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F0" w:rsidRPr="000A23C8" w:rsidRDefault="00DB19F0" w:rsidP="000A23C8">
      <w:pPr>
        <w:spacing w:after="0" w:line="360" w:lineRule="auto"/>
        <w:rPr>
          <w:rFonts w:asciiTheme="majorHAnsi" w:hAnsiTheme="majorHAnsi" w:cs="Times New Roman"/>
          <w:b/>
          <w:sz w:val="24"/>
          <w:szCs w:val="24"/>
        </w:rPr>
      </w:pPr>
      <w:r w:rsidRPr="000A23C8">
        <w:rPr>
          <w:rFonts w:asciiTheme="majorHAnsi" w:hAnsiTheme="majorHAnsi" w:cs="Times New Roman"/>
          <w:b/>
          <w:sz w:val="24"/>
          <w:szCs w:val="24"/>
          <w:highlight w:val="lightGray"/>
        </w:rPr>
        <w:t>Case Report:</w:t>
      </w:r>
    </w:p>
    <w:p w:rsidR="00AB24F4" w:rsidRPr="000A23C8" w:rsidRDefault="00DB19F0" w:rsidP="000A23C8">
      <w:pPr>
        <w:spacing w:after="0" w:line="360" w:lineRule="auto"/>
        <w:rPr>
          <w:rFonts w:asciiTheme="majorHAnsi" w:hAnsiTheme="majorHAnsi" w:cs="Times New Roman"/>
          <w:b/>
          <w:color w:val="0070C0"/>
          <w:sz w:val="28"/>
          <w:szCs w:val="28"/>
        </w:rPr>
      </w:pPr>
      <w:r w:rsidRPr="000A23C8">
        <w:rPr>
          <w:rFonts w:asciiTheme="majorHAnsi" w:hAnsiTheme="majorHAnsi" w:cs="Times New Roman"/>
          <w:b/>
          <w:color w:val="0070C0"/>
          <w:sz w:val="28"/>
          <w:szCs w:val="28"/>
        </w:rPr>
        <w:t>Case Report: S</w:t>
      </w:r>
      <w:r w:rsidR="00A42F03" w:rsidRPr="000A23C8">
        <w:rPr>
          <w:rFonts w:asciiTheme="majorHAnsi" w:hAnsiTheme="majorHAnsi" w:cs="Times New Roman"/>
          <w:b/>
          <w:color w:val="0070C0"/>
          <w:sz w:val="28"/>
          <w:szCs w:val="28"/>
        </w:rPr>
        <w:t xml:space="preserve">evere Brachial Plexopathy </w:t>
      </w:r>
      <w:r w:rsidRPr="000A23C8">
        <w:rPr>
          <w:rFonts w:asciiTheme="majorHAnsi" w:hAnsiTheme="majorHAnsi" w:cs="Times New Roman"/>
          <w:b/>
          <w:color w:val="0070C0"/>
          <w:sz w:val="28"/>
          <w:szCs w:val="28"/>
        </w:rPr>
        <w:t xml:space="preserve">– Management and rehabilitation </w:t>
      </w:r>
      <w:r w:rsidR="00856A86">
        <w:rPr>
          <w:rFonts w:asciiTheme="majorHAnsi" w:hAnsiTheme="majorHAnsi" w:cs="Times New Roman"/>
          <w:b/>
          <w:color w:val="0070C0"/>
          <w:sz w:val="28"/>
          <w:szCs w:val="28"/>
        </w:rPr>
        <w:t xml:space="preserve">with </w:t>
      </w:r>
      <w:r w:rsidR="00856A86" w:rsidRPr="00856A86">
        <w:rPr>
          <w:rFonts w:asciiTheme="majorHAnsi" w:hAnsiTheme="majorHAnsi" w:cs="Times New Roman"/>
          <w:b/>
          <w:color w:val="0070C0"/>
          <w:sz w:val="28"/>
          <w:szCs w:val="28"/>
        </w:rPr>
        <w:t>multiple complimentary therapies</w:t>
      </w:r>
    </w:p>
    <w:p w:rsidR="008B4E4F" w:rsidRPr="000A23C8" w:rsidRDefault="00020B8A" w:rsidP="000A23C8">
      <w:pPr>
        <w:spacing w:after="0" w:line="360" w:lineRule="auto"/>
        <w:rPr>
          <w:rFonts w:asciiTheme="majorHAnsi" w:hAnsiTheme="majorHAnsi" w:cs="Times New Roman"/>
          <w:b/>
          <w:sz w:val="20"/>
          <w:szCs w:val="20"/>
        </w:rPr>
      </w:pPr>
      <w:r w:rsidRPr="00020B8A">
        <w:rPr>
          <w:rFonts w:asciiTheme="majorHAnsi" w:hAnsiTheme="majorHAnsi" w:cs="Times New Roman"/>
          <w:b/>
          <w:sz w:val="20"/>
          <w:szCs w:val="20"/>
          <w:vertAlign w:val="superscript"/>
        </w:rPr>
        <w:t>1</w:t>
      </w:r>
      <w:r w:rsidR="008B4E4F" w:rsidRPr="000A23C8">
        <w:rPr>
          <w:rFonts w:asciiTheme="majorHAnsi" w:hAnsiTheme="majorHAnsi" w:cs="Times New Roman"/>
          <w:b/>
          <w:sz w:val="20"/>
          <w:szCs w:val="20"/>
        </w:rPr>
        <w:t>Dr.Sanjay Walave</w:t>
      </w:r>
      <w:r>
        <w:rPr>
          <w:rFonts w:asciiTheme="majorHAnsi" w:hAnsiTheme="majorHAnsi" w:cs="Times New Roman"/>
          <w:b/>
          <w:sz w:val="20"/>
          <w:szCs w:val="20"/>
        </w:rPr>
        <w:t xml:space="preserve">* , </w:t>
      </w:r>
      <w:r w:rsidRPr="00020B8A">
        <w:rPr>
          <w:rFonts w:asciiTheme="majorHAnsi" w:hAnsiTheme="majorHAnsi" w:cs="Times New Roman"/>
          <w:b/>
          <w:sz w:val="20"/>
          <w:szCs w:val="20"/>
          <w:vertAlign w:val="superscript"/>
        </w:rPr>
        <w:t>2</w:t>
      </w:r>
      <w:r>
        <w:rPr>
          <w:rFonts w:asciiTheme="majorHAnsi" w:hAnsiTheme="majorHAnsi" w:cs="Times New Roman"/>
          <w:b/>
          <w:sz w:val="20"/>
          <w:szCs w:val="20"/>
        </w:rPr>
        <w:t xml:space="preserve"> Dr Suresh Shelke , </w:t>
      </w:r>
      <w:r w:rsidRPr="00020B8A">
        <w:rPr>
          <w:rFonts w:asciiTheme="majorHAnsi" w:hAnsiTheme="majorHAnsi" w:cs="Times New Roman"/>
          <w:b/>
          <w:sz w:val="20"/>
          <w:szCs w:val="20"/>
          <w:vertAlign w:val="superscript"/>
        </w:rPr>
        <w:t>3</w:t>
      </w:r>
      <w:r>
        <w:rPr>
          <w:rFonts w:asciiTheme="majorHAnsi" w:hAnsiTheme="majorHAnsi" w:cs="Times New Roman"/>
          <w:b/>
          <w:sz w:val="20"/>
          <w:szCs w:val="20"/>
        </w:rPr>
        <w:t xml:space="preserve">Dr Dhananjay Dhanwate , </w:t>
      </w:r>
      <w:r w:rsidRPr="00020B8A">
        <w:rPr>
          <w:rFonts w:asciiTheme="majorHAnsi" w:hAnsiTheme="majorHAnsi" w:cs="Times New Roman"/>
          <w:b/>
          <w:sz w:val="20"/>
          <w:szCs w:val="20"/>
          <w:vertAlign w:val="superscript"/>
        </w:rPr>
        <w:t>4</w:t>
      </w:r>
      <w:r>
        <w:rPr>
          <w:rFonts w:asciiTheme="majorHAnsi" w:hAnsiTheme="majorHAnsi" w:cs="Times New Roman"/>
          <w:b/>
          <w:sz w:val="20"/>
          <w:szCs w:val="20"/>
        </w:rPr>
        <w:t xml:space="preserve">Dr Ganesh Deore </w:t>
      </w:r>
    </w:p>
    <w:p w:rsidR="00020B8A" w:rsidRDefault="00020B8A" w:rsidP="000A23C8">
      <w:pPr>
        <w:shd w:val="clear" w:color="auto" w:fill="FFFFFF"/>
        <w:spacing w:after="0" w:line="360" w:lineRule="auto"/>
        <w:jc w:val="both"/>
        <w:rPr>
          <w:rFonts w:ascii="Arial" w:hAnsi="Arial" w:cs="Arial"/>
          <w:color w:val="212529"/>
          <w:sz w:val="21"/>
          <w:szCs w:val="21"/>
          <w:shd w:val="clear" w:color="auto" w:fill="FFFFFF"/>
        </w:rPr>
      </w:pPr>
    </w:p>
    <w:p w:rsidR="00020B8A" w:rsidRPr="00856A86" w:rsidRDefault="00020B8A" w:rsidP="00020B8A">
      <w:pPr>
        <w:shd w:val="clear" w:color="auto" w:fill="FFFFFF"/>
        <w:spacing w:after="0" w:line="360" w:lineRule="auto"/>
        <w:rPr>
          <w:rFonts w:asciiTheme="majorHAnsi" w:hAnsiTheme="majorHAnsi" w:cs="Times New Roman"/>
          <w:sz w:val="18"/>
          <w:szCs w:val="18"/>
          <w:shd w:val="clear" w:color="auto" w:fill="FFFFFF"/>
        </w:rPr>
      </w:pPr>
      <w:r w:rsidRPr="00856A86">
        <w:rPr>
          <w:rFonts w:asciiTheme="majorHAnsi" w:hAnsiTheme="majorHAnsi" w:cs="Arial"/>
          <w:sz w:val="18"/>
          <w:szCs w:val="18"/>
          <w:shd w:val="clear" w:color="auto" w:fill="FFFFFF"/>
          <w:vertAlign w:val="superscript"/>
        </w:rPr>
        <w:t>1</w:t>
      </w:r>
      <w:r w:rsidRPr="00856A86">
        <w:rPr>
          <w:rFonts w:asciiTheme="majorHAnsi" w:hAnsiTheme="majorHAnsi" w:cs="Arial"/>
          <w:sz w:val="18"/>
          <w:szCs w:val="18"/>
          <w:shd w:val="clear" w:color="auto" w:fill="FFFFFF"/>
        </w:rPr>
        <w:t>Medical Superintendent, CDT's </w:t>
      </w:r>
      <w:r w:rsidRPr="00856A86">
        <w:rPr>
          <w:rStyle w:val="Emphasis"/>
          <w:rFonts w:asciiTheme="majorHAnsi" w:hAnsiTheme="majorHAnsi" w:cs="Arial"/>
          <w:bCs/>
          <w:i w:val="0"/>
          <w:iCs w:val="0"/>
          <w:sz w:val="18"/>
          <w:szCs w:val="18"/>
          <w:shd w:val="clear" w:color="auto" w:fill="FFFFFF"/>
        </w:rPr>
        <w:t>Asha Kendra</w:t>
      </w:r>
      <w:r w:rsidRPr="00856A86">
        <w:rPr>
          <w:rFonts w:asciiTheme="majorHAnsi" w:hAnsiTheme="majorHAnsi" w:cs="Arial"/>
          <w:sz w:val="18"/>
          <w:szCs w:val="18"/>
          <w:shd w:val="clear" w:color="auto" w:fill="FFFFFF"/>
        </w:rPr>
        <w:t>, </w:t>
      </w:r>
      <w:r w:rsidRPr="00856A86">
        <w:rPr>
          <w:rStyle w:val="Emphasis"/>
          <w:rFonts w:asciiTheme="majorHAnsi" w:hAnsiTheme="majorHAnsi" w:cs="Arial"/>
          <w:bCs/>
          <w:i w:val="0"/>
          <w:iCs w:val="0"/>
          <w:sz w:val="18"/>
          <w:szCs w:val="18"/>
          <w:shd w:val="clear" w:color="auto" w:fill="FFFFFF"/>
        </w:rPr>
        <w:t>Puntamba</w:t>
      </w:r>
      <w:r w:rsidR="00856A86" w:rsidRPr="00856A86">
        <w:rPr>
          <w:rFonts w:asciiTheme="majorHAnsi" w:hAnsiTheme="majorHAnsi" w:cs="Arial"/>
          <w:sz w:val="18"/>
          <w:szCs w:val="18"/>
          <w:shd w:val="clear" w:color="auto" w:fill="FFFFFF"/>
        </w:rPr>
        <w:t xml:space="preserve">, </w:t>
      </w:r>
      <w:r w:rsidRPr="00856A86">
        <w:rPr>
          <w:rFonts w:asciiTheme="majorHAnsi" w:hAnsiTheme="majorHAnsi" w:cs="Arial"/>
          <w:sz w:val="18"/>
          <w:szCs w:val="18"/>
          <w:shd w:val="clear" w:color="auto" w:fill="FFFFFF"/>
        </w:rPr>
        <w:t xml:space="preserve">Tq. Rahata </w:t>
      </w:r>
      <w:r w:rsidR="00856A86" w:rsidRPr="00856A86">
        <w:rPr>
          <w:rFonts w:asciiTheme="majorHAnsi" w:hAnsiTheme="majorHAnsi" w:cs="Arial"/>
          <w:sz w:val="18"/>
          <w:szCs w:val="18"/>
          <w:shd w:val="clear" w:color="auto" w:fill="FFFFFF"/>
        </w:rPr>
        <w:t xml:space="preserve">, </w:t>
      </w:r>
      <w:r w:rsidRPr="00856A86">
        <w:rPr>
          <w:rFonts w:asciiTheme="majorHAnsi" w:hAnsiTheme="majorHAnsi" w:cs="Arial"/>
          <w:sz w:val="18"/>
          <w:szCs w:val="18"/>
          <w:shd w:val="clear" w:color="auto" w:fill="FFFFFF"/>
        </w:rPr>
        <w:t>District Ahamadnagar, Maharashtra</w:t>
      </w:r>
    </w:p>
    <w:p w:rsidR="00DB19F0" w:rsidRPr="00856A86" w:rsidRDefault="00020B8A" w:rsidP="00020B8A">
      <w:pPr>
        <w:shd w:val="clear" w:color="auto" w:fill="FFFFFF"/>
        <w:spacing w:after="0" w:line="360" w:lineRule="auto"/>
        <w:rPr>
          <w:rFonts w:asciiTheme="majorHAnsi" w:hAnsiTheme="majorHAnsi" w:cs="Arial"/>
          <w:sz w:val="18"/>
          <w:szCs w:val="18"/>
          <w:shd w:val="clear" w:color="auto" w:fill="FFFFFF"/>
        </w:rPr>
      </w:pPr>
      <w:r w:rsidRPr="00856A86">
        <w:rPr>
          <w:rFonts w:asciiTheme="majorHAnsi" w:hAnsiTheme="majorHAnsi" w:cs="Arial"/>
          <w:sz w:val="18"/>
          <w:szCs w:val="18"/>
          <w:shd w:val="clear" w:color="auto" w:fill="FFFFFF"/>
          <w:vertAlign w:val="superscript"/>
        </w:rPr>
        <w:t>2</w:t>
      </w:r>
      <w:r w:rsidRPr="00856A86">
        <w:rPr>
          <w:rFonts w:asciiTheme="majorHAnsi" w:hAnsiTheme="majorHAnsi" w:cs="Arial"/>
          <w:sz w:val="18"/>
          <w:szCs w:val="18"/>
          <w:shd w:val="clear" w:color="auto" w:fill="FFFFFF"/>
        </w:rPr>
        <w:t xml:space="preserve">Manageing Trustee, Community Development Trust, Asha Kendra, Puntamba Tq. Rahata </w:t>
      </w:r>
      <w:r w:rsidR="00856A86" w:rsidRPr="00856A86">
        <w:rPr>
          <w:rFonts w:asciiTheme="majorHAnsi" w:hAnsiTheme="majorHAnsi" w:cs="Arial"/>
          <w:sz w:val="18"/>
          <w:szCs w:val="18"/>
          <w:shd w:val="clear" w:color="auto" w:fill="FFFFFF"/>
        </w:rPr>
        <w:t xml:space="preserve">, </w:t>
      </w:r>
      <w:r w:rsidR="00856A86">
        <w:rPr>
          <w:rFonts w:asciiTheme="majorHAnsi" w:hAnsiTheme="majorHAnsi" w:cs="Arial"/>
          <w:sz w:val="18"/>
          <w:szCs w:val="18"/>
          <w:shd w:val="clear" w:color="auto" w:fill="FFFFFF"/>
        </w:rPr>
        <w:t xml:space="preserve">District Ahamadnagar, </w:t>
      </w:r>
      <w:r w:rsidRPr="00856A86">
        <w:rPr>
          <w:rFonts w:asciiTheme="majorHAnsi" w:hAnsiTheme="majorHAnsi" w:cs="Arial"/>
          <w:sz w:val="18"/>
          <w:szCs w:val="18"/>
          <w:shd w:val="clear" w:color="auto" w:fill="FFFFFF"/>
        </w:rPr>
        <w:t>Maharashtra</w:t>
      </w:r>
    </w:p>
    <w:p w:rsidR="00020B8A" w:rsidRPr="00856A86" w:rsidRDefault="00020B8A" w:rsidP="00020B8A">
      <w:pPr>
        <w:shd w:val="clear" w:color="auto" w:fill="FFFFFF"/>
        <w:spacing w:after="0" w:line="360" w:lineRule="auto"/>
        <w:rPr>
          <w:rFonts w:asciiTheme="majorHAnsi" w:hAnsiTheme="majorHAnsi" w:cs="Arial"/>
          <w:sz w:val="18"/>
          <w:szCs w:val="18"/>
          <w:shd w:val="clear" w:color="auto" w:fill="FFFFFF"/>
        </w:rPr>
      </w:pPr>
      <w:r w:rsidRPr="00856A86">
        <w:rPr>
          <w:rFonts w:asciiTheme="majorHAnsi" w:hAnsiTheme="majorHAnsi" w:cs="Arial"/>
          <w:sz w:val="18"/>
          <w:szCs w:val="18"/>
          <w:shd w:val="clear" w:color="auto" w:fill="FFFFFF"/>
          <w:vertAlign w:val="superscript"/>
        </w:rPr>
        <w:t>3</w:t>
      </w:r>
      <w:r w:rsidRPr="00856A86">
        <w:rPr>
          <w:rFonts w:asciiTheme="majorHAnsi" w:hAnsiTheme="majorHAnsi" w:cs="Arial"/>
          <w:sz w:val="18"/>
          <w:szCs w:val="18"/>
          <w:shd w:val="clear" w:color="auto" w:fill="FFFFFF"/>
        </w:rPr>
        <w:t xml:space="preserve">Manageing Director, Community Development Trust, Asha Kendra, Puntamba </w:t>
      </w:r>
      <w:r w:rsidR="00856A86" w:rsidRPr="00856A86">
        <w:rPr>
          <w:rFonts w:asciiTheme="majorHAnsi" w:hAnsiTheme="majorHAnsi" w:cs="Arial"/>
          <w:sz w:val="18"/>
          <w:szCs w:val="18"/>
          <w:shd w:val="clear" w:color="auto" w:fill="FFFFFF"/>
        </w:rPr>
        <w:t xml:space="preserve">, </w:t>
      </w:r>
      <w:r w:rsidRPr="00856A86">
        <w:rPr>
          <w:rFonts w:asciiTheme="majorHAnsi" w:hAnsiTheme="majorHAnsi" w:cs="Arial"/>
          <w:sz w:val="18"/>
          <w:szCs w:val="18"/>
          <w:shd w:val="clear" w:color="auto" w:fill="FFFFFF"/>
        </w:rPr>
        <w:t xml:space="preserve">Tq. Rahata </w:t>
      </w:r>
      <w:r w:rsidR="00856A86" w:rsidRPr="00856A86">
        <w:rPr>
          <w:rFonts w:asciiTheme="majorHAnsi" w:hAnsiTheme="majorHAnsi" w:cs="Arial"/>
          <w:sz w:val="18"/>
          <w:szCs w:val="18"/>
          <w:shd w:val="clear" w:color="auto" w:fill="FFFFFF"/>
        </w:rPr>
        <w:t xml:space="preserve">, </w:t>
      </w:r>
      <w:r w:rsidRPr="00856A86">
        <w:rPr>
          <w:rFonts w:asciiTheme="majorHAnsi" w:hAnsiTheme="majorHAnsi" w:cs="Arial"/>
          <w:sz w:val="18"/>
          <w:szCs w:val="18"/>
          <w:shd w:val="clear" w:color="auto" w:fill="FFFFFF"/>
        </w:rPr>
        <w:t>District Ahamadnagar, Maharashtra</w:t>
      </w:r>
    </w:p>
    <w:p w:rsidR="00020B8A" w:rsidRPr="00856A86" w:rsidRDefault="00020B8A" w:rsidP="00020B8A">
      <w:pPr>
        <w:shd w:val="clear" w:color="auto" w:fill="FFFFFF"/>
        <w:spacing w:after="0" w:line="360" w:lineRule="auto"/>
        <w:rPr>
          <w:rFonts w:asciiTheme="majorHAnsi" w:hAnsiTheme="majorHAnsi" w:cs="Arial"/>
          <w:sz w:val="18"/>
          <w:szCs w:val="18"/>
          <w:shd w:val="clear" w:color="auto" w:fill="FFFFFF"/>
        </w:rPr>
      </w:pPr>
      <w:r w:rsidRPr="00856A86">
        <w:rPr>
          <w:rFonts w:asciiTheme="majorHAnsi" w:hAnsiTheme="majorHAnsi" w:cs="Times New Roman"/>
          <w:sz w:val="18"/>
          <w:szCs w:val="18"/>
          <w:shd w:val="clear" w:color="auto" w:fill="FFFFFF"/>
          <w:vertAlign w:val="superscript"/>
        </w:rPr>
        <w:t>4</w:t>
      </w:r>
      <w:r w:rsidRPr="00856A86">
        <w:rPr>
          <w:rFonts w:asciiTheme="majorHAnsi" w:hAnsiTheme="majorHAnsi" w:cs="Times New Roman"/>
          <w:sz w:val="18"/>
          <w:szCs w:val="18"/>
          <w:shd w:val="clear" w:color="auto" w:fill="FFFFFF"/>
        </w:rPr>
        <w:t xml:space="preserve"> </w:t>
      </w:r>
      <w:r w:rsidRPr="00856A86">
        <w:rPr>
          <w:rFonts w:asciiTheme="majorHAnsi" w:hAnsiTheme="majorHAnsi" w:cs="Arial"/>
          <w:sz w:val="18"/>
          <w:szCs w:val="18"/>
          <w:shd w:val="clear" w:color="auto" w:fill="FFFFFF"/>
        </w:rPr>
        <w:t>Medical</w:t>
      </w:r>
      <w:r w:rsidR="00856A86">
        <w:rPr>
          <w:rFonts w:asciiTheme="majorHAnsi" w:hAnsiTheme="majorHAnsi" w:cs="Arial"/>
          <w:sz w:val="18"/>
          <w:szCs w:val="18"/>
          <w:shd w:val="clear" w:color="auto" w:fill="FFFFFF"/>
        </w:rPr>
        <w:t xml:space="preserve"> O</w:t>
      </w:r>
      <w:r w:rsidRPr="00856A86">
        <w:rPr>
          <w:rFonts w:asciiTheme="majorHAnsi" w:hAnsiTheme="majorHAnsi" w:cs="Arial"/>
          <w:sz w:val="18"/>
          <w:szCs w:val="18"/>
          <w:shd w:val="clear" w:color="auto" w:fill="FFFFFF"/>
        </w:rPr>
        <w:t>fficer, CDT's </w:t>
      </w:r>
      <w:r w:rsidRPr="00856A86">
        <w:rPr>
          <w:rStyle w:val="Emphasis"/>
          <w:rFonts w:asciiTheme="majorHAnsi" w:hAnsiTheme="majorHAnsi" w:cs="Arial"/>
          <w:bCs/>
          <w:i w:val="0"/>
          <w:iCs w:val="0"/>
          <w:sz w:val="18"/>
          <w:szCs w:val="18"/>
          <w:shd w:val="clear" w:color="auto" w:fill="FFFFFF"/>
        </w:rPr>
        <w:t>Asha Kendra</w:t>
      </w:r>
      <w:r w:rsidRPr="00856A86">
        <w:rPr>
          <w:rFonts w:asciiTheme="majorHAnsi" w:hAnsiTheme="majorHAnsi" w:cs="Arial"/>
          <w:sz w:val="18"/>
          <w:szCs w:val="18"/>
          <w:shd w:val="clear" w:color="auto" w:fill="FFFFFF"/>
        </w:rPr>
        <w:t>, </w:t>
      </w:r>
      <w:r w:rsidRPr="00856A86">
        <w:rPr>
          <w:rStyle w:val="Emphasis"/>
          <w:rFonts w:asciiTheme="majorHAnsi" w:hAnsiTheme="majorHAnsi" w:cs="Arial"/>
          <w:bCs/>
          <w:i w:val="0"/>
          <w:iCs w:val="0"/>
          <w:sz w:val="18"/>
          <w:szCs w:val="18"/>
          <w:shd w:val="clear" w:color="auto" w:fill="FFFFFF"/>
        </w:rPr>
        <w:t>Puntamba</w:t>
      </w:r>
      <w:r w:rsidRPr="00856A86">
        <w:rPr>
          <w:rFonts w:asciiTheme="majorHAnsi" w:hAnsiTheme="majorHAnsi" w:cs="Arial"/>
          <w:sz w:val="18"/>
          <w:szCs w:val="18"/>
          <w:shd w:val="clear" w:color="auto" w:fill="FFFFFF"/>
        </w:rPr>
        <w:t>,Tq. Rahata District Ahamadnagar, Maharashtra</w:t>
      </w:r>
    </w:p>
    <w:p w:rsidR="00020B8A" w:rsidRPr="00856A86" w:rsidRDefault="00020B8A" w:rsidP="00020B8A">
      <w:pPr>
        <w:shd w:val="clear" w:color="auto" w:fill="FFFFFF"/>
        <w:spacing w:after="0" w:line="360" w:lineRule="auto"/>
        <w:rPr>
          <w:rFonts w:asciiTheme="majorHAnsi" w:hAnsiTheme="majorHAnsi" w:cs="Times New Roman"/>
          <w:sz w:val="18"/>
          <w:szCs w:val="18"/>
          <w:shd w:val="clear" w:color="auto" w:fill="FFFFFF"/>
        </w:rPr>
      </w:pPr>
      <w:r w:rsidRPr="00856A86">
        <w:rPr>
          <w:rFonts w:asciiTheme="majorHAnsi" w:hAnsiTheme="majorHAnsi" w:cs="Arial"/>
          <w:sz w:val="18"/>
          <w:szCs w:val="18"/>
          <w:shd w:val="clear" w:color="auto" w:fill="FFFFFF"/>
        </w:rPr>
        <w:t>Corresponding author*</w:t>
      </w:r>
    </w:p>
    <w:p w:rsidR="00020B8A" w:rsidRPr="000A23C8" w:rsidRDefault="00020B8A" w:rsidP="000A23C8">
      <w:pPr>
        <w:shd w:val="clear" w:color="auto" w:fill="FFFFFF"/>
        <w:spacing w:after="0" w:line="360" w:lineRule="auto"/>
        <w:jc w:val="both"/>
        <w:rPr>
          <w:rFonts w:ascii="Times New Roman" w:hAnsi="Times New Roman" w:cs="Times New Roman"/>
          <w:color w:val="202124"/>
          <w:sz w:val="20"/>
          <w:szCs w:val="20"/>
          <w:shd w:val="clear" w:color="auto" w:fill="FFFFFF"/>
        </w:rPr>
      </w:pPr>
    </w:p>
    <w:p w:rsidR="00DB19F0" w:rsidRPr="000A23C8" w:rsidRDefault="00DB19F0" w:rsidP="000A23C8">
      <w:pPr>
        <w:shd w:val="clear" w:color="auto" w:fill="FFFFFF"/>
        <w:spacing w:after="0" w:line="360" w:lineRule="auto"/>
        <w:jc w:val="both"/>
        <w:rPr>
          <w:rFonts w:ascii="Times New Roman" w:hAnsi="Times New Roman" w:cs="Times New Roman"/>
          <w:b/>
          <w:color w:val="202124"/>
          <w:sz w:val="20"/>
          <w:szCs w:val="20"/>
          <w:shd w:val="clear" w:color="auto" w:fill="FFFFFF"/>
        </w:rPr>
      </w:pPr>
      <w:r w:rsidRPr="000A23C8">
        <w:rPr>
          <w:rFonts w:ascii="Times New Roman" w:hAnsi="Times New Roman" w:cs="Times New Roman"/>
          <w:b/>
          <w:color w:val="202124"/>
          <w:sz w:val="20"/>
          <w:szCs w:val="20"/>
          <w:shd w:val="clear" w:color="auto" w:fill="FFFFFF"/>
        </w:rPr>
        <w:t xml:space="preserve">Abstract: </w:t>
      </w:r>
    </w:p>
    <w:p w:rsidR="000A23C8" w:rsidRPr="0075338E" w:rsidRDefault="000A23C8" w:rsidP="000A23C8">
      <w:pPr>
        <w:shd w:val="clear" w:color="auto" w:fill="FFFFFF"/>
        <w:spacing w:after="0" w:line="360" w:lineRule="auto"/>
        <w:jc w:val="both"/>
        <w:rPr>
          <w:rFonts w:ascii="Times New Roman" w:hAnsi="Times New Roman" w:cs="Times New Roman"/>
          <w:sz w:val="18"/>
          <w:szCs w:val="18"/>
          <w:shd w:val="clear" w:color="auto" w:fill="FFFFFF"/>
        </w:rPr>
      </w:pPr>
      <w:r w:rsidRPr="0075338E">
        <w:rPr>
          <w:rFonts w:ascii="Times New Roman" w:hAnsi="Times New Roman" w:cs="Times New Roman"/>
          <w:sz w:val="18"/>
          <w:szCs w:val="18"/>
          <w:shd w:val="clear" w:color="auto" w:fill="FFFFFF"/>
        </w:rPr>
        <w:t>Brachial plexopathy is an injury to the brachial plexus. Damage to the brachial plexus is usually caused by direct nerve injury, stretching injuries (including birth trauma), pressure from tumors in the area (especially lung tumors), or damage that results from radiation therapy. The demographics of brachial plexus injuries depend on the etiology of the injury. Traumatic injuries are more common in men between the ages of 15 and 25. Like traumatic spinal cord injuries, these injuries are most commonly associated with motor vehicle and often motorcycle collisions. In adults, the most common cause of brachial plexus injury is trauma, either from compression or traction. Here we presented the case of a 20-year-old young boy with severe Rt. Brachial plexopathy. Our patient is an untreated case of brachial plexus injury due to a traffic accident, who presented to us 7 months after the injury. He was treated with a combination of therapies that included acupuncture, Ayurveda, panchakarma and physiotherapy. Patient management using combined therapies is our fundamental unique change for this type of patient at our center. Severe disability due to global brachial plexopathy due to trauma that was left untreated in the first 6 months was treated and disability could be significantly reduced by combining multiple adjunctive therapies along with physical therapy simultaneously under one roof.</w:t>
      </w:r>
    </w:p>
    <w:p w:rsidR="0004205D" w:rsidRPr="0075338E" w:rsidRDefault="00DB19F0" w:rsidP="000A23C8">
      <w:pPr>
        <w:shd w:val="clear" w:color="auto" w:fill="FFFFFF"/>
        <w:spacing w:after="0" w:line="360" w:lineRule="auto"/>
        <w:rPr>
          <w:rFonts w:ascii="Times New Roman" w:hAnsi="Times New Roman" w:cs="Times New Roman"/>
          <w:sz w:val="18"/>
          <w:szCs w:val="18"/>
        </w:rPr>
      </w:pPr>
      <w:r w:rsidRPr="0075338E">
        <w:rPr>
          <w:rFonts w:ascii="Times New Roman" w:hAnsi="Times New Roman" w:cs="Times New Roman"/>
          <w:b/>
          <w:sz w:val="18"/>
          <w:szCs w:val="18"/>
        </w:rPr>
        <w:t>Keywords</w:t>
      </w:r>
      <w:r w:rsidRPr="0075338E">
        <w:rPr>
          <w:rFonts w:ascii="Times New Roman" w:hAnsi="Times New Roman" w:cs="Times New Roman"/>
          <w:sz w:val="18"/>
          <w:szCs w:val="18"/>
        </w:rPr>
        <w:t xml:space="preserve">: </w:t>
      </w:r>
      <w:r w:rsidR="0004205D" w:rsidRPr="0075338E">
        <w:rPr>
          <w:rFonts w:ascii="Times New Roman" w:hAnsi="Times New Roman" w:cs="Times New Roman"/>
          <w:sz w:val="18"/>
          <w:szCs w:val="18"/>
        </w:rPr>
        <w:t>Brachial Plexo</w:t>
      </w:r>
      <w:r w:rsidR="00174C20" w:rsidRPr="0075338E">
        <w:rPr>
          <w:rFonts w:ascii="Times New Roman" w:hAnsi="Times New Roman" w:cs="Times New Roman"/>
          <w:sz w:val="18"/>
          <w:szCs w:val="18"/>
        </w:rPr>
        <w:t xml:space="preserve">pathy, Rehabilitation, Complimentary </w:t>
      </w:r>
      <w:r w:rsidR="0004205D" w:rsidRPr="0075338E">
        <w:rPr>
          <w:rFonts w:ascii="Times New Roman" w:hAnsi="Times New Roman" w:cs="Times New Roman"/>
          <w:sz w:val="18"/>
          <w:szCs w:val="18"/>
        </w:rPr>
        <w:t>Therapies</w:t>
      </w:r>
      <w:r w:rsidR="00174C20" w:rsidRPr="0075338E">
        <w:rPr>
          <w:rFonts w:ascii="Times New Roman" w:hAnsi="Times New Roman" w:cs="Times New Roman"/>
          <w:sz w:val="18"/>
          <w:szCs w:val="18"/>
        </w:rPr>
        <w:t>, Physiotherapy</w:t>
      </w:r>
    </w:p>
    <w:p w:rsidR="00F040D4" w:rsidRPr="000A23C8" w:rsidRDefault="00F040D4" w:rsidP="000A23C8">
      <w:pPr>
        <w:shd w:val="clear" w:color="auto" w:fill="FFFFFF"/>
        <w:spacing w:after="0" w:line="360" w:lineRule="auto"/>
        <w:rPr>
          <w:rFonts w:ascii="Times New Roman" w:hAnsi="Times New Roman" w:cs="Times New Roman"/>
          <w:b/>
          <w:sz w:val="20"/>
          <w:szCs w:val="20"/>
        </w:rPr>
      </w:pPr>
    </w:p>
    <w:p w:rsidR="00F040D4" w:rsidRPr="0075338E" w:rsidRDefault="00F040D4" w:rsidP="000A23C8">
      <w:pPr>
        <w:shd w:val="clear" w:color="auto" w:fill="FFFFFF"/>
        <w:spacing w:after="0" w:line="360" w:lineRule="auto"/>
        <w:jc w:val="both"/>
        <w:rPr>
          <w:rFonts w:ascii="Times New Roman" w:hAnsi="Times New Roman" w:cs="Times New Roman"/>
          <w:b/>
          <w:sz w:val="20"/>
          <w:szCs w:val="20"/>
        </w:rPr>
      </w:pPr>
      <w:r w:rsidRPr="000A23C8">
        <w:rPr>
          <w:rFonts w:ascii="Times New Roman" w:hAnsi="Times New Roman" w:cs="Times New Roman"/>
          <w:b/>
          <w:sz w:val="20"/>
          <w:szCs w:val="20"/>
          <w:shd w:val="clear" w:color="auto" w:fill="FFFFFF"/>
        </w:rPr>
        <w:t>Background:</w:t>
      </w:r>
      <w:r w:rsidRPr="000A23C8">
        <w:rPr>
          <w:rFonts w:ascii="Times New Roman" w:hAnsi="Times New Roman" w:cs="Times New Roman"/>
          <w:sz w:val="20"/>
          <w:szCs w:val="20"/>
          <w:shd w:val="clear" w:color="auto" w:fill="FFFFFF"/>
        </w:rPr>
        <w:t xml:space="preserve"> </w:t>
      </w:r>
      <w:bookmarkStart w:id="0" w:name="_GoBack"/>
      <w:bookmarkEnd w:id="0"/>
      <w:r w:rsidRPr="000A23C8">
        <w:rPr>
          <w:rFonts w:ascii="Times New Roman" w:hAnsi="Times New Roman" w:cs="Times New Roman"/>
          <w:sz w:val="20"/>
          <w:szCs w:val="20"/>
          <w:shd w:val="clear" w:color="auto" w:fill="FFFFFF"/>
        </w:rPr>
        <w:br/>
      </w:r>
      <w:r w:rsidR="000A23C8" w:rsidRPr="0075338E">
        <w:rPr>
          <w:rFonts w:ascii="Times New Roman" w:hAnsi="Times New Roman" w:cs="Times New Roman"/>
          <w:sz w:val="20"/>
          <w:szCs w:val="20"/>
          <w:shd w:val="clear" w:color="auto" w:fill="FFFFFF"/>
        </w:rPr>
        <w:t xml:space="preserve">Brachial plexus problems are regularly encountered by neurologists during inpatient and outpatient consultations. </w:t>
      </w:r>
      <w:r w:rsidR="000A23C8" w:rsidRPr="0075338E">
        <w:rPr>
          <w:rFonts w:ascii="Times New Roman" w:hAnsi="Times New Roman" w:cs="Times New Roman"/>
          <w:sz w:val="20"/>
          <w:szCs w:val="20"/>
          <w:shd w:val="clear" w:color="auto" w:fill="FFFFFF"/>
          <w:vertAlign w:val="superscript"/>
        </w:rPr>
        <w:t xml:space="preserve">1 </w:t>
      </w:r>
      <w:r w:rsidR="000A23C8" w:rsidRPr="0075338E">
        <w:rPr>
          <w:rFonts w:ascii="Times New Roman" w:hAnsi="Times New Roman" w:cs="Times New Roman"/>
          <w:sz w:val="20"/>
          <w:szCs w:val="20"/>
          <w:shd w:val="clear" w:color="auto" w:fill="FFFFFF"/>
        </w:rPr>
        <w:t xml:space="preserve">Diverse disorders affect the brachial plexus and the cervical radicles in the cervical canal. </w:t>
      </w:r>
      <w:r w:rsidR="000A23C8" w:rsidRPr="0075338E">
        <w:rPr>
          <w:rFonts w:ascii="Times New Roman" w:hAnsi="Times New Roman" w:cs="Times New Roman"/>
          <w:sz w:val="20"/>
          <w:szCs w:val="20"/>
          <w:shd w:val="clear" w:color="auto" w:fill="FFFFFF"/>
          <w:vertAlign w:val="superscript"/>
        </w:rPr>
        <w:t>2</w:t>
      </w:r>
      <w:r w:rsidR="000A23C8" w:rsidRPr="0075338E">
        <w:rPr>
          <w:rFonts w:ascii="Times New Roman" w:hAnsi="Times New Roman" w:cs="Times New Roman"/>
          <w:sz w:val="20"/>
          <w:szCs w:val="20"/>
          <w:shd w:val="clear" w:color="auto" w:fill="FFFFFF"/>
        </w:rPr>
        <w:t xml:space="preserve"> The often encountered problem of differentiating radiculopathies from plexopathies often proves difficult to solve. </w:t>
      </w:r>
      <w:r w:rsidR="000A23C8" w:rsidRPr="0075338E">
        <w:rPr>
          <w:rFonts w:ascii="Times New Roman" w:hAnsi="Times New Roman" w:cs="Times New Roman"/>
          <w:sz w:val="20"/>
          <w:szCs w:val="20"/>
          <w:shd w:val="clear" w:color="auto" w:fill="FFFFFF"/>
          <w:vertAlign w:val="superscript"/>
        </w:rPr>
        <w:t>3</w:t>
      </w:r>
      <w:r w:rsidR="000A23C8" w:rsidRPr="0075338E">
        <w:rPr>
          <w:rFonts w:ascii="Times New Roman" w:hAnsi="Times New Roman" w:cs="Times New Roman"/>
          <w:sz w:val="20"/>
          <w:szCs w:val="20"/>
          <w:shd w:val="clear" w:color="auto" w:fill="FFFFFF"/>
        </w:rPr>
        <w:t xml:space="preserve"> However, despite improvements in surgical techniques, even though these lead to improvements in the final result, the functionality of the upper extremity is often disappointing. The goal of conservative treatment is to maintain the range of motion of the limb, strengthen the remaining functional muscles, protect denervated dermatomes, and manage pain. Patient management using combined therapies is our fundamental unique change in this type of patient at our center.</w:t>
      </w:r>
    </w:p>
    <w:p w:rsidR="00A42F03" w:rsidRPr="0075338E" w:rsidRDefault="00856A86" w:rsidP="000A23C8">
      <w:pPr>
        <w:shd w:val="clear" w:color="auto" w:fill="FFFFFF"/>
        <w:spacing w:after="0" w:line="360" w:lineRule="auto"/>
        <w:rPr>
          <w:rFonts w:ascii="Times New Roman" w:hAnsi="Times New Roman" w:cs="Times New Roman"/>
          <w:b/>
          <w:sz w:val="20"/>
          <w:szCs w:val="20"/>
        </w:rPr>
      </w:pPr>
      <w:r w:rsidRPr="0075338E">
        <w:rPr>
          <w:rFonts w:ascii="Times New Roman" w:hAnsi="Times New Roman" w:cs="Times New Roman"/>
          <w:b/>
          <w:sz w:val="20"/>
          <w:szCs w:val="20"/>
        </w:rPr>
        <w:t xml:space="preserve">Case Report: </w:t>
      </w:r>
    </w:p>
    <w:p w:rsidR="00D83AB5" w:rsidRPr="000A23C8" w:rsidRDefault="00F040D4" w:rsidP="000A23C8">
      <w:pPr>
        <w:shd w:val="clear" w:color="auto" w:fill="FFFFFF"/>
        <w:spacing w:after="0" w:line="360" w:lineRule="auto"/>
        <w:jc w:val="both"/>
        <w:rPr>
          <w:rFonts w:ascii="Times New Roman" w:hAnsi="Times New Roman" w:cs="Times New Roman"/>
          <w:sz w:val="20"/>
          <w:szCs w:val="20"/>
        </w:rPr>
      </w:pPr>
      <w:r w:rsidRPr="000A23C8">
        <w:rPr>
          <w:rFonts w:ascii="Times New Roman" w:hAnsi="Times New Roman" w:cs="Times New Roman"/>
          <w:sz w:val="20"/>
          <w:szCs w:val="20"/>
        </w:rPr>
        <w:t xml:space="preserve">We reported a case of </w:t>
      </w:r>
      <w:r w:rsidR="00D83AB5" w:rsidRPr="000A23C8">
        <w:rPr>
          <w:rFonts w:ascii="Times New Roman" w:hAnsi="Times New Roman" w:cs="Times New Roman"/>
          <w:sz w:val="20"/>
          <w:szCs w:val="20"/>
        </w:rPr>
        <w:t xml:space="preserve">20 years old boy </w:t>
      </w:r>
      <w:r w:rsidR="00DB19F0" w:rsidRPr="000A23C8">
        <w:rPr>
          <w:rFonts w:ascii="Times New Roman" w:hAnsi="Times New Roman" w:cs="Times New Roman"/>
          <w:sz w:val="20"/>
          <w:szCs w:val="20"/>
        </w:rPr>
        <w:t xml:space="preserve">patient </w:t>
      </w:r>
      <w:r w:rsidR="00D83AB5" w:rsidRPr="000A23C8">
        <w:rPr>
          <w:rFonts w:ascii="Times New Roman" w:hAnsi="Times New Roman" w:cs="Times New Roman"/>
          <w:sz w:val="20"/>
          <w:szCs w:val="20"/>
        </w:rPr>
        <w:t xml:space="preserve">presented with weakness of right upper limb </w:t>
      </w:r>
      <w:r w:rsidR="006762B8" w:rsidRPr="000A23C8">
        <w:rPr>
          <w:rFonts w:ascii="Times New Roman" w:hAnsi="Times New Roman" w:cs="Times New Roman"/>
          <w:sz w:val="20"/>
          <w:szCs w:val="20"/>
        </w:rPr>
        <w:t xml:space="preserve">with loss of sensations </w:t>
      </w:r>
      <w:r w:rsidR="00D83AB5" w:rsidRPr="000A23C8">
        <w:rPr>
          <w:rFonts w:ascii="Times New Roman" w:hAnsi="Times New Roman" w:cs="Times New Roman"/>
          <w:sz w:val="20"/>
          <w:szCs w:val="20"/>
        </w:rPr>
        <w:t xml:space="preserve">since 7 months followed by fall from motor bike in a Road Traffic Accident. He had CLW over head &amp; forehead </w:t>
      </w:r>
      <w:r w:rsidR="00D83AB5" w:rsidRPr="000A23C8">
        <w:rPr>
          <w:rFonts w:ascii="Times New Roman" w:hAnsi="Times New Roman" w:cs="Times New Roman"/>
          <w:sz w:val="20"/>
          <w:szCs w:val="20"/>
        </w:rPr>
        <w:lastRenderedPageBreak/>
        <w:t>with Right upper limb</w:t>
      </w:r>
      <w:r w:rsidR="005D2620" w:rsidRPr="000A23C8">
        <w:rPr>
          <w:rFonts w:ascii="Times New Roman" w:hAnsi="Times New Roman" w:cs="Times New Roman"/>
          <w:sz w:val="20"/>
          <w:szCs w:val="20"/>
        </w:rPr>
        <w:t xml:space="preserve"> weakness at that time. His </w:t>
      </w:r>
      <w:r w:rsidR="00D83AB5" w:rsidRPr="000A23C8">
        <w:rPr>
          <w:rFonts w:ascii="Times New Roman" w:hAnsi="Times New Roman" w:cs="Times New Roman"/>
          <w:sz w:val="20"/>
          <w:szCs w:val="20"/>
        </w:rPr>
        <w:t>reports suggested a normal MRI brain &amp; spine report.</w:t>
      </w:r>
      <w:r w:rsidR="005D2620" w:rsidRPr="000A23C8">
        <w:rPr>
          <w:rFonts w:ascii="Times New Roman" w:hAnsi="Times New Roman" w:cs="Times New Roman"/>
          <w:sz w:val="20"/>
          <w:szCs w:val="20"/>
        </w:rPr>
        <w:t xml:space="preserve"> </w:t>
      </w:r>
      <w:r w:rsidR="006762B8" w:rsidRPr="000A23C8">
        <w:rPr>
          <w:rFonts w:ascii="Times New Roman" w:hAnsi="Times New Roman" w:cs="Times New Roman"/>
          <w:sz w:val="20"/>
          <w:szCs w:val="20"/>
        </w:rPr>
        <w:t xml:space="preserve">NCS of right upper limb </w:t>
      </w:r>
      <w:r w:rsidR="005D2620" w:rsidRPr="000A23C8">
        <w:rPr>
          <w:rFonts w:ascii="Times New Roman" w:hAnsi="Times New Roman" w:cs="Times New Roman"/>
          <w:sz w:val="20"/>
          <w:szCs w:val="20"/>
        </w:rPr>
        <w:t>revealed severe brachial plexopathy beyond insertion. He was advised Exploration of Brachial plexus with nerve transfer</w:t>
      </w:r>
      <w:r w:rsidR="006762B8" w:rsidRPr="000A23C8">
        <w:rPr>
          <w:rFonts w:ascii="Times New Roman" w:hAnsi="Times New Roman" w:cs="Times New Roman"/>
          <w:sz w:val="20"/>
          <w:szCs w:val="20"/>
        </w:rPr>
        <w:t xml:space="preserve"> at that time by treating surgeon</w:t>
      </w:r>
      <w:r w:rsidR="005D2620" w:rsidRPr="000A23C8">
        <w:rPr>
          <w:rFonts w:ascii="Times New Roman" w:hAnsi="Times New Roman" w:cs="Times New Roman"/>
          <w:sz w:val="20"/>
          <w:szCs w:val="20"/>
        </w:rPr>
        <w:t xml:space="preserve">; but patient &amp; relatives denied it due their financial problems. His CT angio of Right upper limb showed Right Subclavian artery stenosis. Vascualar </w:t>
      </w:r>
      <w:r w:rsidR="006762B8" w:rsidRPr="000A23C8">
        <w:rPr>
          <w:rFonts w:ascii="Times New Roman" w:hAnsi="Times New Roman" w:cs="Times New Roman"/>
          <w:sz w:val="20"/>
          <w:szCs w:val="20"/>
        </w:rPr>
        <w:t xml:space="preserve">surgeon </w:t>
      </w:r>
      <w:r w:rsidR="005D2620" w:rsidRPr="000A23C8">
        <w:rPr>
          <w:rFonts w:ascii="Times New Roman" w:hAnsi="Times New Roman" w:cs="Times New Roman"/>
          <w:sz w:val="20"/>
          <w:szCs w:val="20"/>
        </w:rPr>
        <w:t xml:space="preserve">didn’t advise any intervention as </w:t>
      </w:r>
      <w:r w:rsidR="006762B8" w:rsidRPr="000A23C8">
        <w:rPr>
          <w:rFonts w:ascii="Times New Roman" w:hAnsi="Times New Roman" w:cs="Times New Roman"/>
          <w:sz w:val="20"/>
          <w:szCs w:val="20"/>
        </w:rPr>
        <w:t xml:space="preserve">the </w:t>
      </w:r>
      <w:r w:rsidR="005D2620" w:rsidRPr="000A23C8">
        <w:rPr>
          <w:rFonts w:ascii="Times New Roman" w:hAnsi="Times New Roman" w:cs="Times New Roman"/>
          <w:sz w:val="20"/>
          <w:szCs w:val="20"/>
        </w:rPr>
        <w:t xml:space="preserve">limb was well collateralized. </w:t>
      </w:r>
    </w:p>
    <w:p w:rsidR="00AE2D55" w:rsidRPr="000A23C8" w:rsidRDefault="006762B8" w:rsidP="000A23C8">
      <w:pPr>
        <w:shd w:val="clear" w:color="auto" w:fill="FFFFFF"/>
        <w:spacing w:after="0" w:line="360" w:lineRule="auto"/>
        <w:jc w:val="both"/>
        <w:rPr>
          <w:rFonts w:ascii="Times New Roman" w:hAnsi="Times New Roman" w:cs="Times New Roman"/>
          <w:sz w:val="20"/>
          <w:szCs w:val="20"/>
        </w:rPr>
      </w:pPr>
      <w:r w:rsidRPr="000A23C8">
        <w:rPr>
          <w:rFonts w:ascii="Times New Roman" w:hAnsi="Times New Roman" w:cs="Times New Roman"/>
          <w:sz w:val="20"/>
          <w:szCs w:val="20"/>
        </w:rPr>
        <w:t>When patient approached us 7 months after injury, he had absolute weakness of Right upper limb with total loss of sensatond. O</w:t>
      </w:r>
      <w:r w:rsidR="00D83AB5" w:rsidRPr="000A23C8">
        <w:rPr>
          <w:rFonts w:ascii="Times New Roman" w:hAnsi="Times New Roman" w:cs="Times New Roman"/>
          <w:sz w:val="20"/>
          <w:szCs w:val="20"/>
        </w:rPr>
        <w:t>n examination h</w:t>
      </w:r>
      <w:r w:rsidRPr="000A23C8">
        <w:rPr>
          <w:rFonts w:ascii="Times New Roman" w:hAnsi="Times New Roman" w:cs="Times New Roman"/>
          <w:sz w:val="20"/>
          <w:szCs w:val="20"/>
        </w:rPr>
        <w:t>is motor power was-</w:t>
      </w:r>
      <w:r w:rsidR="005D2620" w:rsidRPr="000A23C8">
        <w:rPr>
          <w:rFonts w:ascii="Times New Roman" w:hAnsi="Times New Roman" w:cs="Times New Roman"/>
          <w:sz w:val="20"/>
          <w:szCs w:val="20"/>
        </w:rPr>
        <w:t xml:space="preserve"> Trapezius Motor 4/5,  S</w:t>
      </w:r>
      <w:r w:rsidR="00D83AB5" w:rsidRPr="000A23C8">
        <w:rPr>
          <w:rFonts w:ascii="Times New Roman" w:hAnsi="Times New Roman" w:cs="Times New Roman"/>
          <w:sz w:val="20"/>
          <w:szCs w:val="20"/>
        </w:rPr>
        <w:t xml:space="preserve">houlder </w:t>
      </w:r>
      <w:r w:rsidR="005D2620" w:rsidRPr="000A23C8">
        <w:rPr>
          <w:rFonts w:ascii="Times New Roman" w:hAnsi="Times New Roman" w:cs="Times New Roman"/>
          <w:sz w:val="20"/>
          <w:szCs w:val="20"/>
        </w:rPr>
        <w:t xml:space="preserve">Motor </w:t>
      </w:r>
      <w:r w:rsidR="00D83AB5" w:rsidRPr="000A23C8">
        <w:rPr>
          <w:rFonts w:ascii="Times New Roman" w:hAnsi="Times New Roman" w:cs="Times New Roman"/>
          <w:sz w:val="20"/>
          <w:szCs w:val="20"/>
        </w:rPr>
        <w:t>0/5, elbo</w:t>
      </w:r>
      <w:r w:rsidR="005D2620" w:rsidRPr="000A23C8">
        <w:rPr>
          <w:rFonts w:ascii="Times New Roman" w:hAnsi="Times New Roman" w:cs="Times New Roman"/>
          <w:sz w:val="20"/>
          <w:szCs w:val="20"/>
        </w:rPr>
        <w:t xml:space="preserve">w Motor 0/5, wrist motor 0/5, fingers Motor 0/5. He also had absolute sensory loss of right upper limb in  C5-C8 area. </w:t>
      </w:r>
      <w:r w:rsidRPr="000A23C8">
        <w:rPr>
          <w:rFonts w:ascii="Times New Roman" w:hAnsi="Times New Roman" w:cs="Times New Roman"/>
          <w:sz w:val="20"/>
          <w:szCs w:val="20"/>
        </w:rPr>
        <w:t xml:space="preserve"> </w:t>
      </w:r>
      <w:r w:rsidR="005D2620" w:rsidRPr="000A23C8">
        <w:rPr>
          <w:rFonts w:ascii="Times New Roman" w:hAnsi="Times New Roman" w:cs="Times New Roman"/>
          <w:sz w:val="20"/>
          <w:szCs w:val="20"/>
        </w:rPr>
        <w:t xml:space="preserve">As patient was presented 7 months after injury &amp; due to which surgical option was ruled out, we decided to restore the function of Right brachial plexus with </w:t>
      </w:r>
      <w:r w:rsidR="00227EAF" w:rsidRPr="000A23C8">
        <w:rPr>
          <w:rFonts w:ascii="Times New Roman" w:hAnsi="Times New Roman" w:cs="Times New Roman"/>
          <w:sz w:val="20"/>
          <w:szCs w:val="20"/>
        </w:rPr>
        <w:t>physiot</w:t>
      </w:r>
      <w:r w:rsidR="00174C20" w:rsidRPr="000A23C8">
        <w:rPr>
          <w:rFonts w:ascii="Times New Roman" w:hAnsi="Times New Roman" w:cs="Times New Roman"/>
          <w:sz w:val="20"/>
          <w:szCs w:val="20"/>
        </w:rPr>
        <w:t>herapy along with complimentary</w:t>
      </w:r>
      <w:r w:rsidR="00227EAF" w:rsidRPr="000A23C8">
        <w:rPr>
          <w:rFonts w:ascii="Times New Roman" w:hAnsi="Times New Roman" w:cs="Times New Roman"/>
          <w:sz w:val="20"/>
          <w:szCs w:val="20"/>
        </w:rPr>
        <w:t xml:space="preserve"> therapies –Acupuncture &amp; Ayurved-Panchakarma.</w:t>
      </w:r>
      <w:r w:rsidR="00DB19F0" w:rsidRPr="000A23C8">
        <w:rPr>
          <w:rFonts w:ascii="Times New Roman" w:hAnsi="Times New Roman" w:cs="Times New Roman"/>
          <w:sz w:val="20"/>
          <w:szCs w:val="20"/>
        </w:rPr>
        <w:t xml:space="preserve"> </w:t>
      </w:r>
      <w:r w:rsidR="00E044EF" w:rsidRPr="000A23C8">
        <w:rPr>
          <w:rFonts w:ascii="Times New Roman" w:hAnsi="Times New Roman" w:cs="Times New Roman"/>
          <w:sz w:val="20"/>
          <w:szCs w:val="20"/>
        </w:rPr>
        <w:t>Patient was admitted for 10 days whe</w:t>
      </w:r>
      <w:r w:rsidR="00966FD0" w:rsidRPr="000A23C8">
        <w:rPr>
          <w:rFonts w:ascii="Times New Roman" w:hAnsi="Times New Roman" w:cs="Times New Roman"/>
          <w:sz w:val="20"/>
          <w:szCs w:val="20"/>
        </w:rPr>
        <w:t>re</w:t>
      </w:r>
      <w:r w:rsidR="00E044EF" w:rsidRPr="000A23C8">
        <w:rPr>
          <w:rFonts w:ascii="Times New Roman" w:hAnsi="Times New Roman" w:cs="Times New Roman"/>
          <w:sz w:val="20"/>
          <w:szCs w:val="20"/>
        </w:rPr>
        <w:t xml:space="preserve">in he was given </w:t>
      </w:r>
      <w:r w:rsidR="00197EBE" w:rsidRPr="000A23C8">
        <w:rPr>
          <w:rFonts w:ascii="Times New Roman" w:hAnsi="Times New Roman" w:cs="Times New Roman"/>
          <w:sz w:val="20"/>
          <w:szCs w:val="20"/>
        </w:rPr>
        <w:t>Acupuncture</w:t>
      </w:r>
      <w:r w:rsidR="00AE2D55" w:rsidRPr="000A23C8">
        <w:rPr>
          <w:rFonts w:ascii="Times New Roman" w:hAnsi="Times New Roman" w:cs="Times New Roman"/>
          <w:sz w:val="20"/>
          <w:szCs w:val="20"/>
        </w:rPr>
        <w:t>, Panchakarma &amp; Physiotherapy</w:t>
      </w:r>
      <w:r w:rsidR="00197EBE" w:rsidRPr="000A23C8">
        <w:rPr>
          <w:rFonts w:ascii="Times New Roman" w:hAnsi="Times New Roman" w:cs="Times New Roman"/>
          <w:sz w:val="20"/>
          <w:szCs w:val="20"/>
        </w:rPr>
        <w:t xml:space="preserve"> for 10 days. </w:t>
      </w:r>
    </w:p>
    <w:p w:rsidR="00AE2D55" w:rsidRPr="000A23C8" w:rsidRDefault="00AE2D55" w:rsidP="000A23C8">
      <w:pPr>
        <w:shd w:val="clear" w:color="auto" w:fill="FFFFFF"/>
        <w:spacing w:after="0" w:line="360" w:lineRule="auto"/>
        <w:rPr>
          <w:rFonts w:ascii="Times New Roman" w:hAnsi="Times New Roman" w:cs="Times New Roman"/>
          <w:sz w:val="20"/>
          <w:szCs w:val="20"/>
        </w:rPr>
      </w:pPr>
      <w:r w:rsidRPr="000A23C8">
        <w:rPr>
          <w:rFonts w:ascii="Times New Roman" w:hAnsi="Times New Roman" w:cs="Times New Roman"/>
          <w:b/>
          <w:sz w:val="20"/>
          <w:szCs w:val="20"/>
        </w:rPr>
        <w:t>Acupunture</w:t>
      </w:r>
      <w:r w:rsidRPr="000A23C8">
        <w:rPr>
          <w:rFonts w:ascii="Times New Roman" w:hAnsi="Times New Roman" w:cs="Times New Roman"/>
          <w:sz w:val="20"/>
          <w:szCs w:val="20"/>
        </w:rPr>
        <w:t>-a system of complementary medicine in which fine needles are inserted in the skin at specific points along what are considered to be lines of energy (meridians)</w:t>
      </w:r>
    </w:p>
    <w:p w:rsidR="008D01D4" w:rsidRPr="000A23C8" w:rsidRDefault="00197EBE" w:rsidP="000A23C8">
      <w:pPr>
        <w:shd w:val="clear" w:color="auto" w:fill="FFFFFF"/>
        <w:spacing w:after="0" w:line="360" w:lineRule="auto"/>
        <w:rPr>
          <w:rFonts w:ascii="Times New Roman" w:hAnsi="Times New Roman" w:cs="Times New Roman"/>
          <w:sz w:val="20"/>
          <w:szCs w:val="20"/>
        </w:rPr>
      </w:pPr>
      <w:r w:rsidRPr="000A23C8">
        <w:rPr>
          <w:rFonts w:ascii="Times New Roman" w:hAnsi="Times New Roman" w:cs="Times New Roman"/>
          <w:sz w:val="20"/>
          <w:szCs w:val="20"/>
        </w:rPr>
        <w:t>Acupuncture Points given were-</w:t>
      </w:r>
      <w:r w:rsidR="00AE2D55" w:rsidRPr="000A23C8">
        <w:rPr>
          <w:rFonts w:ascii="Times New Roman" w:hAnsi="Times New Roman" w:cs="Times New Roman"/>
          <w:sz w:val="20"/>
          <w:szCs w:val="20"/>
        </w:rPr>
        <w:t>GV 20, GB 21, LI 11</w:t>
      </w:r>
      <w:r w:rsidR="008D01D4" w:rsidRPr="000A23C8">
        <w:rPr>
          <w:rFonts w:ascii="Times New Roman" w:hAnsi="Times New Roman" w:cs="Times New Roman"/>
          <w:sz w:val="20"/>
          <w:szCs w:val="20"/>
        </w:rPr>
        <w:t xml:space="preserve">, LI 15, UB 60, ST 41, ST 43, ST 36, GB 34, SP 10, SP 9, SP 6, K 3, GV 14, </w:t>
      </w:r>
    </w:p>
    <w:p w:rsidR="00E044EF" w:rsidRPr="000A23C8" w:rsidRDefault="008D01D4" w:rsidP="000A23C8">
      <w:pPr>
        <w:shd w:val="clear" w:color="auto" w:fill="FFFFFF"/>
        <w:spacing w:after="0" w:line="360" w:lineRule="auto"/>
        <w:rPr>
          <w:rFonts w:ascii="Times New Roman" w:hAnsi="Times New Roman" w:cs="Times New Roman"/>
          <w:sz w:val="20"/>
          <w:szCs w:val="20"/>
        </w:rPr>
      </w:pPr>
      <w:r w:rsidRPr="000A23C8">
        <w:rPr>
          <w:rFonts w:ascii="Times New Roman" w:hAnsi="Times New Roman" w:cs="Times New Roman"/>
          <w:sz w:val="20"/>
          <w:szCs w:val="20"/>
        </w:rPr>
        <w:t xml:space="preserve">UB 11, GV 14, </w:t>
      </w:r>
      <w:r w:rsidR="00A83514" w:rsidRPr="000A23C8">
        <w:rPr>
          <w:rFonts w:ascii="Times New Roman" w:hAnsi="Times New Roman" w:cs="Times New Roman"/>
          <w:sz w:val="20"/>
          <w:szCs w:val="20"/>
        </w:rPr>
        <w:t>GV 4, GV 5, TW 4, TW 5, LI</w:t>
      </w:r>
      <w:r w:rsidRPr="000A23C8">
        <w:rPr>
          <w:rFonts w:ascii="Times New Roman" w:hAnsi="Times New Roman" w:cs="Times New Roman"/>
          <w:sz w:val="20"/>
          <w:szCs w:val="20"/>
        </w:rPr>
        <w:t>4</w:t>
      </w:r>
      <w:r w:rsidR="00A83514" w:rsidRPr="000A23C8">
        <w:rPr>
          <w:rFonts w:ascii="Times New Roman" w:hAnsi="Times New Roman" w:cs="Times New Roman"/>
          <w:sz w:val="20"/>
          <w:szCs w:val="20"/>
        </w:rPr>
        <w:t>, EX 28, UB 40, UB 56</w:t>
      </w:r>
    </w:p>
    <w:p w:rsidR="008C7C51" w:rsidRPr="000A23C8" w:rsidRDefault="00197EBE" w:rsidP="000A23C8">
      <w:pPr>
        <w:shd w:val="clear" w:color="auto" w:fill="FFFFFF"/>
        <w:spacing w:after="0" w:line="360" w:lineRule="auto"/>
        <w:rPr>
          <w:rFonts w:ascii="Times New Roman" w:hAnsi="Times New Roman" w:cs="Times New Roman"/>
          <w:sz w:val="20"/>
          <w:szCs w:val="20"/>
        </w:rPr>
      </w:pPr>
      <w:r w:rsidRPr="000A23C8">
        <w:rPr>
          <w:rFonts w:ascii="Times New Roman" w:hAnsi="Times New Roman" w:cs="Times New Roman"/>
          <w:sz w:val="20"/>
          <w:szCs w:val="20"/>
        </w:rPr>
        <w:t xml:space="preserve">In </w:t>
      </w:r>
      <w:r w:rsidRPr="000A23C8">
        <w:rPr>
          <w:rFonts w:ascii="Times New Roman" w:hAnsi="Times New Roman" w:cs="Times New Roman"/>
          <w:b/>
          <w:sz w:val="20"/>
          <w:szCs w:val="20"/>
        </w:rPr>
        <w:t>Ayurved Panchkarma</w:t>
      </w:r>
      <w:r w:rsidRPr="000A23C8">
        <w:rPr>
          <w:rFonts w:ascii="Times New Roman" w:hAnsi="Times New Roman" w:cs="Times New Roman"/>
          <w:sz w:val="20"/>
          <w:szCs w:val="20"/>
        </w:rPr>
        <w:t xml:space="preserve"> he was given-</w:t>
      </w:r>
    </w:p>
    <w:p w:rsidR="008C7C51" w:rsidRPr="000A23C8" w:rsidRDefault="008C7C51" w:rsidP="000A23C8">
      <w:pPr>
        <w:pStyle w:val="ListParagraph"/>
        <w:numPr>
          <w:ilvl w:val="0"/>
          <w:numId w:val="3"/>
        </w:numPr>
        <w:shd w:val="clear" w:color="auto" w:fill="FFFFFF"/>
        <w:spacing w:after="0" w:line="360" w:lineRule="auto"/>
        <w:rPr>
          <w:rFonts w:ascii="Times New Roman" w:hAnsi="Times New Roman" w:cs="Times New Roman"/>
          <w:sz w:val="20"/>
          <w:szCs w:val="20"/>
        </w:rPr>
      </w:pPr>
      <w:r w:rsidRPr="000A23C8">
        <w:rPr>
          <w:rFonts w:ascii="Times New Roman" w:hAnsi="Times New Roman" w:cs="Times New Roman"/>
          <w:b/>
          <w:sz w:val="20"/>
          <w:szCs w:val="20"/>
        </w:rPr>
        <w:t>Snehan</w:t>
      </w:r>
      <w:r w:rsidRPr="000A23C8">
        <w:rPr>
          <w:rFonts w:ascii="Times New Roman" w:hAnsi="Times New Roman" w:cs="Times New Roman"/>
          <w:sz w:val="20"/>
          <w:szCs w:val="20"/>
        </w:rPr>
        <w:t xml:space="preserve"> - Snehan refers to the massage of medicated oil over whole body for a specific period. </w:t>
      </w:r>
    </w:p>
    <w:p w:rsidR="008C7C51" w:rsidRPr="000A23C8" w:rsidRDefault="008C7C51" w:rsidP="000A23C8">
      <w:pPr>
        <w:pStyle w:val="ListParagraph"/>
        <w:numPr>
          <w:ilvl w:val="0"/>
          <w:numId w:val="3"/>
        </w:numPr>
        <w:shd w:val="clear" w:color="auto" w:fill="FFFFFF"/>
        <w:spacing w:after="0" w:line="360" w:lineRule="auto"/>
        <w:rPr>
          <w:rFonts w:ascii="Times New Roman" w:hAnsi="Times New Roman" w:cs="Times New Roman"/>
          <w:sz w:val="20"/>
          <w:szCs w:val="20"/>
        </w:rPr>
      </w:pPr>
      <w:r w:rsidRPr="000A23C8">
        <w:rPr>
          <w:rFonts w:ascii="Times New Roman" w:hAnsi="Times New Roman" w:cs="Times New Roman"/>
          <w:b/>
          <w:sz w:val="20"/>
          <w:szCs w:val="20"/>
        </w:rPr>
        <w:t>Sweadan</w:t>
      </w:r>
      <w:r w:rsidRPr="000A23C8">
        <w:rPr>
          <w:rFonts w:ascii="Times New Roman" w:hAnsi="Times New Roman" w:cs="Times New Roman"/>
          <w:sz w:val="20"/>
          <w:szCs w:val="20"/>
        </w:rPr>
        <w:t xml:space="preserve">- </w:t>
      </w:r>
      <w:r w:rsidR="005172FF" w:rsidRPr="000A23C8">
        <w:rPr>
          <w:rFonts w:ascii="Times New Roman" w:hAnsi="Times New Roman" w:cs="Times New Roman"/>
          <w:sz w:val="20"/>
          <w:szCs w:val="20"/>
        </w:rPr>
        <w:t>Swedana, means to "perspire". It is used in Ayurvedic treatment. It is al</w:t>
      </w:r>
      <w:r w:rsidR="003C29CF" w:rsidRPr="000A23C8">
        <w:rPr>
          <w:rFonts w:ascii="Times New Roman" w:hAnsi="Times New Roman" w:cs="Times New Roman"/>
          <w:sz w:val="20"/>
          <w:szCs w:val="20"/>
        </w:rPr>
        <w:t>so called as steam therapy.</w:t>
      </w:r>
    </w:p>
    <w:p w:rsidR="00197EBE" w:rsidRPr="000A23C8" w:rsidRDefault="008C7C51" w:rsidP="000A23C8">
      <w:pPr>
        <w:pStyle w:val="ListParagraph"/>
        <w:numPr>
          <w:ilvl w:val="0"/>
          <w:numId w:val="3"/>
        </w:numPr>
        <w:shd w:val="clear" w:color="auto" w:fill="FFFFFF"/>
        <w:spacing w:after="0" w:line="360" w:lineRule="auto"/>
        <w:rPr>
          <w:rFonts w:ascii="Times New Roman" w:hAnsi="Times New Roman" w:cs="Times New Roman"/>
          <w:sz w:val="20"/>
          <w:szCs w:val="20"/>
        </w:rPr>
      </w:pPr>
      <w:r w:rsidRPr="000A23C8">
        <w:rPr>
          <w:rFonts w:ascii="Times New Roman" w:hAnsi="Times New Roman" w:cs="Times New Roman"/>
          <w:b/>
          <w:sz w:val="20"/>
          <w:szCs w:val="20"/>
        </w:rPr>
        <w:t>S</w:t>
      </w:r>
      <w:r w:rsidR="00197EBE" w:rsidRPr="000A23C8">
        <w:rPr>
          <w:rFonts w:ascii="Times New Roman" w:hAnsi="Times New Roman" w:cs="Times New Roman"/>
          <w:b/>
          <w:sz w:val="20"/>
          <w:szCs w:val="20"/>
        </w:rPr>
        <w:t>hirodhara</w:t>
      </w:r>
      <w:r w:rsidR="004C53F3" w:rsidRPr="000A23C8">
        <w:rPr>
          <w:rFonts w:ascii="Times New Roman" w:hAnsi="Times New Roman" w:cs="Times New Roman"/>
          <w:sz w:val="20"/>
          <w:szCs w:val="20"/>
        </w:rPr>
        <w:t xml:space="preserve"> -Shirodhara is</w:t>
      </w:r>
      <w:r w:rsidRPr="000A23C8">
        <w:rPr>
          <w:rFonts w:ascii="Times New Roman" w:hAnsi="Times New Roman" w:cs="Times New Roman"/>
          <w:color w:val="202124"/>
          <w:sz w:val="20"/>
          <w:szCs w:val="20"/>
          <w:shd w:val="clear" w:color="auto" w:fill="FFFFFF"/>
        </w:rPr>
        <w:t> </w:t>
      </w:r>
      <w:r w:rsidRPr="000A23C8">
        <w:rPr>
          <w:rFonts w:ascii="Times New Roman" w:hAnsi="Times New Roman" w:cs="Times New Roman"/>
          <w:sz w:val="20"/>
          <w:szCs w:val="20"/>
        </w:rPr>
        <w:t>a classical and a well-established ayurvedic procedure of slowly and steadily dripping medicated oil or other liquids on the forehead. This procedure induces</w:t>
      </w:r>
      <w:r w:rsidRPr="000A23C8">
        <w:rPr>
          <w:rFonts w:ascii="Times New Roman" w:hAnsi="Times New Roman" w:cs="Times New Roman"/>
          <w:color w:val="202124"/>
          <w:sz w:val="20"/>
          <w:szCs w:val="20"/>
          <w:shd w:val="clear" w:color="auto" w:fill="FFFFFF"/>
        </w:rPr>
        <w:t xml:space="preserve"> a </w:t>
      </w:r>
      <w:r w:rsidRPr="000A23C8">
        <w:rPr>
          <w:rFonts w:ascii="Times New Roman" w:hAnsi="Times New Roman" w:cs="Times New Roman"/>
          <w:sz w:val="20"/>
          <w:szCs w:val="20"/>
        </w:rPr>
        <w:t>relaxed state of awareness</w:t>
      </w:r>
      <w:r w:rsidRPr="000A23C8">
        <w:rPr>
          <w:rFonts w:ascii="Times New Roman" w:hAnsi="Times New Roman" w:cs="Times New Roman"/>
          <w:color w:val="202124"/>
          <w:sz w:val="20"/>
          <w:szCs w:val="20"/>
          <w:shd w:val="clear" w:color="auto" w:fill="FFFFFF"/>
        </w:rPr>
        <w:t xml:space="preserve"> </w:t>
      </w:r>
      <w:r w:rsidRPr="000A23C8">
        <w:rPr>
          <w:rFonts w:ascii="Times New Roman" w:hAnsi="Times New Roman" w:cs="Times New Roman"/>
          <w:sz w:val="20"/>
          <w:szCs w:val="20"/>
        </w:rPr>
        <w:t>that results in a dynamic psycho-somatic balance</w:t>
      </w:r>
      <w:r w:rsidR="004C53F3" w:rsidRPr="000A23C8">
        <w:rPr>
          <w:rFonts w:ascii="Times New Roman" w:hAnsi="Times New Roman" w:cs="Times New Roman"/>
          <w:sz w:val="20"/>
          <w:szCs w:val="20"/>
        </w:rPr>
        <w:t>.</w:t>
      </w:r>
    </w:p>
    <w:p w:rsidR="008C7C51" w:rsidRPr="000A23C8" w:rsidRDefault="008C7C51" w:rsidP="000A23C8">
      <w:pPr>
        <w:pStyle w:val="ListParagraph"/>
        <w:numPr>
          <w:ilvl w:val="0"/>
          <w:numId w:val="3"/>
        </w:numPr>
        <w:shd w:val="clear" w:color="auto" w:fill="FFFFFF"/>
        <w:spacing w:after="0" w:line="360" w:lineRule="auto"/>
        <w:rPr>
          <w:rFonts w:ascii="Times New Roman" w:hAnsi="Times New Roman" w:cs="Times New Roman"/>
          <w:sz w:val="20"/>
          <w:szCs w:val="20"/>
        </w:rPr>
      </w:pPr>
      <w:r w:rsidRPr="000A23C8">
        <w:rPr>
          <w:rFonts w:ascii="Times New Roman" w:hAnsi="Times New Roman" w:cs="Times New Roman"/>
          <w:b/>
          <w:sz w:val="20"/>
          <w:szCs w:val="20"/>
        </w:rPr>
        <w:t>Nasya</w:t>
      </w:r>
      <w:r w:rsidRPr="000A23C8">
        <w:rPr>
          <w:rFonts w:ascii="Times New Roman" w:hAnsi="Times New Roman" w:cs="Times New Roman"/>
          <w:sz w:val="20"/>
          <w:szCs w:val="20"/>
        </w:rPr>
        <w:t>- wherein Ayurvedic medicine in the oil forms is infused into the nostrils.</w:t>
      </w:r>
    </w:p>
    <w:p w:rsidR="003C29CF" w:rsidRPr="000A23C8" w:rsidRDefault="003C29CF" w:rsidP="000A23C8">
      <w:pPr>
        <w:pStyle w:val="ListParagraph"/>
        <w:numPr>
          <w:ilvl w:val="0"/>
          <w:numId w:val="3"/>
        </w:numPr>
        <w:shd w:val="clear" w:color="auto" w:fill="FFFFFF"/>
        <w:spacing w:after="0" w:line="360" w:lineRule="auto"/>
        <w:rPr>
          <w:rFonts w:ascii="Times New Roman" w:hAnsi="Times New Roman" w:cs="Times New Roman"/>
          <w:sz w:val="20"/>
          <w:szCs w:val="20"/>
        </w:rPr>
      </w:pPr>
      <w:r w:rsidRPr="000A23C8">
        <w:rPr>
          <w:rFonts w:ascii="Times New Roman" w:hAnsi="Times New Roman" w:cs="Times New Roman"/>
          <w:b/>
          <w:sz w:val="20"/>
          <w:szCs w:val="20"/>
        </w:rPr>
        <w:t>Basti-</w:t>
      </w:r>
      <w:r w:rsidRPr="000A23C8">
        <w:rPr>
          <w:rFonts w:ascii="Times New Roman" w:hAnsi="Times New Roman" w:cs="Times New Roman"/>
          <w:color w:val="202124"/>
          <w:sz w:val="20"/>
          <w:szCs w:val="20"/>
          <w:shd w:val="clear" w:color="auto" w:fill="FFFFFF"/>
        </w:rPr>
        <w:t>Ba</w:t>
      </w:r>
      <w:r w:rsidRPr="000A23C8">
        <w:rPr>
          <w:rFonts w:ascii="Times New Roman" w:hAnsi="Times New Roman" w:cs="Times New Roman"/>
          <w:sz w:val="20"/>
          <w:szCs w:val="20"/>
        </w:rPr>
        <w:t>sti</w:t>
      </w:r>
      <w:r w:rsidRPr="000A23C8">
        <w:rPr>
          <w:rFonts w:ascii="Times New Roman" w:hAnsi="Times New Roman" w:cs="Times New Roman"/>
          <w:color w:val="202124"/>
          <w:sz w:val="20"/>
          <w:szCs w:val="20"/>
          <w:shd w:val="clear" w:color="auto" w:fill="FFFFFF"/>
        </w:rPr>
        <w:t xml:space="preserve"> is </w:t>
      </w:r>
      <w:r w:rsidRPr="000A23C8">
        <w:rPr>
          <w:rFonts w:ascii="Times New Roman" w:hAnsi="Times New Roman" w:cs="Times New Roman"/>
          <w:sz w:val="20"/>
          <w:szCs w:val="20"/>
        </w:rPr>
        <w:t>the introduction of herbal decoctions and medicated oils into the colon through the rectum</w:t>
      </w:r>
    </w:p>
    <w:p w:rsidR="00DB19F0" w:rsidRPr="000A23C8" w:rsidRDefault="003C29CF" w:rsidP="000A23C8">
      <w:pPr>
        <w:shd w:val="clear" w:color="auto" w:fill="FFFFFF"/>
        <w:spacing w:after="0" w:line="360" w:lineRule="auto"/>
        <w:ind w:left="360"/>
        <w:rPr>
          <w:rFonts w:ascii="Times New Roman" w:hAnsi="Times New Roman" w:cs="Times New Roman"/>
          <w:sz w:val="20"/>
          <w:szCs w:val="20"/>
        </w:rPr>
      </w:pPr>
      <w:r w:rsidRPr="000A23C8">
        <w:rPr>
          <w:rFonts w:ascii="Times New Roman" w:hAnsi="Times New Roman" w:cs="Times New Roman"/>
          <w:sz w:val="20"/>
          <w:szCs w:val="20"/>
        </w:rPr>
        <w:t xml:space="preserve">In </w:t>
      </w:r>
      <w:r w:rsidRPr="000A23C8">
        <w:rPr>
          <w:rFonts w:ascii="Times New Roman" w:hAnsi="Times New Roman" w:cs="Times New Roman"/>
          <w:b/>
          <w:sz w:val="20"/>
          <w:szCs w:val="20"/>
        </w:rPr>
        <w:t xml:space="preserve">Physiotherapy </w:t>
      </w:r>
      <w:r w:rsidRPr="000A23C8">
        <w:rPr>
          <w:rFonts w:ascii="Times New Roman" w:hAnsi="Times New Roman" w:cs="Times New Roman"/>
          <w:sz w:val="20"/>
          <w:szCs w:val="20"/>
        </w:rPr>
        <w:t>he was given-</w:t>
      </w:r>
      <w:r w:rsidR="009F574F" w:rsidRPr="000A23C8">
        <w:rPr>
          <w:rFonts w:ascii="Times New Roman" w:hAnsi="Times New Roman" w:cs="Times New Roman"/>
          <w:sz w:val="20"/>
          <w:szCs w:val="20"/>
        </w:rPr>
        <w:t xml:space="preserve">Weight bearing, </w:t>
      </w:r>
      <w:r w:rsidR="00522CBB" w:rsidRPr="000A23C8">
        <w:rPr>
          <w:rFonts w:ascii="Times New Roman" w:hAnsi="Times New Roman" w:cs="Times New Roman"/>
          <w:sz w:val="20"/>
          <w:szCs w:val="20"/>
        </w:rPr>
        <w:t>Relaxe</w:t>
      </w:r>
      <w:r w:rsidR="009F433C" w:rsidRPr="000A23C8">
        <w:rPr>
          <w:rFonts w:ascii="Times New Roman" w:hAnsi="Times New Roman" w:cs="Times New Roman"/>
          <w:sz w:val="20"/>
          <w:szCs w:val="20"/>
        </w:rPr>
        <w:t>d</w:t>
      </w:r>
      <w:r w:rsidR="00522CBB" w:rsidRPr="000A23C8">
        <w:rPr>
          <w:rFonts w:ascii="Times New Roman" w:hAnsi="Times New Roman" w:cs="Times New Roman"/>
          <w:sz w:val="20"/>
          <w:szCs w:val="20"/>
        </w:rPr>
        <w:t xml:space="preserve"> Passive Movement</w:t>
      </w:r>
      <w:r w:rsidR="009F433C" w:rsidRPr="000A23C8">
        <w:rPr>
          <w:rFonts w:ascii="Times New Roman" w:hAnsi="Times New Roman" w:cs="Times New Roman"/>
          <w:sz w:val="20"/>
          <w:szCs w:val="20"/>
        </w:rPr>
        <w:t>s</w:t>
      </w:r>
      <w:r w:rsidR="00522CBB" w:rsidRPr="000A23C8">
        <w:rPr>
          <w:rFonts w:ascii="Times New Roman" w:hAnsi="Times New Roman" w:cs="Times New Roman"/>
          <w:sz w:val="20"/>
          <w:szCs w:val="20"/>
        </w:rPr>
        <w:t>, Bridging, Trunk rolling, Surge Faradic current</w:t>
      </w:r>
      <w:r w:rsidR="009F574F" w:rsidRPr="000A23C8">
        <w:rPr>
          <w:rFonts w:ascii="Times New Roman" w:hAnsi="Times New Roman" w:cs="Times New Roman"/>
          <w:sz w:val="20"/>
          <w:szCs w:val="20"/>
        </w:rPr>
        <w:t xml:space="preserve"> to right upper limb, Nylon</w:t>
      </w:r>
      <w:r w:rsidR="00522CBB" w:rsidRPr="000A23C8">
        <w:rPr>
          <w:rFonts w:ascii="Times New Roman" w:hAnsi="Times New Roman" w:cs="Times New Roman"/>
          <w:sz w:val="20"/>
          <w:szCs w:val="20"/>
        </w:rPr>
        <w:t xml:space="preserve"> brushing </w:t>
      </w:r>
      <w:r w:rsidR="009F574F" w:rsidRPr="000A23C8">
        <w:rPr>
          <w:rFonts w:ascii="Times New Roman" w:hAnsi="Times New Roman" w:cs="Times New Roman"/>
          <w:sz w:val="20"/>
          <w:szCs w:val="20"/>
        </w:rPr>
        <w:t xml:space="preserve"> to right upper limb</w:t>
      </w:r>
      <w:r w:rsidR="009F433C" w:rsidRPr="000A23C8">
        <w:rPr>
          <w:rFonts w:ascii="Times New Roman" w:hAnsi="Times New Roman" w:cs="Times New Roman"/>
          <w:sz w:val="20"/>
          <w:szCs w:val="20"/>
        </w:rPr>
        <w:t>.</w:t>
      </w:r>
    </w:p>
    <w:p w:rsidR="00DB19F0" w:rsidRPr="000A23C8" w:rsidRDefault="007B5972" w:rsidP="000A23C8">
      <w:pPr>
        <w:shd w:val="clear" w:color="auto" w:fill="FFFFFF"/>
        <w:spacing w:after="0" w:line="360" w:lineRule="auto"/>
        <w:ind w:left="360"/>
        <w:rPr>
          <w:rFonts w:ascii="Times New Roman" w:hAnsi="Times New Roman" w:cs="Times New Roman"/>
          <w:sz w:val="20"/>
          <w:szCs w:val="20"/>
        </w:rPr>
      </w:pPr>
      <w:r w:rsidRPr="000A23C8">
        <w:rPr>
          <w:rFonts w:ascii="Times New Roman" w:hAnsi="Times New Roman" w:cs="Times New Roman"/>
          <w:sz w:val="20"/>
          <w:szCs w:val="20"/>
        </w:rPr>
        <w:t>Afte</w:t>
      </w:r>
      <w:r w:rsidR="009F433C" w:rsidRPr="000A23C8">
        <w:rPr>
          <w:rFonts w:ascii="Times New Roman" w:hAnsi="Times New Roman" w:cs="Times New Roman"/>
          <w:sz w:val="20"/>
          <w:szCs w:val="20"/>
        </w:rPr>
        <w:t xml:space="preserve">r treatment for 10 days </w:t>
      </w:r>
      <w:r w:rsidRPr="000A23C8">
        <w:rPr>
          <w:rFonts w:ascii="Times New Roman" w:hAnsi="Times New Roman" w:cs="Times New Roman"/>
          <w:sz w:val="20"/>
          <w:szCs w:val="20"/>
        </w:rPr>
        <w:t>patient</w:t>
      </w:r>
      <w:r w:rsidR="009F433C" w:rsidRPr="000A23C8">
        <w:rPr>
          <w:rFonts w:ascii="Times New Roman" w:hAnsi="Times New Roman" w:cs="Times New Roman"/>
          <w:sz w:val="20"/>
          <w:szCs w:val="20"/>
        </w:rPr>
        <w:t>’</w:t>
      </w:r>
      <w:r w:rsidRPr="000A23C8">
        <w:rPr>
          <w:rFonts w:ascii="Times New Roman" w:hAnsi="Times New Roman" w:cs="Times New Roman"/>
          <w:sz w:val="20"/>
          <w:szCs w:val="20"/>
        </w:rPr>
        <w:t xml:space="preserve">s sensory power fully </w:t>
      </w:r>
      <w:r w:rsidR="00522CBB" w:rsidRPr="000A23C8">
        <w:rPr>
          <w:rFonts w:ascii="Times New Roman" w:hAnsi="Times New Roman" w:cs="Times New Roman"/>
          <w:sz w:val="20"/>
          <w:szCs w:val="20"/>
        </w:rPr>
        <w:t>recovered</w:t>
      </w:r>
      <w:r w:rsidRPr="000A23C8">
        <w:rPr>
          <w:rFonts w:ascii="Times New Roman" w:hAnsi="Times New Roman" w:cs="Times New Roman"/>
          <w:sz w:val="20"/>
          <w:szCs w:val="20"/>
        </w:rPr>
        <w:t>, motor power at shoul</w:t>
      </w:r>
      <w:r w:rsidR="008D01D4" w:rsidRPr="000A23C8">
        <w:rPr>
          <w:rFonts w:ascii="Times New Roman" w:hAnsi="Times New Roman" w:cs="Times New Roman"/>
          <w:sz w:val="20"/>
          <w:szCs w:val="20"/>
        </w:rPr>
        <w:t xml:space="preserve">der improved from grade 0 to 2 &amp; </w:t>
      </w:r>
      <w:r w:rsidRPr="000A23C8">
        <w:rPr>
          <w:rFonts w:ascii="Times New Roman" w:hAnsi="Times New Roman" w:cs="Times New Roman"/>
          <w:sz w:val="20"/>
          <w:szCs w:val="20"/>
        </w:rPr>
        <w:t>moto</w:t>
      </w:r>
      <w:r w:rsidR="008D01D4" w:rsidRPr="000A23C8">
        <w:rPr>
          <w:rFonts w:ascii="Times New Roman" w:hAnsi="Times New Roman" w:cs="Times New Roman"/>
          <w:sz w:val="20"/>
          <w:szCs w:val="20"/>
        </w:rPr>
        <w:t xml:space="preserve">r power at elbow improved from </w:t>
      </w:r>
      <w:r w:rsidRPr="000A23C8">
        <w:rPr>
          <w:rFonts w:ascii="Times New Roman" w:hAnsi="Times New Roman" w:cs="Times New Roman"/>
          <w:sz w:val="20"/>
          <w:szCs w:val="20"/>
        </w:rPr>
        <w:t>grade 0 to 1</w:t>
      </w:r>
      <w:r w:rsidR="008D01D4" w:rsidRPr="000A23C8">
        <w:rPr>
          <w:rFonts w:ascii="Times New Roman" w:hAnsi="Times New Roman" w:cs="Times New Roman"/>
          <w:sz w:val="20"/>
          <w:szCs w:val="20"/>
        </w:rPr>
        <w:t>.</w:t>
      </w:r>
    </w:p>
    <w:p w:rsidR="00F040D4" w:rsidRPr="000A23C8" w:rsidRDefault="008D01D4" w:rsidP="000A23C8">
      <w:pPr>
        <w:shd w:val="clear" w:color="auto" w:fill="FFFFFF"/>
        <w:spacing w:after="0" w:line="360" w:lineRule="auto"/>
        <w:ind w:left="360"/>
        <w:rPr>
          <w:rFonts w:ascii="Times New Roman" w:hAnsi="Times New Roman" w:cs="Times New Roman"/>
          <w:sz w:val="20"/>
          <w:szCs w:val="20"/>
        </w:rPr>
      </w:pPr>
      <w:r w:rsidRPr="000A23C8">
        <w:rPr>
          <w:rFonts w:ascii="Times New Roman" w:hAnsi="Times New Roman" w:cs="Times New Roman"/>
          <w:sz w:val="20"/>
          <w:szCs w:val="20"/>
        </w:rPr>
        <w:t>Motor pow</w:t>
      </w:r>
      <w:r w:rsidR="005855E4" w:rsidRPr="000A23C8">
        <w:rPr>
          <w:rFonts w:ascii="Times New Roman" w:hAnsi="Times New Roman" w:cs="Times New Roman"/>
          <w:sz w:val="20"/>
          <w:szCs w:val="20"/>
        </w:rPr>
        <w:t>er at wrist &amp; fingers improved to grade 1 from 0.</w:t>
      </w:r>
    </w:p>
    <w:p w:rsidR="00F040D4" w:rsidRPr="000A23C8" w:rsidRDefault="00D15485" w:rsidP="000A23C8">
      <w:pPr>
        <w:shd w:val="clear" w:color="auto" w:fill="FFFFFF"/>
        <w:spacing w:after="0" w:line="360" w:lineRule="auto"/>
        <w:rPr>
          <w:rFonts w:ascii="Times New Roman" w:hAnsi="Times New Roman" w:cs="Times New Roman"/>
          <w:sz w:val="20"/>
          <w:szCs w:val="20"/>
        </w:rPr>
      </w:pPr>
      <w:r w:rsidRPr="000A23C8">
        <w:rPr>
          <w:rFonts w:ascii="Times New Roman" w:hAnsi="Times New Roman" w:cs="Times New Roman"/>
          <w:b/>
          <w:sz w:val="20"/>
          <w:szCs w:val="20"/>
        </w:rPr>
        <w:t>Discussion</w:t>
      </w:r>
    </w:p>
    <w:p w:rsidR="000A23C8" w:rsidRPr="000A23C8" w:rsidRDefault="000A23C8" w:rsidP="000A23C8">
      <w:pPr>
        <w:shd w:val="clear" w:color="auto" w:fill="FFFFFF"/>
        <w:spacing w:after="0" w:line="360" w:lineRule="auto"/>
        <w:jc w:val="both"/>
        <w:rPr>
          <w:rFonts w:ascii="Times New Roman" w:hAnsi="Times New Roman" w:cs="Times New Roman"/>
          <w:color w:val="212121"/>
          <w:sz w:val="20"/>
          <w:szCs w:val="20"/>
          <w:shd w:val="clear" w:color="auto" w:fill="FFFFFF"/>
        </w:rPr>
      </w:pPr>
      <w:r w:rsidRPr="000A23C8">
        <w:rPr>
          <w:rFonts w:ascii="Times New Roman" w:hAnsi="Times New Roman" w:cs="Times New Roman"/>
          <w:color w:val="212121"/>
          <w:sz w:val="20"/>
          <w:szCs w:val="20"/>
          <w:shd w:val="clear" w:color="auto" w:fill="FFFFFF"/>
        </w:rPr>
        <w:t>The incidence of brachial plexus injuries is increasing rapidly due to the increasing number of high-speed motor vehicle accidents. This is a devastating injury leading to significant functional impairment of patients. Trauma is the most common cause of brachial plexus injury. If not corrected in time with surgery, it can cause serious disability. Surgical management options include direct end-to-end repair, neurolysis, nerve transplantation, and nerve transfer (neurotization). Surgery should generally be performed within 6 months of injury.</w:t>
      </w:r>
      <w:r w:rsidRPr="000A23C8">
        <w:rPr>
          <w:rFonts w:ascii="Times New Roman" w:hAnsi="Times New Roman" w:cs="Times New Roman"/>
          <w:color w:val="212121"/>
          <w:sz w:val="20"/>
          <w:szCs w:val="20"/>
          <w:shd w:val="clear" w:color="auto" w:fill="FFFFFF"/>
          <w:vertAlign w:val="superscript"/>
        </w:rPr>
        <w:t>4,5,6</w:t>
      </w:r>
    </w:p>
    <w:p w:rsidR="000A23C8" w:rsidRDefault="000A23C8" w:rsidP="000A23C8">
      <w:pPr>
        <w:shd w:val="clear" w:color="auto" w:fill="FFFFFF"/>
        <w:spacing w:after="0" w:line="360" w:lineRule="auto"/>
        <w:jc w:val="both"/>
        <w:rPr>
          <w:rFonts w:ascii="Times New Roman" w:hAnsi="Times New Roman" w:cs="Times New Roman"/>
          <w:sz w:val="20"/>
          <w:szCs w:val="20"/>
          <w:shd w:val="clear" w:color="auto" w:fill="FFFFFF"/>
        </w:rPr>
      </w:pPr>
      <w:r w:rsidRPr="000A23C8">
        <w:rPr>
          <w:rFonts w:ascii="Times New Roman" w:hAnsi="Times New Roman" w:cs="Times New Roman"/>
          <w:color w:val="212121"/>
          <w:sz w:val="20"/>
          <w:szCs w:val="20"/>
          <w:shd w:val="clear" w:color="auto" w:fill="FFFFFF"/>
        </w:rPr>
        <w:t xml:space="preserve">        The goal of conservative treatment is to maintain limb range of motion, strengthen remaining functional muscles, protect denervated dermatomes, and manage pain.</w:t>
      </w:r>
      <w:r w:rsidRPr="000A23C8">
        <w:rPr>
          <w:rFonts w:ascii="Times New Roman" w:hAnsi="Times New Roman" w:cs="Times New Roman"/>
          <w:color w:val="212121"/>
          <w:sz w:val="20"/>
          <w:szCs w:val="20"/>
          <w:shd w:val="clear" w:color="auto" w:fill="FFFFFF"/>
          <w:vertAlign w:val="superscript"/>
        </w:rPr>
        <w:t>7</w:t>
      </w:r>
      <w:r w:rsidRPr="000A23C8">
        <w:rPr>
          <w:rFonts w:ascii="Times New Roman" w:hAnsi="Times New Roman" w:cs="Times New Roman"/>
          <w:color w:val="212121"/>
          <w:sz w:val="20"/>
          <w:szCs w:val="20"/>
          <w:shd w:val="clear" w:color="auto" w:fill="FFFFFF"/>
        </w:rPr>
        <w:t xml:space="preserve"> Various surgical procedures have been reported to improve functional outcome. Which one is appropriate depends on the type of lesion. Unfortunately, the incidence of traumatic brachial plexus injuries is increasing, leading to serious problems with the quality of life of affected patients.</w:t>
      </w:r>
      <w:r w:rsidRPr="000A23C8">
        <w:rPr>
          <w:rFonts w:ascii="Times New Roman" w:hAnsi="Times New Roman" w:cs="Times New Roman"/>
          <w:color w:val="212121"/>
          <w:sz w:val="20"/>
          <w:szCs w:val="20"/>
          <w:shd w:val="clear" w:color="auto" w:fill="FFFFFF"/>
          <w:vertAlign w:val="superscript"/>
        </w:rPr>
        <w:t>8</w:t>
      </w:r>
      <w:r w:rsidRPr="000A23C8">
        <w:rPr>
          <w:rFonts w:ascii="Times New Roman" w:hAnsi="Times New Roman" w:cs="Times New Roman"/>
          <w:color w:val="212121"/>
          <w:sz w:val="20"/>
          <w:szCs w:val="20"/>
          <w:shd w:val="clear" w:color="auto" w:fill="FFFFFF"/>
        </w:rPr>
        <w:t xml:space="preserve"> As they often occur in young people, the social/financial consequences can be severe. Conservative treatment can help relieve pain and preserve some functionality or movement. Scientific and technical progress in recent years has significantly increased the importance of direct surgical operations such as neurolysis, nerve grafting, and nerve transfer, which, when combined with arthrodesis, tendon transfer, or transplantation of functioning free muscle, can improve any muscle functionality to at least some degree.</w:t>
      </w:r>
      <w:r w:rsidRPr="000A23C8">
        <w:rPr>
          <w:rFonts w:ascii="Times New Roman" w:hAnsi="Times New Roman" w:cs="Times New Roman"/>
          <w:color w:val="212121"/>
          <w:sz w:val="20"/>
          <w:szCs w:val="20"/>
          <w:shd w:val="clear" w:color="auto" w:fill="FFFFFF"/>
          <w:vertAlign w:val="superscript"/>
        </w:rPr>
        <w:t>9</w:t>
      </w:r>
      <w:r w:rsidR="00F040D4" w:rsidRPr="000A23C8">
        <w:rPr>
          <w:rFonts w:ascii="Times New Roman" w:hAnsi="Times New Roman" w:cs="Times New Roman"/>
          <w:sz w:val="20"/>
          <w:szCs w:val="20"/>
          <w:shd w:val="clear" w:color="auto" w:fill="FFFFFF"/>
        </w:rPr>
        <w:t xml:space="preserve">     </w:t>
      </w:r>
    </w:p>
    <w:p w:rsidR="00F040D4" w:rsidRPr="000A23C8" w:rsidRDefault="000A23C8" w:rsidP="000A23C8">
      <w:pPr>
        <w:shd w:val="clear" w:color="auto" w:fill="FFFFFF"/>
        <w:spacing w:after="0"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F040D4" w:rsidRPr="000A23C8">
        <w:rPr>
          <w:rFonts w:ascii="Times New Roman" w:hAnsi="Times New Roman" w:cs="Times New Roman"/>
          <w:sz w:val="20"/>
          <w:szCs w:val="20"/>
          <w:shd w:val="clear" w:color="auto" w:fill="FFFFFF"/>
        </w:rPr>
        <w:t xml:space="preserve"> Our center is specialist in patient management with the help of combination therapies the help to restore functioning ability of patient and this is found highly effective  in such patient management with reducing surgical management burden. The clinician should strictly look towards these patient with managing by combination </w:t>
      </w:r>
      <w:r w:rsidR="00856A86" w:rsidRPr="000A23C8">
        <w:rPr>
          <w:rFonts w:ascii="Times New Roman" w:hAnsi="Times New Roman" w:cs="Times New Roman"/>
          <w:sz w:val="20"/>
          <w:szCs w:val="20"/>
          <w:shd w:val="clear" w:color="auto" w:fill="FFFFFF"/>
        </w:rPr>
        <w:t xml:space="preserve">therapies. </w:t>
      </w:r>
    </w:p>
    <w:p w:rsidR="00DB19F0" w:rsidRPr="000A23C8" w:rsidRDefault="00856A86" w:rsidP="000A23C8">
      <w:pPr>
        <w:shd w:val="clear" w:color="auto" w:fill="FFFFFF"/>
        <w:spacing w:after="0" w:line="360" w:lineRule="auto"/>
        <w:rPr>
          <w:rFonts w:ascii="Times New Roman" w:hAnsi="Times New Roman" w:cs="Times New Roman"/>
          <w:b/>
          <w:sz w:val="20"/>
          <w:szCs w:val="20"/>
        </w:rPr>
      </w:pPr>
      <w:r w:rsidRPr="000A23C8">
        <w:rPr>
          <w:rFonts w:ascii="Times New Roman" w:hAnsi="Times New Roman" w:cs="Times New Roman"/>
          <w:b/>
          <w:sz w:val="20"/>
          <w:szCs w:val="20"/>
        </w:rPr>
        <w:t>Conclusion</w:t>
      </w:r>
      <w:r>
        <w:rPr>
          <w:rFonts w:ascii="Times New Roman" w:hAnsi="Times New Roman" w:cs="Times New Roman"/>
          <w:b/>
          <w:sz w:val="20"/>
          <w:szCs w:val="20"/>
        </w:rPr>
        <w:t xml:space="preserve">: </w:t>
      </w:r>
    </w:p>
    <w:p w:rsidR="00D15485" w:rsidRPr="000A23C8" w:rsidRDefault="00617A1C" w:rsidP="000A23C8">
      <w:pPr>
        <w:shd w:val="clear" w:color="auto" w:fill="FFFFFF"/>
        <w:spacing w:after="0" w:line="360" w:lineRule="auto"/>
        <w:jc w:val="both"/>
        <w:rPr>
          <w:rFonts w:ascii="Times New Roman" w:hAnsi="Times New Roman" w:cs="Times New Roman"/>
          <w:sz w:val="20"/>
          <w:szCs w:val="20"/>
        </w:rPr>
      </w:pPr>
      <w:r w:rsidRPr="000A23C8">
        <w:rPr>
          <w:rFonts w:ascii="Times New Roman" w:hAnsi="Times New Roman" w:cs="Times New Roman"/>
          <w:sz w:val="20"/>
          <w:szCs w:val="20"/>
        </w:rPr>
        <w:t>Severe disability due to global brachia</w:t>
      </w:r>
      <w:r w:rsidR="00DB19F0" w:rsidRPr="000A23C8">
        <w:rPr>
          <w:rFonts w:ascii="Times New Roman" w:hAnsi="Times New Roman" w:cs="Times New Roman"/>
          <w:sz w:val="20"/>
          <w:szCs w:val="20"/>
        </w:rPr>
        <w:t xml:space="preserve">l plexopathy caused by trauma and </w:t>
      </w:r>
      <w:r w:rsidRPr="000A23C8">
        <w:rPr>
          <w:rFonts w:ascii="Times New Roman" w:hAnsi="Times New Roman" w:cs="Times New Roman"/>
          <w:sz w:val="20"/>
          <w:szCs w:val="20"/>
        </w:rPr>
        <w:t xml:space="preserve"> which was left untr</w:t>
      </w:r>
      <w:r w:rsidR="008B4E4F" w:rsidRPr="000A23C8">
        <w:rPr>
          <w:rFonts w:ascii="Times New Roman" w:hAnsi="Times New Roman" w:cs="Times New Roman"/>
          <w:sz w:val="20"/>
          <w:szCs w:val="20"/>
        </w:rPr>
        <w:t>eated in initial 6 months was</w:t>
      </w:r>
      <w:r w:rsidRPr="000A23C8">
        <w:rPr>
          <w:rFonts w:ascii="Times New Roman" w:hAnsi="Times New Roman" w:cs="Times New Roman"/>
          <w:sz w:val="20"/>
          <w:szCs w:val="20"/>
        </w:rPr>
        <w:t xml:space="preserve"> treated &amp; disability </w:t>
      </w:r>
      <w:r w:rsidR="008B4E4F" w:rsidRPr="000A23C8">
        <w:rPr>
          <w:rFonts w:ascii="Times New Roman" w:hAnsi="Times New Roman" w:cs="Times New Roman"/>
          <w:sz w:val="20"/>
          <w:szCs w:val="20"/>
        </w:rPr>
        <w:t>could</w:t>
      </w:r>
      <w:r w:rsidRPr="000A23C8">
        <w:rPr>
          <w:rFonts w:ascii="Times New Roman" w:hAnsi="Times New Roman" w:cs="Times New Roman"/>
          <w:sz w:val="20"/>
          <w:szCs w:val="20"/>
        </w:rPr>
        <w:t xml:space="preserve"> be decreased significantly with combination of multiple</w:t>
      </w:r>
      <w:r w:rsidR="00174C20" w:rsidRPr="000A23C8">
        <w:rPr>
          <w:rFonts w:ascii="Times New Roman" w:hAnsi="Times New Roman" w:cs="Times New Roman"/>
          <w:sz w:val="20"/>
          <w:szCs w:val="20"/>
        </w:rPr>
        <w:t xml:space="preserve"> complimentary</w:t>
      </w:r>
      <w:r w:rsidRPr="000A23C8">
        <w:rPr>
          <w:rFonts w:ascii="Times New Roman" w:hAnsi="Times New Roman" w:cs="Times New Roman"/>
          <w:sz w:val="20"/>
          <w:szCs w:val="20"/>
        </w:rPr>
        <w:t xml:space="preserve"> therapies along with physiot</w:t>
      </w:r>
      <w:r w:rsidR="008B4E4F" w:rsidRPr="000A23C8">
        <w:rPr>
          <w:rFonts w:ascii="Times New Roman" w:hAnsi="Times New Roman" w:cs="Times New Roman"/>
          <w:sz w:val="20"/>
          <w:szCs w:val="20"/>
        </w:rPr>
        <w:t xml:space="preserve">herapy </w:t>
      </w:r>
      <w:r w:rsidR="00174C20" w:rsidRPr="000A23C8">
        <w:rPr>
          <w:rFonts w:ascii="Times New Roman" w:hAnsi="Times New Roman" w:cs="Times New Roman"/>
          <w:sz w:val="20"/>
          <w:szCs w:val="20"/>
        </w:rPr>
        <w:t xml:space="preserve">simultaneously under one </w:t>
      </w:r>
      <w:r w:rsidR="00F040D4" w:rsidRPr="000A23C8">
        <w:rPr>
          <w:rFonts w:ascii="Times New Roman" w:hAnsi="Times New Roman" w:cs="Times New Roman"/>
          <w:sz w:val="20"/>
          <w:szCs w:val="20"/>
        </w:rPr>
        <w:t xml:space="preserve">roof, can be consider as unique way of management of such type of patients. Our case report highlighted the importance of such management. </w:t>
      </w:r>
    </w:p>
    <w:p w:rsidR="00B244D6" w:rsidRPr="000A23C8" w:rsidRDefault="00B244D6" w:rsidP="000A23C8">
      <w:pPr>
        <w:shd w:val="clear" w:color="auto" w:fill="FFFFFF"/>
        <w:spacing w:after="0" w:line="360" w:lineRule="auto"/>
        <w:rPr>
          <w:rFonts w:ascii="Times New Roman" w:hAnsi="Times New Roman" w:cs="Times New Roman"/>
          <w:b/>
          <w:sz w:val="20"/>
          <w:szCs w:val="20"/>
        </w:rPr>
      </w:pPr>
      <w:r w:rsidRPr="000A23C8">
        <w:rPr>
          <w:rFonts w:ascii="Times New Roman" w:hAnsi="Times New Roman" w:cs="Times New Roman"/>
          <w:b/>
          <w:sz w:val="20"/>
          <w:szCs w:val="20"/>
        </w:rPr>
        <w:t>References-</w:t>
      </w:r>
    </w:p>
    <w:p w:rsidR="00F040D4" w:rsidRPr="00856A86" w:rsidRDefault="00F040D4" w:rsidP="00856A86">
      <w:pPr>
        <w:pStyle w:val="ListParagraph"/>
        <w:numPr>
          <w:ilvl w:val="0"/>
          <w:numId w:val="5"/>
        </w:numPr>
        <w:shd w:val="clear" w:color="auto" w:fill="FFFFFF"/>
        <w:spacing w:after="0" w:line="360" w:lineRule="auto"/>
        <w:ind w:left="714" w:hanging="357"/>
        <w:rPr>
          <w:rFonts w:ascii="Times New Roman" w:hAnsi="Times New Roman" w:cs="Times New Roman"/>
          <w:sz w:val="20"/>
          <w:szCs w:val="20"/>
          <w:shd w:val="clear" w:color="auto" w:fill="FFFFFF"/>
        </w:rPr>
      </w:pPr>
      <w:r w:rsidRPr="00856A86">
        <w:rPr>
          <w:rFonts w:ascii="Times New Roman" w:hAnsi="Times New Roman" w:cs="Times New Roman"/>
          <w:sz w:val="20"/>
          <w:szCs w:val="20"/>
          <w:shd w:val="clear" w:color="auto" w:fill="FFFFFF"/>
        </w:rPr>
        <w:t>Khadilkar SV, Khade SS. Brachial plexopathy. Ann Indian Acad Neurol. 2013 Jan;16(1):12-8. </w:t>
      </w:r>
    </w:p>
    <w:p w:rsidR="00F040D4" w:rsidRPr="00856A86" w:rsidRDefault="00F040D4" w:rsidP="00856A86">
      <w:pPr>
        <w:pStyle w:val="ListParagraph"/>
        <w:numPr>
          <w:ilvl w:val="0"/>
          <w:numId w:val="5"/>
        </w:numPr>
        <w:shd w:val="clear" w:color="auto" w:fill="FFFFFF"/>
        <w:spacing w:after="0" w:line="360" w:lineRule="auto"/>
        <w:ind w:left="714" w:hanging="357"/>
        <w:rPr>
          <w:rFonts w:ascii="Times New Roman" w:hAnsi="Times New Roman" w:cs="Times New Roman"/>
          <w:sz w:val="20"/>
          <w:szCs w:val="20"/>
        </w:rPr>
      </w:pPr>
      <w:r w:rsidRPr="00856A86">
        <w:rPr>
          <w:rFonts w:ascii="Times New Roman" w:hAnsi="Times New Roman" w:cs="Times New Roman"/>
          <w:sz w:val="20"/>
          <w:szCs w:val="20"/>
          <w:shd w:val="clear" w:color="auto" w:fill="FFFFFF"/>
        </w:rPr>
        <w:t>Bowen BC, Seidenwurm DJ. Expert Panel on Neurologic Imaging. Plexopathy. </w:t>
      </w:r>
      <w:r w:rsidRPr="00856A86">
        <w:rPr>
          <w:rStyle w:val="ref-journal"/>
          <w:rFonts w:ascii="Times New Roman" w:hAnsi="Times New Roman" w:cs="Times New Roman"/>
          <w:iCs/>
          <w:sz w:val="20"/>
          <w:szCs w:val="20"/>
          <w:shd w:val="clear" w:color="auto" w:fill="FFFFFF"/>
        </w:rPr>
        <w:t>AJNR Am J Neuroradiol. </w:t>
      </w:r>
      <w:r w:rsidRPr="00856A86">
        <w:rPr>
          <w:rFonts w:ascii="Times New Roman" w:hAnsi="Times New Roman" w:cs="Times New Roman"/>
          <w:sz w:val="20"/>
          <w:szCs w:val="20"/>
          <w:shd w:val="clear" w:color="auto" w:fill="FFFFFF"/>
        </w:rPr>
        <w:t>2008;</w:t>
      </w:r>
      <w:r w:rsidRPr="00856A86">
        <w:rPr>
          <w:rStyle w:val="ref-vol"/>
          <w:rFonts w:ascii="Times New Roman" w:hAnsi="Times New Roman" w:cs="Times New Roman"/>
          <w:sz w:val="20"/>
          <w:szCs w:val="20"/>
          <w:shd w:val="clear" w:color="auto" w:fill="FFFFFF"/>
        </w:rPr>
        <w:t>29</w:t>
      </w:r>
      <w:r w:rsidRPr="00856A86">
        <w:rPr>
          <w:rFonts w:ascii="Times New Roman" w:hAnsi="Times New Roman" w:cs="Times New Roman"/>
          <w:sz w:val="20"/>
          <w:szCs w:val="20"/>
          <w:shd w:val="clear" w:color="auto" w:fill="FFFFFF"/>
        </w:rPr>
        <w:t>:400–2.</w:t>
      </w:r>
    </w:p>
    <w:p w:rsidR="00F040D4" w:rsidRPr="00856A86" w:rsidRDefault="00F040D4" w:rsidP="00856A86">
      <w:pPr>
        <w:pStyle w:val="ListParagraph"/>
        <w:numPr>
          <w:ilvl w:val="0"/>
          <w:numId w:val="5"/>
        </w:numPr>
        <w:shd w:val="clear" w:color="auto" w:fill="FFFFFF"/>
        <w:spacing w:after="0" w:line="360" w:lineRule="auto"/>
        <w:ind w:left="714" w:hanging="357"/>
        <w:rPr>
          <w:rFonts w:ascii="Times New Roman" w:hAnsi="Times New Roman" w:cs="Times New Roman"/>
          <w:sz w:val="20"/>
          <w:szCs w:val="20"/>
        </w:rPr>
      </w:pPr>
      <w:r w:rsidRPr="00856A86">
        <w:rPr>
          <w:rFonts w:ascii="Times New Roman" w:hAnsi="Times New Roman" w:cs="Times New Roman"/>
          <w:sz w:val="20"/>
          <w:szCs w:val="20"/>
          <w:shd w:val="clear" w:color="auto" w:fill="FFFFFF"/>
        </w:rPr>
        <w:t>Yoshikawa T, Hayashi N, Yamamoto S, Tajiri Y, Yoshioka N, Masumoto T, et al. Brachial plexus injury: Clinical manifestations, conventional imaging findings, and the latest imaging techniques. </w:t>
      </w:r>
      <w:r w:rsidRPr="00856A86">
        <w:rPr>
          <w:rStyle w:val="ref-journal"/>
          <w:rFonts w:ascii="Times New Roman" w:hAnsi="Times New Roman" w:cs="Times New Roman"/>
          <w:iCs/>
          <w:sz w:val="20"/>
          <w:szCs w:val="20"/>
          <w:shd w:val="clear" w:color="auto" w:fill="FFFFFF"/>
        </w:rPr>
        <w:t>Radiographics. </w:t>
      </w:r>
      <w:r w:rsidRPr="00856A86">
        <w:rPr>
          <w:rFonts w:ascii="Times New Roman" w:hAnsi="Times New Roman" w:cs="Times New Roman"/>
          <w:sz w:val="20"/>
          <w:szCs w:val="20"/>
          <w:shd w:val="clear" w:color="auto" w:fill="FFFFFF"/>
        </w:rPr>
        <w:t>2006;</w:t>
      </w:r>
      <w:r w:rsidRPr="00856A86">
        <w:rPr>
          <w:rStyle w:val="ref-vol"/>
          <w:rFonts w:ascii="Times New Roman" w:hAnsi="Times New Roman" w:cs="Times New Roman"/>
          <w:sz w:val="20"/>
          <w:szCs w:val="20"/>
          <w:shd w:val="clear" w:color="auto" w:fill="FFFFFF"/>
        </w:rPr>
        <w:t>26</w:t>
      </w:r>
      <w:r w:rsidRPr="00856A86">
        <w:rPr>
          <w:rFonts w:ascii="Times New Roman" w:hAnsi="Times New Roman" w:cs="Times New Roman"/>
          <w:sz w:val="20"/>
          <w:szCs w:val="20"/>
          <w:shd w:val="clear" w:color="auto" w:fill="FFFFFF"/>
        </w:rPr>
        <w:t>:S133–43.</w:t>
      </w:r>
    </w:p>
    <w:p w:rsidR="00F040D4" w:rsidRPr="00856A86" w:rsidRDefault="00B244D6" w:rsidP="00856A86">
      <w:pPr>
        <w:pStyle w:val="ListParagraph"/>
        <w:numPr>
          <w:ilvl w:val="0"/>
          <w:numId w:val="5"/>
        </w:numPr>
        <w:shd w:val="clear" w:color="auto" w:fill="FFFFFF"/>
        <w:spacing w:after="0" w:line="360" w:lineRule="auto"/>
        <w:ind w:left="714" w:hanging="357"/>
        <w:rPr>
          <w:rFonts w:ascii="Times New Roman" w:hAnsi="Times New Roman" w:cs="Times New Roman"/>
          <w:sz w:val="20"/>
          <w:szCs w:val="20"/>
        </w:rPr>
      </w:pPr>
      <w:r w:rsidRPr="00856A86">
        <w:rPr>
          <w:rFonts w:ascii="Times New Roman" w:hAnsi="Times New Roman" w:cs="Times New Roman"/>
          <w:sz w:val="20"/>
          <w:szCs w:val="20"/>
        </w:rPr>
        <w:t>Ferrante, M.A., Brachial plexopathies: classification, causes, and consequences. Muscle Nerve, 2004. 30(5): p. 547-68.</w:t>
      </w:r>
    </w:p>
    <w:p w:rsidR="00F040D4" w:rsidRPr="00856A86" w:rsidRDefault="00B244D6" w:rsidP="00856A86">
      <w:pPr>
        <w:pStyle w:val="ListParagraph"/>
        <w:numPr>
          <w:ilvl w:val="0"/>
          <w:numId w:val="5"/>
        </w:numPr>
        <w:shd w:val="clear" w:color="auto" w:fill="FFFFFF"/>
        <w:spacing w:after="0" w:line="360" w:lineRule="auto"/>
        <w:ind w:left="714" w:hanging="357"/>
        <w:rPr>
          <w:rFonts w:ascii="Times New Roman" w:hAnsi="Times New Roman" w:cs="Times New Roman"/>
          <w:sz w:val="20"/>
          <w:szCs w:val="20"/>
        </w:rPr>
      </w:pPr>
      <w:r w:rsidRPr="00856A86">
        <w:rPr>
          <w:rFonts w:ascii="Times New Roman" w:hAnsi="Times New Roman" w:cs="Times New Roman"/>
          <w:sz w:val="20"/>
          <w:szCs w:val="20"/>
        </w:rPr>
        <w:t>Park, H.R., et al., Brachial Plexus Injury in Adults. The Nerve, 2017. 3(1): p. 1-11</w:t>
      </w:r>
    </w:p>
    <w:p w:rsidR="00B244D6" w:rsidRPr="00856A86" w:rsidRDefault="00B244D6" w:rsidP="00856A86">
      <w:pPr>
        <w:pStyle w:val="ListParagraph"/>
        <w:numPr>
          <w:ilvl w:val="0"/>
          <w:numId w:val="5"/>
        </w:numPr>
        <w:shd w:val="clear" w:color="auto" w:fill="FFFFFF"/>
        <w:spacing w:after="0" w:line="360" w:lineRule="auto"/>
        <w:ind w:left="714" w:hanging="357"/>
        <w:rPr>
          <w:rFonts w:ascii="Times New Roman" w:hAnsi="Times New Roman" w:cs="Times New Roman"/>
          <w:sz w:val="20"/>
          <w:szCs w:val="20"/>
        </w:rPr>
      </w:pPr>
      <w:r w:rsidRPr="00856A86">
        <w:rPr>
          <w:rFonts w:ascii="Times New Roman" w:hAnsi="Times New Roman" w:cs="Times New Roman"/>
          <w:sz w:val="20"/>
          <w:szCs w:val="20"/>
        </w:rPr>
        <w:t>Noland, S.S., et al., Adult Traumatic Brachial Plexus Injuries. Journal of the American Academy of Orthopaedic Surgeons, 2019. 27(19): p. 705-716.</w:t>
      </w:r>
    </w:p>
    <w:p w:rsidR="00B244D6" w:rsidRPr="00856A86" w:rsidRDefault="000A23C8" w:rsidP="00856A86">
      <w:pPr>
        <w:pStyle w:val="ListParagraph"/>
        <w:numPr>
          <w:ilvl w:val="0"/>
          <w:numId w:val="5"/>
        </w:numPr>
        <w:shd w:val="clear" w:color="auto" w:fill="FFFFFF"/>
        <w:spacing w:after="0" w:line="360" w:lineRule="auto"/>
        <w:ind w:left="714" w:hanging="357"/>
        <w:rPr>
          <w:rFonts w:ascii="Times New Roman" w:hAnsi="Times New Roman" w:cs="Times New Roman"/>
          <w:sz w:val="20"/>
          <w:szCs w:val="20"/>
        </w:rPr>
      </w:pPr>
      <w:r w:rsidRPr="00856A86">
        <w:rPr>
          <w:rFonts w:ascii="Times New Roman" w:hAnsi="Times New Roman" w:cs="Times New Roman"/>
          <w:sz w:val="20"/>
          <w:szCs w:val="20"/>
          <w:shd w:val="clear" w:color="auto" w:fill="FFFFFF"/>
        </w:rPr>
        <w:t>Sakellariou VI, Badilas NK, Stavropoulos NA, Mazis G, Kotoulas HK, Kyriakopoulos S, Tagkalegkas I, Sofianos IP. Treatment options for brachial plexus injuries. ISRN Orthop. 2014 Apr 14;2014:314137.</w:t>
      </w:r>
    </w:p>
    <w:p w:rsidR="000A23C8" w:rsidRPr="00856A86" w:rsidRDefault="000A23C8" w:rsidP="00856A86">
      <w:pPr>
        <w:pStyle w:val="ListParagraph"/>
        <w:numPr>
          <w:ilvl w:val="0"/>
          <w:numId w:val="5"/>
        </w:numPr>
        <w:shd w:val="clear" w:color="auto" w:fill="FFFFFF"/>
        <w:spacing w:after="0" w:line="360" w:lineRule="auto"/>
        <w:ind w:left="714" w:hanging="357"/>
        <w:rPr>
          <w:rFonts w:ascii="Times New Roman" w:hAnsi="Times New Roman" w:cs="Times New Roman"/>
          <w:sz w:val="20"/>
          <w:szCs w:val="20"/>
        </w:rPr>
      </w:pPr>
      <w:r w:rsidRPr="00856A86">
        <w:rPr>
          <w:rFonts w:ascii="Times New Roman" w:hAnsi="Times New Roman" w:cs="Times New Roman"/>
          <w:sz w:val="20"/>
          <w:szCs w:val="20"/>
        </w:rPr>
        <w:t>Bentolila V, Nizard R, Bizot P, Sedel L. Complete traumatic brachial plexus palsy. Treatment and outcome affer repair. </w:t>
      </w:r>
      <w:r w:rsidRPr="00856A86">
        <w:rPr>
          <w:rFonts w:ascii="Times New Roman" w:hAnsi="Times New Roman" w:cs="Times New Roman"/>
          <w:iCs/>
          <w:sz w:val="20"/>
          <w:szCs w:val="20"/>
        </w:rPr>
        <w:t>Journal of Bone and Joint Surgery A. </w:t>
      </w:r>
      <w:r w:rsidRPr="00856A86">
        <w:rPr>
          <w:rFonts w:ascii="Times New Roman" w:hAnsi="Times New Roman" w:cs="Times New Roman"/>
          <w:sz w:val="20"/>
          <w:szCs w:val="20"/>
        </w:rPr>
        <w:t>1999;81(1):20–28.</w:t>
      </w:r>
    </w:p>
    <w:p w:rsidR="002E748D" w:rsidRDefault="000A23C8" w:rsidP="00856A86">
      <w:pPr>
        <w:pStyle w:val="ListParagraph"/>
        <w:numPr>
          <w:ilvl w:val="0"/>
          <w:numId w:val="5"/>
        </w:numPr>
        <w:shd w:val="clear" w:color="auto" w:fill="FFFFFF"/>
        <w:spacing w:after="0" w:line="360" w:lineRule="auto"/>
        <w:ind w:left="714" w:hanging="357"/>
      </w:pPr>
      <w:r w:rsidRPr="00856A86">
        <w:rPr>
          <w:rFonts w:ascii="Times New Roman" w:hAnsi="Times New Roman" w:cs="Times New Roman"/>
          <w:sz w:val="20"/>
          <w:szCs w:val="20"/>
          <w:shd w:val="clear" w:color="auto" w:fill="FFFFFF"/>
        </w:rPr>
        <w:t> </w:t>
      </w:r>
      <w:r w:rsidRPr="00856A86">
        <w:rPr>
          <w:rStyle w:val="element-citation"/>
          <w:rFonts w:ascii="Times New Roman" w:hAnsi="Times New Roman" w:cs="Times New Roman"/>
          <w:sz w:val="20"/>
          <w:szCs w:val="20"/>
          <w:shd w:val="clear" w:color="auto" w:fill="FFFFFF"/>
        </w:rPr>
        <w:t>Samii M, Carvalho GA, Nikkhah G, Penkert G. Surgical reconstruction of the musculocutaneous nerve in traumatic brachial plexus injuries. </w:t>
      </w:r>
      <w:r w:rsidRPr="00856A86">
        <w:rPr>
          <w:rStyle w:val="Emphasis"/>
          <w:rFonts w:ascii="Times New Roman" w:hAnsi="Times New Roman" w:cs="Times New Roman"/>
          <w:sz w:val="20"/>
          <w:szCs w:val="20"/>
          <w:shd w:val="clear" w:color="auto" w:fill="FFFFFF"/>
        </w:rPr>
        <w:t>Journal of Neurosurgery</w:t>
      </w:r>
      <w:r w:rsidRPr="00856A86">
        <w:rPr>
          <w:rStyle w:val="ref-journal"/>
          <w:rFonts w:ascii="Times New Roman" w:hAnsi="Times New Roman" w:cs="Times New Roman"/>
          <w:iCs/>
          <w:sz w:val="20"/>
          <w:szCs w:val="20"/>
          <w:shd w:val="clear" w:color="auto" w:fill="FFFFFF"/>
        </w:rPr>
        <w:t>. </w:t>
      </w:r>
      <w:r w:rsidRPr="00856A86">
        <w:rPr>
          <w:rStyle w:val="element-citation"/>
          <w:rFonts w:ascii="Times New Roman" w:hAnsi="Times New Roman" w:cs="Times New Roman"/>
          <w:sz w:val="20"/>
          <w:szCs w:val="20"/>
          <w:shd w:val="clear" w:color="auto" w:fill="FFFFFF"/>
        </w:rPr>
        <w:t>1997;</w:t>
      </w:r>
      <w:r w:rsidRPr="00856A86">
        <w:rPr>
          <w:rStyle w:val="ref-vol"/>
          <w:rFonts w:ascii="Times New Roman" w:hAnsi="Times New Roman" w:cs="Times New Roman"/>
          <w:sz w:val="20"/>
          <w:szCs w:val="20"/>
          <w:shd w:val="clear" w:color="auto" w:fill="FFFFFF"/>
        </w:rPr>
        <w:t>87</w:t>
      </w:r>
      <w:r w:rsidRPr="00856A86">
        <w:rPr>
          <w:rStyle w:val="element-citation"/>
          <w:rFonts w:ascii="Times New Roman" w:hAnsi="Times New Roman" w:cs="Times New Roman"/>
          <w:sz w:val="20"/>
          <w:szCs w:val="20"/>
          <w:shd w:val="clear" w:color="auto" w:fill="FFFFFF"/>
        </w:rPr>
        <w:t>(6):881–886</w:t>
      </w:r>
    </w:p>
    <w:sectPr w:rsidR="002E748D" w:rsidSect="00856A86">
      <w:headerReference w:type="default" r:id="rId8"/>
      <w:footerReference w:type="default" r:id="rId9"/>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31" w:rsidRDefault="00BD7F31" w:rsidP="000A23C8">
      <w:pPr>
        <w:spacing w:after="0" w:line="240" w:lineRule="auto"/>
      </w:pPr>
      <w:r>
        <w:separator/>
      </w:r>
    </w:p>
  </w:endnote>
  <w:endnote w:type="continuationSeparator" w:id="0">
    <w:p w:rsidR="00BD7F31" w:rsidRDefault="00BD7F31" w:rsidP="000A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856A86">
      <w:trPr>
        <w:trHeight w:val="360"/>
      </w:trPr>
      <w:tc>
        <w:tcPr>
          <w:tcW w:w="3500" w:type="pct"/>
        </w:tcPr>
        <w:p w:rsidR="00856A86" w:rsidRPr="00856A86" w:rsidRDefault="00856A86">
          <w:pPr>
            <w:pStyle w:val="Footer"/>
            <w:jc w:val="right"/>
            <w:rPr>
              <w:rFonts w:asciiTheme="majorHAnsi" w:hAnsiTheme="majorHAnsi"/>
            </w:rPr>
          </w:pPr>
          <w:r w:rsidRPr="00856A86">
            <w:rPr>
              <w:rFonts w:asciiTheme="majorHAnsi" w:hAnsiTheme="majorHAnsi"/>
              <w:sz w:val="20"/>
              <w:szCs w:val="20"/>
            </w:rPr>
            <w:t>www.ijbamr.com   P ISSN: 2250-284X, E ISSN: 2250-2858</w:t>
          </w:r>
        </w:p>
      </w:tc>
      <w:tc>
        <w:tcPr>
          <w:tcW w:w="1500" w:type="pct"/>
          <w:shd w:val="clear" w:color="auto" w:fill="8064A2" w:themeFill="accent4"/>
        </w:tcPr>
        <w:p w:rsidR="00856A86" w:rsidRDefault="00856A86">
          <w:pPr>
            <w:pStyle w:val="Footer"/>
            <w:jc w:val="right"/>
            <w:rPr>
              <w:color w:val="FFFFFF" w:themeColor="background1"/>
            </w:rPr>
          </w:pPr>
          <w:r>
            <w:fldChar w:fldCharType="begin"/>
          </w:r>
          <w:r>
            <w:instrText xml:space="preserve"> PAGE    \* MERGEFORMAT </w:instrText>
          </w:r>
          <w:r>
            <w:fldChar w:fldCharType="separate"/>
          </w:r>
          <w:r w:rsidR="00BD7F31" w:rsidRPr="00BD7F31">
            <w:rPr>
              <w:noProof/>
              <w:color w:val="FFFFFF" w:themeColor="background1"/>
            </w:rPr>
            <w:t>26</w:t>
          </w:r>
          <w:r>
            <w:rPr>
              <w:noProof/>
              <w:color w:val="FFFFFF" w:themeColor="background1"/>
            </w:rPr>
            <w:fldChar w:fldCharType="end"/>
          </w:r>
        </w:p>
      </w:tc>
    </w:tr>
  </w:tbl>
  <w:p w:rsidR="000A23C8" w:rsidRDefault="000A2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31" w:rsidRDefault="00BD7F31" w:rsidP="000A23C8">
      <w:pPr>
        <w:spacing w:after="0" w:line="240" w:lineRule="auto"/>
      </w:pPr>
      <w:r>
        <w:separator/>
      </w:r>
    </w:p>
  </w:footnote>
  <w:footnote w:type="continuationSeparator" w:id="0">
    <w:p w:rsidR="00BD7F31" w:rsidRDefault="00BD7F31" w:rsidP="000A2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86" w:rsidRPr="00856A86" w:rsidRDefault="00856A86" w:rsidP="00856A86">
    <w:pPr>
      <w:tabs>
        <w:tab w:val="center" w:pos="4680"/>
        <w:tab w:val="right" w:pos="9360"/>
      </w:tabs>
      <w:spacing w:after="0" w:line="240" w:lineRule="auto"/>
      <w:rPr>
        <w:rFonts w:asciiTheme="majorHAnsi" w:hAnsiTheme="majorHAnsi"/>
      </w:rPr>
    </w:pPr>
    <w:r w:rsidRPr="00856A86">
      <w:rPr>
        <w:rFonts w:asciiTheme="majorHAnsi" w:hAnsiTheme="majorHAnsi"/>
      </w:rPr>
      <w:t xml:space="preserve">Indian Journal of Basic and Applied Medical Research; September 2022: Vol.-11, Issue- 4, P. </w:t>
    </w:r>
    <w:r>
      <w:rPr>
        <w:rFonts w:asciiTheme="majorHAnsi" w:hAnsiTheme="majorHAnsi"/>
      </w:rPr>
      <w:t>26 - 28</w:t>
    </w:r>
  </w:p>
  <w:p w:rsidR="00856A86" w:rsidRPr="00856A86" w:rsidRDefault="00856A86" w:rsidP="00856A86">
    <w:pPr>
      <w:tabs>
        <w:tab w:val="center" w:pos="4680"/>
        <w:tab w:val="right" w:pos="9360"/>
      </w:tabs>
      <w:spacing w:after="0" w:line="240" w:lineRule="auto"/>
      <w:rPr>
        <w:rFonts w:asciiTheme="majorHAnsi" w:hAnsiTheme="majorHAnsi"/>
      </w:rPr>
    </w:pPr>
    <w:r w:rsidRPr="00856A86">
      <w:rPr>
        <w:rFonts w:asciiTheme="majorHAnsi" w:hAnsiTheme="majorHAnsi"/>
      </w:rPr>
      <w:t xml:space="preserve">DOI: </w:t>
    </w:r>
    <w:r>
      <w:rPr>
        <w:rFonts w:asciiTheme="majorHAnsi" w:hAnsiTheme="majorHAnsi"/>
      </w:rPr>
      <w:t>10.36855/IJBAMR/2022/90215.55540</w:t>
    </w:r>
  </w:p>
  <w:p w:rsidR="00856A86" w:rsidRDefault="00856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310"/>
    <w:multiLevelType w:val="multilevel"/>
    <w:tmpl w:val="50C2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41DDA"/>
    <w:multiLevelType w:val="hybridMultilevel"/>
    <w:tmpl w:val="F25098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7363281"/>
    <w:multiLevelType w:val="multilevel"/>
    <w:tmpl w:val="88B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87F76"/>
    <w:multiLevelType w:val="hybridMultilevel"/>
    <w:tmpl w:val="6B4E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21531"/>
    <w:multiLevelType w:val="multilevel"/>
    <w:tmpl w:val="80A6F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43"/>
    <w:rsid w:val="00020B8A"/>
    <w:rsid w:val="0004205D"/>
    <w:rsid w:val="000A23C8"/>
    <w:rsid w:val="00103186"/>
    <w:rsid w:val="00174C20"/>
    <w:rsid w:val="00197EBE"/>
    <w:rsid w:val="00227EAF"/>
    <w:rsid w:val="00274B27"/>
    <w:rsid w:val="002E748D"/>
    <w:rsid w:val="003249A0"/>
    <w:rsid w:val="003C29CF"/>
    <w:rsid w:val="00424B43"/>
    <w:rsid w:val="004C53F3"/>
    <w:rsid w:val="005172FF"/>
    <w:rsid w:val="00522CBB"/>
    <w:rsid w:val="00555D07"/>
    <w:rsid w:val="005855E4"/>
    <w:rsid w:val="005D2620"/>
    <w:rsid w:val="00617A1C"/>
    <w:rsid w:val="006762B8"/>
    <w:rsid w:val="006D5BCB"/>
    <w:rsid w:val="0075338E"/>
    <w:rsid w:val="007B5972"/>
    <w:rsid w:val="00856A86"/>
    <w:rsid w:val="008B4E4F"/>
    <w:rsid w:val="008C7C51"/>
    <w:rsid w:val="008D01D4"/>
    <w:rsid w:val="00966FD0"/>
    <w:rsid w:val="009B5F12"/>
    <w:rsid w:val="009F433C"/>
    <w:rsid w:val="009F574F"/>
    <w:rsid w:val="00A04293"/>
    <w:rsid w:val="00A42F03"/>
    <w:rsid w:val="00A83514"/>
    <w:rsid w:val="00AB24F4"/>
    <w:rsid w:val="00AC0712"/>
    <w:rsid w:val="00AE2D55"/>
    <w:rsid w:val="00B244D6"/>
    <w:rsid w:val="00BD7F31"/>
    <w:rsid w:val="00C721F6"/>
    <w:rsid w:val="00D15485"/>
    <w:rsid w:val="00D83AB5"/>
    <w:rsid w:val="00DB19F0"/>
    <w:rsid w:val="00E044EF"/>
    <w:rsid w:val="00E11AED"/>
    <w:rsid w:val="00F040D4"/>
    <w:rsid w:val="00FC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C51"/>
    <w:pPr>
      <w:ind w:left="720"/>
      <w:contextualSpacing/>
    </w:pPr>
  </w:style>
  <w:style w:type="character" w:customStyle="1" w:styleId="ref-journal">
    <w:name w:val="ref-journal"/>
    <w:basedOn w:val="DefaultParagraphFont"/>
    <w:rsid w:val="00F040D4"/>
  </w:style>
  <w:style w:type="character" w:customStyle="1" w:styleId="ref-vol">
    <w:name w:val="ref-vol"/>
    <w:basedOn w:val="DefaultParagraphFont"/>
    <w:rsid w:val="00F040D4"/>
  </w:style>
  <w:style w:type="character" w:customStyle="1" w:styleId="element-citation">
    <w:name w:val="element-citation"/>
    <w:basedOn w:val="DefaultParagraphFont"/>
    <w:rsid w:val="000A23C8"/>
  </w:style>
  <w:style w:type="character" w:styleId="Emphasis">
    <w:name w:val="Emphasis"/>
    <w:basedOn w:val="DefaultParagraphFont"/>
    <w:uiPriority w:val="20"/>
    <w:qFormat/>
    <w:rsid w:val="000A23C8"/>
    <w:rPr>
      <w:i/>
      <w:iCs/>
    </w:rPr>
  </w:style>
  <w:style w:type="paragraph" w:styleId="Header">
    <w:name w:val="header"/>
    <w:basedOn w:val="Normal"/>
    <w:link w:val="HeaderChar"/>
    <w:uiPriority w:val="99"/>
    <w:unhideWhenUsed/>
    <w:rsid w:val="000A2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C8"/>
  </w:style>
  <w:style w:type="paragraph" w:styleId="Footer">
    <w:name w:val="footer"/>
    <w:basedOn w:val="Normal"/>
    <w:link w:val="FooterChar"/>
    <w:uiPriority w:val="99"/>
    <w:unhideWhenUsed/>
    <w:rsid w:val="000A2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C8"/>
  </w:style>
  <w:style w:type="paragraph" w:styleId="BalloonText">
    <w:name w:val="Balloon Text"/>
    <w:basedOn w:val="Normal"/>
    <w:link w:val="BalloonTextChar"/>
    <w:uiPriority w:val="99"/>
    <w:semiHidden/>
    <w:unhideWhenUsed/>
    <w:rsid w:val="0085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C51"/>
    <w:pPr>
      <w:ind w:left="720"/>
      <w:contextualSpacing/>
    </w:pPr>
  </w:style>
  <w:style w:type="character" w:customStyle="1" w:styleId="ref-journal">
    <w:name w:val="ref-journal"/>
    <w:basedOn w:val="DefaultParagraphFont"/>
    <w:rsid w:val="00F040D4"/>
  </w:style>
  <w:style w:type="character" w:customStyle="1" w:styleId="ref-vol">
    <w:name w:val="ref-vol"/>
    <w:basedOn w:val="DefaultParagraphFont"/>
    <w:rsid w:val="00F040D4"/>
  </w:style>
  <w:style w:type="character" w:customStyle="1" w:styleId="element-citation">
    <w:name w:val="element-citation"/>
    <w:basedOn w:val="DefaultParagraphFont"/>
    <w:rsid w:val="000A23C8"/>
  </w:style>
  <w:style w:type="character" w:styleId="Emphasis">
    <w:name w:val="Emphasis"/>
    <w:basedOn w:val="DefaultParagraphFont"/>
    <w:uiPriority w:val="20"/>
    <w:qFormat/>
    <w:rsid w:val="000A23C8"/>
    <w:rPr>
      <w:i/>
      <w:iCs/>
    </w:rPr>
  </w:style>
  <w:style w:type="paragraph" w:styleId="Header">
    <w:name w:val="header"/>
    <w:basedOn w:val="Normal"/>
    <w:link w:val="HeaderChar"/>
    <w:uiPriority w:val="99"/>
    <w:unhideWhenUsed/>
    <w:rsid w:val="000A2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C8"/>
  </w:style>
  <w:style w:type="paragraph" w:styleId="Footer">
    <w:name w:val="footer"/>
    <w:basedOn w:val="Normal"/>
    <w:link w:val="FooterChar"/>
    <w:uiPriority w:val="99"/>
    <w:unhideWhenUsed/>
    <w:rsid w:val="000A2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C8"/>
  </w:style>
  <w:style w:type="paragraph" w:styleId="BalloonText">
    <w:name w:val="Balloon Text"/>
    <w:basedOn w:val="Normal"/>
    <w:link w:val="BalloonTextChar"/>
    <w:uiPriority w:val="99"/>
    <w:semiHidden/>
    <w:unhideWhenUsed/>
    <w:rsid w:val="0085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RDRL</cp:lastModifiedBy>
  <cp:revision>5</cp:revision>
  <cp:lastPrinted>2022-09-18T13:53:00Z</cp:lastPrinted>
  <dcterms:created xsi:type="dcterms:W3CDTF">2022-09-18T13:37:00Z</dcterms:created>
  <dcterms:modified xsi:type="dcterms:W3CDTF">2022-09-18T13:54:00Z</dcterms:modified>
</cp:coreProperties>
</file>