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1059C" w14:textId="3EBA0814" w:rsidR="003B0C72" w:rsidRPr="003B0C72" w:rsidRDefault="003B0C72" w:rsidP="003B0C72">
      <w:pPr>
        <w:autoSpaceDE w:val="0"/>
        <w:autoSpaceDN w:val="0"/>
        <w:adjustRightInd w:val="0"/>
        <w:spacing w:after="0" w:line="360" w:lineRule="auto"/>
        <w:jc w:val="both"/>
        <w:rPr>
          <w:rFonts w:ascii="Cambria" w:eastAsia="TimesNewRomanPSMT" w:hAnsi="Cambria" w:cs="Times New Roman"/>
          <w:b/>
          <w:iCs/>
          <w:sz w:val="24"/>
          <w:szCs w:val="24"/>
        </w:rPr>
      </w:pPr>
      <w:bookmarkStart w:id="0" w:name="_Hlk75434910"/>
      <w:bookmarkStart w:id="1" w:name="_Hlk75456284"/>
      <w:bookmarkStart w:id="2" w:name="_Hlk98959964"/>
      <w:r w:rsidRPr="00A40706">
        <w:rPr>
          <w:rFonts w:ascii="Cambria" w:eastAsia="TimesNewRomanPSMT" w:hAnsi="Cambria" w:cs="Times New Roman"/>
          <w:b/>
          <w:iCs/>
          <w:sz w:val="24"/>
          <w:szCs w:val="24"/>
          <w:highlight w:val="lightGray"/>
        </w:rPr>
        <w:t>Original article:</w:t>
      </w:r>
    </w:p>
    <w:p w14:paraId="561A55BF" w14:textId="4E9EA283" w:rsidR="00DE22F0" w:rsidRPr="003B0C72" w:rsidRDefault="00DE22F0" w:rsidP="003B0C72">
      <w:pPr>
        <w:autoSpaceDE w:val="0"/>
        <w:autoSpaceDN w:val="0"/>
        <w:adjustRightInd w:val="0"/>
        <w:spacing w:after="0" w:line="360" w:lineRule="auto"/>
        <w:jc w:val="both"/>
        <w:rPr>
          <w:rFonts w:ascii="Cambria" w:hAnsi="Cambria" w:cs="Times New Roman"/>
          <w:b/>
          <w:iCs/>
          <w:color w:val="0070C0"/>
          <w:sz w:val="28"/>
          <w:szCs w:val="28"/>
        </w:rPr>
      </w:pPr>
      <w:r w:rsidRPr="003B0C72">
        <w:rPr>
          <w:rFonts w:ascii="Cambria" w:eastAsia="TimesNewRomanPSMT" w:hAnsi="Cambria" w:cs="Times New Roman"/>
          <w:b/>
          <w:iCs/>
          <w:color w:val="0070C0"/>
          <w:sz w:val="28"/>
          <w:szCs w:val="28"/>
        </w:rPr>
        <w:t xml:space="preserve">Assessment of </w:t>
      </w:r>
      <w:r w:rsidR="00054C67" w:rsidRPr="003B0C72">
        <w:rPr>
          <w:rFonts w:ascii="Cambria" w:hAnsi="Cambria" w:cs="Times New Roman"/>
          <w:b/>
          <w:bCs/>
          <w:iCs/>
          <w:color w:val="0070C0"/>
          <w:sz w:val="28"/>
          <w:szCs w:val="28"/>
        </w:rPr>
        <w:t xml:space="preserve">gross and </w:t>
      </w:r>
      <w:r w:rsidR="00A40706" w:rsidRPr="003B0C72">
        <w:rPr>
          <w:rFonts w:ascii="Cambria" w:hAnsi="Cambria" w:cs="Times New Roman"/>
          <w:b/>
          <w:bCs/>
          <w:iCs/>
          <w:color w:val="0070C0"/>
          <w:sz w:val="28"/>
          <w:szCs w:val="28"/>
        </w:rPr>
        <w:t>histopathology</w:t>
      </w:r>
      <w:r w:rsidR="00054C67" w:rsidRPr="003B0C72">
        <w:rPr>
          <w:rFonts w:ascii="Cambria" w:hAnsi="Cambria" w:cs="Times New Roman"/>
          <w:b/>
          <w:bCs/>
          <w:iCs/>
          <w:color w:val="0070C0"/>
          <w:sz w:val="28"/>
          <w:szCs w:val="28"/>
        </w:rPr>
        <w:t xml:space="preserve"> changes of fracture injuries</w:t>
      </w:r>
      <w:r w:rsidRPr="003B0C72">
        <w:rPr>
          <w:rFonts w:ascii="Cambria" w:hAnsi="Cambria" w:cs="Times New Roman"/>
          <w:sz w:val="20"/>
          <w:szCs w:val="20"/>
        </w:rPr>
        <w:t>.</w:t>
      </w:r>
    </w:p>
    <w:p w14:paraId="4B80AE5D" w14:textId="77777777" w:rsidR="008F04C4" w:rsidRDefault="008F04C4" w:rsidP="003B0C72">
      <w:pPr>
        <w:autoSpaceDE w:val="0"/>
        <w:autoSpaceDN w:val="0"/>
        <w:adjustRightInd w:val="0"/>
        <w:spacing w:after="0" w:line="360" w:lineRule="auto"/>
        <w:rPr>
          <w:rFonts w:ascii="Cambria" w:hAnsi="Cambria" w:cs="Times New Roman"/>
          <w:b/>
          <w:iCs/>
          <w:sz w:val="20"/>
          <w:szCs w:val="20"/>
          <w:vertAlign w:val="superscript"/>
        </w:rPr>
      </w:pPr>
      <w:proofErr w:type="spellStart"/>
      <w:proofErr w:type="gramStart"/>
      <w:r w:rsidRPr="003B0C72">
        <w:rPr>
          <w:rFonts w:ascii="Cambria" w:hAnsi="Cambria" w:cs="Times New Roman"/>
          <w:b/>
          <w:iCs/>
          <w:sz w:val="20"/>
          <w:szCs w:val="20"/>
        </w:rPr>
        <w:t>Jayan</w:t>
      </w:r>
      <w:proofErr w:type="spellEnd"/>
      <w:r w:rsidRPr="003B0C72">
        <w:rPr>
          <w:rFonts w:ascii="Cambria" w:hAnsi="Cambria" w:cs="Times New Roman"/>
          <w:b/>
          <w:iCs/>
          <w:sz w:val="20"/>
          <w:szCs w:val="20"/>
        </w:rPr>
        <w:t>.</w:t>
      </w:r>
      <w:proofErr w:type="gramEnd"/>
      <w:r w:rsidRPr="003B0C72">
        <w:rPr>
          <w:rFonts w:ascii="Cambria" w:hAnsi="Cambria" w:cs="Times New Roman"/>
          <w:b/>
          <w:iCs/>
          <w:sz w:val="20"/>
          <w:szCs w:val="20"/>
        </w:rPr>
        <w:t xml:space="preserve"> M.G</w:t>
      </w:r>
      <w:r w:rsidRPr="003B0C72">
        <w:rPr>
          <w:rFonts w:ascii="Cambria" w:hAnsi="Cambria" w:cs="Times New Roman"/>
          <w:b/>
          <w:iCs/>
          <w:sz w:val="20"/>
          <w:szCs w:val="20"/>
          <w:vertAlign w:val="superscript"/>
        </w:rPr>
        <w:t>1</w:t>
      </w:r>
    </w:p>
    <w:p w14:paraId="1B6B5FE1" w14:textId="77777777" w:rsidR="003B0C72" w:rsidRPr="003B0C72" w:rsidRDefault="003B0C72" w:rsidP="003B0C72">
      <w:pPr>
        <w:autoSpaceDE w:val="0"/>
        <w:autoSpaceDN w:val="0"/>
        <w:adjustRightInd w:val="0"/>
        <w:spacing w:after="0" w:line="360" w:lineRule="auto"/>
        <w:rPr>
          <w:rFonts w:ascii="Cambria" w:hAnsi="Cambria" w:cs="Times New Roman"/>
          <w:b/>
          <w:iCs/>
          <w:sz w:val="20"/>
          <w:szCs w:val="20"/>
        </w:rPr>
      </w:pPr>
    </w:p>
    <w:p w14:paraId="22AE0638" w14:textId="77777777" w:rsidR="008F04C4" w:rsidRPr="003B0C72" w:rsidRDefault="008F04C4" w:rsidP="003B0C72">
      <w:pPr>
        <w:autoSpaceDE w:val="0"/>
        <w:autoSpaceDN w:val="0"/>
        <w:adjustRightInd w:val="0"/>
        <w:spacing w:after="0" w:line="360" w:lineRule="auto"/>
        <w:jc w:val="both"/>
        <w:rPr>
          <w:rFonts w:ascii="Cambria" w:hAnsi="Cambria" w:cs="Times New Roman"/>
          <w:iCs/>
          <w:sz w:val="18"/>
          <w:szCs w:val="18"/>
        </w:rPr>
      </w:pPr>
      <w:r w:rsidRPr="003B0C72">
        <w:rPr>
          <w:rFonts w:ascii="Cambria" w:hAnsi="Cambria" w:cs="Times New Roman"/>
          <w:iCs/>
          <w:sz w:val="18"/>
          <w:szCs w:val="18"/>
          <w:vertAlign w:val="superscript"/>
        </w:rPr>
        <w:t>1</w:t>
      </w:r>
      <w:r w:rsidRPr="003B0C72">
        <w:rPr>
          <w:rFonts w:ascii="Cambria" w:hAnsi="Cambria" w:cs="Times New Roman"/>
          <w:iCs/>
          <w:sz w:val="18"/>
          <w:szCs w:val="18"/>
        </w:rPr>
        <w:t xml:space="preserve">Associate Professor, Department of Forensic Medicine, </w:t>
      </w:r>
      <w:proofErr w:type="spellStart"/>
      <w:r w:rsidRPr="003B0C72">
        <w:rPr>
          <w:rFonts w:ascii="Cambria" w:hAnsi="Cambria" w:cs="Times New Roman"/>
          <w:iCs/>
          <w:sz w:val="18"/>
          <w:szCs w:val="18"/>
        </w:rPr>
        <w:t>Karuna</w:t>
      </w:r>
      <w:proofErr w:type="spellEnd"/>
      <w:r w:rsidRPr="003B0C72">
        <w:rPr>
          <w:rFonts w:ascii="Cambria" w:hAnsi="Cambria" w:cs="Times New Roman"/>
          <w:iCs/>
          <w:sz w:val="18"/>
          <w:szCs w:val="18"/>
        </w:rPr>
        <w:t xml:space="preserve"> Institute of Medical Sciences, Palakkad, Kerala, India. </w:t>
      </w:r>
    </w:p>
    <w:p w14:paraId="0931636B" w14:textId="77777777" w:rsidR="008F04C4" w:rsidRPr="003B0C72" w:rsidRDefault="008F04C4" w:rsidP="003B0C72">
      <w:pPr>
        <w:autoSpaceDE w:val="0"/>
        <w:autoSpaceDN w:val="0"/>
        <w:adjustRightInd w:val="0"/>
        <w:spacing w:after="0" w:line="360" w:lineRule="auto"/>
        <w:jc w:val="both"/>
        <w:rPr>
          <w:rFonts w:ascii="Cambria" w:hAnsi="Cambria" w:cs="Times New Roman"/>
          <w:iCs/>
          <w:sz w:val="18"/>
          <w:szCs w:val="18"/>
        </w:rPr>
      </w:pPr>
      <w:r w:rsidRPr="003B0C72">
        <w:rPr>
          <w:rFonts w:ascii="Cambria" w:hAnsi="Cambria" w:cs="Times New Roman"/>
          <w:iCs/>
          <w:sz w:val="18"/>
          <w:szCs w:val="18"/>
        </w:rPr>
        <w:t>Corresponding Author</w:t>
      </w:r>
      <w:proofErr w:type="gramStart"/>
      <w:r w:rsidRPr="003B0C72">
        <w:rPr>
          <w:rFonts w:ascii="Cambria" w:hAnsi="Cambria" w:cs="Times New Roman"/>
          <w:iCs/>
          <w:sz w:val="18"/>
          <w:szCs w:val="18"/>
        </w:rPr>
        <w:t>:-</w:t>
      </w:r>
      <w:proofErr w:type="gramEnd"/>
      <w:r w:rsidRPr="003B0C72">
        <w:rPr>
          <w:rFonts w:ascii="Cambria" w:hAnsi="Cambria" w:cs="Times New Roman"/>
          <w:iCs/>
          <w:sz w:val="18"/>
          <w:szCs w:val="18"/>
        </w:rPr>
        <w:t xml:space="preserve"> Dr </w:t>
      </w:r>
      <w:proofErr w:type="spellStart"/>
      <w:r w:rsidRPr="003B0C72">
        <w:rPr>
          <w:rFonts w:ascii="Cambria" w:hAnsi="Cambria" w:cs="Times New Roman"/>
          <w:iCs/>
          <w:sz w:val="18"/>
          <w:szCs w:val="18"/>
        </w:rPr>
        <w:t>Jayan</w:t>
      </w:r>
      <w:proofErr w:type="spellEnd"/>
      <w:r w:rsidRPr="003B0C72">
        <w:rPr>
          <w:rFonts w:ascii="Cambria" w:hAnsi="Cambria" w:cs="Times New Roman"/>
          <w:iCs/>
          <w:sz w:val="18"/>
          <w:szCs w:val="18"/>
        </w:rPr>
        <w:t xml:space="preserve">. M.G, Associate Professor, Department of Forensic Medicine, </w:t>
      </w:r>
      <w:proofErr w:type="spellStart"/>
      <w:r w:rsidRPr="003B0C72">
        <w:rPr>
          <w:rFonts w:ascii="Cambria" w:hAnsi="Cambria" w:cs="Times New Roman"/>
          <w:iCs/>
          <w:sz w:val="18"/>
          <w:szCs w:val="18"/>
        </w:rPr>
        <w:t>Karuna</w:t>
      </w:r>
      <w:proofErr w:type="spellEnd"/>
      <w:r w:rsidRPr="003B0C72">
        <w:rPr>
          <w:rFonts w:ascii="Cambria" w:hAnsi="Cambria" w:cs="Times New Roman"/>
          <w:iCs/>
          <w:sz w:val="18"/>
          <w:szCs w:val="18"/>
        </w:rPr>
        <w:t xml:space="preserve"> Institute of Medical Sciences, Palakkad, Kerala, India.</w:t>
      </w:r>
      <w:bookmarkStart w:id="3" w:name="_GoBack"/>
      <w:bookmarkEnd w:id="3"/>
    </w:p>
    <w:p w14:paraId="285E7A25" w14:textId="77777777" w:rsidR="008F04C4" w:rsidRPr="003B0C72" w:rsidRDefault="008F04C4" w:rsidP="003B0C72">
      <w:pPr>
        <w:autoSpaceDE w:val="0"/>
        <w:autoSpaceDN w:val="0"/>
        <w:adjustRightInd w:val="0"/>
        <w:spacing w:after="0" w:line="360" w:lineRule="auto"/>
        <w:jc w:val="both"/>
        <w:rPr>
          <w:rFonts w:ascii="Times New Roman" w:hAnsi="Times New Roman" w:cs="Times New Roman"/>
          <w:b/>
          <w:sz w:val="20"/>
          <w:szCs w:val="20"/>
        </w:rPr>
      </w:pPr>
    </w:p>
    <w:p w14:paraId="12C9DDBD" w14:textId="5095AF97" w:rsidR="00DF55C4" w:rsidRPr="00DF55C4" w:rsidRDefault="003B0C72" w:rsidP="00DF55C4">
      <w:pPr>
        <w:autoSpaceDE w:val="0"/>
        <w:autoSpaceDN w:val="0"/>
        <w:adjustRightInd w:val="0"/>
        <w:spacing w:after="0" w:line="360" w:lineRule="auto"/>
        <w:jc w:val="both"/>
        <w:rPr>
          <w:rFonts w:ascii="Times New Roman" w:hAnsi="Times New Roman" w:cs="Times New Roman"/>
          <w:b/>
          <w:iCs/>
          <w:sz w:val="18"/>
          <w:szCs w:val="18"/>
        </w:rPr>
      </w:pPr>
      <w:r>
        <w:rPr>
          <w:rFonts w:ascii="Times New Roman" w:hAnsi="Times New Roman" w:cs="Times New Roman"/>
          <w:b/>
          <w:i/>
          <w:iCs/>
          <w:sz w:val="20"/>
          <w:szCs w:val="20"/>
        </w:rPr>
        <w:t xml:space="preserve">Abstract </w:t>
      </w:r>
      <w:r>
        <w:rPr>
          <w:rFonts w:ascii="Times New Roman" w:hAnsi="Times New Roman" w:cs="Times New Roman"/>
          <w:b/>
          <w:i/>
          <w:iCs/>
          <w:sz w:val="20"/>
          <w:szCs w:val="20"/>
        </w:rPr>
        <w:br/>
      </w:r>
      <w:r w:rsidR="00DF55C4" w:rsidRPr="00DF55C4">
        <w:rPr>
          <w:rFonts w:ascii="Times New Roman" w:hAnsi="Times New Roman" w:cs="Times New Roman"/>
          <w:b/>
          <w:iCs/>
          <w:sz w:val="18"/>
          <w:szCs w:val="18"/>
        </w:rPr>
        <w:t>Aim:</w:t>
      </w:r>
      <w:r w:rsidR="00DF55C4">
        <w:rPr>
          <w:rFonts w:ascii="Times New Roman" w:hAnsi="Times New Roman" w:cs="Times New Roman"/>
          <w:iCs/>
          <w:sz w:val="18"/>
          <w:szCs w:val="18"/>
        </w:rPr>
        <w:t xml:space="preserve"> </w:t>
      </w:r>
      <w:r w:rsidR="00DF55C4" w:rsidRPr="00DF55C4">
        <w:rPr>
          <w:rFonts w:ascii="Times New Roman" w:hAnsi="Times New Roman" w:cs="Times New Roman"/>
          <w:iCs/>
          <w:sz w:val="18"/>
          <w:szCs w:val="18"/>
        </w:rPr>
        <w:t xml:space="preserve">Medico legal autopsy is an important part of an examination for assessment of age of fracture. </w:t>
      </w:r>
      <w:r w:rsidR="00DF55C4">
        <w:rPr>
          <w:rFonts w:ascii="Times New Roman" w:hAnsi="Times New Roman" w:cs="Times New Roman"/>
          <w:iCs/>
          <w:sz w:val="18"/>
          <w:szCs w:val="18"/>
        </w:rPr>
        <w:t xml:space="preserve">Our aim was to assess the </w:t>
      </w:r>
      <w:r w:rsidR="00DF55C4" w:rsidRPr="00DF55C4">
        <w:rPr>
          <w:rFonts w:ascii="Times New Roman" w:hAnsi="Times New Roman" w:cs="Times New Roman"/>
          <w:bCs/>
          <w:iCs/>
          <w:sz w:val="18"/>
          <w:szCs w:val="18"/>
        </w:rPr>
        <w:t>gross and histopathology changes of fracture injuries</w:t>
      </w:r>
      <w:r w:rsidR="00DF55C4" w:rsidRPr="00DF55C4">
        <w:rPr>
          <w:rFonts w:ascii="Times New Roman" w:hAnsi="Times New Roman" w:cs="Times New Roman"/>
          <w:iCs/>
          <w:sz w:val="18"/>
          <w:szCs w:val="18"/>
        </w:rPr>
        <w:t>.</w:t>
      </w:r>
    </w:p>
    <w:p w14:paraId="49CE6B85" w14:textId="5A5C2ECC" w:rsidR="00DF55C4" w:rsidRPr="00DF55C4" w:rsidRDefault="00DE22F0" w:rsidP="00DF55C4">
      <w:pPr>
        <w:autoSpaceDE w:val="0"/>
        <w:autoSpaceDN w:val="0"/>
        <w:adjustRightInd w:val="0"/>
        <w:spacing w:after="0" w:line="360" w:lineRule="auto"/>
        <w:jc w:val="both"/>
        <w:rPr>
          <w:rFonts w:ascii="Times New Roman" w:hAnsi="Times New Roman" w:cs="Times New Roman"/>
          <w:b/>
          <w:iCs/>
          <w:sz w:val="18"/>
          <w:szCs w:val="18"/>
        </w:rPr>
      </w:pPr>
      <w:r w:rsidRPr="003B0C72">
        <w:rPr>
          <w:rFonts w:ascii="Times New Roman" w:hAnsi="Times New Roman" w:cs="Times New Roman"/>
          <w:b/>
          <w:i/>
          <w:iCs/>
          <w:sz w:val="18"/>
          <w:szCs w:val="18"/>
        </w:rPr>
        <w:t>Methodology:</w:t>
      </w:r>
      <w:r w:rsidRPr="003B0C72">
        <w:rPr>
          <w:rFonts w:ascii="Times New Roman" w:hAnsi="Times New Roman" w:cs="Times New Roman"/>
          <w:b/>
          <w:sz w:val="18"/>
          <w:szCs w:val="18"/>
        </w:rPr>
        <w:t xml:space="preserve"> </w:t>
      </w:r>
      <w:r w:rsidRPr="003B0C72">
        <w:rPr>
          <w:rFonts w:ascii="Times New Roman" w:hAnsi="Times New Roman" w:cs="Times New Roman"/>
          <w:sz w:val="18"/>
          <w:szCs w:val="18"/>
        </w:rPr>
        <w:t xml:space="preserve">84 fracture injury cases of ante mortem and </w:t>
      </w:r>
      <w:proofErr w:type="spellStart"/>
      <w:r w:rsidRPr="003B0C72">
        <w:rPr>
          <w:rFonts w:ascii="Times New Roman" w:hAnsi="Times New Roman" w:cs="Times New Roman"/>
          <w:sz w:val="18"/>
          <w:szCs w:val="18"/>
        </w:rPr>
        <w:t>postmortem</w:t>
      </w:r>
      <w:proofErr w:type="spellEnd"/>
      <w:r w:rsidRPr="003B0C72">
        <w:rPr>
          <w:rFonts w:ascii="Times New Roman" w:hAnsi="Times New Roman" w:cs="Times New Roman"/>
          <w:sz w:val="18"/>
          <w:szCs w:val="18"/>
        </w:rPr>
        <w:t xml:space="preserve"> fractures of long bones in the body of both genders were included. The Study included gross &amp; </w:t>
      </w:r>
      <w:proofErr w:type="spellStart"/>
      <w:r w:rsidRPr="003B0C72">
        <w:rPr>
          <w:rFonts w:ascii="Times New Roman" w:hAnsi="Times New Roman" w:cs="Times New Roman"/>
          <w:sz w:val="18"/>
          <w:szCs w:val="18"/>
        </w:rPr>
        <w:t>histopathological</w:t>
      </w:r>
      <w:proofErr w:type="spellEnd"/>
      <w:r w:rsidRPr="003B0C72">
        <w:rPr>
          <w:rFonts w:ascii="Times New Roman" w:hAnsi="Times New Roman" w:cs="Times New Roman"/>
          <w:sz w:val="18"/>
          <w:szCs w:val="18"/>
        </w:rPr>
        <w:t xml:space="preserve"> examination of long bone fractures. The formalin-fixed, paraffin-embedded samples of fracture ends and surrounding tissue were stained in </w:t>
      </w:r>
      <w:proofErr w:type="spellStart"/>
      <w:r w:rsidRPr="003B0C72">
        <w:rPr>
          <w:rFonts w:ascii="Times New Roman" w:hAnsi="Times New Roman" w:cs="Times New Roman"/>
          <w:sz w:val="18"/>
          <w:szCs w:val="18"/>
        </w:rPr>
        <w:t>hematoxylin</w:t>
      </w:r>
      <w:proofErr w:type="spellEnd"/>
      <w:r w:rsidRPr="003B0C72">
        <w:rPr>
          <w:rFonts w:ascii="Times New Roman" w:hAnsi="Times New Roman" w:cs="Times New Roman"/>
          <w:sz w:val="18"/>
          <w:szCs w:val="18"/>
        </w:rPr>
        <w:t xml:space="preserve"> and eosin &amp; studied under microscope. </w:t>
      </w:r>
    </w:p>
    <w:p w14:paraId="18678AC9" w14:textId="0F5ADE07" w:rsidR="00DE22F0" w:rsidRPr="003B0C72" w:rsidRDefault="00DE22F0" w:rsidP="003B0C72">
      <w:pPr>
        <w:spacing w:after="0" w:line="360" w:lineRule="auto"/>
        <w:jc w:val="both"/>
        <w:rPr>
          <w:rFonts w:ascii="Times New Roman" w:hAnsi="Times New Roman" w:cs="Times New Roman"/>
          <w:sz w:val="18"/>
          <w:szCs w:val="18"/>
        </w:rPr>
      </w:pPr>
      <w:r w:rsidRPr="003B0C72">
        <w:rPr>
          <w:rFonts w:ascii="Times New Roman" w:hAnsi="Times New Roman" w:cs="Times New Roman"/>
          <w:b/>
          <w:i/>
          <w:iCs/>
          <w:sz w:val="18"/>
          <w:szCs w:val="18"/>
        </w:rPr>
        <w:t xml:space="preserve">Results: </w:t>
      </w:r>
      <w:r w:rsidRPr="003B0C72">
        <w:rPr>
          <w:rFonts w:ascii="Times New Roman" w:hAnsi="Times New Roman" w:cs="Times New Roman"/>
          <w:sz w:val="18"/>
          <w:szCs w:val="18"/>
        </w:rPr>
        <w:t>Age group 20-30 years had 11 males and</w:t>
      </w:r>
      <w:r w:rsidR="00A40706">
        <w:rPr>
          <w:rFonts w:ascii="Times New Roman" w:hAnsi="Times New Roman" w:cs="Times New Roman"/>
          <w:sz w:val="18"/>
          <w:szCs w:val="18"/>
        </w:rPr>
        <w:t xml:space="preserve"> 7 females, 30-40 years had 18 </w:t>
      </w:r>
      <w:r w:rsidRPr="003B0C72">
        <w:rPr>
          <w:rFonts w:ascii="Times New Roman" w:hAnsi="Times New Roman" w:cs="Times New Roman"/>
          <w:sz w:val="18"/>
          <w:szCs w:val="18"/>
        </w:rPr>
        <w:t xml:space="preserve">males and 8 females, 40-50 years had 20 males and 11 females and &gt;50 years had 11 males and 8 females. Location was </w:t>
      </w:r>
      <w:proofErr w:type="gramStart"/>
      <w:r w:rsidRPr="003B0C72">
        <w:rPr>
          <w:rFonts w:ascii="Times New Roman" w:hAnsi="Times New Roman" w:cs="Times New Roman"/>
          <w:sz w:val="18"/>
          <w:szCs w:val="18"/>
        </w:rPr>
        <w:t>mid</w:t>
      </w:r>
      <w:proofErr w:type="gramEnd"/>
      <w:r w:rsidRPr="003B0C72">
        <w:rPr>
          <w:rFonts w:ascii="Times New Roman" w:hAnsi="Times New Roman" w:cs="Times New Roman"/>
          <w:sz w:val="18"/>
          <w:szCs w:val="18"/>
        </w:rPr>
        <w:t xml:space="preserve">- shaft in 74 and </w:t>
      </w:r>
      <w:proofErr w:type="spellStart"/>
      <w:r w:rsidRPr="003B0C72">
        <w:rPr>
          <w:rFonts w:ascii="Times New Roman" w:hAnsi="Times New Roman" w:cs="Times New Roman"/>
          <w:sz w:val="18"/>
          <w:szCs w:val="18"/>
        </w:rPr>
        <w:t>peri</w:t>
      </w:r>
      <w:proofErr w:type="spellEnd"/>
      <w:r w:rsidRPr="003B0C72">
        <w:rPr>
          <w:rFonts w:ascii="Times New Roman" w:hAnsi="Times New Roman" w:cs="Times New Roman"/>
          <w:sz w:val="18"/>
          <w:szCs w:val="18"/>
        </w:rPr>
        <w:t xml:space="preserve"> articular in 10 cases. Pattern was </w:t>
      </w:r>
      <w:proofErr w:type="spellStart"/>
      <w:r w:rsidRPr="003B0C72">
        <w:rPr>
          <w:rFonts w:ascii="Times New Roman" w:hAnsi="Times New Roman" w:cs="Times New Roman"/>
          <w:sz w:val="18"/>
          <w:szCs w:val="18"/>
        </w:rPr>
        <w:t>comminuted</w:t>
      </w:r>
      <w:proofErr w:type="spellEnd"/>
      <w:r w:rsidRPr="003B0C72">
        <w:rPr>
          <w:rFonts w:ascii="Times New Roman" w:hAnsi="Times New Roman" w:cs="Times New Roman"/>
          <w:sz w:val="18"/>
          <w:szCs w:val="18"/>
        </w:rPr>
        <w:t xml:space="preserve"> in 16, transverse in 58 and oblique in 20. Type of fracture was simple in 60 and compound in </w:t>
      </w:r>
      <w:proofErr w:type="gramStart"/>
      <w:r w:rsidRPr="003B0C72">
        <w:rPr>
          <w:rFonts w:ascii="Times New Roman" w:hAnsi="Times New Roman" w:cs="Times New Roman"/>
          <w:sz w:val="18"/>
          <w:szCs w:val="18"/>
        </w:rPr>
        <w:t>24 cases.</w:t>
      </w:r>
      <w:proofErr w:type="gramEnd"/>
      <w:r w:rsidRPr="003B0C72">
        <w:rPr>
          <w:rFonts w:ascii="Times New Roman" w:hAnsi="Times New Roman" w:cs="Times New Roman"/>
          <w:sz w:val="18"/>
          <w:szCs w:val="18"/>
        </w:rPr>
        <w:t xml:space="preserve"> The difference was significant (P&lt; 0.05). Age of fracture was &lt;24 hours seen in 34%, 24-72 hours in 26%, 4- 7 days in 11%, 8-14 days in 10%, 15-30 days in 5% and &gt;30 days in 3%. A significant difference was observed (P&lt; 0.05). </w:t>
      </w:r>
      <w:proofErr w:type="spellStart"/>
      <w:r w:rsidRPr="003B0C72">
        <w:rPr>
          <w:rFonts w:ascii="Times New Roman" w:hAnsi="Times New Roman" w:cs="Times New Roman"/>
          <w:sz w:val="18"/>
          <w:szCs w:val="18"/>
        </w:rPr>
        <w:t>Histopathological</w:t>
      </w:r>
      <w:proofErr w:type="spellEnd"/>
      <w:r w:rsidRPr="003B0C72">
        <w:rPr>
          <w:rFonts w:ascii="Times New Roman" w:hAnsi="Times New Roman" w:cs="Times New Roman"/>
          <w:sz w:val="18"/>
          <w:szCs w:val="18"/>
        </w:rPr>
        <w:t xml:space="preserve"> findings showed RBC’s infiltration into surrounding tissue in 30 cases, hematoma formation and fibrin deposition in 14, necrosis of ends of bone in 12, E/o granulation tissues in 11, E/o soft tissue callus in 9, E/o formation of capillaries, fibroblasts, osteoblasts, soft granulation tissue in 8 cases. A significant difference was observed (P&lt; 0.05). </w:t>
      </w:r>
    </w:p>
    <w:p w14:paraId="57440FFE" w14:textId="4FF37A9B" w:rsidR="00DE22F0" w:rsidRPr="003B0C72" w:rsidRDefault="00DE22F0" w:rsidP="003B0C72">
      <w:pPr>
        <w:spacing w:after="0" w:line="360" w:lineRule="auto"/>
        <w:jc w:val="both"/>
        <w:rPr>
          <w:rFonts w:ascii="Times New Roman" w:hAnsi="Times New Roman" w:cs="Times New Roman"/>
          <w:bCs/>
          <w:color w:val="000000"/>
          <w:sz w:val="18"/>
          <w:szCs w:val="18"/>
        </w:rPr>
      </w:pPr>
      <w:r w:rsidRPr="003B0C72">
        <w:rPr>
          <w:rFonts w:ascii="Times New Roman" w:hAnsi="Times New Roman" w:cs="Times New Roman"/>
          <w:b/>
          <w:i/>
          <w:iCs/>
          <w:sz w:val="18"/>
          <w:szCs w:val="18"/>
        </w:rPr>
        <w:t xml:space="preserve">Conclusion: </w:t>
      </w:r>
      <w:r w:rsidR="00054C67" w:rsidRPr="003B0C72">
        <w:rPr>
          <w:rFonts w:ascii="Times New Roman" w:hAnsi="Times New Roman" w:cs="Times New Roman"/>
          <w:sz w:val="18"/>
          <w:szCs w:val="18"/>
        </w:rPr>
        <w:t xml:space="preserve">Medico legal autopsy is an important part of an examination for assessment of age of fracture. Careful gross examination study of fracture site may be fruitful to arrive at conclusion about their </w:t>
      </w:r>
      <w:proofErr w:type="spellStart"/>
      <w:r w:rsidR="00054C67" w:rsidRPr="003B0C72">
        <w:rPr>
          <w:rFonts w:ascii="Times New Roman" w:hAnsi="Times New Roman" w:cs="Times New Roman"/>
          <w:sz w:val="18"/>
          <w:szCs w:val="18"/>
        </w:rPr>
        <w:t>antemortem</w:t>
      </w:r>
      <w:proofErr w:type="spellEnd"/>
      <w:r w:rsidR="00054C67" w:rsidRPr="003B0C72">
        <w:rPr>
          <w:rFonts w:ascii="Times New Roman" w:hAnsi="Times New Roman" w:cs="Times New Roman"/>
          <w:sz w:val="18"/>
          <w:szCs w:val="18"/>
        </w:rPr>
        <w:t xml:space="preserve"> or post-mortem nature in most of the cases.</w:t>
      </w:r>
    </w:p>
    <w:p w14:paraId="69266E58" w14:textId="1B0EE33D" w:rsidR="00DE22F0" w:rsidRPr="003B0C72" w:rsidRDefault="00DE22F0" w:rsidP="003B0C72">
      <w:pPr>
        <w:spacing w:after="0" w:line="360" w:lineRule="auto"/>
        <w:jc w:val="both"/>
        <w:rPr>
          <w:rFonts w:ascii="Times New Roman" w:hAnsi="Times New Roman" w:cs="Times New Roman"/>
          <w:sz w:val="18"/>
          <w:szCs w:val="18"/>
        </w:rPr>
      </w:pPr>
      <w:r w:rsidRPr="003B0C72">
        <w:rPr>
          <w:rFonts w:ascii="Times New Roman" w:hAnsi="Times New Roman" w:cs="Times New Roman"/>
          <w:b/>
          <w:i/>
          <w:iCs/>
          <w:color w:val="000000"/>
          <w:sz w:val="18"/>
          <w:szCs w:val="18"/>
        </w:rPr>
        <w:t>Key words:</w:t>
      </w:r>
      <w:bookmarkEnd w:id="0"/>
      <w:bookmarkEnd w:id="1"/>
      <w:r w:rsidRPr="003B0C72">
        <w:rPr>
          <w:rFonts w:ascii="Times New Roman" w:hAnsi="Times New Roman" w:cs="Times New Roman"/>
          <w:bCs/>
          <w:sz w:val="18"/>
          <w:szCs w:val="18"/>
        </w:rPr>
        <w:t xml:space="preserve"> </w:t>
      </w:r>
      <w:r w:rsidR="00054C67" w:rsidRPr="003B0C72">
        <w:rPr>
          <w:rFonts w:ascii="Times New Roman" w:hAnsi="Times New Roman" w:cs="Times New Roman"/>
          <w:sz w:val="18"/>
          <w:szCs w:val="18"/>
        </w:rPr>
        <w:t xml:space="preserve">autopsy, Medico legal, </w:t>
      </w:r>
      <w:proofErr w:type="spellStart"/>
      <w:r w:rsidR="00054C67" w:rsidRPr="003B0C72">
        <w:rPr>
          <w:rFonts w:ascii="Times New Roman" w:hAnsi="Times New Roman" w:cs="Times New Roman"/>
          <w:sz w:val="18"/>
          <w:szCs w:val="18"/>
        </w:rPr>
        <w:t>hematoxylin</w:t>
      </w:r>
      <w:proofErr w:type="spellEnd"/>
      <w:r w:rsidR="00054C67" w:rsidRPr="003B0C72">
        <w:rPr>
          <w:rFonts w:ascii="Times New Roman" w:hAnsi="Times New Roman" w:cs="Times New Roman"/>
          <w:sz w:val="18"/>
          <w:szCs w:val="18"/>
        </w:rPr>
        <w:t xml:space="preserve"> and eosin</w:t>
      </w:r>
    </w:p>
    <w:p w14:paraId="253061F8" w14:textId="4C2B3385" w:rsidR="00054C67" w:rsidRPr="003B0C72" w:rsidRDefault="00054C67" w:rsidP="003B0C72">
      <w:pPr>
        <w:spacing w:after="0" w:line="360" w:lineRule="auto"/>
        <w:jc w:val="both"/>
        <w:rPr>
          <w:rFonts w:ascii="Times New Roman" w:hAnsi="Times New Roman" w:cs="Times New Roman"/>
          <w:sz w:val="20"/>
          <w:szCs w:val="20"/>
        </w:rPr>
      </w:pPr>
    </w:p>
    <w:p w14:paraId="464C2337" w14:textId="77777777" w:rsidR="00DE22F0" w:rsidRPr="003B0C72" w:rsidRDefault="00DE22F0" w:rsidP="003B0C72">
      <w:pPr>
        <w:autoSpaceDE w:val="0"/>
        <w:autoSpaceDN w:val="0"/>
        <w:adjustRightInd w:val="0"/>
        <w:spacing w:after="0" w:line="360" w:lineRule="auto"/>
        <w:jc w:val="both"/>
        <w:rPr>
          <w:rFonts w:ascii="Times New Roman" w:hAnsi="Times New Roman" w:cs="Times New Roman"/>
          <w:sz w:val="20"/>
          <w:szCs w:val="20"/>
        </w:rPr>
      </w:pPr>
    </w:p>
    <w:p w14:paraId="160B9B7C" w14:textId="77777777" w:rsidR="00B31748" w:rsidRPr="003B0C72" w:rsidRDefault="00B31748" w:rsidP="003B0C72">
      <w:pPr>
        <w:spacing w:after="0" w:line="360" w:lineRule="auto"/>
        <w:jc w:val="both"/>
        <w:rPr>
          <w:rFonts w:ascii="Times New Roman" w:hAnsi="Times New Roman" w:cs="Times New Roman"/>
          <w:b/>
          <w:bCs/>
          <w:sz w:val="20"/>
          <w:szCs w:val="20"/>
        </w:rPr>
      </w:pPr>
      <w:r w:rsidRPr="003B0C72">
        <w:rPr>
          <w:rFonts w:ascii="Times New Roman" w:hAnsi="Times New Roman" w:cs="Times New Roman"/>
          <w:b/>
          <w:bCs/>
          <w:sz w:val="20"/>
          <w:szCs w:val="20"/>
        </w:rPr>
        <w:t>Introduction</w:t>
      </w:r>
    </w:p>
    <w:p w14:paraId="5F045295" w14:textId="2DF49542" w:rsidR="00B31748" w:rsidRPr="003B0C72" w:rsidRDefault="00B31748"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Any sort of trauma lead to injury to soft and hard tissues of body. Depending upon the force and the impact of agent wound formation occur. It can lead to injury to skin and mucous membranes or may include deeper structures like bone resulting in fracture.</w:t>
      </w:r>
      <w:r w:rsidR="00054C67" w:rsidRPr="003B0C72">
        <w:rPr>
          <w:rFonts w:ascii="Times New Roman" w:hAnsi="Times New Roman" w:cs="Times New Roman"/>
          <w:sz w:val="20"/>
          <w:szCs w:val="20"/>
          <w:vertAlign w:val="superscript"/>
        </w:rPr>
        <w:t>1</w:t>
      </w:r>
      <w:r w:rsidRPr="003B0C72">
        <w:rPr>
          <w:rFonts w:ascii="Times New Roman" w:hAnsi="Times New Roman" w:cs="Times New Roman"/>
          <w:sz w:val="20"/>
          <w:szCs w:val="20"/>
        </w:rPr>
        <w:t xml:space="preserve"> Fracture is a complete or incomplete break in the continuity of a bone. Although in most fractures, there is a distinct history of trauma.</w:t>
      </w:r>
      <w:r w:rsidR="00054C67" w:rsidRPr="003B0C72">
        <w:rPr>
          <w:rFonts w:ascii="Times New Roman" w:hAnsi="Times New Roman" w:cs="Times New Roman"/>
          <w:sz w:val="20"/>
          <w:szCs w:val="20"/>
          <w:vertAlign w:val="superscript"/>
        </w:rPr>
        <w:t>2</w:t>
      </w:r>
      <w:r w:rsidRPr="003B0C72">
        <w:rPr>
          <w:rFonts w:ascii="Times New Roman" w:hAnsi="Times New Roman" w:cs="Times New Roman"/>
          <w:sz w:val="20"/>
          <w:szCs w:val="20"/>
        </w:rPr>
        <w:t xml:space="preserve"> Diagnosis of a Fracture can nearly always be inferred from the history and clinical examination. However, clinical evidence must always be confirmed or refuted by radiological examination.</w:t>
      </w:r>
      <w:r w:rsidR="00054C67" w:rsidRPr="003B0C72">
        <w:rPr>
          <w:rFonts w:ascii="Times New Roman" w:hAnsi="Times New Roman" w:cs="Times New Roman"/>
          <w:sz w:val="20"/>
          <w:szCs w:val="20"/>
          <w:vertAlign w:val="superscript"/>
        </w:rPr>
        <w:t>3</w:t>
      </w:r>
      <w:r w:rsidRPr="003B0C72">
        <w:rPr>
          <w:rFonts w:ascii="Times New Roman" w:hAnsi="Times New Roman" w:cs="Times New Roman"/>
          <w:sz w:val="20"/>
          <w:szCs w:val="20"/>
        </w:rPr>
        <w:t xml:space="preserve"> </w:t>
      </w:r>
    </w:p>
    <w:p w14:paraId="20241C92" w14:textId="0FB125FA" w:rsidR="00B31748" w:rsidRPr="003B0C72" w:rsidRDefault="00B31748"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In all traumatic deaths where fractures were found over the body, it is important to find out whether these injuries were caused while alive and not after death of a person.</w:t>
      </w:r>
      <w:r w:rsidR="00054C67" w:rsidRPr="003B0C72">
        <w:rPr>
          <w:rFonts w:ascii="Times New Roman" w:hAnsi="Times New Roman" w:cs="Times New Roman"/>
          <w:sz w:val="20"/>
          <w:szCs w:val="20"/>
          <w:vertAlign w:val="superscript"/>
        </w:rPr>
        <w:t>4</w:t>
      </w:r>
      <w:r w:rsidRPr="003B0C72">
        <w:rPr>
          <w:rFonts w:ascii="Times New Roman" w:hAnsi="Times New Roman" w:cs="Times New Roman"/>
          <w:sz w:val="20"/>
          <w:szCs w:val="20"/>
        </w:rPr>
        <w:t xml:space="preserve"> Fracture age describes the time interval between the infliction of a fracture of bone and the time of death, and in living person till time of examination.</w:t>
      </w:r>
      <w:r w:rsidR="00054C67" w:rsidRPr="003B0C72">
        <w:rPr>
          <w:rFonts w:ascii="Times New Roman" w:hAnsi="Times New Roman" w:cs="Times New Roman"/>
          <w:sz w:val="20"/>
          <w:szCs w:val="20"/>
          <w:vertAlign w:val="superscript"/>
        </w:rPr>
        <w:t>5,6</w:t>
      </w:r>
      <w:r w:rsidRPr="003B0C72">
        <w:rPr>
          <w:rFonts w:ascii="Times New Roman" w:hAnsi="Times New Roman" w:cs="Times New Roman"/>
          <w:sz w:val="20"/>
          <w:szCs w:val="20"/>
        </w:rPr>
        <w:t xml:space="preserve"> Though it will not be possible to give exact time of infliction of injury, still approximate age of the injury can be made out from the reparative changes that occur after infliction of any injury; reaction to injury is immediate, </w:t>
      </w:r>
      <w:r w:rsidRPr="003B0C72">
        <w:rPr>
          <w:rFonts w:ascii="Times New Roman" w:hAnsi="Times New Roman" w:cs="Times New Roman"/>
          <w:sz w:val="20"/>
          <w:szCs w:val="20"/>
        </w:rPr>
        <w:lastRenderedPageBreak/>
        <w:t>and it continues until the repair is complete.</w:t>
      </w:r>
      <w:r w:rsidR="00054C67" w:rsidRPr="003B0C72">
        <w:rPr>
          <w:rFonts w:ascii="Times New Roman" w:hAnsi="Times New Roman" w:cs="Times New Roman"/>
          <w:sz w:val="20"/>
          <w:szCs w:val="20"/>
          <w:vertAlign w:val="superscript"/>
        </w:rPr>
        <w:t>7</w:t>
      </w:r>
      <w:r w:rsidRPr="003B0C72">
        <w:rPr>
          <w:rFonts w:ascii="Times New Roman" w:hAnsi="Times New Roman" w:cs="Times New Roman"/>
          <w:sz w:val="20"/>
          <w:szCs w:val="20"/>
        </w:rPr>
        <w:t xml:space="preserve"> </w:t>
      </w:r>
      <w:r w:rsidR="002E726C" w:rsidRPr="003B0C72">
        <w:rPr>
          <w:rFonts w:ascii="Times New Roman" w:hAnsi="Times New Roman" w:cs="Times New Roman"/>
          <w:sz w:val="20"/>
          <w:szCs w:val="20"/>
        </w:rPr>
        <w:t>Considering this, we attempted present study to</w:t>
      </w:r>
      <w:r w:rsidRPr="003B0C72">
        <w:rPr>
          <w:rFonts w:ascii="Times New Roman" w:hAnsi="Times New Roman" w:cs="Times New Roman"/>
          <w:sz w:val="20"/>
          <w:szCs w:val="20"/>
        </w:rPr>
        <w:t xml:space="preserve"> assess gross and </w:t>
      </w:r>
      <w:proofErr w:type="spellStart"/>
      <w:r w:rsidRPr="003B0C72">
        <w:rPr>
          <w:rFonts w:ascii="Times New Roman" w:hAnsi="Times New Roman" w:cs="Times New Roman"/>
          <w:sz w:val="20"/>
          <w:szCs w:val="20"/>
        </w:rPr>
        <w:t>histopathologic</w:t>
      </w:r>
      <w:proofErr w:type="spellEnd"/>
      <w:r w:rsidRPr="003B0C72">
        <w:rPr>
          <w:rFonts w:ascii="Times New Roman" w:hAnsi="Times New Roman" w:cs="Times New Roman"/>
          <w:sz w:val="20"/>
          <w:szCs w:val="20"/>
        </w:rPr>
        <w:t xml:space="preserve"> changes of fracture injuries.</w:t>
      </w:r>
    </w:p>
    <w:p w14:paraId="2468C10B" w14:textId="77777777" w:rsidR="00B31748" w:rsidRPr="003B0C72" w:rsidRDefault="00B31748" w:rsidP="003B0C72">
      <w:pPr>
        <w:autoSpaceDE w:val="0"/>
        <w:autoSpaceDN w:val="0"/>
        <w:adjustRightInd w:val="0"/>
        <w:spacing w:after="0" w:line="360" w:lineRule="auto"/>
        <w:jc w:val="both"/>
        <w:rPr>
          <w:rFonts w:ascii="Times New Roman" w:hAnsi="Times New Roman" w:cs="Times New Roman"/>
          <w:b/>
          <w:bCs/>
          <w:sz w:val="20"/>
          <w:szCs w:val="20"/>
        </w:rPr>
      </w:pPr>
      <w:r w:rsidRPr="003B0C72">
        <w:rPr>
          <w:rFonts w:ascii="Times New Roman" w:hAnsi="Times New Roman" w:cs="Times New Roman"/>
          <w:b/>
          <w:bCs/>
          <w:sz w:val="20"/>
          <w:szCs w:val="20"/>
        </w:rPr>
        <w:t>Materials &amp; Methods</w:t>
      </w:r>
    </w:p>
    <w:p w14:paraId="61C278B8" w14:textId="774064E5" w:rsidR="00B31748" w:rsidRPr="003B0C72" w:rsidRDefault="00B31748" w:rsidP="003B0C72">
      <w:pPr>
        <w:autoSpaceDE w:val="0"/>
        <w:autoSpaceDN w:val="0"/>
        <w:adjustRightInd w:val="0"/>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 xml:space="preserve">The present study comprised of </w:t>
      </w:r>
      <w:r w:rsidR="00A206E5" w:rsidRPr="003B0C72">
        <w:rPr>
          <w:rFonts w:ascii="Times New Roman" w:hAnsi="Times New Roman" w:cs="Times New Roman"/>
          <w:sz w:val="20"/>
          <w:szCs w:val="20"/>
        </w:rPr>
        <w:t>84</w:t>
      </w:r>
      <w:r w:rsidRPr="003B0C72">
        <w:rPr>
          <w:rFonts w:ascii="Times New Roman" w:hAnsi="Times New Roman" w:cs="Times New Roman"/>
          <w:sz w:val="20"/>
          <w:szCs w:val="20"/>
        </w:rPr>
        <w:t xml:space="preserve"> </w:t>
      </w:r>
      <w:r w:rsidR="00A206E5" w:rsidRPr="003B0C72">
        <w:rPr>
          <w:rFonts w:ascii="Times New Roman" w:hAnsi="Times New Roman" w:cs="Times New Roman"/>
          <w:sz w:val="20"/>
          <w:szCs w:val="20"/>
        </w:rPr>
        <w:t xml:space="preserve">fracture injury cases of ante mortem and </w:t>
      </w:r>
      <w:proofErr w:type="spellStart"/>
      <w:r w:rsidR="00A206E5" w:rsidRPr="003B0C72">
        <w:rPr>
          <w:rFonts w:ascii="Times New Roman" w:hAnsi="Times New Roman" w:cs="Times New Roman"/>
          <w:sz w:val="20"/>
          <w:szCs w:val="20"/>
        </w:rPr>
        <w:t>postmortem</w:t>
      </w:r>
      <w:proofErr w:type="spellEnd"/>
      <w:r w:rsidR="00A206E5" w:rsidRPr="003B0C72">
        <w:rPr>
          <w:rFonts w:ascii="Times New Roman" w:hAnsi="Times New Roman" w:cs="Times New Roman"/>
          <w:sz w:val="20"/>
          <w:szCs w:val="20"/>
        </w:rPr>
        <w:t xml:space="preserve"> fractures of long bones in the body </w:t>
      </w:r>
      <w:r w:rsidRPr="003B0C72">
        <w:rPr>
          <w:rFonts w:ascii="Times New Roman" w:hAnsi="Times New Roman" w:cs="Times New Roman"/>
          <w:sz w:val="20"/>
          <w:szCs w:val="20"/>
        </w:rPr>
        <w:t xml:space="preserve">of both genders. The consent was obtained from </w:t>
      </w:r>
      <w:r w:rsidR="00A206E5" w:rsidRPr="003B0C72">
        <w:rPr>
          <w:rFonts w:ascii="Times New Roman" w:hAnsi="Times New Roman" w:cs="Times New Roman"/>
          <w:sz w:val="20"/>
          <w:szCs w:val="20"/>
        </w:rPr>
        <w:t>and first blood relatives of victims.</w:t>
      </w:r>
    </w:p>
    <w:p w14:paraId="7C9E0DBF" w14:textId="43BBE77C" w:rsidR="00B31748" w:rsidRPr="003B0C72" w:rsidRDefault="00B31748" w:rsidP="003B0C72">
      <w:pPr>
        <w:autoSpaceDE w:val="0"/>
        <w:autoSpaceDN w:val="0"/>
        <w:adjustRightInd w:val="0"/>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Data such as name, age, gender etc. was recorded. In all the cases detailed history was collected from relatives</w:t>
      </w:r>
      <w:r w:rsidR="00A206E5" w:rsidRPr="003B0C72">
        <w:rPr>
          <w:rFonts w:ascii="Times New Roman" w:hAnsi="Times New Roman" w:cs="Times New Roman"/>
          <w:sz w:val="20"/>
          <w:szCs w:val="20"/>
        </w:rPr>
        <w:t xml:space="preserve"> </w:t>
      </w:r>
      <w:r w:rsidRPr="003B0C72">
        <w:rPr>
          <w:rFonts w:ascii="Times New Roman" w:hAnsi="Times New Roman" w:cs="Times New Roman"/>
          <w:sz w:val="20"/>
          <w:szCs w:val="20"/>
        </w:rPr>
        <w:t xml:space="preserve">and from the notes on indoor hospital papers by treating doctors in cases of hospital deaths. The Study included gross &amp; </w:t>
      </w:r>
      <w:proofErr w:type="spellStart"/>
      <w:r w:rsidRPr="003B0C72">
        <w:rPr>
          <w:rFonts w:ascii="Times New Roman" w:hAnsi="Times New Roman" w:cs="Times New Roman"/>
          <w:sz w:val="20"/>
          <w:szCs w:val="20"/>
        </w:rPr>
        <w:t>histopathological</w:t>
      </w:r>
      <w:proofErr w:type="spellEnd"/>
      <w:r w:rsidRPr="003B0C72">
        <w:rPr>
          <w:rFonts w:ascii="Times New Roman" w:hAnsi="Times New Roman" w:cs="Times New Roman"/>
          <w:sz w:val="20"/>
          <w:szCs w:val="20"/>
        </w:rPr>
        <w:t xml:space="preserve"> examination of long bone fractures. The formalin-fixed, paraffin-embedded samples of fracture ends and surrounding tissue were stained in </w:t>
      </w:r>
      <w:proofErr w:type="spellStart"/>
      <w:r w:rsidRPr="003B0C72">
        <w:rPr>
          <w:rFonts w:ascii="Times New Roman" w:hAnsi="Times New Roman" w:cs="Times New Roman"/>
          <w:sz w:val="20"/>
          <w:szCs w:val="20"/>
        </w:rPr>
        <w:t>hematoxylin</w:t>
      </w:r>
      <w:proofErr w:type="spellEnd"/>
      <w:r w:rsidRPr="003B0C72">
        <w:rPr>
          <w:rFonts w:ascii="Times New Roman" w:hAnsi="Times New Roman" w:cs="Times New Roman"/>
          <w:sz w:val="20"/>
          <w:szCs w:val="20"/>
        </w:rPr>
        <w:t xml:space="preserve"> and eosin &amp; studied under microscope</w:t>
      </w:r>
      <w:r w:rsidR="00A206E5" w:rsidRPr="003B0C72">
        <w:rPr>
          <w:rFonts w:ascii="Times New Roman" w:hAnsi="Times New Roman" w:cs="Times New Roman"/>
          <w:sz w:val="20"/>
          <w:szCs w:val="20"/>
        </w:rPr>
        <w:t xml:space="preserve">. </w:t>
      </w:r>
      <w:r w:rsidRPr="003B0C72">
        <w:rPr>
          <w:rFonts w:ascii="Times New Roman" w:hAnsi="Times New Roman" w:cs="Times New Roman"/>
          <w:sz w:val="20"/>
          <w:szCs w:val="20"/>
        </w:rPr>
        <w:t>Data thus obtained were subjected to statistical analysis. P value &lt; 0.05 was considered significant.</w:t>
      </w:r>
    </w:p>
    <w:p w14:paraId="56824F99" w14:textId="77777777" w:rsidR="00B31748" w:rsidRPr="003B0C72" w:rsidRDefault="00B31748" w:rsidP="003B0C72">
      <w:pPr>
        <w:autoSpaceDE w:val="0"/>
        <w:autoSpaceDN w:val="0"/>
        <w:adjustRightInd w:val="0"/>
        <w:spacing w:after="0" w:line="360" w:lineRule="auto"/>
        <w:jc w:val="both"/>
        <w:rPr>
          <w:rFonts w:ascii="Times New Roman" w:hAnsi="Times New Roman" w:cs="Times New Roman"/>
          <w:b/>
          <w:bCs/>
          <w:sz w:val="20"/>
          <w:szCs w:val="20"/>
        </w:rPr>
      </w:pPr>
      <w:r w:rsidRPr="003B0C72">
        <w:rPr>
          <w:rFonts w:ascii="Times New Roman" w:hAnsi="Times New Roman" w:cs="Times New Roman"/>
          <w:b/>
          <w:bCs/>
          <w:sz w:val="20"/>
          <w:szCs w:val="20"/>
        </w:rPr>
        <w:t>Results</w:t>
      </w:r>
    </w:p>
    <w:p w14:paraId="60347A1F" w14:textId="00680F16" w:rsidR="00B31748" w:rsidRPr="003B0C72" w:rsidRDefault="00B31748" w:rsidP="003B0C72">
      <w:pPr>
        <w:autoSpaceDE w:val="0"/>
        <w:autoSpaceDN w:val="0"/>
        <w:adjustRightInd w:val="0"/>
        <w:spacing w:after="0" w:line="360" w:lineRule="auto"/>
        <w:jc w:val="both"/>
        <w:rPr>
          <w:rFonts w:ascii="Times New Roman" w:hAnsi="Times New Roman" w:cs="Times New Roman"/>
          <w:sz w:val="20"/>
          <w:szCs w:val="20"/>
        </w:rPr>
      </w:pPr>
      <w:r w:rsidRPr="003B0C72">
        <w:rPr>
          <w:rFonts w:ascii="Times New Roman" w:hAnsi="Times New Roman" w:cs="Times New Roman"/>
          <w:b/>
          <w:bCs/>
          <w:sz w:val="20"/>
          <w:szCs w:val="20"/>
        </w:rPr>
        <w:t xml:space="preserve">Table I </w:t>
      </w:r>
      <w:r w:rsidR="001669DD" w:rsidRPr="003B0C72">
        <w:rPr>
          <w:rFonts w:ascii="Times New Roman" w:hAnsi="Times New Roman" w:cs="Times New Roman"/>
          <w:b/>
          <w:bCs/>
          <w:sz w:val="20"/>
          <w:szCs w:val="20"/>
        </w:rPr>
        <w:t>Age &amp; Gender wise d</w:t>
      </w:r>
      <w:r w:rsidRPr="003B0C72">
        <w:rPr>
          <w:rFonts w:ascii="Times New Roman" w:hAnsi="Times New Roman" w:cs="Times New Roman"/>
          <w:b/>
          <w:bCs/>
          <w:sz w:val="20"/>
          <w:szCs w:val="20"/>
        </w:rPr>
        <w:t xml:space="preserve">istribution </w:t>
      </w:r>
    </w:p>
    <w:tbl>
      <w:tblPr>
        <w:tblStyle w:val="TableGrid"/>
        <w:tblW w:w="0" w:type="auto"/>
        <w:tblLook w:val="04A0" w:firstRow="1" w:lastRow="0" w:firstColumn="1" w:lastColumn="0" w:noHBand="0" w:noVBand="1"/>
      </w:tblPr>
      <w:tblGrid>
        <w:gridCol w:w="3005"/>
        <w:gridCol w:w="3005"/>
        <w:gridCol w:w="3006"/>
      </w:tblGrid>
      <w:tr w:rsidR="00B31748" w:rsidRPr="003B0C72" w14:paraId="516A5765" w14:textId="77777777" w:rsidTr="00D344B5">
        <w:tc>
          <w:tcPr>
            <w:tcW w:w="3005" w:type="dxa"/>
          </w:tcPr>
          <w:p w14:paraId="583DD36C" w14:textId="10DC1362" w:rsidR="00B31748" w:rsidRPr="003B0C72" w:rsidRDefault="001669DD" w:rsidP="003B0C72">
            <w:pPr>
              <w:autoSpaceDE w:val="0"/>
              <w:autoSpaceDN w:val="0"/>
              <w:adjustRightInd w:val="0"/>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Age group (Years)</w:t>
            </w:r>
          </w:p>
        </w:tc>
        <w:tc>
          <w:tcPr>
            <w:tcW w:w="3005" w:type="dxa"/>
          </w:tcPr>
          <w:p w14:paraId="56E4C01B" w14:textId="77F5341C" w:rsidR="00B31748" w:rsidRPr="003B0C72" w:rsidRDefault="001669DD" w:rsidP="003B0C72">
            <w:pPr>
              <w:autoSpaceDE w:val="0"/>
              <w:autoSpaceDN w:val="0"/>
              <w:adjustRightInd w:val="0"/>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Male</w:t>
            </w:r>
          </w:p>
        </w:tc>
        <w:tc>
          <w:tcPr>
            <w:tcW w:w="3006" w:type="dxa"/>
          </w:tcPr>
          <w:p w14:paraId="20AABEE7" w14:textId="031234F9" w:rsidR="00B31748"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b/>
                <w:bCs/>
                <w:sz w:val="20"/>
                <w:szCs w:val="20"/>
              </w:rPr>
              <w:t>Female</w:t>
            </w:r>
          </w:p>
        </w:tc>
      </w:tr>
      <w:tr w:rsidR="00B31748" w:rsidRPr="003B0C72" w14:paraId="78722B19" w14:textId="77777777" w:rsidTr="00D344B5">
        <w:tc>
          <w:tcPr>
            <w:tcW w:w="3005" w:type="dxa"/>
          </w:tcPr>
          <w:p w14:paraId="77A78F5C" w14:textId="28CB7901" w:rsidR="00B31748"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20-30</w:t>
            </w:r>
          </w:p>
        </w:tc>
        <w:tc>
          <w:tcPr>
            <w:tcW w:w="3005" w:type="dxa"/>
          </w:tcPr>
          <w:p w14:paraId="7233BC2C" w14:textId="2A5B7404" w:rsidR="00B31748"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11</w:t>
            </w:r>
          </w:p>
        </w:tc>
        <w:tc>
          <w:tcPr>
            <w:tcW w:w="3006" w:type="dxa"/>
          </w:tcPr>
          <w:p w14:paraId="45C6D8A6" w14:textId="53D08C86" w:rsidR="00B31748"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7</w:t>
            </w:r>
          </w:p>
        </w:tc>
      </w:tr>
      <w:tr w:rsidR="00B31748" w:rsidRPr="003B0C72" w14:paraId="47CD0D38" w14:textId="77777777" w:rsidTr="00D344B5">
        <w:tc>
          <w:tcPr>
            <w:tcW w:w="3005" w:type="dxa"/>
          </w:tcPr>
          <w:p w14:paraId="4EEC5345" w14:textId="164D48F2" w:rsidR="00B31748"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30-40</w:t>
            </w:r>
          </w:p>
        </w:tc>
        <w:tc>
          <w:tcPr>
            <w:tcW w:w="3005" w:type="dxa"/>
          </w:tcPr>
          <w:p w14:paraId="5B435B33" w14:textId="3CDB93D2" w:rsidR="00B31748"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18</w:t>
            </w:r>
          </w:p>
        </w:tc>
        <w:tc>
          <w:tcPr>
            <w:tcW w:w="3006" w:type="dxa"/>
          </w:tcPr>
          <w:p w14:paraId="420EAB43" w14:textId="39DEE40B" w:rsidR="00B31748"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8</w:t>
            </w:r>
          </w:p>
        </w:tc>
      </w:tr>
      <w:tr w:rsidR="001669DD" w:rsidRPr="003B0C72" w14:paraId="5E428A07" w14:textId="77777777" w:rsidTr="00D344B5">
        <w:tc>
          <w:tcPr>
            <w:tcW w:w="3005" w:type="dxa"/>
          </w:tcPr>
          <w:p w14:paraId="43F994E3" w14:textId="7BB57907"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40-50</w:t>
            </w:r>
          </w:p>
        </w:tc>
        <w:tc>
          <w:tcPr>
            <w:tcW w:w="3005" w:type="dxa"/>
          </w:tcPr>
          <w:p w14:paraId="58D1908B" w14:textId="1E14465F"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20</w:t>
            </w:r>
          </w:p>
        </w:tc>
        <w:tc>
          <w:tcPr>
            <w:tcW w:w="3006" w:type="dxa"/>
          </w:tcPr>
          <w:p w14:paraId="7AA31AA8" w14:textId="4727991C"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11</w:t>
            </w:r>
          </w:p>
        </w:tc>
      </w:tr>
      <w:tr w:rsidR="001669DD" w:rsidRPr="003B0C72" w14:paraId="0A17CEE3" w14:textId="77777777" w:rsidTr="00D344B5">
        <w:tc>
          <w:tcPr>
            <w:tcW w:w="3005" w:type="dxa"/>
          </w:tcPr>
          <w:p w14:paraId="1C5A5E16" w14:textId="194FE2D7"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&gt;50</w:t>
            </w:r>
          </w:p>
        </w:tc>
        <w:tc>
          <w:tcPr>
            <w:tcW w:w="3005" w:type="dxa"/>
          </w:tcPr>
          <w:p w14:paraId="51D83401" w14:textId="45366BC0"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11</w:t>
            </w:r>
          </w:p>
        </w:tc>
        <w:tc>
          <w:tcPr>
            <w:tcW w:w="3006" w:type="dxa"/>
          </w:tcPr>
          <w:p w14:paraId="6E4FE52D" w14:textId="0982FABE"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8</w:t>
            </w:r>
          </w:p>
        </w:tc>
      </w:tr>
      <w:tr w:rsidR="001669DD" w:rsidRPr="003B0C72" w14:paraId="1FF79878" w14:textId="77777777" w:rsidTr="00D344B5">
        <w:tc>
          <w:tcPr>
            <w:tcW w:w="3005" w:type="dxa"/>
          </w:tcPr>
          <w:p w14:paraId="10B594A8" w14:textId="2CC80CF6"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Total</w:t>
            </w:r>
          </w:p>
        </w:tc>
        <w:tc>
          <w:tcPr>
            <w:tcW w:w="3005" w:type="dxa"/>
          </w:tcPr>
          <w:p w14:paraId="2114B12C" w14:textId="2812B45F"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50</w:t>
            </w:r>
          </w:p>
        </w:tc>
        <w:tc>
          <w:tcPr>
            <w:tcW w:w="3006" w:type="dxa"/>
          </w:tcPr>
          <w:p w14:paraId="31DDAB0B" w14:textId="05595EF7" w:rsidR="001669DD" w:rsidRPr="003B0C72" w:rsidRDefault="001669DD" w:rsidP="003B0C72">
            <w:pPr>
              <w:autoSpaceDE w:val="0"/>
              <w:autoSpaceDN w:val="0"/>
              <w:adjustRightInd w:val="0"/>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34</w:t>
            </w:r>
          </w:p>
        </w:tc>
      </w:tr>
    </w:tbl>
    <w:p w14:paraId="2080FC0E" w14:textId="77777777" w:rsidR="00B31748" w:rsidRPr="003B0C72" w:rsidRDefault="00B31748" w:rsidP="003B0C72">
      <w:pPr>
        <w:autoSpaceDE w:val="0"/>
        <w:autoSpaceDN w:val="0"/>
        <w:adjustRightInd w:val="0"/>
        <w:spacing w:after="0" w:line="360" w:lineRule="auto"/>
        <w:jc w:val="both"/>
        <w:rPr>
          <w:rFonts w:ascii="Times New Roman" w:hAnsi="Times New Roman" w:cs="Times New Roman"/>
          <w:sz w:val="20"/>
          <w:szCs w:val="20"/>
        </w:rPr>
      </w:pPr>
    </w:p>
    <w:p w14:paraId="04AB7E99" w14:textId="1BCE0EC1" w:rsidR="001669DD" w:rsidRPr="003B0C72" w:rsidRDefault="00FF08E1"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A</w:t>
      </w:r>
      <w:r w:rsidR="001669DD" w:rsidRPr="003B0C72">
        <w:rPr>
          <w:rFonts w:ascii="Times New Roman" w:hAnsi="Times New Roman" w:cs="Times New Roman"/>
          <w:sz w:val="20"/>
          <w:szCs w:val="20"/>
        </w:rPr>
        <w:t>ge group 20-30 years had 11 males and 7 females, 30-40 years had 18</w:t>
      </w:r>
      <w:r w:rsidR="001669DD" w:rsidRPr="003B0C72">
        <w:rPr>
          <w:rFonts w:ascii="Times New Roman" w:hAnsi="Times New Roman" w:cs="Times New Roman"/>
          <w:sz w:val="20"/>
          <w:szCs w:val="20"/>
        </w:rPr>
        <w:tab/>
        <w:t xml:space="preserve"> males and 8 females, 40-50 years had 20 males and 11 females and &gt;50 years had 11 males and 8 female</w:t>
      </w:r>
      <w:r w:rsidRPr="003B0C72">
        <w:rPr>
          <w:rFonts w:ascii="Times New Roman" w:hAnsi="Times New Roman" w:cs="Times New Roman"/>
          <w:sz w:val="20"/>
          <w:szCs w:val="20"/>
        </w:rPr>
        <w:t>s (Table I).</w:t>
      </w:r>
    </w:p>
    <w:p w14:paraId="3FDBB0FD" w14:textId="482B1766" w:rsidR="001669DD" w:rsidRPr="003B0C72" w:rsidRDefault="001669DD" w:rsidP="003B0C72">
      <w:pPr>
        <w:spacing w:after="0" w:line="360" w:lineRule="auto"/>
        <w:jc w:val="both"/>
        <w:rPr>
          <w:rFonts w:ascii="Times New Roman" w:hAnsi="Times New Roman" w:cs="Times New Roman"/>
          <w:b/>
          <w:bCs/>
          <w:sz w:val="20"/>
          <w:szCs w:val="20"/>
        </w:rPr>
      </w:pPr>
      <w:r w:rsidRPr="003B0C72">
        <w:rPr>
          <w:rFonts w:ascii="Times New Roman" w:hAnsi="Times New Roman" w:cs="Times New Roman"/>
          <w:b/>
          <w:bCs/>
          <w:sz w:val="20"/>
          <w:szCs w:val="20"/>
        </w:rPr>
        <w:t xml:space="preserve">Table II </w:t>
      </w:r>
      <w:r w:rsidR="00511DF6" w:rsidRPr="003B0C72">
        <w:rPr>
          <w:rFonts w:ascii="Times New Roman" w:hAnsi="Times New Roman" w:cs="Times New Roman"/>
          <w:b/>
          <w:bCs/>
          <w:sz w:val="20"/>
          <w:szCs w:val="20"/>
        </w:rPr>
        <w:t>Assessment of parameters</w:t>
      </w:r>
    </w:p>
    <w:tbl>
      <w:tblPr>
        <w:tblStyle w:val="TableGrid"/>
        <w:tblW w:w="0" w:type="auto"/>
        <w:tblLook w:val="04A0" w:firstRow="1" w:lastRow="0" w:firstColumn="1" w:lastColumn="0" w:noHBand="0" w:noVBand="1"/>
      </w:tblPr>
      <w:tblGrid>
        <w:gridCol w:w="2204"/>
        <w:gridCol w:w="2204"/>
        <w:gridCol w:w="2204"/>
        <w:gridCol w:w="2204"/>
      </w:tblGrid>
      <w:tr w:rsidR="00511DF6" w:rsidRPr="003B0C72" w14:paraId="3748A36D" w14:textId="77777777" w:rsidTr="00511DF6">
        <w:trPr>
          <w:trHeight w:val="369"/>
        </w:trPr>
        <w:tc>
          <w:tcPr>
            <w:tcW w:w="2204" w:type="dxa"/>
          </w:tcPr>
          <w:p w14:paraId="2779DA9C" w14:textId="62CE95FF" w:rsidR="00511DF6" w:rsidRPr="003B0C72" w:rsidRDefault="00511DF6"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Parameters</w:t>
            </w:r>
          </w:p>
        </w:tc>
        <w:tc>
          <w:tcPr>
            <w:tcW w:w="2204" w:type="dxa"/>
          </w:tcPr>
          <w:p w14:paraId="08C46A7E" w14:textId="54401C77" w:rsidR="00511DF6" w:rsidRPr="003B0C72" w:rsidRDefault="00511DF6"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Variables</w:t>
            </w:r>
          </w:p>
        </w:tc>
        <w:tc>
          <w:tcPr>
            <w:tcW w:w="2204" w:type="dxa"/>
          </w:tcPr>
          <w:p w14:paraId="723612C0" w14:textId="187D1C3C" w:rsidR="00511DF6" w:rsidRPr="003B0C72" w:rsidRDefault="00511DF6"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Number</w:t>
            </w:r>
          </w:p>
        </w:tc>
        <w:tc>
          <w:tcPr>
            <w:tcW w:w="2204" w:type="dxa"/>
          </w:tcPr>
          <w:p w14:paraId="1F7A4BAF" w14:textId="1337D715" w:rsidR="00511DF6" w:rsidRPr="003B0C72" w:rsidRDefault="00511DF6"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P value</w:t>
            </w:r>
          </w:p>
        </w:tc>
      </w:tr>
      <w:tr w:rsidR="00511DF6" w:rsidRPr="003B0C72" w14:paraId="5CF78623" w14:textId="77777777" w:rsidTr="00511DF6">
        <w:trPr>
          <w:trHeight w:val="380"/>
        </w:trPr>
        <w:tc>
          <w:tcPr>
            <w:tcW w:w="2204" w:type="dxa"/>
            <w:vMerge w:val="restart"/>
          </w:tcPr>
          <w:p w14:paraId="78B26396" w14:textId="5289A14D" w:rsidR="00511DF6" w:rsidRPr="003B0C72" w:rsidRDefault="00511DF6"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Location</w:t>
            </w:r>
          </w:p>
        </w:tc>
        <w:tc>
          <w:tcPr>
            <w:tcW w:w="2204" w:type="dxa"/>
          </w:tcPr>
          <w:p w14:paraId="6EA36D45" w14:textId="478B1BC7" w:rsidR="00511DF6" w:rsidRPr="003B0C72" w:rsidRDefault="00511DF6"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Mid- shaft</w:t>
            </w:r>
          </w:p>
        </w:tc>
        <w:tc>
          <w:tcPr>
            <w:tcW w:w="2204" w:type="dxa"/>
          </w:tcPr>
          <w:p w14:paraId="0EA3F2F8" w14:textId="63B7E6B9" w:rsidR="00511DF6"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74</w:t>
            </w:r>
          </w:p>
        </w:tc>
        <w:tc>
          <w:tcPr>
            <w:tcW w:w="2204" w:type="dxa"/>
            <w:vMerge w:val="restart"/>
          </w:tcPr>
          <w:p w14:paraId="42ACD428" w14:textId="47D1D1FB" w:rsidR="00511DF6"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&lt;0.05</w:t>
            </w:r>
          </w:p>
        </w:tc>
      </w:tr>
      <w:tr w:rsidR="00511DF6" w:rsidRPr="003B0C72" w14:paraId="7A36882F" w14:textId="77777777" w:rsidTr="00511DF6">
        <w:trPr>
          <w:trHeight w:val="369"/>
        </w:trPr>
        <w:tc>
          <w:tcPr>
            <w:tcW w:w="2204" w:type="dxa"/>
            <w:vMerge/>
          </w:tcPr>
          <w:p w14:paraId="1EE1D398" w14:textId="77777777" w:rsidR="00511DF6" w:rsidRPr="003B0C72" w:rsidRDefault="00511DF6" w:rsidP="003B0C72">
            <w:pPr>
              <w:spacing w:line="360" w:lineRule="auto"/>
              <w:jc w:val="center"/>
              <w:rPr>
                <w:rFonts w:ascii="Times New Roman" w:hAnsi="Times New Roman" w:cs="Times New Roman"/>
                <w:sz w:val="20"/>
                <w:szCs w:val="20"/>
              </w:rPr>
            </w:pPr>
          </w:p>
        </w:tc>
        <w:tc>
          <w:tcPr>
            <w:tcW w:w="2204" w:type="dxa"/>
          </w:tcPr>
          <w:p w14:paraId="587F30C1" w14:textId="7D232484" w:rsidR="00511DF6" w:rsidRPr="003B0C72" w:rsidRDefault="00511DF6" w:rsidP="003B0C72">
            <w:pPr>
              <w:spacing w:line="360" w:lineRule="auto"/>
              <w:jc w:val="center"/>
              <w:rPr>
                <w:rFonts w:ascii="Times New Roman" w:hAnsi="Times New Roman" w:cs="Times New Roman"/>
                <w:sz w:val="20"/>
                <w:szCs w:val="20"/>
              </w:rPr>
            </w:pPr>
            <w:proofErr w:type="spellStart"/>
            <w:r w:rsidRPr="003B0C72">
              <w:rPr>
                <w:rFonts w:ascii="Times New Roman" w:hAnsi="Times New Roman" w:cs="Times New Roman"/>
                <w:sz w:val="20"/>
                <w:szCs w:val="20"/>
              </w:rPr>
              <w:t>Peri</w:t>
            </w:r>
            <w:proofErr w:type="spellEnd"/>
            <w:r w:rsidRPr="003B0C72">
              <w:rPr>
                <w:rFonts w:ascii="Times New Roman" w:hAnsi="Times New Roman" w:cs="Times New Roman"/>
                <w:sz w:val="20"/>
                <w:szCs w:val="20"/>
              </w:rPr>
              <w:t xml:space="preserve"> articular</w:t>
            </w:r>
          </w:p>
        </w:tc>
        <w:tc>
          <w:tcPr>
            <w:tcW w:w="2204" w:type="dxa"/>
          </w:tcPr>
          <w:p w14:paraId="227E4158" w14:textId="2E3BFC91" w:rsidR="00511DF6"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10</w:t>
            </w:r>
          </w:p>
        </w:tc>
        <w:tc>
          <w:tcPr>
            <w:tcW w:w="2204" w:type="dxa"/>
            <w:vMerge/>
          </w:tcPr>
          <w:p w14:paraId="609D8FA7" w14:textId="77777777" w:rsidR="00511DF6" w:rsidRPr="003B0C72" w:rsidRDefault="00511DF6" w:rsidP="003B0C72">
            <w:pPr>
              <w:spacing w:line="360" w:lineRule="auto"/>
              <w:jc w:val="center"/>
              <w:rPr>
                <w:rFonts w:ascii="Times New Roman" w:hAnsi="Times New Roman" w:cs="Times New Roman"/>
                <w:sz w:val="20"/>
                <w:szCs w:val="20"/>
              </w:rPr>
            </w:pPr>
          </w:p>
        </w:tc>
      </w:tr>
      <w:tr w:rsidR="00FF08E1" w:rsidRPr="003B0C72" w14:paraId="6365CC72" w14:textId="77777777" w:rsidTr="00511DF6">
        <w:trPr>
          <w:trHeight w:val="369"/>
        </w:trPr>
        <w:tc>
          <w:tcPr>
            <w:tcW w:w="2204" w:type="dxa"/>
            <w:vMerge w:val="restart"/>
          </w:tcPr>
          <w:p w14:paraId="191366FE" w14:textId="6A095ADE"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Pattern</w:t>
            </w:r>
          </w:p>
        </w:tc>
        <w:tc>
          <w:tcPr>
            <w:tcW w:w="2204" w:type="dxa"/>
          </w:tcPr>
          <w:p w14:paraId="1862D1C0" w14:textId="3FC031BE" w:rsidR="00FF08E1" w:rsidRPr="003B0C72" w:rsidRDefault="00FF08E1" w:rsidP="003B0C72">
            <w:pPr>
              <w:spacing w:line="360" w:lineRule="auto"/>
              <w:jc w:val="center"/>
              <w:rPr>
                <w:rFonts w:ascii="Times New Roman" w:hAnsi="Times New Roman" w:cs="Times New Roman"/>
                <w:sz w:val="20"/>
                <w:szCs w:val="20"/>
              </w:rPr>
            </w:pPr>
            <w:proofErr w:type="spellStart"/>
            <w:r w:rsidRPr="003B0C72">
              <w:rPr>
                <w:rFonts w:ascii="Times New Roman" w:hAnsi="Times New Roman" w:cs="Times New Roman"/>
                <w:sz w:val="20"/>
                <w:szCs w:val="20"/>
              </w:rPr>
              <w:t>Comminuted</w:t>
            </w:r>
            <w:proofErr w:type="spellEnd"/>
          </w:p>
        </w:tc>
        <w:tc>
          <w:tcPr>
            <w:tcW w:w="2204" w:type="dxa"/>
          </w:tcPr>
          <w:p w14:paraId="2215846D" w14:textId="13E42684"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16</w:t>
            </w:r>
          </w:p>
        </w:tc>
        <w:tc>
          <w:tcPr>
            <w:tcW w:w="2204" w:type="dxa"/>
            <w:vMerge w:val="restart"/>
          </w:tcPr>
          <w:p w14:paraId="2E85FCA0" w14:textId="6F9B591F"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&lt;0.05</w:t>
            </w:r>
          </w:p>
        </w:tc>
      </w:tr>
      <w:tr w:rsidR="00FF08E1" w:rsidRPr="003B0C72" w14:paraId="74477274" w14:textId="77777777" w:rsidTr="00511DF6">
        <w:trPr>
          <w:trHeight w:val="380"/>
        </w:trPr>
        <w:tc>
          <w:tcPr>
            <w:tcW w:w="2204" w:type="dxa"/>
            <w:vMerge/>
          </w:tcPr>
          <w:p w14:paraId="536123C1" w14:textId="77777777" w:rsidR="00FF08E1" w:rsidRPr="003B0C72" w:rsidRDefault="00FF08E1" w:rsidP="003B0C72">
            <w:pPr>
              <w:spacing w:line="360" w:lineRule="auto"/>
              <w:jc w:val="center"/>
              <w:rPr>
                <w:rFonts w:ascii="Times New Roman" w:hAnsi="Times New Roman" w:cs="Times New Roman"/>
                <w:sz w:val="20"/>
                <w:szCs w:val="20"/>
              </w:rPr>
            </w:pPr>
          </w:p>
        </w:tc>
        <w:tc>
          <w:tcPr>
            <w:tcW w:w="2204" w:type="dxa"/>
          </w:tcPr>
          <w:p w14:paraId="50A583FF" w14:textId="5F682924"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Transverse</w:t>
            </w:r>
          </w:p>
        </w:tc>
        <w:tc>
          <w:tcPr>
            <w:tcW w:w="2204" w:type="dxa"/>
          </w:tcPr>
          <w:p w14:paraId="78C5A227" w14:textId="0AD698EE"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58</w:t>
            </w:r>
          </w:p>
        </w:tc>
        <w:tc>
          <w:tcPr>
            <w:tcW w:w="2204" w:type="dxa"/>
            <w:vMerge/>
          </w:tcPr>
          <w:p w14:paraId="50EAAE2C" w14:textId="77777777" w:rsidR="00FF08E1" w:rsidRPr="003B0C72" w:rsidRDefault="00FF08E1" w:rsidP="003B0C72">
            <w:pPr>
              <w:spacing w:line="360" w:lineRule="auto"/>
              <w:jc w:val="center"/>
              <w:rPr>
                <w:rFonts w:ascii="Times New Roman" w:hAnsi="Times New Roman" w:cs="Times New Roman"/>
                <w:sz w:val="20"/>
                <w:szCs w:val="20"/>
              </w:rPr>
            </w:pPr>
          </w:p>
        </w:tc>
      </w:tr>
      <w:tr w:rsidR="00FF08E1" w:rsidRPr="003B0C72" w14:paraId="5CD6AA0F" w14:textId="77777777" w:rsidTr="00511DF6">
        <w:trPr>
          <w:trHeight w:val="369"/>
        </w:trPr>
        <w:tc>
          <w:tcPr>
            <w:tcW w:w="2204" w:type="dxa"/>
            <w:vMerge/>
          </w:tcPr>
          <w:p w14:paraId="73FECDFD" w14:textId="77777777" w:rsidR="00FF08E1" w:rsidRPr="003B0C72" w:rsidRDefault="00FF08E1" w:rsidP="003B0C72">
            <w:pPr>
              <w:spacing w:line="360" w:lineRule="auto"/>
              <w:jc w:val="center"/>
              <w:rPr>
                <w:rFonts w:ascii="Times New Roman" w:hAnsi="Times New Roman" w:cs="Times New Roman"/>
                <w:sz w:val="20"/>
                <w:szCs w:val="20"/>
              </w:rPr>
            </w:pPr>
          </w:p>
        </w:tc>
        <w:tc>
          <w:tcPr>
            <w:tcW w:w="2204" w:type="dxa"/>
          </w:tcPr>
          <w:p w14:paraId="11315AE0" w14:textId="33E5307C"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Oblique</w:t>
            </w:r>
          </w:p>
        </w:tc>
        <w:tc>
          <w:tcPr>
            <w:tcW w:w="2204" w:type="dxa"/>
          </w:tcPr>
          <w:p w14:paraId="2D77EF82" w14:textId="30367451"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20</w:t>
            </w:r>
          </w:p>
        </w:tc>
        <w:tc>
          <w:tcPr>
            <w:tcW w:w="2204" w:type="dxa"/>
            <w:vMerge/>
          </w:tcPr>
          <w:p w14:paraId="6D2C278A" w14:textId="77777777" w:rsidR="00FF08E1" w:rsidRPr="003B0C72" w:rsidRDefault="00FF08E1" w:rsidP="003B0C72">
            <w:pPr>
              <w:spacing w:line="360" w:lineRule="auto"/>
              <w:jc w:val="center"/>
              <w:rPr>
                <w:rFonts w:ascii="Times New Roman" w:hAnsi="Times New Roman" w:cs="Times New Roman"/>
                <w:sz w:val="20"/>
                <w:szCs w:val="20"/>
              </w:rPr>
            </w:pPr>
          </w:p>
        </w:tc>
      </w:tr>
      <w:tr w:rsidR="00FF08E1" w:rsidRPr="003B0C72" w14:paraId="2614A68F" w14:textId="77777777" w:rsidTr="00511DF6">
        <w:trPr>
          <w:trHeight w:val="369"/>
        </w:trPr>
        <w:tc>
          <w:tcPr>
            <w:tcW w:w="2204" w:type="dxa"/>
            <w:vMerge w:val="restart"/>
          </w:tcPr>
          <w:p w14:paraId="3246FA62" w14:textId="2059C23C"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Type</w:t>
            </w:r>
          </w:p>
        </w:tc>
        <w:tc>
          <w:tcPr>
            <w:tcW w:w="2204" w:type="dxa"/>
          </w:tcPr>
          <w:p w14:paraId="680061E2" w14:textId="00F449C7"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Simple</w:t>
            </w:r>
          </w:p>
        </w:tc>
        <w:tc>
          <w:tcPr>
            <w:tcW w:w="2204" w:type="dxa"/>
          </w:tcPr>
          <w:p w14:paraId="71B80499" w14:textId="47269F64"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60</w:t>
            </w:r>
          </w:p>
        </w:tc>
        <w:tc>
          <w:tcPr>
            <w:tcW w:w="2204" w:type="dxa"/>
            <w:vMerge w:val="restart"/>
          </w:tcPr>
          <w:p w14:paraId="3B955832" w14:textId="0BD8EC1D"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&lt;0.05</w:t>
            </w:r>
          </w:p>
        </w:tc>
      </w:tr>
      <w:tr w:rsidR="00FF08E1" w:rsidRPr="003B0C72" w14:paraId="6C519C10" w14:textId="77777777" w:rsidTr="00511DF6">
        <w:trPr>
          <w:trHeight w:val="369"/>
        </w:trPr>
        <w:tc>
          <w:tcPr>
            <w:tcW w:w="2204" w:type="dxa"/>
            <w:vMerge/>
          </w:tcPr>
          <w:p w14:paraId="4D577531" w14:textId="77777777" w:rsidR="00FF08E1" w:rsidRPr="003B0C72" w:rsidRDefault="00FF08E1" w:rsidP="003B0C72">
            <w:pPr>
              <w:spacing w:line="360" w:lineRule="auto"/>
              <w:jc w:val="center"/>
              <w:rPr>
                <w:rFonts w:ascii="Times New Roman" w:hAnsi="Times New Roman" w:cs="Times New Roman"/>
                <w:sz w:val="20"/>
                <w:szCs w:val="20"/>
              </w:rPr>
            </w:pPr>
          </w:p>
        </w:tc>
        <w:tc>
          <w:tcPr>
            <w:tcW w:w="2204" w:type="dxa"/>
          </w:tcPr>
          <w:p w14:paraId="2F37B9C2" w14:textId="4404EB46"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Compound</w:t>
            </w:r>
          </w:p>
        </w:tc>
        <w:tc>
          <w:tcPr>
            <w:tcW w:w="2204" w:type="dxa"/>
          </w:tcPr>
          <w:p w14:paraId="07DE22F8" w14:textId="157391C6" w:rsidR="00FF08E1" w:rsidRPr="003B0C72" w:rsidRDefault="00FF08E1"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24</w:t>
            </w:r>
          </w:p>
        </w:tc>
        <w:tc>
          <w:tcPr>
            <w:tcW w:w="2204" w:type="dxa"/>
            <w:vMerge/>
          </w:tcPr>
          <w:p w14:paraId="6FF02F40" w14:textId="77777777" w:rsidR="00FF08E1" w:rsidRPr="003B0C72" w:rsidRDefault="00FF08E1" w:rsidP="003B0C72">
            <w:pPr>
              <w:spacing w:line="360" w:lineRule="auto"/>
              <w:jc w:val="center"/>
              <w:rPr>
                <w:rFonts w:ascii="Times New Roman" w:hAnsi="Times New Roman" w:cs="Times New Roman"/>
                <w:sz w:val="20"/>
                <w:szCs w:val="20"/>
              </w:rPr>
            </w:pPr>
          </w:p>
        </w:tc>
      </w:tr>
    </w:tbl>
    <w:p w14:paraId="382D8610" w14:textId="77777777" w:rsidR="00511DF6" w:rsidRPr="003B0C72" w:rsidRDefault="00511DF6" w:rsidP="003B0C72">
      <w:pPr>
        <w:spacing w:after="0" w:line="360" w:lineRule="auto"/>
        <w:jc w:val="both"/>
        <w:rPr>
          <w:rFonts w:ascii="Times New Roman" w:hAnsi="Times New Roman" w:cs="Times New Roman"/>
          <w:sz w:val="20"/>
          <w:szCs w:val="20"/>
        </w:rPr>
      </w:pPr>
    </w:p>
    <w:p w14:paraId="0F526F58" w14:textId="694EE205" w:rsidR="00B31748" w:rsidRPr="003B0C72" w:rsidRDefault="00FF08E1"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 xml:space="preserve">Location was </w:t>
      </w:r>
      <w:proofErr w:type="gramStart"/>
      <w:r w:rsidRPr="003B0C72">
        <w:rPr>
          <w:rFonts w:ascii="Times New Roman" w:hAnsi="Times New Roman" w:cs="Times New Roman"/>
          <w:sz w:val="20"/>
          <w:szCs w:val="20"/>
        </w:rPr>
        <w:t>mid</w:t>
      </w:r>
      <w:proofErr w:type="gramEnd"/>
      <w:r w:rsidRPr="003B0C72">
        <w:rPr>
          <w:rFonts w:ascii="Times New Roman" w:hAnsi="Times New Roman" w:cs="Times New Roman"/>
          <w:sz w:val="20"/>
          <w:szCs w:val="20"/>
        </w:rPr>
        <w:t xml:space="preserve">- shaft in 74 and </w:t>
      </w:r>
      <w:proofErr w:type="spellStart"/>
      <w:r w:rsidRPr="003B0C72">
        <w:rPr>
          <w:rFonts w:ascii="Times New Roman" w:hAnsi="Times New Roman" w:cs="Times New Roman"/>
          <w:sz w:val="20"/>
          <w:szCs w:val="20"/>
        </w:rPr>
        <w:t>peri</w:t>
      </w:r>
      <w:proofErr w:type="spellEnd"/>
      <w:r w:rsidRPr="003B0C72">
        <w:rPr>
          <w:rFonts w:ascii="Times New Roman" w:hAnsi="Times New Roman" w:cs="Times New Roman"/>
          <w:sz w:val="20"/>
          <w:szCs w:val="20"/>
        </w:rPr>
        <w:t xml:space="preserve"> articular in 10 cases. Pattern was </w:t>
      </w:r>
      <w:proofErr w:type="spellStart"/>
      <w:r w:rsidRPr="003B0C72">
        <w:rPr>
          <w:rFonts w:ascii="Times New Roman" w:hAnsi="Times New Roman" w:cs="Times New Roman"/>
          <w:sz w:val="20"/>
          <w:szCs w:val="20"/>
        </w:rPr>
        <w:t>comminuted</w:t>
      </w:r>
      <w:proofErr w:type="spellEnd"/>
      <w:r w:rsidRPr="003B0C72">
        <w:rPr>
          <w:rFonts w:ascii="Times New Roman" w:hAnsi="Times New Roman" w:cs="Times New Roman"/>
          <w:sz w:val="20"/>
          <w:szCs w:val="20"/>
        </w:rPr>
        <w:t xml:space="preserve"> in 16, transverse in 58 and oblique in 20. Type of fracture was simple in 60 and compound in 24 cases. </w:t>
      </w:r>
      <w:r w:rsidR="00B31748" w:rsidRPr="003B0C72">
        <w:rPr>
          <w:rFonts w:ascii="Times New Roman" w:hAnsi="Times New Roman" w:cs="Times New Roman"/>
          <w:sz w:val="20"/>
          <w:szCs w:val="20"/>
        </w:rPr>
        <w:t>The difference was significant (P&lt; 0.05)</w:t>
      </w:r>
      <w:r w:rsidR="006F05AF" w:rsidRPr="003B0C72">
        <w:rPr>
          <w:rFonts w:ascii="Times New Roman" w:hAnsi="Times New Roman" w:cs="Times New Roman"/>
          <w:sz w:val="20"/>
          <w:szCs w:val="20"/>
        </w:rPr>
        <w:t xml:space="preserve"> (Table II).</w:t>
      </w:r>
    </w:p>
    <w:p w14:paraId="2C045EB7" w14:textId="77777777" w:rsidR="00A40706" w:rsidRDefault="00A40706" w:rsidP="003B0C72">
      <w:pPr>
        <w:spacing w:after="0" w:line="360" w:lineRule="auto"/>
        <w:jc w:val="both"/>
        <w:rPr>
          <w:rFonts w:ascii="Times New Roman" w:hAnsi="Times New Roman" w:cs="Times New Roman"/>
          <w:b/>
          <w:bCs/>
          <w:sz w:val="20"/>
          <w:szCs w:val="20"/>
        </w:rPr>
      </w:pPr>
    </w:p>
    <w:p w14:paraId="3EB25C19" w14:textId="77777777" w:rsidR="00A40706" w:rsidRDefault="00A40706" w:rsidP="003B0C72">
      <w:pPr>
        <w:spacing w:after="0" w:line="360" w:lineRule="auto"/>
        <w:jc w:val="both"/>
        <w:rPr>
          <w:rFonts w:ascii="Times New Roman" w:hAnsi="Times New Roman" w:cs="Times New Roman"/>
          <w:b/>
          <w:bCs/>
          <w:sz w:val="20"/>
          <w:szCs w:val="20"/>
        </w:rPr>
      </w:pPr>
    </w:p>
    <w:p w14:paraId="5B840375" w14:textId="77777777" w:rsidR="00A40706" w:rsidRDefault="00A40706" w:rsidP="003B0C72">
      <w:pPr>
        <w:spacing w:after="0" w:line="360" w:lineRule="auto"/>
        <w:jc w:val="both"/>
        <w:rPr>
          <w:rFonts w:ascii="Times New Roman" w:hAnsi="Times New Roman" w:cs="Times New Roman"/>
          <w:b/>
          <w:bCs/>
          <w:sz w:val="20"/>
          <w:szCs w:val="20"/>
        </w:rPr>
      </w:pPr>
    </w:p>
    <w:p w14:paraId="728595F6" w14:textId="77777777" w:rsidR="00A40706" w:rsidRDefault="00A40706" w:rsidP="003B0C72">
      <w:pPr>
        <w:spacing w:after="0" w:line="360" w:lineRule="auto"/>
        <w:jc w:val="both"/>
        <w:rPr>
          <w:rFonts w:ascii="Times New Roman" w:hAnsi="Times New Roman" w:cs="Times New Roman"/>
          <w:b/>
          <w:bCs/>
          <w:sz w:val="20"/>
          <w:szCs w:val="20"/>
        </w:rPr>
      </w:pPr>
    </w:p>
    <w:p w14:paraId="028A2118" w14:textId="77777777" w:rsidR="00DF55C4" w:rsidRDefault="00DF55C4" w:rsidP="003B0C72">
      <w:pPr>
        <w:spacing w:after="0" w:line="360" w:lineRule="auto"/>
        <w:jc w:val="both"/>
        <w:rPr>
          <w:rFonts w:ascii="Times New Roman" w:hAnsi="Times New Roman" w:cs="Times New Roman"/>
          <w:b/>
          <w:bCs/>
          <w:sz w:val="20"/>
          <w:szCs w:val="20"/>
        </w:rPr>
      </w:pPr>
    </w:p>
    <w:p w14:paraId="5AEF123D" w14:textId="0226542A" w:rsidR="001669DD" w:rsidRPr="003B0C72" w:rsidRDefault="00FF08E1"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b/>
          <w:bCs/>
          <w:sz w:val="20"/>
          <w:szCs w:val="20"/>
        </w:rPr>
        <w:lastRenderedPageBreak/>
        <w:t>G</w:t>
      </w:r>
      <w:r w:rsidR="001669DD" w:rsidRPr="003B0C72">
        <w:rPr>
          <w:rFonts w:ascii="Times New Roman" w:hAnsi="Times New Roman" w:cs="Times New Roman"/>
          <w:b/>
          <w:bCs/>
          <w:sz w:val="20"/>
          <w:szCs w:val="20"/>
        </w:rPr>
        <w:t>raph I</w:t>
      </w:r>
      <w:r w:rsidRPr="003B0C72">
        <w:rPr>
          <w:rFonts w:ascii="Times New Roman" w:hAnsi="Times New Roman" w:cs="Times New Roman"/>
          <w:sz w:val="20"/>
          <w:szCs w:val="20"/>
        </w:rPr>
        <w:t xml:space="preserve"> </w:t>
      </w:r>
      <w:r w:rsidRPr="003B0C72">
        <w:rPr>
          <w:rFonts w:ascii="Times New Roman" w:hAnsi="Times New Roman" w:cs="Times New Roman"/>
          <w:b/>
          <w:bCs/>
          <w:sz w:val="20"/>
          <w:szCs w:val="20"/>
        </w:rPr>
        <w:t>Assessment of parameters</w:t>
      </w:r>
    </w:p>
    <w:p w14:paraId="4CF97C50" w14:textId="1A9D14D7" w:rsidR="00FF08E1" w:rsidRPr="003B0C72" w:rsidRDefault="00FF08E1"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noProof/>
          <w:sz w:val="20"/>
          <w:szCs w:val="20"/>
          <w:lang w:eastAsia="en-IN"/>
        </w:rPr>
        <w:drawing>
          <wp:inline distT="0" distB="0" distL="0" distR="0" wp14:anchorId="09FFBDBC" wp14:editId="7F6B8883">
            <wp:extent cx="5692140" cy="2689860"/>
            <wp:effectExtent l="0" t="0" r="3810" b="15240"/>
            <wp:docPr id="1" name="Chart 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334CAF-241A-4961-B2C4-B719CC02C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353FFE" w14:textId="18D5290A" w:rsidR="008B2CD1" w:rsidRPr="003B0C72" w:rsidRDefault="008B2CD1" w:rsidP="003B0C72">
      <w:pPr>
        <w:spacing w:after="0" w:line="360" w:lineRule="auto"/>
        <w:jc w:val="both"/>
        <w:rPr>
          <w:rFonts w:ascii="Times New Roman" w:hAnsi="Times New Roman" w:cs="Times New Roman"/>
          <w:b/>
          <w:bCs/>
          <w:sz w:val="20"/>
          <w:szCs w:val="20"/>
        </w:rPr>
      </w:pPr>
      <w:r w:rsidRPr="003B0C72">
        <w:rPr>
          <w:rFonts w:ascii="Times New Roman" w:hAnsi="Times New Roman" w:cs="Times New Roman"/>
          <w:b/>
          <w:bCs/>
          <w:sz w:val="20"/>
          <w:szCs w:val="20"/>
        </w:rPr>
        <w:t>Table III Age of fracture</w:t>
      </w:r>
    </w:p>
    <w:tbl>
      <w:tblPr>
        <w:tblStyle w:val="TableGrid"/>
        <w:tblW w:w="0" w:type="auto"/>
        <w:tblLook w:val="04A0" w:firstRow="1" w:lastRow="0" w:firstColumn="1" w:lastColumn="0" w:noHBand="0" w:noVBand="1"/>
      </w:tblPr>
      <w:tblGrid>
        <w:gridCol w:w="3005"/>
        <w:gridCol w:w="3511"/>
        <w:gridCol w:w="2500"/>
      </w:tblGrid>
      <w:tr w:rsidR="008B2CD1" w:rsidRPr="003B0C72" w14:paraId="6839CEA7" w14:textId="77777777" w:rsidTr="006F05AF">
        <w:tc>
          <w:tcPr>
            <w:tcW w:w="3005" w:type="dxa"/>
          </w:tcPr>
          <w:p w14:paraId="53D65E4E" w14:textId="75838FBE" w:rsidR="008B2CD1" w:rsidRPr="003B0C72" w:rsidRDefault="008B2CD1" w:rsidP="003B0C72">
            <w:pPr>
              <w:spacing w:line="360" w:lineRule="auto"/>
              <w:jc w:val="center"/>
              <w:rPr>
                <w:rFonts w:ascii="Times New Roman" w:hAnsi="Times New Roman" w:cs="Times New Roman"/>
                <w:sz w:val="20"/>
                <w:szCs w:val="20"/>
              </w:rPr>
            </w:pPr>
            <w:r w:rsidRPr="003B0C72">
              <w:rPr>
                <w:rFonts w:ascii="Times New Roman" w:hAnsi="Times New Roman" w:cs="Times New Roman"/>
                <w:b/>
                <w:bCs/>
                <w:sz w:val="20"/>
                <w:szCs w:val="20"/>
              </w:rPr>
              <w:t>Age of fracture</w:t>
            </w:r>
          </w:p>
        </w:tc>
        <w:tc>
          <w:tcPr>
            <w:tcW w:w="3511" w:type="dxa"/>
          </w:tcPr>
          <w:p w14:paraId="61ECC7DA" w14:textId="327711C3" w:rsidR="008B2CD1" w:rsidRPr="003B0C72" w:rsidRDefault="006F05AF"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Percentage</w:t>
            </w:r>
          </w:p>
        </w:tc>
        <w:tc>
          <w:tcPr>
            <w:tcW w:w="2500" w:type="dxa"/>
          </w:tcPr>
          <w:p w14:paraId="53BBD727" w14:textId="259C0BA8" w:rsidR="008B2CD1" w:rsidRPr="003B0C72" w:rsidRDefault="008B2CD1"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P value</w:t>
            </w:r>
          </w:p>
        </w:tc>
      </w:tr>
      <w:tr w:rsidR="006F05AF" w:rsidRPr="003B0C72" w14:paraId="5C12FD72" w14:textId="77777777" w:rsidTr="006F05AF">
        <w:tc>
          <w:tcPr>
            <w:tcW w:w="3005" w:type="dxa"/>
          </w:tcPr>
          <w:p w14:paraId="0CB9D48F" w14:textId="7C711661"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&lt;24 hours</w:t>
            </w:r>
          </w:p>
        </w:tc>
        <w:tc>
          <w:tcPr>
            <w:tcW w:w="3511" w:type="dxa"/>
          </w:tcPr>
          <w:p w14:paraId="501C170A" w14:textId="70C3BC45"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34%</w:t>
            </w:r>
          </w:p>
        </w:tc>
        <w:tc>
          <w:tcPr>
            <w:tcW w:w="2500" w:type="dxa"/>
            <w:vMerge w:val="restart"/>
          </w:tcPr>
          <w:p w14:paraId="60ACB119" w14:textId="04A63481"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&lt;0.05</w:t>
            </w:r>
          </w:p>
        </w:tc>
      </w:tr>
      <w:tr w:rsidR="006F05AF" w:rsidRPr="003B0C72" w14:paraId="5B0C2262" w14:textId="77777777" w:rsidTr="006F05AF">
        <w:tc>
          <w:tcPr>
            <w:tcW w:w="3005" w:type="dxa"/>
          </w:tcPr>
          <w:p w14:paraId="5F91F7CC" w14:textId="0FCB02FC"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24-72 hours</w:t>
            </w:r>
          </w:p>
        </w:tc>
        <w:tc>
          <w:tcPr>
            <w:tcW w:w="3511" w:type="dxa"/>
          </w:tcPr>
          <w:p w14:paraId="7DDC30D6" w14:textId="06C231E9"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26%</w:t>
            </w:r>
          </w:p>
        </w:tc>
        <w:tc>
          <w:tcPr>
            <w:tcW w:w="2500" w:type="dxa"/>
            <w:vMerge/>
          </w:tcPr>
          <w:p w14:paraId="034A78E2" w14:textId="77777777" w:rsidR="006F05AF" w:rsidRPr="003B0C72" w:rsidRDefault="006F05AF" w:rsidP="003B0C72">
            <w:pPr>
              <w:spacing w:line="360" w:lineRule="auto"/>
              <w:jc w:val="center"/>
              <w:rPr>
                <w:rFonts w:ascii="Times New Roman" w:hAnsi="Times New Roman" w:cs="Times New Roman"/>
                <w:sz w:val="20"/>
                <w:szCs w:val="20"/>
              </w:rPr>
            </w:pPr>
          </w:p>
        </w:tc>
      </w:tr>
      <w:tr w:rsidR="006F05AF" w:rsidRPr="003B0C72" w14:paraId="789D0588" w14:textId="77777777" w:rsidTr="006F05AF">
        <w:tc>
          <w:tcPr>
            <w:tcW w:w="3005" w:type="dxa"/>
          </w:tcPr>
          <w:p w14:paraId="7B8FF0DA" w14:textId="7A0909A6"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4- 7 days</w:t>
            </w:r>
          </w:p>
        </w:tc>
        <w:tc>
          <w:tcPr>
            <w:tcW w:w="3511" w:type="dxa"/>
          </w:tcPr>
          <w:p w14:paraId="5C17D793" w14:textId="382F4BA6"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11%</w:t>
            </w:r>
          </w:p>
        </w:tc>
        <w:tc>
          <w:tcPr>
            <w:tcW w:w="2500" w:type="dxa"/>
            <w:vMerge/>
          </w:tcPr>
          <w:p w14:paraId="19B61053" w14:textId="77777777" w:rsidR="006F05AF" w:rsidRPr="003B0C72" w:rsidRDefault="006F05AF" w:rsidP="003B0C72">
            <w:pPr>
              <w:spacing w:line="360" w:lineRule="auto"/>
              <w:jc w:val="center"/>
              <w:rPr>
                <w:rFonts w:ascii="Times New Roman" w:hAnsi="Times New Roman" w:cs="Times New Roman"/>
                <w:sz w:val="20"/>
                <w:szCs w:val="20"/>
              </w:rPr>
            </w:pPr>
          </w:p>
        </w:tc>
      </w:tr>
      <w:tr w:rsidR="006F05AF" w:rsidRPr="003B0C72" w14:paraId="398C7738" w14:textId="77777777" w:rsidTr="006F05AF">
        <w:tc>
          <w:tcPr>
            <w:tcW w:w="3005" w:type="dxa"/>
          </w:tcPr>
          <w:p w14:paraId="3AEA3A40" w14:textId="78882C28"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8-14 days</w:t>
            </w:r>
          </w:p>
        </w:tc>
        <w:tc>
          <w:tcPr>
            <w:tcW w:w="3511" w:type="dxa"/>
          </w:tcPr>
          <w:p w14:paraId="46C98F3A" w14:textId="05D2B77E"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10%</w:t>
            </w:r>
          </w:p>
        </w:tc>
        <w:tc>
          <w:tcPr>
            <w:tcW w:w="2500" w:type="dxa"/>
            <w:vMerge/>
          </w:tcPr>
          <w:p w14:paraId="3D888614" w14:textId="77777777" w:rsidR="006F05AF" w:rsidRPr="003B0C72" w:rsidRDefault="006F05AF" w:rsidP="003B0C72">
            <w:pPr>
              <w:spacing w:line="360" w:lineRule="auto"/>
              <w:jc w:val="center"/>
              <w:rPr>
                <w:rFonts w:ascii="Times New Roman" w:hAnsi="Times New Roman" w:cs="Times New Roman"/>
                <w:sz w:val="20"/>
                <w:szCs w:val="20"/>
              </w:rPr>
            </w:pPr>
          </w:p>
        </w:tc>
      </w:tr>
      <w:tr w:rsidR="006F05AF" w:rsidRPr="003B0C72" w14:paraId="22181E84" w14:textId="77777777" w:rsidTr="006F05AF">
        <w:tc>
          <w:tcPr>
            <w:tcW w:w="3005" w:type="dxa"/>
          </w:tcPr>
          <w:p w14:paraId="5CC683E5" w14:textId="3AB78097"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15-30 days</w:t>
            </w:r>
          </w:p>
        </w:tc>
        <w:tc>
          <w:tcPr>
            <w:tcW w:w="3511" w:type="dxa"/>
          </w:tcPr>
          <w:p w14:paraId="46BEDF41" w14:textId="53D2668F"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5%</w:t>
            </w:r>
          </w:p>
        </w:tc>
        <w:tc>
          <w:tcPr>
            <w:tcW w:w="2500" w:type="dxa"/>
            <w:vMerge/>
          </w:tcPr>
          <w:p w14:paraId="23878C25" w14:textId="77777777" w:rsidR="006F05AF" w:rsidRPr="003B0C72" w:rsidRDefault="006F05AF" w:rsidP="003B0C72">
            <w:pPr>
              <w:spacing w:line="360" w:lineRule="auto"/>
              <w:jc w:val="center"/>
              <w:rPr>
                <w:rFonts w:ascii="Times New Roman" w:hAnsi="Times New Roman" w:cs="Times New Roman"/>
                <w:sz w:val="20"/>
                <w:szCs w:val="20"/>
              </w:rPr>
            </w:pPr>
          </w:p>
        </w:tc>
      </w:tr>
      <w:tr w:rsidR="006F05AF" w:rsidRPr="003B0C72" w14:paraId="41DF3744" w14:textId="77777777" w:rsidTr="006F05AF">
        <w:tc>
          <w:tcPr>
            <w:tcW w:w="3005" w:type="dxa"/>
          </w:tcPr>
          <w:p w14:paraId="125774D7" w14:textId="193A8C0F"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&gt;30 days</w:t>
            </w:r>
          </w:p>
        </w:tc>
        <w:tc>
          <w:tcPr>
            <w:tcW w:w="3511" w:type="dxa"/>
          </w:tcPr>
          <w:p w14:paraId="402A0923" w14:textId="49B54B99" w:rsidR="006F05AF" w:rsidRPr="003B0C72" w:rsidRDefault="006F05AF"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3%</w:t>
            </w:r>
          </w:p>
        </w:tc>
        <w:tc>
          <w:tcPr>
            <w:tcW w:w="2500" w:type="dxa"/>
            <w:vMerge/>
          </w:tcPr>
          <w:p w14:paraId="27AD63ED" w14:textId="77777777" w:rsidR="006F05AF" w:rsidRPr="003B0C72" w:rsidRDefault="006F05AF" w:rsidP="003B0C72">
            <w:pPr>
              <w:spacing w:line="360" w:lineRule="auto"/>
              <w:jc w:val="center"/>
              <w:rPr>
                <w:rFonts w:ascii="Times New Roman" w:hAnsi="Times New Roman" w:cs="Times New Roman"/>
                <w:sz w:val="20"/>
                <w:szCs w:val="20"/>
              </w:rPr>
            </w:pPr>
          </w:p>
        </w:tc>
      </w:tr>
    </w:tbl>
    <w:p w14:paraId="449410D7" w14:textId="4EC50E6A" w:rsidR="008B2CD1" w:rsidRPr="003B0C72" w:rsidRDefault="008B2CD1" w:rsidP="003B0C72">
      <w:pPr>
        <w:spacing w:after="0" w:line="360" w:lineRule="auto"/>
        <w:jc w:val="both"/>
        <w:rPr>
          <w:rFonts w:ascii="Times New Roman" w:hAnsi="Times New Roman" w:cs="Times New Roman"/>
          <w:sz w:val="20"/>
          <w:szCs w:val="20"/>
        </w:rPr>
      </w:pPr>
    </w:p>
    <w:p w14:paraId="72DE53C2" w14:textId="6CFE48ED" w:rsidR="006F05AF" w:rsidRPr="003B0C72" w:rsidRDefault="006F05AF"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Age of fracture was &lt;24 hours seen in 34%, 24-72 hours in 26%, 4- 7 days</w:t>
      </w:r>
      <w:r w:rsidRPr="003B0C72">
        <w:rPr>
          <w:rFonts w:ascii="Times New Roman" w:hAnsi="Times New Roman" w:cs="Times New Roman"/>
          <w:sz w:val="20"/>
          <w:szCs w:val="20"/>
        </w:rPr>
        <w:tab/>
        <w:t xml:space="preserve"> in 11%, 8-14 days in 10%, 15-30 days in 5% and &gt;30 days in 3%. A significant difference was observed (P&lt; 0.05) (Table III, graph II).</w:t>
      </w:r>
    </w:p>
    <w:p w14:paraId="78C6D664" w14:textId="2CC06419" w:rsidR="006F05AF" w:rsidRPr="003B0C72" w:rsidRDefault="006F05AF"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b/>
          <w:bCs/>
          <w:sz w:val="20"/>
          <w:szCs w:val="20"/>
        </w:rPr>
        <w:t>Graph II</w:t>
      </w:r>
      <w:r w:rsidRPr="003B0C72">
        <w:rPr>
          <w:rFonts w:ascii="Times New Roman" w:hAnsi="Times New Roman" w:cs="Times New Roman"/>
          <w:sz w:val="20"/>
          <w:szCs w:val="20"/>
        </w:rPr>
        <w:t xml:space="preserve"> </w:t>
      </w:r>
      <w:r w:rsidRPr="003B0C72">
        <w:rPr>
          <w:rFonts w:ascii="Times New Roman" w:hAnsi="Times New Roman" w:cs="Times New Roman"/>
          <w:b/>
          <w:bCs/>
          <w:sz w:val="20"/>
          <w:szCs w:val="20"/>
        </w:rPr>
        <w:t>Age of fracture</w:t>
      </w:r>
    </w:p>
    <w:p w14:paraId="3D83A72B" w14:textId="62E9E05F" w:rsidR="006F05AF" w:rsidRPr="003B0C72" w:rsidRDefault="006F05AF"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noProof/>
          <w:sz w:val="20"/>
          <w:szCs w:val="20"/>
          <w:lang w:eastAsia="en-IN"/>
        </w:rPr>
        <w:drawing>
          <wp:inline distT="0" distB="0" distL="0" distR="0" wp14:anchorId="2AE044D5" wp14:editId="778CBC3E">
            <wp:extent cx="5699760" cy="2522220"/>
            <wp:effectExtent l="0" t="0" r="15240" b="11430"/>
            <wp:docPr id="2" name="Chart 2">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672419-7432-4244-8329-037DB520C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71C1BC" w14:textId="77777777" w:rsidR="00A40706" w:rsidRDefault="00A40706" w:rsidP="003B0C72">
      <w:pPr>
        <w:spacing w:after="0" w:line="360" w:lineRule="auto"/>
        <w:jc w:val="both"/>
        <w:rPr>
          <w:rFonts w:ascii="Times New Roman" w:hAnsi="Times New Roman" w:cs="Times New Roman"/>
          <w:b/>
          <w:bCs/>
          <w:sz w:val="20"/>
          <w:szCs w:val="20"/>
        </w:rPr>
      </w:pPr>
    </w:p>
    <w:p w14:paraId="21221CD8" w14:textId="77777777" w:rsidR="00A40706" w:rsidRDefault="00A40706" w:rsidP="003B0C72">
      <w:pPr>
        <w:spacing w:after="0" w:line="360" w:lineRule="auto"/>
        <w:jc w:val="both"/>
        <w:rPr>
          <w:rFonts w:ascii="Times New Roman" w:hAnsi="Times New Roman" w:cs="Times New Roman"/>
          <w:b/>
          <w:bCs/>
          <w:sz w:val="20"/>
          <w:szCs w:val="20"/>
        </w:rPr>
      </w:pPr>
    </w:p>
    <w:p w14:paraId="4151893C" w14:textId="48DA6C58" w:rsidR="003800D7" w:rsidRPr="003B0C72" w:rsidRDefault="003800D7" w:rsidP="003B0C72">
      <w:pPr>
        <w:spacing w:after="0" w:line="360" w:lineRule="auto"/>
        <w:jc w:val="both"/>
        <w:rPr>
          <w:rFonts w:ascii="Times New Roman" w:hAnsi="Times New Roman" w:cs="Times New Roman"/>
          <w:b/>
          <w:bCs/>
          <w:sz w:val="20"/>
          <w:szCs w:val="20"/>
        </w:rPr>
      </w:pPr>
      <w:r w:rsidRPr="003B0C72">
        <w:rPr>
          <w:rFonts w:ascii="Times New Roman" w:hAnsi="Times New Roman" w:cs="Times New Roman"/>
          <w:b/>
          <w:bCs/>
          <w:sz w:val="20"/>
          <w:szCs w:val="20"/>
        </w:rPr>
        <w:lastRenderedPageBreak/>
        <w:t xml:space="preserve">Table IV </w:t>
      </w:r>
      <w:proofErr w:type="spellStart"/>
      <w:r w:rsidRPr="003B0C72">
        <w:rPr>
          <w:rFonts w:ascii="Times New Roman" w:hAnsi="Times New Roman" w:cs="Times New Roman"/>
          <w:b/>
          <w:bCs/>
          <w:sz w:val="20"/>
          <w:szCs w:val="20"/>
        </w:rPr>
        <w:t>Histopathological</w:t>
      </w:r>
      <w:proofErr w:type="spellEnd"/>
      <w:r w:rsidRPr="003B0C72">
        <w:rPr>
          <w:rFonts w:ascii="Times New Roman" w:hAnsi="Times New Roman" w:cs="Times New Roman"/>
          <w:b/>
          <w:bCs/>
          <w:sz w:val="20"/>
          <w:szCs w:val="20"/>
        </w:rPr>
        <w:t xml:space="preserve"> examination findings</w:t>
      </w:r>
    </w:p>
    <w:tbl>
      <w:tblPr>
        <w:tblStyle w:val="TableGrid"/>
        <w:tblW w:w="0" w:type="auto"/>
        <w:tblLook w:val="04A0" w:firstRow="1" w:lastRow="0" w:firstColumn="1" w:lastColumn="0" w:noHBand="0" w:noVBand="1"/>
      </w:tblPr>
      <w:tblGrid>
        <w:gridCol w:w="4957"/>
        <w:gridCol w:w="2126"/>
        <w:gridCol w:w="1933"/>
      </w:tblGrid>
      <w:tr w:rsidR="003800D7" w:rsidRPr="003B0C72" w14:paraId="46D2A2E2" w14:textId="77777777" w:rsidTr="003800D7">
        <w:tc>
          <w:tcPr>
            <w:tcW w:w="4957" w:type="dxa"/>
          </w:tcPr>
          <w:p w14:paraId="4BA6CCAD" w14:textId="6FD77D70" w:rsidR="003800D7" w:rsidRPr="003B0C72" w:rsidRDefault="003800D7" w:rsidP="003B0C72">
            <w:pPr>
              <w:spacing w:line="360" w:lineRule="auto"/>
              <w:jc w:val="center"/>
              <w:rPr>
                <w:rFonts w:ascii="Times New Roman" w:hAnsi="Times New Roman" w:cs="Times New Roman"/>
                <w:sz w:val="20"/>
                <w:szCs w:val="20"/>
              </w:rPr>
            </w:pPr>
            <w:proofErr w:type="spellStart"/>
            <w:r w:rsidRPr="003B0C72">
              <w:rPr>
                <w:rFonts w:ascii="Times New Roman" w:hAnsi="Times New Roman" w:cs="Times New Roman"/>
                <w:b/>
                <w:bCs/>
                <w:sz w:val="20"/>
                <w:szCs w:val="20"/>
              </w:rPr>
              <w:t>Histopathological</w:t>
            </w:r>
            <w:proofErr w:type="spellEnd"/>
            <w:r w:rsidRPr="003B0C72">
              <w:rPr>
                <w:rFonts w:ascii="Times New Roman" w:hAnsi="Times New Roman" w:cs="Times New Roman"/>
                <w:b/>
                <w:bCs/>
                <w:sz w:val="20"/>
                <w:szCs w:val="20"/>
              </w:rPr>
              <w:t xml:space="preserve"> findings</w:t>
            </w:r>
          </w:p>
        </w:tc>
        <w:tc>
          <w:tcPr>
            <w:tcW w:w="2126" w:type="dxa"/>
          </w:tcPr>
          <w:p w14:paraId="5906F75E" w14:textId="6C4A7A9D" w:rsidR="003800D7" w:rsidRPr="003B0C72" w:rsidRDefault="00924582"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Number</w:t>
            </w:r>
          </w:p>
        </w:tc>
        <w:tc>
          <w:tcPr>
            <w:tcW w:w="1933" w:type="dxa"/>
          </w:tcPr>
          <w:p w14:paraId="7B4CA7E9" w14:textId="4C4E9A88" w:rsidR="003800D7" w:rsidRPr="003B0C72" w:rsidRDefault="00924582" w:rsidP="003B0C72">
            <w:pPr>
              <w:spacing w:line="360" w:lineRule="auto"/>
              <w:jc w:val="center"/>
              <w:rPr>
                <w:rFonts w:ascii="Times New Roman" w:hAnsi="Times New Roman" w:cs="Times New Roman"/>
                <w:b/>
                <w:bCs/>
                <w:sz w:val="20"/>
                <w:szCs w:val="20"/>
              </w:rPr>
            </w:pPr>
            <w:r w:rsidRPr="003B0C72">
              <w:rPr>
                <w:rFonts w:ascii="Times New Roman" w:hAnsi="Times New Roman" w:cs="Times New Roman"/>
                <w:b/>
                <w:bCs/>
                <w:sz w:val="20"/>
                <w:szCs w:val="20"/>
              </w:rPr>
              <w:t>P value</w:t>
            </w:r>
          </w:p>
        </w:tc>
      </w:tr>
      <w:tr w:rsidR="00924582" w:rsidRPr="003B0C72" w14:paraId="30C9A644" w14:textId="77777777" w:rsidTr="003800D7">
        <w:tc>
          <w:tcPr>
            <w:tcW w:w="4957" w:type="dxa"/>
          </w:tcPr>
          <w:p w14:paraId="19BFA114" w14:textId="49D04948"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RBC’s infiltration into surrounding tissue</w:t>
            </w:r>
          </w:p>
        </w:tc>
        <w:tc>
          <w:tcPr>
            <w:tcW w:w="2126" w:type="dxa"/>
          </w:tcPr>
          <w:p w14:paraId="67934219" w14:textId="104239A9" w:rsidR="00924582" w:rsidRPr="003B0C72" w:rsidRDefault="00C70CFD"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3</w:t>
            </w:r>
            <w:r w:rsidR="00924582" w:rsidRPr="003B0C72">
              <w:rPr>
                <w:rFonts w:ascii="Times New Roman" w:hAnsi="Times New Roman" w:cs="Times New Roman"/>
                <w:sz w:val="20"/>
                <w:szCs w:val="20"/>
              </w:rPr>
              <w:t>0</w:t>
            </w:r>
          </w:p>
        </w:tc>
        <w:tc>
          <w:tcPr>
            <w:tcW w:w="1933" w:type="dxa"/>
            <w:vMerge w:val="restart"/>
          </w:tcPr>
          <w:p w14:paraId="175B9E03" w14:textId="299C747D" w:rsidR="00924582" w:rsidRPr="003B0C72" w:rsidRDefault="00C70CFD"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&lt;0.05</w:t>
            </w:r>
          </w:p>
        </w:tc>
      </w:tr>
      <w:tr w:rsidR="00924582" w:rsidRPr="003B0C72" w14:paraId="608EF7A4" w14:textId="77777777" w:rsidTr="003800D7">
        <w:tc>
          <w:tcPr>
            <w:tcW w:w="4957" w:type="dxa"/>
          </w:tcPr>
          <w:p w14:paraId="42FC5BFD" w14:textId="222F2D4F"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Hematoma formation and fibrin deposition</w:t>
            </w:r>
          </w:p>
        </w:tc>
        <w:tc>
          <w:tcPr>
            <w:tcW w:w="2126" w:type="dxa"/>
          </w:tcPr>
          <w:p w14:paraId="6661D838" w14:textId="15B790E4"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14</w:t>
            </w:r>
          </w:p>
        </w:tc>
        <w:tc>
          <w:tcPr>
            <w:tcW w:w="1933" w:type="dxa"/>
            <w:vMerge/>
          </w:tcPr>
          <w:p w14:paraId="52B0B7FB" w14:textId="77777777" w:rsidR="00924582" w:rsidRPr="003B0C72" w:rsidRDefault="00924582" w:rsidP="003B0C72">
            <w:pPr>
              <w:spacing w:line="360" w:lineRule="auto"/>
              <w:jc w:val="center"/>
              <w:rPr>
                <w:rFonts w:ascii="Times New Roman" w:hAnsi="Times New Roman" w:cs="Times New Roman"/>
                <w:sz w:val="20"/>
                <w:szCs w:val="20"/>
              </w:rPr>
            </w:pPr>
          </w:p>
        </w:tc>
      </w:tr>
      <w:tr w:rsidR="00924582" w:rsidRPr="003B0C72" w14:paraId="3D476845" w14:textId="77777777" w:rsidTr="003800D7">
        <w:tc>
          <w:tcPr>
            <w:tcW w:w="4957" w:type="dxa"/>
          </w:tcPr>
          <w:p w14:paraId="67BF3826" w14:textId="0F13C32A"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necrosis of ends of bone</w:t>
            </w:r>
          </w:p>
        </w:tc>
        <w:tc>
          <w:tcPr>
            <w:tcW w:w="2126" w:type="dxa"/>
          </w:tcPr>
          <w:p w14:paraId="2DDA0763" w14:textId="4AAB9A8E" w:rsidR="00924582" w:rsidRPr="003B0C72" w:rsidRDefault="00C70CFD"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12</w:t>
            </w:r>
          </w:p>
        </w:tc>
        <w:tc>
          <w:tcPr>
            <w:tcW w:w="1933" w:type="dxa"/>
            <w:vMerge/>
          </w:tcPr>
          <w:p w14:paraId="205A24ED" w14:textId="77777777" w:rsidR="00924582" w:rsidRPr="003B0C72" w:rsidRDefault="00924582" w:rsidP="003B0C72">
            <w:pPr>
              <w:spacing w:line="360" w:lineRule="auto"/>
              <w:jc w:val="center"/>
              <w:rPr>
                <w:rFonts w:ascii="Times New Roman" w:hAnsi="Times New Roman" w:cs="Times New Roman"/>
                <w:sz w:val="20"/>
                <w:szCs w:val="20"/>
              </w:rPr>
            </w:pPr>
          </w:p>
        </w:tc>
      </w:tr>
      <w:tr w:rsidR="00924582" w:rsidRPr="003B0C72" w14:paraId="45735D09" w14:textId="77777777" w:rsidTr="003800D7">
        <w:tc>
          <w:tcPr>
            <w:tcW w:w="4957" w:type="dxa"/>
          </w:tcPr>
          <w:p w14:paraId="7778068A" w14:textId="5C8D7C62"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E/o granulation tissues</w:t>
            </w:r>
          </w:p>
        </w:tc>
        <w:tc>
          <w:tcPr>
            <w:tcW w:w="2126" w:type="dxa"/>
          </w:tcPr>
          <w:p w14:paraId="529FD66A" w14:textId="3D6DA953" w:rsidR="00924582" w:rsidRPr="003B0C72" w:rsidRDefault="00C70CFD"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11</w:t>
            </w:r>
          </w:p>
        </w:tc>
        <w:tc>
          <w:tcPr>
            <w:tcW w:w="1933" w:type="dxa"/>
            <w:vMerge/>
          </w:tcPr>
          <w:p w14:paraId="58F18B21" w14:textId="77777777" w:rsidR="00924582" w:rsidRPr="003B0C72" w:rsidRDefault="00924582" w:rsidP="003B0C72">
            <w:pPr>
              <w:spacing w:line="360" w:lineRule="auto"/>
              <w:jc w:val="center"/>
              <w:rPr>
                <w:rFonts w:ascii="Times New Roman" w:hAnsi="Times New Roman" w:cs="Times New Roman"/>
                <w:sz w:val="20"/>
                <w:szCs w:val="20"/>
              </w:rPr>
            </w:pPr>
          </w:p>
        </w:tc>
      </w:tr>
      <w:tr w:rsidR="00924582" w:rsidRPr="003B0C72" w14:paraId="07EA6909" w14:textId="77777777" w:rsidTr="003800D7">
        <w:tc>
          <w:tcPr>
            <w:tcW w:w="4957" w:type="dxa"/>
          </w:tcPr>
          <w:p w14:paraId="6FA439D6" w14:textId="22A34682"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E/o soft tissue callus</w:t>
            </w:r>
          </w:p>
        </w:tc>
        <w:tc>
          <w:tcPr>
            <w:tcW w:w="2126" w:type="dxa"/>
          </w:tcPr>
          <w:p w14:paraId="0A4BBFE8" w14:textId="33059837" w:rsidR="00924582" w:rsidRPr="003B0C72" w:rsidRDefault="00C70CFD"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9</w:t>
            </w:r>
          </w:p>
        </w:tc>
        <w:tc>
          <w:tcPr>
            <w:tcW w:w="1933" w:type="dxa"/>
            <w:vMerge/>
          </w:tcPr>
          <w:p w14:paraId="170DCFD2" w14:textId="77777777" w:rsidR="00924582" w:rsidRPr="003B0C72" w:rsidRDefault="00924582" w:rsidP="003B0C72">
            <w:pPr>
              <w:spacing w:line="360" w:lineRule="auto"/>
              <w:jc w:val="center"/>
              <w:rPr>
                <w:rFonts w:ascii="Times New Roman" w:hAnsi="Times New Roman" w:cs="Times New Roman"/>
                <w:sz w:val="20"/>
                <w:szCs w:val="20"/>
              </w:rPr>
            </w:pPr>
          </w:p>
        </w:tc>
      </w:tr>
      <w:tr w:rsidR="00924582" w:rsidRPr="003B0C72" w14:paraId="3E0561E6" w14:textId="77777777" w:rsidTr="003800D7">
        <w:tc>
          <w:tcPr>
            <w:tcW w:w="4957" w:type="dxa"/>
          </w:tcPr>
          <w:p w14:paraId="1A91371D" w14:textId="77777777"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E/o formation of capillaries, fibroblasts,</w:t>
            </w:r>
          </w:p>
          <w:p w14:paraId="229DA956" w14:textId="4FFC11F3" w:rsidR="00924582" w:rsidRPr="003B0C72" w:rsidRDefault="00924582"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osteoblasts, soft granulation tissue</w:t>
            </w:r>
          </w:p>
        </w:tc>
        <w:tc>
          <w:tcPr>
            <w:tcW w:w="2126" w:type="dxa"/>
          </w:tcPr>
          <w:p w14:paraId="157609BC" w14:textId="3455208A" w:rsidR="00924582" w:rsidRPr="003B0C72" w:rsidRDefault="00C70CFD" w:rsidP="003B0C72">
            <w:pPr>
              <w:spacing w:line="360" w:lineRule="auto"/>
              <w:jc w:val="center"/>
              <w:rPr>
                <w:rFonts w:ascii="Times New Roman" w:hAnsi="Times New Roman" w:cs="Times New Roman"/>
                <w:sz w:val="20"/>
                <w:szCs w:val="20"/>
              </w:rPr>
            </w:pPr>
            <w:r w:rsidRPr="003B0C72">
              <w:rPr>
                <w:rFonts w:ascii="Times New Roman" w:hAnsi="Times New Roman" w:cs="Times New Roman"/>
                <w:sz w:val="20"/>
                <w:szCs w:val="20"/>
              </w:rPr>
              <w:t>8</w:t>
            </w:r>
          </w:p>
        </w:tc>
        <w:tc>
          <w:tcPr>
            <w:tcW w:w="1933" w:type="dxa"/>
            <w:vMerge/>
          </w:tcPr>
          <w:p w14:paraId="6C601B54" w14:textId="77777777" w:rsidR="00924582" w:rsidRPr="003B0C72" w:rsidRDefault="00924582" w:rsidP="003B0C72">
            <w:pPr>
              <w:spacing w:line="360" w:lineRule="auto"/>
              <w:jc w:val="center"/>
              <w:rPr>
                <w:rFonts w:ascii="Times New Roman" w:hAnsi="Times New Roman" w:cs="Times New Roman"/>
                <w:sz w:val="20"/>
                <w:szCs w:val="20"/>
              </w:rPr>
            </w:pPr>
          </w:p>
        </w:tc>
      </w:tr>
    </w:tbl>
    <w:p w14:paraId="7E7B59CF" w14:textId="1A515CD1" w:rsidR="003800D7" w:rsidRPr="003B0C72" w:rsidRDefault="003800D7" w:rsidP="003B0C72">
      <w:pPr>
        <w:spacing w:after="0" w:line="360" w:lineRule="auto"/>
        <w:jc w:val="both"/>
        <w:rPr>
          <w:rFonts w:ascii="Times New Roman" w:hAnsi="Times New Roman" w:cs="Times New Roman"/>
          <w:sz w:val="20"/>
          <w:szCs w:val="20"/>
        </w:rPr>
      </w:pPr>
    </w:p>
    <w:p w14:paraId="217D1F21" w14:textId="65C1F823" w:rsidR="00C70CFD" w:rsidRPr="003B0C72" w:rsidRDefault="00C70CFD" w:rsidP="003B0C72">
      <w:pPr>
        <w:spacing w:after="0" w:line="360" w:lineRule="auto"/>
        <w:jc w:val="both"/>
        <w:rPr>
          <w:rFonts w:ascii="Times New Roman" w:hAnsi="Times New Roman" w:cs="Times New Roman"/>
          <w:sz w:val="20"/>
          <w:szCs w:val="20"/>
        </w:rPr>
      </w:pPr>
      <w:proofErr w:type="spellStart"/>
      <w:r w:rsidRPr="003B0C72">
        <w:rPr>
          <w:rFonts w:ascii="Times New Roman" w:hAnsi="Times New Roman" w:cs="Times New Roman"/>
          <w:sz w:val="20"/>
          <w:szCs w:val="20"/>
        </w:rPr>
        <w:t>Histopathological</w:t>
      </w:r>
      <w:proofErr w:type="spellEnd"/>
      <w:r w:rsidRPr="003B0C72">
        <w:rPr>
          <w:rFonts w:ascii="Times New Roman" w:hAnsi="Times New Roman" w:cs="Times New Roman"/>
          <w:sz w:val="20"/>
          <w:szCs w:val="20"/>
        </w:rPr>
        <w:t xml:space="preserve"> findings showed RBC’s infiltration into surrounding tissue in 30 cases, hematoma formation and fibrin deposition in 14, necrosis of ends of bone in 12, E/o granulation tissues in 11, E/o soft tissue callus in 9, E/o formation of capillaries, fibroblasts, osteoblasts, soft granulation tissue</w:t>
      </w:r>
      <w:r w:rsidRPr="003B0C72">
        <w:rPr>
          <w:rFonts w:ascii="Times New Roman" w:hAnsi="Times New Roman" w:cs="Times New Roman"/>
          <w:sz w:val="20"/>
          <w:szCs w:val="20"/>
        </w:rPr>
        <w:tab/>
        <w:t>in 8 cases. A significant difference was observed (P&lt; 0.05) (Table IV, graph III).</w:t>
      </w:r>
    </w:p>
    <w:p w14:paraId="40E5AA61" w14:textId="27ADB8E5" w:rsidR="00C70CFD" w:rsidRPr="003B0C72" w:rsidRDefault="00C70CFD"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b/>
          <w:bCs/>
          <w:sz w:val="20"/>
          <w:szCs w:val="20"/>
        </w:rPr>
        <w:t>Graph III</w:t>
      </w:r>
      <w:r w:rsidRPr="003B0C72">
        <w:rPr>
          <w:rFonts w:ascii="Times New Roman" w:hAnsi="Times New Roman" w:cs="Times New Roman"/>
          <w:sz w:val="20"/>
          <w:szCs w:val="20"/>
        </w:rPr>
        <w:t xml:space="preserve"> </w:t>
      </w:r>
      <w:proofErr w:type="spellStart"/>
      <w:r w:rsidRPr="003B0C72">
        <w:rPr>
          <w:rFonts w:ascii="Times New Roman" w:hAnsi="Times New Roman" w:cs="Times New Roman"/>
          <w:b/>
          <w:bCs/>
          <w:sz w:val="20"/>
          <w:szCs w:val="20"/>
        </w:rPr>
        <w:t>Histopathological</w:t>
      </w:r>
      <w:proofErr w:type="spellEnd"/>
      <w:r w:rsidRPr="003B0C72">
        <w:rPr>
          <w:rFonts w:ascii="Times New Roman" w:hAnsi="Times New Roman" w:cs="Times New Roman"/>
          <w:b/>
          <w:bCs/>
          <w:sz w:val="20"/>
          <w:szCs w:val="20"/>
        </w:rPr>
        <w:t xml:space="preserve"> examination findings</w:t>
      </w:r>
    </w:p>
    <w:p w14:paraId="5C355E6D" w14:textId="39E44581" w:rsidR="00C70CFD" w:rsidRPr="003B0C72" w:rsidRDefault="00C70CFD" w:rsidP="003B0C72">
      <w:pPr>
        <w:spacing w:after="0" w:line="360" w:lineRule="auto"/>
        <w:jc w:val="both"/>
        <w:rPr>
          <w:rFonts w:ascii="Times New Roman" w:hAnsi="Times New Roman" w:cs="Times New Roman"/>
          <w:sz w:val="20"/>
          <w:szCs w:val="20"/>
        </w:rPr>
      </w:pPr>
      <w:r w:rsidRPr="003B0C72">
        <w:rPr>
          <w:rFonts w:ascii="Times New Roman" w:hAnsi="Times New Roman" w:cs="Times New Roman"/>
          <w:noProof/>
          <w:sz w:val="20"/>
          <w:szCs w:val="20"/>
          <w:lang w:eastAsia="en-IN"/>
        </w:rPr>
        <w:drawing>
          <wp:inline distT="0" distB="0" distL="0" distR="0" wp14:anchorId="054B3956" wp14:editId="6CD51D95">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8636AB" w14:textId="5D5940E3" w:rsidR="00B31748" w:rsidRPr="003B0C72" w:rsidRDefault="00B31748" w:rsidP="003B0C72">
      <w:pPr>
        <w:spacing w:after="0" w:line="360" w:lineRule="auto"/>
        <w:jc w:val="both"/>
        <w:rPr>
          <w:rFonts w:ascii="Times New Roman" w:hAnsi="Times New Roman" w:cs="Times New Roman"/>
          <w:b/>
          <w:bCs/>
          <w:sz w:val="20"/>
          <w:szCs w:val="20"/>
        </w:rPr>
      </w:pPr>
      <w:r w:rsidRPr="003B0C72">
        <w:rPr>
          <w:rFonts w:ascii="Times New Roman" w:hAnsi="Times New Roman" w:cs="Times New Roman"/>
          <w:b/>
          <w:bCs/>
          <w:sz w:val="20"/>
          <w:szCs w:val="20"/>
        </w:rPr>
        <w:t>Discussion</w:t>
      </w:r>
    </w:p>
    <w:p w14:paraId="26D962F7" w14:textId="7B385C75" w:rsidR="002E726C" w:rsidRPr="003B0C72" w:rsidRDefault="002E726C" w:rsidP="003B0C72">
      <w:pPr>
        <w:shd w:val="clear" w:color="auto" w:fill="FFFFFF"/>
        <w:spacing w:after="0" w:line="360" w:lineRule="auto"/>
        <w:jc w:val="both"/>
        <w:rPr>
          <w:rFonts w:ascii="Times New Roman" w:hAnsi="Times New Roman" w:cs="Times New Roman"/>
          <w:sz w:val="20"/>
          <w:szCs w:val="20"/>
        </w:rPr>
      </w:pPr>
      <w:r w:rsidRPr="003B0C72">
        <w:rPr>
          <w:rFonts w:ascii="Times New Roman" w:eastAsia="Times New Roman" w:hAnsi="Times New Roman" w:cs="Times New Roman"/>
          <w:color w:val="212121"/>
          <w:sz w:val="20"/>
          <w:szCs w:val="20"/>
          <w:lang w:eastAsia="en-IN"/>
        </w:rPr>
        <w:t xml:space="preserve">Post-mortem changes introduce </w:t>
      </w:r>
      <w:proofErr w:type="spellStart"/>
      <w:r w:rsidRPr="003B0C72">
        <w:rPr>
          <w:rFonts w:ascii="Times New Roman" w:eastAsia="Times New Roman" w:hAnsi="Times New Roman" w:cs="Times New Roman"/>
          <w:color w:val="212121"/>
          <w:sz w:val="20"/>
          <w:szCs w:val="20"/>
          <w:lang w:eastAsia="en-IN"/>
        </w:rPr>
        <w:t>artifacts</w:t>
      </w:r>
      <w:proofErr w:type="spellEnd"/>
      <w:r w:rsidRPr="003B0C72">
        <w:rPr>
          <w:rFonts w:ascii="Times New Roman" w:eastAsia="Times New Roman" w:hAnsi="Times New Roman" w:cs="Times New Roman"/>
          <w:color w:val="212121"/>
          <w:sz w:val="20"/>
          <w:szCs w:val="20"/>
          <w:lang w:eastAsia="en-IN"/>
        </w:rPr>
        <w:t xml:space="preserve"> to the body that a forensic pathologist must distinguish from trauma.</w:t>
      </w:r>
      <w:r w:rsidR="00054C67" w:rsidRPr="003B0C72">
        <w:rPr>
          <w:rFonts w:ascii="Times New Roman" w:eastAsia="Times New Roman" w:hAnsi="Times New Roman" w:cs="Times New Roman"/>
          <w:color w:val="212121"/>
          <w:sz w:val="20"/>
          <w:szCs w:val="20"/>
          <w:vertAlign w:val="superscript"/>
          <w:lang w:eastAsia="en-IN"/>
        </w:rPr>
        <w:t>8</w:t>
      </w:r>
      <w:r w:rsidRPr="003B0C72">
        <w:rPr>
          <w:rFonts w:ascii="Times New Roman" w:eastAsia="Times New Roman" w:hAnsi="Times New Roman" w:cs="Times New Roman"/>
          <w:color w:val="212121"/>
          <w:sz w:val="20"/>
          <w:szCs w:val="20"/>
          <w:lang w:eastAsia="en-IN"/>
        </w:rPr>
        <w:t xml:space="preserve"> Also, these post-mortem changes can mask actual trauma.</w:t>
      </w:r>
      <w:r w:rsidR="00054C67" w:rsidRPr="003B0C72">
        <w:rPr>
          <w:rFonts w:ascii="Times New Roman" w:eastAsia="Times New Roman" w:hAnsi="Times New Roman" w:cs="Times New Roman"/>
          <w:color w:val="212121"/>
          <w:sz w:val="20"/>
          <w:szCs w:val="20"/>
          <w:vertAlign w:val="superscript"/>
          <w:lang w:eastAsia="en-IN"/>
        </w:rPr>
        <w:t>9,10</w:t>
      </w:r>
      <w:r w:rsidRPr="003B0C72">
        <w:rPr>
          <w:rFonts w:ascii="Times New Roman" w:eastAsia="Times New Roman" w:hAnsi="Times New Roman" w:cs="Times New Roman"/>
          <w:color w:val="212121"/>
          <w:sz w:val="20"/>
          <w:szCs w:val="20"/>
          <w:lang w:eastAsia="en-IN"/>
        </w:rPr>
        <w:t xml:space="preserve"> Although it may seem counterintuitive, one area of the body where post-mortem changes affect the accurate assessment of injury is the skeleton; specifically, the timing of fractures.</w:t>
      </w:r>
      <w:r w:rsidR="00054C67" w:rsidRPr="003B0C72">
        <w:rPr>
          <w:rFonts w:ascii="Times New Roman" w:eastAsia="Times New Roman" w:hAnsi="Times New Roman" w:cs="Times New Roman"/>
          <w:color w:val="212121"/>
          <w:sz w:val="20"/>
          <w:szCs w:val="20"/>
          <w:vertAlign w:val="superscript"/>
          <w:lang w:eastAsia="en-IN"/>
        </w:rPr>
        <w:t>11</w:t>
      </w:r>
      <w:r w:rsidRPr="003B0C72">
        <w:rPr>
          <w:rFonts w:ascii="Times New Roman" w:eastAsia="Times New Roman" w:hAnsi="Times New Roman" w:cs="Times New Roman"/>
          <w:color w:val="212121"/>
          <w:sz w:val="20"/>
          <w:szCs w:val="20"/>
          <w:lang w:eastAsia="en-IN"/>
        </w:rPr>
        <w:t xml:space="preserve"> Determination of </w:t>
      </w:r>
      <w:proofErr w:type="spellStart"/>
      <w:r w:rsidRPr="003B0C72">
        <w:rPr>
          <w:rFonts w:ascii="Times New Roman" w:eastAsia="Times New Roman" w:hAnsi="Times New Roman" w:cs="Times New Roman"/>
          <w:color w:val="212121"/>
          <w:sz w:val="20"/>
          <w:szCs w:val="20"/>
          <w:lang w:eastAsia="en-IN"/>
        </w:rPr>
        <w:t>hemorrhage</w:t>
      </w:r>
      <w:proofErr w:type="spellEnd"/>
      <w:r w:rsidRPr="003B0C72">
        <w:rPr>
          <w:rFonts w:ascii="Times New Roman" w:eastAsia="Times New Roman" w:hAnsi="Times New Roman" w:cs="Times New Roman"/>
          <w:color w:val="212121"/>
          <w:sz w:val="20"/>
          <w:szCs w:val="20"/>
          <w:lang w:eastAsia="en-IN"/>
        </w:rPr>
        <w:t xml:space="preserve"> in the surrounding soft tissue assists a forensic pathologist in helping to determine the time frame for the occurrence of a fracture in relation to the time of death (i.e., </w:t>
      </w:r>
      <w:proofErr w:type="spellStart"/>
      <w:r w:rsidRPr="003B0C72">
        <w:rPr>
          <w:rFonts w:ascii="Times New Roman" w:eastAsia="Times New Roman" w:hAnsi="Times New Roman" w:cs="Times New Roman"/>
          <w:color w:val="212121"/>
          <w:sz w:val="20"/>
          <w:szCs w:val="20"/>
          <w:lang w:eastAsia="en-IN"/>
        </w:rPr>
        <w:t>antemortem</w:t>
      </w:r>
      <w:proofErr w:type="spellEnd"/>
      <w:r w:rsidRPr="003B0C72">
        <w:rPr>
          <w:rFonts w:ascii="Times New Roman" w:eastAsia="Times New Roman" w:hAnsi="Times New Roman" w:cs="Times New Roman"/>
          <w:color w:val="212121"/>
          <w:sz w:val="20"/>
          <w:szCs w:val="20"/>
          <w:lang w:eastAsia="en-IN"/>
        </w:rPr>
        <w:t xml:space="preserve"> or </w:t>
      </w:r>
      <w:proofErr w:type="spellStart"/>
      <w:r w:rsidRPr="003B0C72">
        <w:rPr>
          <w:rFonts w:ascii="Times New Roman" w:eastAsia="Times New Roman" w:hAnsi="Times New Roman" w:cs="Times New Roman"/>
          <w:color w:val="212121"/>
          <w:sz w:val="20"/>
          <w:szCs w:val="20"/>
          <w:lang w:eastAsia="en-IN"/>
        </w:rPr>
        <w:t>postmortem</w:t>
      </w:r>
      <w:proofErr w:type="spellEnd"/>
      <w:r w:rsidRPr="003B0C72">
        <w:rPr>
          <w:rFonts w:ascii="Times New Roman" w:eastAsia="Times New Roman" w:hAnsi="Times New Roman" w:cs="Times New Roman"/>
          <w:color w:val="212121"/>
          <w:sz w:val="20"/>
          <w:szCs w:val="20"/>
          <w:lang w:eastAsia="en-IN"/>
        </w:rPr>
        <w:t>).</w:t>
      </w:r>
      <w:r w:rsidR="00054C67" w:rsidRPr="003B0C72">
        <w:rPr>
          <w:rFonts w:ascii="Times New Roman" w:eastAsia="Times New Roman" w:hAnsi="Times New Roman" w:cs="Times New Roman"/>
          <w:color w:val="212121"/>
          <w:sz w:val="20"/>
          <w:szCs w:val="20"/>
          <w:vertAlign w:val="superscript"/>
          <w:lang w:eastAsia="en-IN"/>
        </w:rPr>
        <w:t>12</w:t>
      </w:r>
      <w:r w:rsidRPr="003B0C72">
        <w:rPr>
          <w:rFonts w:ascii="Times New Roman" w:eastAsia="Times New Roman" w:hAnsi="Times New Roman" w:cs="Times New Roman"/>
          <w:color w:val="212121"/>
          <w:sz w:val="20"/>
          <w:szCs w:val="20"/>
          <w:lang w:eastAsia="en-IN"/>
        </w:rPr>
        <w:t xml:space="preserve"> A fracture sustained just before the time of death or at the time of death will have </w:t>
      </w:r>
      <w:proofErr w:type="spellStart"/>
      <w:r w:rsidRPr="003B0C72">
        <w:rPr>
          <w:rFonts w:ascii="Times New Roman" w:eastAsia="Times New Roman" w:hAnsi="Times New Roman" w:cs="Times New Roman"/>
          <w:color w:val="212121"/>
          <w:sz w:val="20"/>
          <w:szCs w:val="20"/>
          <w:lang w:eastAsia="en-IN"/>
        </w:rPr>
        <w:t>hemorrhage</w:t>
      </w:r>
      <w:proofErr w:type="spellEnd"/>
      <w:r w:rsidRPr="003B0C72">
        <w:rPr>
          <w:rFonts w:ascii="Times New Roman" w:eastAsia="Times New Roman" w:hAnsi="Times New Roman" w:cs="Times New Roman"/>
          <w:color w:val="212121"/>
          <w:sz w:val="20"/>
          <w:szCs w:val="20"/>
          <w:lang w:eastAsia="en-IN"/>
        </w:rPr>
        <w:t xml:space="preserve"> in the surrounding soft tissue, while a fracture sustained even shortly after death (e.g., fracture of the hyoid bone caused by removal of the neck organs at autopsy or infant rib fractures caused by </w:t>
      </w:r>
      <w:r w:rsidRPr="003B0C72">
        <w:rPr>
          <w:rFonts w:ascii="Times New Roman" w:eastAsia="Times New Roman" w:hAnsi="Times New Roman" w:cs="Times New Roman"/>
          <w:color w:val="212121"/>
          <w:sz w:val="20"/>
          <w:szCs w:val="20"/>
          <w:lang w:eastAsia="en-IN"/>
        </w:rPr>
        <w:lastRenderedPageBreak/>
        <w:t xml:space="preserve">cardiopulmonary resuscitation) will have an absence of </w:t>
      </w:r>
      <w:proofErr w:type="spellStart"/>
      <w:r w:rsidRPr="003B0C72">
        <w:rPr>
          <w:rFonts w:ascii="Times New Roman" w:eastAsia="Times New Roman" w:hAnsi="Times New Roman" w:cs="Times New Roman"/>
          <w:color w:val="212121"/>
          <w:sz w:val="20"/>
          <w:szCs w:val="20"/>
          <w:lang w:eastAsia="en-IN"/>
        </w:rPr>
        <w:t>hemorrhage</w:t>
      </w:r>
      <w:proofErr w:type="spellEnd"/>
      <w:r w:rsidRPr="003B0C72">
        <w:rPr>
          <w:rFonts w:ascii="Times New Roman" w:eastAsia="Times New Roman" w:hAnsi="Times New Roman" w:cs="Times New Roman"/>
          <w:color w:val="212121"/>
          <w:sz w:val="20"/>
          <w:szCs w:val="20"/>
          <w:lang w:eastAsia="en-IN"/>
        </w:rPr>
        <w:t xml:space="preserve"> in the surrounding soft tissue.</w:t>
      </w:r>
      <w:r w:rsidR="00054C67" w:rsidRPr="003B0C72">
        <w:rPr>
          <w:rFonts w:ascii="Times New Roman" w:eastAsia="Times New Roman" w:hAnsi="Times New Roman" w:cs="Times New Roman"/>
          <w:color w:val="212121"/>
          <w:sz w:val="20"/>
          <w:szCs w:val="20"/>
          <w:vertAlign w:val="superscript"/>
          <w:lang w:eastAsia="en-IN"/>
        </w:rPr>
        <w:t>13,14</w:t>
      </w:r>
      <w:r w:rsidRPr="003B0C72">
        <w:rPr>
          <w:rFonts w:ascii="Times New Roman" w:eastAsia="Times New Roman" w:hAnsi="Times New Roman" w:cs="Times New Roman"/>
          <w:color w:val="212121"/>
          <w:sz w:val="20"/>
          <w:szCs w:val="20"/>
          <w:lang w:eastAsia="en-IN"/>
        </w:rPr>
        <w:t xml:space="preserve"> </w:t>
      </w:r>
      <w:r w:rsidRPr="003B0C72">
        <w:rPr>
          <w:rFonts w:ascii="Times New Roman" w:hAnsi="Times New Roman" w:cs="Times New Roman"/>
          <w:sz w:val="20"/>
          <w:szCs w:val="20"/>
        </w:rPr>
        <w:t xml:space="preserve">We attempted present study to assess gross and </w:t>
      </w:r>
      <w:proofErr w:type="spellStart"/>
      <w:r w:rsidRPr="003B0C72">
        <w:rPr>
          <w:rFonts w:ascii="Times New Roman" w:hAnsi="Times New Roman" w:cs="Times New Roman"/>
          <w:sz w:val="20"/>
          <w:szCs w:val="20"/>
        </w:rPr>
        <w:t>histopathologic</w:t>
      </w:r>
      <w:proofErr w:type="spellEnd"/>
      <w:r w:rsidRPr="003B0C72">
        <w:rPr>
          <w:rFonts w:ascii="Times New Roman" w:hAnsi="Times New Roman" w:cs="Times New Roman"/>
          <w:sz w:val="20"/>
          <w:szCs w:val="20"/>
        </w:rPr>
        <w:t xml:space="preserve"> changes of fracture injuries.</w:t>
      </w:r>
    </w:p>
    <w:p w14:paraId="3D506D1C" w14:textId="5FAFF6C2" w:rsidR="00054C67" w:rsidRPr="003B0C72" w:rsidRDefault="002E726C" w:rsidP="003B0C72">
      <w:pPr>
        <w:shd w:val="clear" w:color="auto" w:fill="FFFFFF"/>
        <w:spacing w:after="0" w:line="360" w:lineRule="auto"/>
        <w:jc w:val="both"/>
        <w:rPr>
          <w:rFonts w:ascii="Times New Roman" w:hAnsi="Times New Roman" w:cs="Times New Roman"/>
          <w:sz w:val="20"/>
          <w:szCs w:val="20"/>
          <w:vertAlign w:val="superscript"/>
        </w:rPr>
      </w:pPr>
      <w:r w:rsidRPr="003B0C72">
        <w:rPr>
          <w:rFonts w:ascii="Times New Roman" w:hAnsi="Times New Roman" w:cs="Times New Roman"/>
          <w:sz w:val="20"/>
          <w:szCs w:val="20"/>
        </w:rPr>
        <w:t xml:space="preserve">Our results showed that age group 20-30 years had 11 males and 7 females, 30-40 years had 18 males and 8 females, 40-50 years had 20 males and 11 females and &gt;50 years had 11 males and 8 females. </w:t>
      </w:r>
      <w:r w:rsidR="004726A8" w:rsidRPr="003B0C72">
        <w:rPr>
          <w:rFonts w:ascii="Times New Roman" w:hAnsi="Times New Roman" w:cs="Times New Roman"/>
          <w:sz w:val="20"/>
          <w:szCs w:val="20"/>
        </w:rPr>
        <w:t>Identifying the origin of forces that has caused a long bone fracture in a young child can be extremely difficult. When a child sustains a fracture that has occurred in a public setting and is witnessed by a non-caretaker, the nature of the mechanism and origin of forces is known and the focus is the actual injury.</w:t>
      </w:r>
      <w:r w:rsidR="00054C67" w:rsidRPr="003B0C72">
        <w:rPr>
          <w:rFonts w:ascii="Times New Roman" w:hAnsi="Times New Roman" w:cs="Times New Roman"/>
          <w:sz w:val="20"/>
          <w:szCs w:val="20"/>
          <w:vertAlign w:val="superscript"/>
        </w:rPr>
        <w:t>15</w:t>
      </w:r>
      <w:r w:rsidR="004726A8" w:rsidRPr="003B0C72">
        <w:rPr>
          <w:rFonts w:ascii="Times New Roman" w:hAnsi="Times New Roman" w:cs="Times New Roman"/>
          <w:sz w:val="20"/>
          <w:szCs w:val="20"/>
        </w:rPr>
        <w:t xml:space="preserve"> When a young child or infant presents with a long bone fracture where the injury occurred in the privacy of the home, or with only caretaker witnesses, an additional focus must be on clarification of the mechanism.</w:t>
      </w:r>
      <w:r w:rsidR="00054C67" w:rsidRPr="003B0C72">
        <w:rPr>
          <w:rFonts w:ascii="Times New Roman" w:hAnsi="Times New Roman" w:cs="Times New Roman"/>
          <w:sz w:val="20"/>
          <w:szCs w:val="20"/>
          <w:vertAlign w:val="superscript"/>
        </w:rPr>
        <w:t>16</w:t>
      </w:r>
    </w:p>
    <w:p w14:paraId="1BB355E7" w14:textId="733B198F" w:rsidR="00A07FB9" w:rsidRPr="003B0C72" w:rsidRDefault="00A62E24" w:rsidP="003B0C72">
      <w:pPr>
        <w:shd w:val="clear" w:color="auto" w:fill="FFFFFF"/>
        <w:spacing w:after="0" w:line="360" w:lineRule="auto"/>
        <w:jc w:val="both"/>
        <w:rPr>
          <w:rFonts w:ascii="Times New Roman" w:hAnsi="Times New Roman" w:cs="Times New Roman"/>
          <w:sz w:val="20"/>
          <w:szCs w:val="20"/>
        </w:rPr>
      </w:pPr>
      <w:r w:rsidRPr="003B0C72">
        <w:rPr>
          <w:rFonts w:ascii="Times New Roman" w:hAnsi="Times New Roman" w:cs="Times New Roman"/>
          <w:sz w:val="20"/>
          <w:szCs w:val="20"/>
        </w:rPr>
        <w:t xml:space="preserve">Our results showed that Location was </w:t>
      </w:r>
      <w:proofErr w:type="gramStart"/>
      <w:r w:rsidRPr="003B0C72">
        <w:rPr>
          <w:rFonts w:ascii="Times New Roman" w:hAnsi="Times New Roman" w:cs="Times New Roman"/>
          <w:sz w:val="20"/>
          <w:szCs w:val="20"/>
        </w:rPr>
        <w:t>mid</w:t>
      </w:r>
      <w:proofErr w:type="gramEnd"/>
      <w:r w:rsidRPr="003B0C72">
        <w:rPr>
          <w:rFonts w:ascii="Times New Roman" w:hAnsi="Times New Roman" w:cs="Times New Roman"/>
          <w:sz w:val="20"/>
          <w:szCs w:val="20"/>
        </w:rPr>
        <w:t xml:space="preserve">- shaft in 74 and </w:t>
      </w:r>
      <w:proofErr w:type="spellStart"/>
      <w:r w:rsidRPr="003B0C72">
        <w:rPr>
          <w:rFonts w:ascii="Times New Roman" w:hAnsi="Times New Roman" w:cs="Times New Roman"/>
          <w:sz w:val="20"/>
          <w:szCs w:val="20"/>
        </w:rPr>
        <w:t>peri</w:t>
      </w:r>
      <w:proofErr w:type="spellEnd"/>
      <w:r w:rsidRPr="003B0C72">
        <w:rPr>
          <w:rFonts w:ascii="Times New Roman" w:hAnsi="Times New Roman" w:cs="Times New Roman"/>
          <w:sz w:val="20"/>
          <w:szCs w:val="20"/>
        </w:rPr>
        <w:t xml:space="preserve"> articular in 10 cases. Pattern was </w:t>
      </w:r>
      <w:proofErr w:type="spellStart"/>
      <w:r w:rsidRPr="003B0C72">
        <w:rPr>
          <w:rFonts w:ascii="Times New Roman" w:hAnsi="Times New Roman" w:cs="Times New Roman"/>
          <w:sz w:val="20"/>
          <w:szCs w:val="20"/>
        </w:rPr>
        <w:t>comminuted</w:t>
      </w:r>
      <w:proofErr w:type="spellEnd"/>
      <w:r w:rsidRPr="003B0C72">
        <w:rPr>
          <w:rFonts w:ascii="Times New Roman" w:hAnsi="Times New Roman" w:cs="Times New Roman"/>
          <w:sz w:val="20"/>
          <w:szCs w:val="20"/>
        </w:rPr>
        <w:t xml:space="preserve"> in 16, transverse in 58 and oblique in 20. Type of fracture was simple in 60 and compound in 24 cases. Age of fracture was &lt;24 hours seen in 34%, 24-72 hours in 26%, 4- 7 days in 11%, 8-14 days in 10%, 15-30 days in 5% and &gt;30 days in 3%.</w:t>
      </w:r>
      <w:r w:rsidR="004726A8" w:rsidRPr="003B0C72">
        <w:rPr>
          <w:rFonts w:ascii="Times New Roman" w:hAnsi="Times New Roman" w:cs="Times New Roman"/>
          <w:sz w:val="20"/>
          <w:szCs w:val="20"/>
        </w:rPr>
        <w:t xml:space="preserve"> </w:t>
      </w:r>
      <w:r w:rsidR="00A07FB9" w:rsidRPr="003B0C72">
        <w:rPr>
          <w:rFonts w:ascii="Times New Roman" w:hAnsi="Times New Roman" w:cs="Times New Roman"/>
          <w:sz w:val="20"/>
          <w:szCs w:val="20"/>
        </w:rPr>
        <w:t>Borden</w:t>
      </w:r>
      <w:r w:rsidR="00054C67" w:rsidRPr="003B0C72">
        <w:rPr>
          <w:rFonts w:ascii="Times New Roman" w:hAnsi="Times New Roman" w:cs="Times New Roman"/>
          <w:sz w:val="20"/>
          <w:szCs w:val="20"/>
          <w:vertAlign w:val="superscript"/>
        </w:rPr>
        <w:t>17</w:t>
      </w:r>
      <w:r w:rsidR="00A07FB9" w:rsidRPr="003B0C72">
        <w:rPr>
          <w:rFonts w:ascii="Times New Roman" w:hAnsi="Times New Roman" w:cs="Times New Roman"/>
          <w:sz w:val="20"/>
          <w:szCs w:val="20"/>
        </w:rPr>
        <w:t xml:space="preserve"> was the first to report the clinical and radiographic findings of traumatic bowing of the forearm bones in children. His initial report described eight cases and the latter an additional nine. Of these 17 children, 13 had an angulated </w:t>
      </w:r>
      <w:proofErr w:type="spellStart"/>
      <w:r w:rsidR="00A07FB9" w:rsidRPr="003B0C72">
        <w:rPr>
          <w:rFonts w:ascii="Times New Roman" w:hAnsi="Times New Roman" w:cs="Times New Roman"/>
          <w:sz w:val="20"/>
          <w:szCs w:val="20"/>
        </w:rPr>
        <w:t>midshaft</w:t>
      </w:r>
      <w:proofErr w:type="spellEnd"/>
      <w:r w:rsidR="00A07FB9" w:rsidRPr="003B0C72">
        <w:rPr>
          <w:rFonts w:ascii="Times New Roman" w:hAnsi="Times New Roman" w:cs="Times New Roman"/>
          <w:sz w:val="20"/>
          <w:szCs w:val="20"/>
        </w:rPr>
        <w:t xml:space="preserve"> fracture of one bone and bowing of the other. Four children had bowing of both bones without fracture.</w:t>
      </w:r>
    </w:p>
    <w:p w14:paraId="468E6A1B" w14:textId="77777777" w:rsidR="00054C67" w:rsidRPr="003B0C72" w:rsidRDefault="00B31748" w:rsidP="003B0C72">
      <w:pPr>
        <w:pStyle w:val="NormalWeb"/>
        <w:shd w:val="clear" w:color="auto" w:fill="FFFFFF"/>
        <w:spacing w:before="0" w:beforeAutospacing="0" w:after="0" w:afterAutospacing="0" w:line="360" w:lineRule="auto"/>
        <w:jc w:val="both"/>
        <w:rPr>
          <w:b/>
          <w:bCs/>
          <w:sz w:val="20"/>
          <w:szCs w:val="20"/>
        </w:rPr>
      </w:pPr>
      <w:r w:rsidRPr="003B0C72">
        <w:rPr>
          <w:b/>
          <w:bCs/>
          <w:sz w:val="20"/>
          <w:szCs w:val="20"/>
        </w:rPr>
        <w:t>Conclusion</w:t>
      </w:r>
    </w:p>
    <w:p w14:paraId="2148B40E" w14:textId="45BBE04D" w:rsidR="00B31748" w:rsidRPr="003B0C72" w:rsidRDefault="00054C67" w:rsidP="003B0C72">
      <w:pPr>
        <w:pStyle w:val="NormalWeb"/>
        <w:shd w:val="clear" w:color="auto" w:fill="FFFFFF"/>
        <w:spacing w:before="0" w:beforeAutospacing="0" w:after="0" w:afterAutospacing="0" w:line="360" w:lineRule="auto"/>
        <w:jc w:val="both"/>
        <w:rPr>
          <w:color w:val="212121"/>
          <w:sz w:val="20"/>
          <w:szCs w:val="20"/>
        </w:rPr>
      </w:pPr>
      <w:r w:rsidRPr="003B0C72">
        <w:rPr>
          <w:sz w:val="20"/>
          <w:szCs w:val="20"/>
        </w:rPr>
        <w:t>M</w:t>
      </w:r>
      <w:r w:rsidR="00DE22F0" w:rsidRPr="003B0C72">
        <w:rPr>
          <w:sz w:val="20"/>
          <w:szCs w:val="20"/>
        </w:rPr>
        <w:t xml:space="preserve">edico legal autopsy is an important part of an examination for assessment of age of fracture. Careful gross examination study of fracture site </w:t>
      </w:r>
      <w:r w:rsidRPr="003B0C72">
        <w:rPr>
          <w:sz w:val="20"/>
          <w:szCs w:val="20"/>
        </w:rPr>
        <w:t>may be fruitful</w:t>
      </w:r>
      <w:r w:rsidR="00DE22F0" w:rsidRPr="003B0C72">
        <w:rPr>
          <w:sz w:val="20"/>
          <w:szCs w:val="20"/>
        </w:rPr>
        <w:t xml:space="preserve"> to arrive at conclusion about their </w:t>
      </w:r>
      <w:proofErr w:type="spellStart"/>
      <w:r w:rsidR="00DE22F0" w:rsidRPr="003B0C72">
        <w:rPr>
          <w:sz w:val="20"/>
          <w:szCs w:val="20"/>
        </w:rPr>
        <w:t>antemortem</w:t>
      </w:r>
      <w:proofErr w:type="spellEnd"/>
      <w:r w:rsidR="00DE22F0" w:rsidRPr="003B0C72">
        <w:rPr>
          <w:sz w:val="20"/>
          <w:szCs w:val="20"/>
        </w:rPr>
        <w:t xml:space="preserve"> or post-mortem nature in most of the cases.</w:t>
      </w:r>
    </w:p>
    <w:p w14:paraId="56BD187D" w14:textId="77777777" w:rsidR="003B0C72" w:rsidRDefault="003B0C72" w:rsidP="003B0C72">
      <w:pPr>
        <w:autoSpaceDE w:val="0"/>
        <w:autoSpaceDN w:val="0"/>
        <w:adjustRightInd w:val="0"/>
        <w:spacing w:after="0" w:line="360" w:lineRule="auto"/>
        <w:jc w:val="both"/>
        <w:rPr>
          <w:rFonts w:ascii="Times New Roman" w:hAnsi="Times New Roman" w:cs="Times New Roman"/>
          <w:b/>
          <w:bCs/>
          <w:sz w:val="18"/>
          <w:szCs w:val="18"/>
        </w:rPr>
      </w:pPr>
    </w:p>
    <w:p w14:paraId="2F614562" w14:textId="77777777" w:rsidR="003B0C72" w:rsidRDefault="003B0C72" w:rsidP="003B0C72">
      <w:pPr>
        <w:autoSpaceDE w:val="0"/>
        <w:autoSpaceDN w:val="0"/>
        <w:adjustRightInd w:val="0"/>
        <w:spacing w:after="0" w:line="360" w:lineRule="auto"/>
        <w:jc w:val="both"/>
        <w:rPr>
          <w:rFonts w:ascii="Times New Roman" w:hAnsi="Times New Roman" w:cs="Times New Roman"/>
          <w:b/>
          <w:bCs/>
          <w:sz w:val="18"/>
          <w:szCs w:val="18"/>
        </w:rPr>
      </w:pPr>
    </w:p>
    <w:p w14:paraId="7D304C6E" w14:textId="6DEDB959" w:rsidR="00B31748" w:rsidRPr="003B0C72" w:rsidRDefault="003B0C72" w:rsidP="003B0C72">
      <w:pPr>
        <w:autoSpaceDE w:val="0"/>
        <w:autoSpaceDN w:val="0"/>
        <w:adjustRightInd w:val="0"/>
        <w:spacing w:after="0" w:line="360" w:lineRule="auto"/>
        <w:jc w:val="both"/>
        <w:rPr>
          <w:rFonts w:ascii="Times New Roman" w:hAnsi="Times New Roman" w:cs="Times New Roman"/>
          <w:b/>
          <w:bCs/>
          <w:sz w:val="18"/>
          <w:szCs w:val="18"/>
        </w:rPr>
      </w:pPr>
      <w:r w:rsidRPr="003B0C72">
        <w:rPr>
          <w:rFonts w:ascii="Times New Roman" w:hAnsi="Times New Roman" w:cs="Times New Roman"/>
          <w:b/>
          <w:bCs/>
          <w:sz w:val="18"/>
          <w:szCs w:val="18"/>
        </w:rPr>
        <w:t>References</w:t>
      </w:r>
      <w:r>
        <w:rPr>
          <w:rFonts w:ascii="Times New Roman" w:hAnsi="Times New Roman" w:cs="Times New Roman"/>
          <w:b/>
          <w:bCs/>
          <w:sz w:val="18"/>
          <w:szCs w:val="18"/>
        </w:rPr>
        <w:t xml:space="preserve">: </w:t>
      </w:r>
    </w:p>
    <w:bookmarkEnd w:id="2"/>
    <w:p w14:paraId="43AA3359"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Maheshwari</w:t>
      </w:r>
      <w:proofErr w:type="spellEnd"/>
      <w:r w:rsidRPr="003B0C72">
        <w:rPr>
          <w:rFonts w:ascii="Times New Roman" w:hAnsi="Times New Roman" w:cs="Times New Roman"/>
          <w:sz w:val="18"/>
          <w:szCs w:val="18"/>
        </w:rPr>
        <w:t xml:space="preserve"> J. Essential Orthopaedics. ‘Anatomy of Bone and Fracture Healing’ 3rd ed. Mehta publication, 2009. P. 6 – 18. </w:t>
      </w:r>
    </w:p>
    <w:p w14:paraId="6A28D343"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Copenhaver</w:t>
      </w:r>
      <w:proofErr w:type="spellEnd"/>
      <w:r w:rsidRPr="003B0C72">
        <w:rPr>
          <w:rFonts w:ascii="Times New Roman" w:hAnsi="Times New Roman" w:cs="Times New Roman"/>
          <w:sz w:val="18"/>
          <w:szCs w:val="18"/>
        </w:rPr>
        <w:t xml:space="preserve"> WM, Kelly DE, Wood RL: The connective tissues: cartilage and bone, in </w:t>
      </w:r>
      <w:proofErr w:type="spellStart"/>
      <w:r w:rsidRPr="003B0C72">
        <w:rPr>
          <w:rFonts w:ascii="Times New Roman" w:hAnsi="Times New Roman" w:cs="Times New Roman"/>
          <w:sz w:val="18"/>
          <w:szCs w:val="18"/>
        </w:rPr>
        <w:t>Copenhaver</w:t>
      </w:r>
      <w:proofErr w:type="spellEnd"/>
      <w:r w:rsidRPr="003B0C72">
        <w:rPr>
          <w:rFonts w:ascii="Times New Roman" w:hAnsi="Times New Roman" w:cs="Times New Roman"/>
          <w:sz w:val="18"/>
          <w:szCs w:val="18"/>
        </w:rPr>
        <w:t xml:space="preserve"> WM, Kelly DE, Wood RL (</w:t>
      </w:r>
      <w:proofErr w:type="spellStart"/>
      <w:proofErr w:type="gramStart"/>
      <w:r w:rsidRPr="003B0C72">
        <w:rPr>
          <w:rFonts w:ascii="Times New Roman" w:hAnsi="Times New Roman" w:cs="Times New Roman"/>
          <w:sz w:val="18"/>
          <w:szCs w:val="18"/>
        </w:rPr>
        <w:t>eds</w:t>
      </w:r>
      <w:proofErr w:type="spellEnd"/>
      <w:proofErr w:type="gramEnd"/>
      <w:r w:rsidRPr="003B0C72">
        <w:rPr>
          <w:rFonts w:ascii="Times New Roman" w:hAnsi="Times New Roman" w:cs="Times New Roman"/>
          <w:sz w:val="18"/>
          <w:szCs w:val="18"/>
        </w:rPr>
        <w:t xml:space="preserve">): Bailey’s Textbook of Histology, 17th ed. Baltimore: Williams &amp; Wilkins, 1978. P. 170-205. </w:t>
      </w:r>
    </w:p>
    <w:p w14:paraId="361D094A"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Recker</w:t>
      </w:r>
      <w:proofErr w:type="spellEnd"/>
      <w:r w:rsidRPr="003B0C72">
        <w:rPr>
          <w:rFonts w:ascii="Times New Roman" w:hAnsi="Times New Roman" w:cs="Times New Roman"/>
          <w:sz w:val="18"/>
          <w:szCs w:val="18"/>
        </w:rPr>
        <w:t xml:space="preserve"> RR: Embryology, anatomy, and microstructure of bone, in Coe FL, </w:t>
      </w:r>
      <w:proofErr w:type="spellStart"/>
      <w:r w:rsidRPr="003B0C72">
        <w:rPr>
          <w:rFonts w:ascii="Times New Roman" w:hAnsi="Times New Roman" w:cs="Times New Roman"/>
          <w:sz w:val="18"/>
          <w:szCs w:val="18"/>
        </w:rPr>
        <w:t>Favus</w:t>
      </w:r>
      <w:proofErr w:type="spellEnd"/>
      <w:r w:rsidRPr="003B0C72">
        <w:rPr>
          <w:rFonts w:ascii="Times New Roman" w:hAnsi="Times New Roman" w:cs="Times New Roman"/>
          <w:sz w:val="18"/>
          <w:szCs w:val="18"/>
        </w:rPr>
        <w:t xml:space="preserve"> MJ (</w:t>
      </w:r>
      <w:proofErr w:type="spellStart"/>
      <w:proofErr w:type="gramStart"/>
      <w:r w:rsidRPr="003B0C72">
        <w:rPr>
          <w:rFonts w:ascii="Times New Roman" w:hAnsi="Times New Roman" w:cs="Times New Roman"/>
          <w:sz w:val="18"/>
          <w:szCs w:val="18"/>
        </w:rPr>
        <w:t>eds</w:t>
      </w:r>
      <w:proofErr w:type="spellEnd"/>
      <w:proofErr w:type="gramEnd"/>
      <w:r w:rsidRPr="003B0C72">
        <w:rPr>
          <w:rFonts w:ascii="Times New Roman" w:hAnsi="Times New Roman" w:cs="Times New Roman"/>
          <w:sz w:val="18"/>
          <w:szCs w:val="18"/>
        </w:rPr>
        <w:t xml:space="preserve">): Disorders of Bone and Mineral Metabolism. New York: Raven, 1992, </w:t>
      </w:r>
      <w:proofErr w:type="spellStart"/>
      <w:r w:rsidRPr="003B0C72">
        <w:rPr>
          <w:rFonts w:ascii="Times New Roman" w:hAnsi="Times New Roman" w:cs="Times New Roman"/>
          <w:sz w:val="18"/>
          <w:szCs w:val="18"/>
        </w:rPr>
        <w:t>pp</w:t>
      </w:r>
      <w:proofErr w:type="spellEnd"/>
      <w:r w:rsidRPr="003B0C72">
        <w:rPr>
          <w:rFonts w:ascii="Times New Roman" w:hAnsi="Times New Roman" w:cs="Times New Roman"/>
          <w:sz w:val="18"/>
          <w:szCs w:val="18"/>
        </w:rPr>
        <w:t xml:space="preserve"> 219-240. </w:t>
      </w:r>
    </w:p>
    <w:p w14:paraId="2D9789C7"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Prolo</w:t>
      </w:r>
      <w:proofErr w:type="spellEnd"/>
      <w:r w:rsidRPr="003B0C72">
        <w:rPr>
          <w:rFonts w:ascii="Times New Roman" w:hAnsi="Times New Roman" w:cs="Times New Roman"/>
          <w:sz w:val="18"/>
          <w:szCs w:val="18"/>
        </w:rPr>
        <w:t xml:space="preserve"> DJ: Biology of bone fusion. </w:t>
      </w:r>
      <w:proofErr w:type="spellStart"/>
      <w:r w:rsidRPr="003B0C72">
        <w:rPr>
          <w:rFonts w:ascii="Times New Roman" w:hAnsi="Times New Roman" w:cs="Times New Roman"/>
          <w:sz w:val="18"/>
          <w:szCs w:val="18"/>
        </w:rPr>
        <w:t>Clin</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Neurosurg</w:t>
      </w:r>
      <w:proofErr w:type="spellEnd"/>
      <w:r w:rsidRPr="003B0C72">
        <w:rPr>
          <w:rFonts w:ascii="Times New Roman" w:hAnsi="Times New Roman" w:cs="Times New Roman"/>
          <w:sz w:val="18"/>
          <w:szCs w:val="18"/>
        </w:rPr>
        <w:t xml:space="preserve">, 1990, 36, P. 135-146. </w:t>
      </w:r>
    </w:p>
    <w:p w14:paraId="72241C23"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Modi</w:t>
      </w:r>
      <w:proofErr w:type="spellEnd"/>
      <w:r w:rsidRPr="003B0C72">
        <w:rPr>
          <w:rFonts w:ascii="Times New Roman" w:hAnsi="Times New Roman" w:cs="Times New Roman"/>
          <w:sz w:val="18"/>
          <w:szCs w:val="18"/>
        </w:rPr>
        <w:t xml:space="preserve"> JP, K </w:t>
      </w:r>
      <w:proofErr w:type="spellStart"/>
      <w:r w:rsidRPr="003B0C72">
        <w:rPr>
          <w:rFonts w:ascii="Times New Roman" w:hAnsi="Times New Roman" w:cs="Times New Roman"/>
          <w:sz w:val="18"/>
          <w:szCs w:val="18"/>
        </w:rPr>
        <w:t>Mathiharan</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Amrit</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Patnaik</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Modi’s</w:t>
      </w:r>
      <w:proofErr w:type="spellEnd"/>
      <w:r w:rsidRPr="003B0C72">
        <w:rPr>
          <w:rFonts w:ascii="Times New Roman" w:hAnsi="Times New Roman" w:cs="Times New Roman"/>
          <w:sz w:val="18"/>
          <w:szCs w:val="18"/>
        </w:rPr>
        <w:t xml:space="preserve"> Medical Jurisprudence and Toxicology.23rd ed., </w:t>
      </w:r>
      <w:proofErr w:type="spellStart"/>
      <w:r w:rsidRPr="003B0C72">
        <w:rPr>
          <w:rFonts w:ascii="Times New Roman" w:hAnsi="Times New Roman" w:cs="Times New Roman"/>
          <w:sz w:val="18"/>
          <w:szCs w:val="18"/>
        </w:rPr>
        <w:t>Buttertworths</w:t>
      </w:r>
      <w:proofErr w:type="spellEnd"/>
      <w:r w:rsidRPr="003B0C72">
        <w:rPr>
          <w:rFonts w:ascii="Times New Roman" w:hAnsi="Times New Roman" w:cs="Times New Roman"/>
          <w:sz w:val="18"/>
          <w:szCs w:val="18"/>
        </w:rPr>
        <w:t xml:space="preserve"> publication, New Delhi; 1999. P. 685-763. </w:t>
      </w:r>
    </w:p>
    <w:p w14:paraId="260A3429"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 xml:space="preserve">Knight B and </w:t>
      </w:r>
      <w:proofErr w:type="spellStart"/>
      <w:r w:rsidRPr="003B0C72">
        <w:rPr>
          <w:rFonts w:ascii="Times New Roman" w:hAnsi="Times New Roman" w:cs="Times New Roman"/>
          <w:sz w:val="18"/>
          <w:szCs w:val="18"/>
        </w:rPr>
        <w:t>Saukko</w:t>
      </w:r>
      <w:proofErr w:type="spellEnd"/>
      <w:r w:rsidRPr="003B0C72">
        <w:rPr>
          <w:rFonts w:ascii="Times New Roman" w:hAnsi="Times New Roman" w:cs="Times New Roman"/>
          <w:sz w:val="18"/>
          <w:szCs w:val="18"/>
        </w:rPr>
        <w:t xml:space="preserve"> P., Knight’s Forensic Pathology. 3rd ed. Arnold, </w:t>
      </w:r>
      <w:proofErr w:type="spellStart"/>
      <w:r w:rsidRPr="003B0C72">
        <w:rPr>
          <w:rFonts w:ascii="Times New Roman" w:hAnsi="Times New Roman" w:cs="Times New Roman"/>
          <w:sz w:val="18"/>
          <w:szCs w:val="18"/>
        </w:rPr>
        <w:t>Hodder</w:t>
      </w:r>
      <w:proofErr w:type="spellEnd"/>
      <w:r w:rsidRPr="003B0C72">
        <w:rPr>
          <w:rFonts w:ascii="Times New Roman" w:hAnsi="Times New Roman" w:cs="Times New Roman"/>
          <w:sz w:val="18"/>
          <w:szCs w:val="18"/>
        </w:rPr>
        <w:t xml:space="preserve"> Headline Group, 338 Euston Road, London NW13 BH; 2004. P. 123-155. </w:t>
      </w:r>
    </w:p>
    <w:p w14:paraId="066E7355"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Burchardt</w:t>
      </w:r>
      <w:proofErr w:type="spellEnd"/>
      <w:r w:rsidRPr="003B0C72">
        <w:rPr>
          <w:rFonts w:ascii="Times New Roman" w:hAnsi="Times New Roman" w:cs="Times New Roman"/>
          <w:sz w:val="18"/>
          <w:szCs w:val="18"/>
        </w:rPr>
        <w:t xml:space="preserve"> H, </w:t>
      </w:r>
      <w:proofErr w:type="spellStart"/>
      <w:r w:rsidRPr="003B0C72">
        <w:rPr>
          <w:rFonts w:ascii="Times New Roman" w:hAnsi="Times New Roman" w:cs="Times New Roman"/>
          <w:sz w:val="18"/>
          <w:szCs w:val="18"/>
        </w:rPr>
        <w:t>Enneking</w:t>
      </w:r>
      <w:proofErr w:type="spellEnd"/>
      <w:r w:rsidRPr="003B0C72">
        <w:rPr>
          <w:rFonts w:ascii="Times New Roman" w:hAnsi="Times New Roman" w:cs="Times New Roman"/>
          <w:sz w:val="18"/>
          <w:szCs w:val="18"/>
        </w:rPr>
        <w:t xml:space="preserve"> WF: Transplantation of bone. </w:t>
      </w:r>
      <w:proofErr w:type="spellStart"/>
      <w:r w:rsidRPr="003B0C72">
        <w:rPr>
          <w:rFonts w:ascii="Times New Roman" w:hAnsi="Times New Roman" w:cs="Times New Roman"/>
          <w:sz w:val="18"/>
          <w:szCs w:val="18"/>
        </w:rPr>
        <w:t>Surg</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Clin</w:t>
      </w:r>
      <w:proofErr w:type="spellEnd"/>
      <w:r w:rsidRPr="003B0C72">
        <w:rPr>
          <w:rFonts w:ascii="Times New Roman" w:hAnsi="Times New Roman" w:cs="Times New Roman"/>
          <w:sz w:val="18"/>
          <w:szCs w:val="18"/>
        </w:rPr>
        <w:t xml:space="preserve"> North Am 58:403-427, 1978. </w:t>
      </w:r>
    </w:p>
    <w:p w14:paraId="0E21C86E" w14:textId="77777777"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DePalma</w:t>
      </w:r>
      <w:proofErr w:type="spellEnd"/>
      <w:r w:rsidRPr="003B0C72">
        <w:rPr>
          <w:rFonts w:ascii="Times New Roman" w:hAnsi="Times New Roman" w:cs="Times New Roman"/>
          <w:sz w:val="18"/>
          <w:szCs w:val="18"/>
        </w:rPr>
        <w:t xml:space="preserve"> AF, Rothman RH, </w:t>
      </w:r>
      <w:proofErr w:type="spellStart"/>
      <w:r w:rsidRPr="003B0C72">
        <w:rPr>
          <w:rFonts w:ascii="Times New Roman" w:hAnsi="Times New Roman" w:cs="Times New Roman"/>
          <w:sz w:val="18"/>
          <w:szCs w:val="18"/>
        </w:rPr>
        <w:t>Lewinnek</w:t>
      </w:r>
      <w:proofErr w:type="spellEnd"/>
      <w:r w:rsidRPr="003B0C72">
        <w:rPr>
          <w:rFonts w:ascii="Times New Roman" w:hAnsi="Times New Roman" w:cs="Times New Roman"/>
          <w:sz w:val="18"/>
          <w:szCs w:val="18"/>
        </w:rPr>
        <w:t xml:space="preserve"> GE, et al: Anterior </w:t>
      </w:r>
      <w:proofErr w:type="spellStart"/>
      <w:r w:rsidRPr="003B0C72">
        <w:rPr>
          <w:rFonts w:ascii="Times New Roman" w:hAnsi="Times New Roman" w:cs="Times New Roman"/>
          <w:sz w:val="18"/>
          <w:szCs w:val="18"/>
        </w:rPr>
        <w:t>interbody</w:t>
      </w:r>
      <w:proofErr w:type="spellEnd"/>
      <w:r w:rsidRPr="003B0C72">
        <w:rPr>
          <w:rFonts w:ascii="Times New Roman" w:hAnsi="Times New Roman" w:cs="Times New Roman"/>
          <w:sz w:val="18"/>
          <w:szCs w:val="18"/>
        </w:rPr>
        <w:t xml:space="preserve"> fusion for severe cervical disc degeneration. </w:t>
      </w:r>
      <w:proofErr w:type="spellStart"/>
      <w:r w:rsidRPr="003B0C72">
        <w:rPr>
          <w:rFonts w:ascii="Times New Roman" w:hAnsi="Times New Roman" w:cs="Times New Roman"/>
          <w:sz w:val="18"/>
          <w:szCs w:val="18"/>
        </w:rPr>
        <w:t>Surg</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Gynecol</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Obstet</w:t>
      </w:r>
      <w:proofErr w:type="spellEnd"/>
      <w:r w:rsidRPr="003B0C72">
        <w:rPr>
          <w:rFonts w:ascii="Times New Roman" w:hAnsi="Times New Roman" w:cs="Times New Roman"/>
          <w:sz w:val="18"/>
          <w:szCs w:val="18"/>
        </w:rPr>
        <w:t xml:space="preserve"> 134. 1972. P. 755-758. </w:t>
      </w:r>
    </w:p>
    <w:p w14:paraId="40F125E0" w14:textId="7D02DE8D" w:rsidR="00B3174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Robert W.B., James D. ‘Bone and Joint Healing’ in “Rockwood and Green’s Fractures in Adults” 5th edition. Lippincott Williams ltd. P. 245- 281.</w:t>
      </w:r>
    </w:p>
    <w:p w14:paraId="6B80AFAF" w14:textId="71ED2D01"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lastRenderedPageBreak/>
        <w:t xml:space="preserve">Ayers D.M. </w:t>
      </w:r>
      <w:proofErr w:type="spellStart"/>
      <w:r w:rsidRPr="003B0C72">
        <w:rPr>
          <w:rFonts w:ascii="Times New Roman" w:hAnsi="Times New Roman" w:cs="Times New Roman"/>
          <w:sz w:val="18"/>
          <w:szCs w:val="18"/>
        </w:rPr>
        <w:t>Bioscientific</w:t>
      </w:r>
      <w:proofErr w:type="spellEnd"/>
      <w:r w:rsidRPr="003B0C72">
        <w:rPr>
          <w:rFonts w:ascii="Times New Roman" w:hAnsi="Times New Roman" w:cs="Times New Roman"/>
          <w:sz w:val="18"/>
          <w:szCs w:val="18"/>
        </w:rPr>
        <w:t xml:space="preserve"> terminology: words from Latin and Greek stems. Tucson: University of Arizona Press; 1972. 325.</w:t>
      </w:r>
    </w:p>
    <w:p w14:paraId="42E0B074" w14:textId="7B2D65C8"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 xml:space="preserve">Turner C.H., Burr D.B. Basic biomechanical measurements of bone: a tutorial. Bone. 1993. Jul-Aug; 14(4): 595–608. </w:t>
      </w:r>
    </w:p>
    <w:p w14:paraId="40DE30ED" w14:textId="29A1B97A"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Rodríguez-Martín C. Forensic anthropology and medicine: complementary sciences from recovery to cause of death. Totowa (NJ): Human Press; c2006. Chapter 8, Identification and differential diagnosis of traumatic lesions of the skeleton; p. 197–224. [Google Scholar]</w:t>
      </w:r>
    </w:p>
    <w:p w14:paraId="7220B657" w14:textId="42331D51" w:rsidR="004726A8" w:rsidRPr="003B0C72" w:rsidRDefault="004726A8"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 xml:space="preserve">Sauer N.J. Forensic osteology: advances in the identification of human remains. 2nd ed. Springfield (IL): Charles C Thomas; c1998. Chapter 15, </w:t>
      </w:r>
      <w:proofErr w:type="gramStart"/>
      <w:r w:rsidRPr="003B0C72">
        <w:rPr>
          <w:rFonts w:ascii="Times New Roman" w:hAnsi="Times New Roman" w:cs="Times New Roman"/>
          <w:sz w:val="18"/>
          <w:szCs w:val="18"/>
        </w:rPr>
        <w:t>The</w:t>
      </w:r>
      <w:proofErr w:type="gramEnd"/>
      <w:r w:rsidRPr="003B0C72">
        <w:rPr>
          <w:rFonts w:ascii="Times New Roman" w:hAnsi="Times New Roman" w:cs="Times New Roman"/>
          <w:sz w:val="18"/>
          <w:szCs w:val="18"/>
        </w:rPr>
        <w:t xml:space="preserve"> timing of injuries and manner of death: distinguishing among </w:t>
      </w:r>
      <w:proofErr w:type="spellStart"/>
      <w:r w:rsidRPr="003B0C72">
        <w:rPr>
          <w:rFonts w:ascii="Times New Roman" w:hAnsi="Times New Roman" w:cs="Times New Roman"/>
          <w:sz w:val="18"/>
          <w:szCs w:val="18"/>
        </w:rPr>
        <w:t>antemortem</w:t>
      </w:r>
      <w:proofErr w:type="spellEnd"/>
      <w:r w:rsidRPr="003B0C72">
        <w:rPr>
          <w:rFonts w:ascii="Times New Roman" w:hAnsi="Times New Roman" w:cs="Times New Roman"/>
          <w:sz w:val="18"/>
          <w:szCs w:val="18"/>
        </w:rPr>
        <w:t xml:space="preserve">, </w:t>
      </w:r>
      <w:proofErr w:type="spellStart"/>
      <w:r w:rsidRPr="003B0C72">
        <w:rPr>
          <w:rFonts w:ascii="Times New Roman" w:hAnsi="Times New Roman" w:cs="Times New Roman"/>
          <w:sz w:val="18"/>
          <w:szCs w:val="18"/>
        </w:rPr>
        <w:t>perimortem</w:t>
      </w:r>
      <w:proofErr w:type="spellEnd"/>
      <w:r w:rsidRPr="003B0C72">
        <w:rPr>
          <w:rFonts w:ascii="Times New Roman" w:hAnsi="Times New Roman" w:cs="Times New Roman"/>
          <w:sz w:val="18"/>
          <w:szCs w:val="18"/>
        </w:rPr>
        <w:t xml:space="preserve">, and </w:t>
      </w:r>
      <w:proofErr w:type="spellStart"/>
      <w:r w:rsidRPr="003B0C72">
        <w:rPr>
          <w:rFonts w:ascii="Times New Roman" w:hAnsi="Times New Roman" w:cs="Times New Roman"/>
          <w:sz w:val="18"/>
          <w:szCs w:val="18"/>
        </w:rPr>
        <w:t>postmortem</w:t>
      </w:r>
      <w:proofErr w:type="spellEnd"/>
      <w:r w:rsidRPr="003B0C72">
        <w:rPr>
          <w:rFonts w:ascii="Times New Roman" w:hAnsi="Times New Roman" w:cs="Times New Roman"/>
          <w:sz w:val="18"/>
          <w:szCs w:val="18"/>
        </w:rPr>
        <w:t xml:space="preserve"> trauma; p. 321–32. </w:t>
      </w:r>
    </w:p>
    <w:p w14:paraId="2F134709" w14:textId="42275903" w:rsidR="00054C67" w:rsidRPr="003B0C72" w:rsidRDefault="00054C67"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 xml:space="preserve">Crowe J.E., </w:t>
      </w:r>
      <w:proofErr w:type="spellStart"/>
      <w:r w:rsidRPr="003B0C72">
        <w:rPr>
          <w:rFonts w:ascii="Times New Roman" w:hAnsi="Times New Roman" w:cs="Times New Roman"/>
          <w:sz w:val="18"/>
          <w:szCs w:val="18"/>
        </w:rPr>
        <w:t>Swischuk</w:t>
      </w:r>
      <w:proofErr w:type="spellEnd"/>
      <w:r w:rsidRPr="003B0C72">
        <w:rPr>
          <w:rFonts w:ascii="Times New Roman" w:hAnsi="Times New Roman" w:cs="Times New Roman"/>
          <w:sz w:val="18"/>
          <w:szCs w:val="18"/>
        </w:rPr>
        <w:t xml:space="preserve"> L.E. Acute bowing fractures of the forearm in children: a frequently missed injury. AJR Am J </w:t>
      </w:r>
      <w:proofErr w:type="spellStart"/>
      <w:r w:rsidRPr="003B0C72">
        <w:rPr>
          <w:rFonts w:ascii="Times New Roman" w:hAnsi="Times New Roman" w:cs="Times New Roman"/>
          <w:sz w:val="18"/>
          <w:szCs w:val="18"/>
        </w:rPr>
        <w:t>Roentgenol</w:t>
      </w:r>
      <w:proofErr w:type="spellEnd"/>
      <w:r w:rsidRPr="003B0C72">
        <w:rPr>
          <w:rFonts w:ascii="Times New Roman" w:hAnsi="Times New Roman" w:cs="Times New Roman"/>
          <w:sz w:val="18"/>
          <w:szCs w:val="18"/>
        </w:rPr>
        <w:t xml:space="preserve">. 1977. Jun; 128(6): 981–4. PMID: 414566. 10.2214/ajr.128.6.981. </w:t>
      </w:r>
    </w:p>
    <w:p w14:paraId="1198E5FC" w14:textId="5FD945C0" w:rsidR="00054C67" w:rsidRPr="003B0C72" w:rsidRDefault="00054C67"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 xml:space="preserve">Pierce M.C., </w:t>
      </w:r>
      <w:proofErr w:type="spellStart"/>
      <w:r w:rsidRPr="003B0C72">
        <w:rPr>
          <w:rFonts w:ascii="Times New Roman" w:hAnsi="Times New Roman" w:cs="Times New Roman"/>
          <w:sz w:val="18"/>
          <w:szCs w:val="18"/>
        </w:rPr>
        <w:t>Bertocci</w:t>
      </w:r>
      <w:proofErr w:type="spellEnd"/>
      <w:r w:rsidRPr="003B0C72">
        <w:rPr>
          <w:rFonts w:ascii="Times New Roman" w:hAnsi="Times New Roman" w:cs="Times New Roman"/>
          <w:sz w:val="18"/>
          <w:szCs w:val="18"/>
        </w:rPr>
        <w:t xml:space="preserve"> G.E., </w:t>
      </w:r>
      <w:proofErr w:type="spellStart"/>
      <w:r w:rsidRPr="003B0C72">
        <w:rPr>
          <w:rFonts w:ascii="Times New Roman" w:hAnsi="Times New Roman" w:cs="Times New Roman"/>
          <w:sz w:val="18"/>
          <w:szCs w:val="18"/>
        </w:rPr>
        <w:t>Vogeley</w:t>
      </w:r>
      <w:proofErr w:type="spellEnd"/>
      <w:r w:rsidRPr="003B0C72">
        <w:rPr>
          <w:rFonts w:ascii="Times New Roman" w:hAnsi="Times New Roman" w:cs="Times New Roman"/>
          <w:sz w:val="18"/>
          <w:szCs w:val="18"/>
        </w:rPr>
        <w:t xml:space="preserve"> E., Moreland M.S. Evaluating long bone fractures in children: a biomechanical approach with illustrative cases. Child Abuse </w:t>
      </w:r>
      <w:proofErr w:type="spellStart"/>
      <w:r w:rsidRPr="003B0C72">
        <w:rPr>
          <w:rFonts w:ascii="Times New Roman" w:hAnsi="Times New Roman" w:cs="Times New Roman"/>
          <w:sz w:val="18"/>
          <w:szCs w:val="18"/>
        </w:rPr>
        <w:t>Negl</w:t>
      </w:r>
      <w:proofErr w:type="spellEnd"/>
      <w:r w:rsidRPr="003B0C72">
        <w:rPr>
          <w:rFonts w:ascii="Times New Roman" w:hAnsi="Times New Roman" w:cs="Times New Roman"/>
          <w:sz w:val="18"/>
          <w:szCs w:val="18"/>
        </w:rPr>
        <w:t xml:space="preserve">. 2004. May; 28(5): 505–24. PMID: 15206413. 10.1016/j.chiabu.2003.01.001. </w:t>
      </w:r>
    </w:p>
    <w:p w14:paraId="3DF871F6" w14:textId="1835125E" w:rsidR="00054C67" w:rsidRPr="003B0C72" w:rsidRDefault="00054C67"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proofErr w:type="spellStart"/>
      <w:r w:rsidRPr="003B0C72">
        <w:rPr>
          <w:rFonts w:ascii="Times New Roman" w:hAnsi="Times New Roman" w:cs="Times New Roman"/>
          <w:sz w:val="18"/>
          <w:szCs w:val="18"/>
        </w:rPr>
        <w:t>Daegling</w:t>
      </w:r>
      <w:proofErr w:type="spellEnd"/>
      <w:r w:rsidRPr="003B0C72">
        <w:rPr>
          <w:rFonts w:ascii="Times New Roman" w:hAnsi="Times New Roman" w:cs="Times New Roman"/>
          <w:sz w:val="18"/>
          <w:szCs w:val="18"/>
        </w:rPr>
        <w:t xml:space="preserve"> D.J., Warren M.W., </w:t>
      </w:r>
      <w:proofErr w:type="spellStart"/>
      <w:r w:rsidRPr="003B0C72">
        <w:rPr>
          <w:rFonts w:ascii="Times New Roman" w:hAnsi="Times New Roman" w:cs="Times New Roman"/>
          <w:sz w:val="18"/>
          <w:szCs w:val="18"/>
        </w:rPr>
        <w:t>Hotzman</w:t>
      </w:r>
      <w:proofErr w:type="spellEnd"/>
      <w:r w:rsidRPr="003B0C72">
        <w:rPr>
          <w:rFonts w:ascii="Times New Roman" w:hAnsi="Times New Roman" w:cs="Times New Roman"/>
          <w:sz w:val="18"/>
          <w:szCs w:val="18"/>
        </w:rPr>
        <w:t xml:space="preserve"> J.L., Self C.J. Structural analysis of human rib fractures and implications for forensic interpretation. J Forensic Sci. 2008. Nov; 53(6): 1301–7. PMID: 18798775. 10.1111/j.1556-4029.2008.00876.x.</w:t>
      </w:r>
    </w:p>
    <w:p w14:paraId="53838BFD" w14:textId="0CF2BB7E" w:rsidR="00A07FB9" w:rsidRPr="003B0C72" w:rsidRDefault="00A07FB9" w:rsidP="003B0C72">
      <w:pPr>
        <w:pStyle w:val="ListParagraph"/>
        <w:numPr>
          <w:ilvl w:val="0"/>
          <w:numId w:val="1"/>
        </w:numPr>
        <w:autoSpaceDE w:val="0"/>
        <w:autoSpaceDN w:val="0"/>
        <w:adjustRightInd w:val="0"/>
        <w:spacing w:after="0" w:line="360" w:lineRule="auto"/>
        <w:jc w:val="both"/>
        <w:rPr>
          <w:rFonts w:ascii="Times New Roman" w:hAnsi="Times New Roman" w:cs="Times New Roman"/>
          <w:sz w:val="18"/>
          <w:szCs w:val="18"/>
        </w:rPr>
      </w:pPr>
      <w:r w:rsidRPr="003B0C72">
        <w:rPr>
          <w:rFonts w:ascii="Times New Roman" w:hAnsi="Times New Roman" w:cs="Times New Roman"/>
          <w:sz w:val="18"/>
          <w:szCs w:val="18"/>
        </w:rPr>
        <w:t xml:space="preserve">Borden. Traumatic bowing of the forearm in children. J Bone Joint </w:t>
      </w:r>
      <w:proofErr w:type="spellStart"/>
      <w:r w:rsidRPr="003B0C72">
        <w:rPr>
          <w:rFonts w:ascii="Times New Roman" w:hAnsi="Times New Roman" w:cs="Times New Roman"/>
          <w:sz w:val="18"/>
          <w:szCs w:val="18"/>
        </w:rPr>
        <w:t>Surg</w:t>
      </w:r>
      <w:proofErr w:type="spellEnd"/>
      <w:r w:rsidRPr="003B0C72">
        <w:rPr>
          <w:rFonts w:ascii="Times New Roman" w:hAnsi="Times New Roman" w:cs="Times New Roman"/>
          <w:sz w:val="18"/>
          <w:szCs w:val="18"/>
        </w:rPr>
        <w:t xml:space="preserve"> [Am] 1974</w:t>
      </w:r>
      <w:proofErr w:type="gramStart"/>
      <w:r w:rsidRPr="003B0C72">
        <w:rPr>
          <w:rFonts w:ascii="Times New Roman" w:hAnsi="Times New Roman" w:cs="Times New Roman"/>
          <w:sz w:val="18"/>
          <w:szCs w:val="18"/>
        </w:rPr>
        <w:t>;56:61</w:t>
      </w:r>
      <w:proofErr w:type="gramEnd"/>
      <w:r w:rsidRPr="003B0C72">
        <w:rPr>
          <w:rFonts w:ascii="Times New Roman" w:hAnsi="Times New Roman" w:cs="Times New Roman"/>
          <w:sz w:val="18"/>
          <w:szCs w:val="18"/>
        </w:rPr>
        <w:t xml:space="preserve"> 1-61 6. </w:t>
      </w:r>
    </w:p>
    <w:sectPr w:rsidR="00A07FB9" w:rsidRPr="003B0C72" w:rsidSect="00A40706">
      <w:headerReference w:type="default" r:id="rId11"/>
      <w:footerReference w:type="default" r:id="rId12"/>
      <w:pgSz w:w="11906" w:h="16838"/>
      <w:pgMar w:top="1440" w:right="1440" w:bottom="1440" w:left="1440" w:header="708" w:footer="708" w:gutter="0"/>
      <w:pgNumType w:start="3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36EB" w14:textId="77777777" w:rsidR="006B7BF9" w:rsidRDefault="006B7BF9" w:rsidP="00A40706">
      <w:pPr>
        <w:spacing w:after="0" w:line="240" w:lineRule="auto"/>
      </w:pPr>
      <w:r>
        <w:separator/>
      </w:r>
    </w:p>
  </w:endnote>
  <w:endnote w:type="continuationSeparator" w:id="0">
    <w:p w14:paraId="4BE6B022" w14:textId="77777777" w:rsidR="006B7BF9" w:rsidRDefault="006B7BF9" w:rsidP="00A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89868"/>
      <w:docPartObj>
        <w:docPartGallery w:val="Page Numbers (Bottom of Page)"/>
        <w:docPartUnique/>
      </w:docPartObj>
    </w:sdtPr>
    <w:sdtEndPr>
      <w:rPr>
        <w:noProof/>
      </w:rPr>
    </w:sdtEndPr>
    <w:sdtContent>
      <w:p w14:paraId="40C46928" w14:textId="6DFE8B5B" w:rsidR="00A40706" w:rsidRDefault="00A40706">
        <w:pPr>
          <w:pStyle w:val="Footer"/>
          <w:jc w:val="right"/>
        </w:pPr>
        <w:r>
          <w:fldChar w:fldCharType="begin"/>
        </w:r>
        <w:r>
          <w:instrText xml:space="preserve"> PAGE   \* MERGEFORMAT </w:instrText>
        </w:r>
        <w:r>
          <w:fldChar w:fldCharType="separate"/>
        </w:r>
        <w:r w:rsidR="00DF55C4">
          <w:rPr>
            <w:noProof/>
          </w:rPr>
          <w:t>322</w:t>
        </w:r>
        <w:r>
          <w:rPr>
            <w:noProof/>
          </w:rPr>
          <w:fldChar w:fldCharType="end"/>
        </w:r>
      </w:p>
    </w:sdtContent>
  </w:sdt>
  <w:p w14:paraId="2CFD2EB5" w14:textId="77777777" w:rsidR="00A40706" w:rsidRPr="00A40706" w:rsidRDefault="00A40706" w:rsidP="00A40706">
    <w:pPr>
      <w:tabs>
        <w:tab w:val="center" w:pos="4680"/>
        <w:tab w:val="right" w:pos="9360"/>
      </w:tabs>
      <w:spacing w:after="0" w:line="240" w:lineRule="auto"/>
      <w:jc w:val="center"/>
      <w:rPr>
        <w:rFonts w:ascii="Cambria" w:eastAsia="Calibri" w:hAnsi="Cambria" w:cs="Times New Roman"/>
        <w:lang w:val="en-US"/>
      </w:rPr>
    </w:pPr>
    <w:r w:rsidRPr="00A40706">
      <w:rPr>
        <w:rFonts w:ascii="Cambria" w:eastAsia="Calibri" w:hAnsi="Cambria" w:cs="Times New Roman"/>
        <w:lang w:val="en-US"/>
      </w:rPr>
      <w:t>www.ijbamr.com</w:t>
    </w:r>
  </w:p>
  <w:p w14:paraId="48445D6B" w14:textId="77777777" w:rsidR="00A40706" w:rsidRDefault="00A40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D7976" w14:textId="77777777" w:rsidR="006B7BF9" w:rsidRDefault="006B7BF9" w:rsidP="00A40706">
      <w:pPr>
        <w:spacing w:after="0" w:line="240" w:lineRule="auto"/>
      </w:pPr>
      <w:r>
        <w:separator/>
      </w:r>
    </w:p>
  </w:footnote>
  <w:footnote w:type="continuationSeparator" w:id="0">
    <w:p w14:paraId="67E71B33" w14:textId="77777777" w:rsidR="006B7BF9" w:rsidRDefault="006B7BF9" w:rsidP="00A4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0"/>
        <w:szCs w:val="20"/>
      </w:rPr>
      <w:id w:val="1869860"/>
      <w:docPartObj>
        <w:docPartGallery w:val="Page Numbers (Top of Page)"/>
        <w:docPartUnique/>
      </w:docPartObj>
    </w:sdtPr>
    <w:sdtEndPr/>
    <w:sdtContent>
      <w:p w14:paraId="4383C515" w14:textId="16CB724F" w:rsidR="00A40706" w:rsidRPr="00A40706" w:rsidRDefault="00A40706" w:rsidP="00A40706">
        <w:pPr>
          <w:pStyle w:val="Header"/>
          <w:jc w:val="center"/>
          <w:rPr>
            <w:rFonts w:ascii="Cambria" w:hAnsi="Cambria"/>
            <w:sz w:val="20"/>
            <w:szCs w:val="20"/>
          </w:rPr>
        </w:pPr>
        <w:r w:rsidRPr="00A40706">
          <w:rPr>
            <w:rFonts w:ascii="Cambria" w:hAnsi="Cambria"/>
            <w:sz w:val="20"/>
            <w:szCs w:val="20"/>
          </w:rPr>
          <w:t xml:space="preserve">Indian Journal of Basic &amp; Applied Medical Research; June 2012: Issue-3, Vol.-1, P. </w:t>
        </w:r>
        <w:r>
          <w:rPr>
            <w:rFonts w:ascii="Cambria" w:hAnsi="Cambria"/>
            <w:sz w:val="20"/>
            <w:szCs w:val="20"/>
          </w:rPr>
          <w:t>317 - 322</w:t>
        </w:r>
      </w:p>
    </w:sdtContent>
  </w:sdt>
  <w:p w14:paraId="312C89E0" w14:textId="77777777" w:rsidR="00A40706" w:rsidRPr="00CB16FE" w:rsidRDefault="00A40706" w:rsidP="00A40706">
    <w:pPr>
      <w:pStyle w:val="Header"/>
      <w:rPr>
        <w:rFonts w:asciiTheme="majorHAnsi" w:hAnsiTheme="majorHAnsi"/>
      </w:rPr>
    </w:pPr>
  </w:p>
  <w:p w14:paraId="68F3CC0F" w14:textId="77777777" w:rsidR="00A40706" w:rsidRDefault="00A40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327E5"/>
    <w:multiLevelType w:val="hybridMultilevel"/>
    <w:tmpl w:val="9258D02A"/>
    <w:lvl w:ilvl="0" w:tplc="572EFCC0">
      <w:start w:val="1"/>
      <w:numFmt w:val="decimal"/>
      <w:lvlText w:val="%1."/>
      <w:lvlJc w:val="left"/>
      <w:pPr>
        <w:ind w:left="360" w:hanging="360"/>
      </w:pPr>
      <w:rPr>
        <w:rFonts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48"/>
    <w:rsid w:val="00054C67"/>
    <w:rsid w:val="000E00B8"/>
    <w:rsid w:val="001669DD"/>
    <w:rsid w:val="00180917"/>
    <w:rsid w:val="002E726C"/>
    <w:rsid w:val="003800D7"/>
    <w:rsid w:val="003B0C72"/>
    <w:rsid w:val="004726A8"/>
    <w:rsid w:val="00511DF6"/>
    <w:rsid w:val="006B7BF9"/>
    <w:rsid w:val="006F05AF"/>
    <w:rsid w:val="008B2CD1"/>
    <w:rsid w:val="008D7EA9"/>
    <w:rsid w:val="008E330C"/>
    <w:rsid w:val="008F04C4"/>
    <w:rsid w:val="00924582"/>
    <w:rsid w:val="00A07FB9"/>
    <w:rsid w:val="00A206E5"/>
    <w:rsid w:val="00A40706"/>
    <w:rsid w:val="00A62E24"/>
    <w:rsid w:val="00B31748"/>
    <w:rsid w:val="00C529F7"/>
    <w:rsid w:val="00C70CFD"/>
    <w:rsid w:val="00DE22F0"/>
    <w:rsid w:val="00DF55C4"/>
    <w:rsid w:val="00FF08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48"/>
    <w:pPr>
      <w:ind w:left="720"/>
      <w:contextualSpacing/>
    </w:pPr>
  </w:style>
  <w:style w:type="paragraph" w:styleId="NormalWeb">
    <w:name w:val="Normal (Web)"/>
    <w:basedOn w:val="Normal"/>
    <w:uiPriority w:val="99"/>
    <w:unhideWhenUsed/>
    <w:rsid w:val="00B3174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2E726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E726C"/>
    <w:rPr>
      <w:color w:val="0000FF"/>
      <w:u w:val="single"/>
    </w:rPr>
  </w:style>
  <w:style w:type="paragraph" w:styleId="BalloonText">
    <w:name w:val="Balloon Text"/>
    <w:basedOn w:val="Normal"/>
    <w:link w:val="BalloonTextChar"/>
    <w:uiPriority w:val="99"/>
    <w:semiHidden/>
    <w:unhideWhenUsed/>
    <w:rsid w:val="003B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72"/>
    <w:rPr>
      <w:rFonts w:ascii="Tahoma" w:hAnsi="Tahoma" w:cs="Tahoma"/>
      <w:sz w:val="16"/>
      <w:szCs w:val="16"/>
    </w:rPr>
  </w:style>
  <w:style w:type="paragraph" w:styleId="Header">
    <w:name w:val="header"/>
    <w:basedOn w:val="Normal"/>
    <w:link w:val="HeaderChar"/>
    <w:uiPriority w:val="99"/>
    <w:unhideWhenUsed/>
    <w:rsid w:val="00A4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706"/>
  </w:style>
  <w:style w:type="paragraph" w:styleId="Footer">
    <w:name w:val="footer"/>
    <w:basedOn w:val="Normal"/>
    <w:link w:val="FooterChar"/>
    <w:uiPriority w:val="99"/>
    <w:unhideWhenUsed/>
    <w:rsid w:val="00A4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48"/>
    <w:pPr>
      <w:ind w:left="720"/>
      <w:contextualSpacing/>
    </w:pPr>
  </w:style>
  <w:style w:type="paragraph" w:styleId="NormalWeb">
    <w:name w:val="Normal (Web)"/>
    <w:basedOn w:val="Normal"/>
    <w:uiPriority w:val="99"/>
    <w:unhideWhenUsed/>
    <w:rsid w:val="00B3174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2E726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E726C"/>
    <w:rPr>
      <w:color w:val="0000FF"/>
      <w:u w:val="single"/>
    </w:rPr>
  </w:style>
  <w:style w:type="paragraph" w:styleId="BalloonText">
    <w:name w:val="Balloon Text"/>
    <w:basedOn w:val="Normal"/>
    <w:link w:val="BalloonTextChar"/>
    <w:uiPriority w:val="99"/>
    <w:semiHidden/>
    <w:unhideWhenUsed/>
    <w:rsid w:val="003B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72"/>
    <w:rPr>
      <w:rFonts w:ascii="Tahoma" w:hAnsi="Tahoma" w:cs="Tahoma"/>
      <w:sz w:val="16"/>
      <w:szCs w:val="16"/>
    </w:rPr>
  </w:style>
  <w:style w:type="paragraph" w:styleId="Header">
    <w:name w:val="header"/>
    <w:basedOn w:val="Normal"/>
    <w:link w:val="HeaderChar"/>
    <w:uiPriority w:val="99"/>
    <w:unhideWhenUsed/>
    <w:rsid w:val="00A4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706"/>
  </w:style>
  <w:style w:type="paragraph" w:styleId="Footer">
    <w:name w:val="footer"/>
    <w:basedOn w:val="Normal"/>
    <w:link w:val="FooterChar"/>
    <w:uiPriority w:val="99"/>
    <w:unhideWhenUsed/>
    <w:rsid w:val="00A4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121">
      <w:bodyDiv w:val="1"/>
      <w:marLeft w:val="0"/>
      <w:marRight w:val="0"/>
      <w:marTop w:val="0"/>
      <w:marBottom w:val="0"/>
      <w:divBdr>
        <w:top w:val="none" w:sz="0" w:space="0" w:color="auto"/>
        <w:left w:val="none" w:sz="0" w:space="0" w:color="auto"/>
        <w:bottom w:val="none" w:sz="0" w:space="0" w:color="auto"/>
        <w:right w:val="none" w:sz="0" w:space="0" w:color="auto"/>
      </w:divBdr>
      <w:divsChild>
        <w:div w:id="633758665">
          <w:marLeft w:val="0"/>
          <w:marRight w:val="0"/>
          <w:marTop w:val="200"/>
          <w:marBottom w:val="200"/>
          <w:divBdr>
            <w:top w:val="none" w:sz="0" w:space="0" w:color="auto"/>
            <w:left w:val="none" w:sz="0" w:space="0" w:color="auto"/>
            <w:bottom w:val="none" w:sz="0" w:space="0" w:color="auto"/>
            <w:right w:val="none" w:sz="0" w:space="0" w:color="auto"/>
          </w:divBdr>
        </w:div>
        <w:div w:id="1314725513">
          <w:marLeft w:val="0"/>
          <w:marRight w:val="0"/>
          <w:marTop w:val="200"/>
          <w:marBottom w:val="200"/>
          <w:divBdr>
            <w:top w:val="none" w:sz="0" w:space="0" w:color="auto"/>
            <w:left w:val="none" w:sz="0" w:space="0" w:color="auto"/>
            <w:bottom w:val="none" w:sz="0" w:space="0" w:color="auto"/>
            <w:right w:val="none" w:sz="0" w:space="0" w:color="auto"/>
          </w:divBdr>
        </w:div>
        <w:div w:id="1875919007">
          <w:marLeft w:val="0"/>
          <w:marRight w:val="0"/>
          <w:marTop w:val="200"/>
          <w:marBottom w:val="200"/>
          <w:divBdr>
            <w:top w:val="none" w:sz="0" w:space="0" w:color="auto"/>
            <w:left w:val="none" w:sz="0" w:space="0" w:color="auto"/>
            <w:bottom w:val="none" w:sz="0" w:space="0" w:color="auto"/>
            <w:right w:val="none" w:sz="0" w:space="0" w:color="auto"/>
          </w:divBdr>
        </w:div>
        <w:div w:id="901135020">
          <w:marLeft w:val="0"/>
          <w:marRight w:val="0"/>
          <w:marTop w:val="200"/>
          <w:marBottom w:val="200"/>
          <w:divBdr>
            <w:top w:val="none" w:sz="0" w:space="0" w:color="auto"/>
            <w:left w:val="none" w:sz="0" w:space="0" w:color="auto"/>
            <w:bottom w:val="none" w:sz="0" w:space="0" w:color="auto"/>
            <w:right w:val="none" w:sz="0" w:space="0" w:color="auto"/>
          </w:divBdr>
        </w:div>
      </w:divsChild>
    </w:div>
    <w:div w:id="605356662">
      <w:bodyDiv w:val="1"/>
      <w:marLeft w:val="0"/>
      <w:marRight w:val="0"/>
      <w:marTop w:val="0"/>
      <w:marBottom w:val="0"/>
      <w:divBdr>
        <w:top w:val="none" w:sz="0" w:space="0" w:color="auto"/>
        <w:left w:val="none" w:sz="0" w:space="0" w:color="auto"/>
        <w:bottom w:val="none" w:sz="0" w:space="0" w:color="auto"/>
        <w:right w:val="none" w:sz="0" w:space="0" w:color="auto"/>
      </w:divBdr>
      <w:divsChild>
        <w:div w:id="2088795534">
          <w:marLeft w:val="0"/>
          <w:marRight w:val="0"/>
          <w:marTop w:val="200"/>
          <w:marBottom w:val="200"/>
          <w:divBdr>
            <w:top w:val="none" w:sz="0" w:space="0" w:color="auto"/>
            <w:left w:val="none" w:sz="0" w:space="0" w:color="auto"/>
            <w:bottom w:val="none" w:sz="0" w:space="0" w:color="auto"/>
            <w:right w:val="none" w:sz="0" w:space="0" w:color="auto"/>
          </w:divBdr>
        </w:div>
        <w:div w:id="1394818671">
          <w:marLeft w:val="0"/>
          <w:marRight w:val="0"/>
          <w:marTop w:val="200"/>
          <w:marBottom w:val="200"/>
          <w:divBdr>
            <w:top w:val="none" w:sz="0" w:space="0" w:color="auto"/>
            <w:left w:val="none" w:sz="0" w:space="0" w:color="auto"/>
            <w:bottom w:val="none" w:sz="0" w:space="0" w:color="auto"/>
            <w:right w:val="none" w:sz="0" w:space="0" w:color="auto"/>
          </w:divBdr>
        </w:div>
        <w:div w:id="922881579">
          <w:marLeft w:val="0"/>
          <w:marRight w:val="0"/>
          <w:marTop w:val="200"/>
          <w:marBottom w:val="200"/>
          <w:divBdr>
            <w:top w:val="none" w:sz="0" w:space="0" w:color="auto"/>
            <w:left w:val="none" w:sz="0" w:space="0" w:color="auto"/>
            <w:bottom w:val="none" w:sz="0" w:space="0" w:color="auto"/>
            <w:right w:val="none" w:sz="0" w:space="0" w:color="auto"/>
          </w:divBdr>
        </w:div>
      </w:divsChild>
    </w:div>
    <w:div w:id="13011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Sheet1!$A$2:$B$8</c:f>
              <c:multiLvlStrCache>
                <c:ptCount val="7"/>
                <c:lvl>
                  <c:pt idx="0">
                    <c:v>Mid- shaft</c:v>
                  </c:pt>
                  <c:pt idx="1">
                    <c:v>Peri articular</c:v>
                  </c:pt>
                  <c:pt idx="2">
                    <c:v>Comminuted</c:v>
                  </c:pt>
                  <c:pt idx="3">
                    <c:v>Transverse</c:v>
                  </c:pt>
                  <c:pt idx="4">
                    <c:v>Oblique</c:v>
                  </c:pt>
                  <c:pt idx="5">
                    <c:v>Simple</c:v>
                  </c:pt>
                  <c:pt idx="6">
                    <c:v>Compound</c:v>
                  </c:pt>
                </c:lvl>
                <c:lvl>
                  <c:pt idx="0">
                    <c:v>Location</c:v>
                  </c:pt>
                  <c:pt idx="2">
                    <c:v>Pattern</c:v>
                  </c:pt>
                  <c:pt idx="5">
                    <c:v>Type</c:v>
                  </c:pt>
                </c:lvl>
              </c:multiLvlStrCache>
            </c:multiLvlStrRef>
          </c:cat>
          <c:val>
            <c:numRef>
              <c:f>Sheet1!$C$2:$C$8</c:f>
              <c:numCache>
                <c:formatCode>General</c:formatCode>
                <c:ptCount val="7"/>
                <c:pt idx="0">
                  <c:v>74</c:v>
                </c:pt>
                <c:pt idx="1">
                  <c:v>10</c:v>
                </c:pt>
                <c:pt idx="2">
                  <c:v>16</c:v>
                </c:pt>
                <c:pt idx="3">
                  <c:v>58</c:v>
                </c:pt>
                <c:pt idx="4">
                  <c:v>20</c:v>
                </c:pt>
                <c:pt idx="5">
                  <c:v>60</c:v>
                </c:pt>
                <c:pt idx="6">
                  <c:v>24</c:v>
                </c:pt>
              </c:numCache>
            </c:numRef>
          </c:val>
          <c:extLst xmlns:c16r2="http://schemas.microsoft.com/office/drawing/2015/06/chart">
            <c:ext xmlns:c16="http://schemas.microsoft.com/office/drawing/2014/chart" uri="{C3380CC4-5D6E-409C-BE32-E72D297353CC}">
              <c16:uniqueId val="{00000000-82C8-4710-8D00-E3C2977A79DD}"/>
            </c:ext>
          </c:extLst>
        </c:ser>
        <c:dLbls>
          <c:showLegendKey val="0"/>
          <c:showVal val="0"/>
          <c:showCatName val="0"/>
          <c:showSerName val="0"/>
          <c:showPercent val="0"/>
          <c:showBubbleSize val="0"/>
        </c:dLbls>
        <c:gapWidth val="219"/>
        <c:overlap val="-27"/>
        <c:axId val="132400640"/>
        <c:axId val="132402176"/>
      </c:barChart>
      <c:catAx>
        <c:axId val="1324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02176"/>
        <c:crosses val="autoZero"/>
        <c:auto val="1"/>
        <c:lblAlgn val="ctr"/>
        <c:lblOffset val="100"/>
        <c:noMultiLvlLbl val="0"/>
      </c:catAx>
      <c:valAx>
        <c:axId val="13240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400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Sheet1!$G$2</c:f>
              <c:strCache>
                <c:ptCount val="1"/>
                <c:pt idx="0">
                  <c:v>Percentage</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778-4078-8240-40E9533B36B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778-4078-8240-40E9533B36B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778-4078-8240-40E9533B36B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778-4078-8240-40E9533B36B6}"/>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778-4078-8240-40E9533B36B6}"/>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8778-4078-8240-40E9533B36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Sheet1!$F$3:$F$8</c:f>
              <c:strCache>
                <c:ptCount val="6"/>
                <c:pt idx="0">
                  <c:v>&lt;24 hours</c:v>
                </c:pt>
                <c:pt idx="1">
                  <c:v>24-72 hours</c:v>
                </c:pt>
                <c:pt idx="2">
                  <c:v>4- 7 days</c:v>
                </c:pt>
                <c:pt idx="3">
                  <c:v>8-14 days</c:v>
                </c:pt>
                <c:pt idx="4">
                  <c:v>15-30 days</c:v>
                </c:pt>
                <c:pt idx="5">
                  <c:v>&gt;30 days</c:v>
                </c:pt>
              </c:strCache>
            </c:strRef>
          </c:cat>
          <c:val>
            <c:numRef>
              <c:f>Sheet1!$G$3:$G$8</c:f>
              <c:numCache>
                <c:formatCode>0%</c:formatCode>
                <c:ptCount val="6"/>
                <c:pt idx="0">
                  <c:v>0.34</c:v>
                </c:pt>
                <c:pt idx="1">
                  <c:v>0.26</c:v>
                </c:pt>
                <c:pt idx="2">
                  <c:v>0.11</c:v>
                </c:pt>
                <c:pt idx="3">
                  <c:v>0.1</c:v>
                </c:pt>
                <c:pt idx="4">
                  <c:v>0.05</c:v>
                </c:pt>
                <c:pt idx="5">
                  <c:v>0.03</c:v>
                </c:pt>
              </c:numCache>
            </c:numRef>
          </c:val>
          <c:extLst xmlns:c16r2="http://schemas.microsoft.com/office/drawing/2015/06/chart">
            <c:ext xmlns:c16="http://schemas.microsoft.com/office/drawing/2014/chart" uri="{C3380CC4-5D6E-409C-BE32-E72D297353CC}">
              <c16:uniqueId val="{0000000C-8778-4078-8240-40E9533B36B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Number</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RBC’s infiltration into surrounding tissue</c:v>
                </c:pt>
                <c:pt idx="1">
                  <c:v>Hematoma formation and fibrin deposition</c:v>
                </c:pt>
                <c:pt idx="2">
                  <c:v>necrosis of ends of bone</c:v>
                </c:pt>
                <c:pt idx="3">
                  <c:v>E/o granulation tissues</c:v>
                </c:pt>
                <c:pt idx="4">
                  <c:v>E/o soft tissue callus</c:v>
                </c:pt>
                <c:pt idx="5">
                  <c:v>E/o formation of capillaries, fibroblasts,</c:v>
                </c:pt>
                <c:pt idx="6">
                  <c:v>osteoblasts, soft granulation tissue</c:v>
                </c:pt>
              </c:strCache>
            </c:strRef>
          </c:cat>
          <c:val>
            <c:numRef>
              <c:f>Sheet1!$B$2:$B$8</c:f>
              <c:numCache>
                <c:formatCode>General</c:formatCode>
                <c:ptCount val="7"/>
                <c:pt idx="0">
                  <c:v>30</c:v>
                </c:pt>
                <c:pt idx="1">
                  <c:v>14</c:v>
                </c:pt>
                <c:pt idx="2">
                  <c:v>12</c:v>
                </c:pt>
                <c:pt idx="3">
                  <c:v>11</c:v>
                </c:pt>
                <c:pt idx="4">
                  <c:v>9</c:v>
                </c:pt>
                <c:pt idx="5">
                  <c:v>8</c:v>
                </c:pt>
              </c:numCache>
            </c:numRef>
          </c:val>
          <c:extLst xmlns:c16r2="http://schemas.microsoft.com/office/drawing/2015/06/chart">
            <c:ext xmlns:c16="http://schemas.microsoft.com/office/drawing/2014/chart" uri="{C3380CC4-5D6E-409C-BE32-E72D297353CC}">
              <c16:uniqueId val="{00000000-6944-4980-B359-39E48A5DD277}"/>
            </c:ext>
          </c:extLst>
        </c:ser>
        <c:dLbls>
          <c:showLegendKey val="0"/>
          <c:showVal val="0"/>
          <c:showCatName val="0"/>
          <c:showSerName val="0"/>
          <c:showPercent val="0"/>
          <c:showBubbleSize val="0"/>
        </c:dLbls>
        <c:gapWidth val="150"/>
        <c:shape val="box"/>
        <c:axId val="158400896"/>
        <c:axId val="158402432"/>
        <c:axId val="0"/>
      </c:bar3DChart>
      <c:catAx>
        <c:axId val="158400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02432"/>
        <c:crosses val="autoZero"/>
        <c:auto val="1"/>
        <c:lblAlgn val="ctr"/>
        <c:lblOffset val="100"/>
        <c:noMultiLvlLbl val="0"/>
      </c:catAx>
      <c:valAx>
        <c:axId val="158402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0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kumar</dc:creator>
  <cp:lastModifiedBy>RDRL</cp:lastModifiedBy>
  <cp:revision>8</cp:revision>
  <cp:lastPrinted>2022-04-23T16:38:00Z</cp:lastPrinted>
  <dcterms:created xsi:type="dcterms:W3CDTF">2022-04-19T10:15:00Z</dcterms:created>
  <dcterms:modified xsi:type="dcterms:W3CDTF">2022-04-23T16:38:00Z</dcterms:modified>
</cp:coreProperties>
</file>