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4458" w14:textId="27359E1B" w:rsidR="008E22EF" w:rsidRPr="008E22EF" w:rsidRDefault="008E22EF" w:rsidP="00D526FD">
      <w:pPr>
        <w:autoSpaceDE w:val="0"/>
        <w:autoSpaceDN w:val="0"/>
        <w:adjustRightInd w:val="0"/>
        <w:spacing w:after="0" w:line="360" w:lineRule="auto"/>
        <w:rPr>
          <w:rFonts w:ascii="Cambria" w:eastAsia="TimesNewRomanPSMT" w:hAnsi="Cambria" w:cs="Times New Roman"/>
          <w:b/>
          <w:iCs/>
          <w:sz w:val="24"/>
          <w:szCs w:val="24"/>
        </w:rPr>
      </w:pPr>
      <w:bookmarkStart w:id="0" w:name="_Hlk75434910"/>
      <w:bookmarkStart w:id="1" w:name="_Hlk75456284"/>
      <w:r w:rsidRPr="008E22EF">
        <w:rPr>
          <w:rFonts w:ascii="Cambria" w:eastAsia="TimesNewRomanPSMT" w:hAnsi="Cambria" w:cs="Times New Roman"/>
          <w:b/>
          <w:iCs/>
          <w:sz w:val="24"/>
          <w:szCs w:val="24"/>
          <w:highlight w:val="lightGray"/>
        </w:rPr>
        <w:t>Original article:</w:t>
      </w:r>
    </w:p>
    <w:p w14:paraId="7770CCA2" w14:textId="1425BA97" w:rsidR="00465C15" w:rsidRPr="008E22EF" w:rsidRDefault="00465C15" w:rsidP="00D526FD">
      <w:pPr>
        <w:autoSpaceDE w:val="0"/>
        <w:autoSpaceDN w:val="0"/>
        <w:adjustRightInd w:val="0"/>
        <w:spacing w:after="0" w:line="360" w:lineRule="auto"/>
        <w:rPr>
          <w:rFonts w:ascii="Cambria" w:hAnsi="Cambria" w:cs="Times New Roman"/>
          <w:b/>
          <w:bCs/>
          <w:iCs/>
          <w:color w:val="0070C0"/>
          <w:sz w:val="28"/>
          <w:szCs w:val="28"/>
          <w:shd w:val="clear" w:color="auto" w:fill="FFFFFF"/>
        </w:rPr>
      </w:pPr>
      <w:r w:rsidRPr="008E22EF">
        <w:rPr>
          <w:rFonts w:ascii="Cambria" w:eastAsia="TimesNewRomanPSMT" w:hAnsi="Cambria" w:cs="Times New Roman"/>
          <w:b/>
          <w:iCs/>
          <w:color w:val="0070C0"/>
          <w:sz w:val="28"/>
          <w:szCs w:val="28"/>
        </w:rPr>
        <w:t xml:space="preserve">Assessment of </w:t>
      </w:r>
      <w:r w:rsidR="00AC7F5A" w:rsidRPr="008E22EF">
        <w:rPr>
          <w:rFonts w:ascii="Cambria" w:hAnsi="Cambria" w:cs="Times New Roman"/>
          <w:b/>
          <w:bCs/>
          <w:iCs/>
          <w:color w:val="0070C0"/>
          <w:sz w:val="28"/>
          <w:szCs w:val="28"/>
          <w:shd w:val="clear" w:color="auto" w:fill="FFFFFF"/>
        </w:rPr>
        <w:t xml:space="preserve">bacteriology and drug susceptibility in chronic </w:t>
      </w:r>
      <w:proofErr w:type="spellStart"/>
      <w:r w:rsidR="00AC7F5A" w:rsidRPr="008E22EF">
        <w:rPr>
          <w:rFonts w:ascii="Cambria" w:hAnsi="Cambria" w:cs="Times New Roman"/>
          <w:b/>
          <w:bCs/>
          <w:iCs/>
          <w:color w:val="0070C0"/>
          <w:sz w:val="28"/>
          <w:szCs w:val="28"/>
          <w:shd w:val="clear" w:color="auto" w:fill="FFFFFF"/>
        </w:rPr>
        <w:t>suppurative</w:t>
      </w:r>
      <w:proofErr w:type="spellEnd"/>
      <w:r w:rsidR="00AC7F5A" w:rsidRPr="008E22EF">
        <w:rPr>
          <w:rFonts w:ascii="Cambria" w:hAnsi="Cambria" w:cs="Times New Roman"/>
          <w:b/>
          <w:bCs/>
          <w:iCs/>
          <w:color w:val="0070C0"/>
          <w:sz w:val="28"/>
          <w:szCs w:val="28"/>
          <w:shd w:val="clear" w:color="auto" w:fill="FFFFFF"/>
        </w:rPr>
        <w:t xml:space="preserve"> otitis media in ENT outpatients</w:t>
      </w:r>
    </w:p>
    <w:p w14:paraId="060F3111" w14:textId="77777777" w:rsidR="008E22EF" w:rsidRPr="008E22EF" w:rsidRDefault="008E22EF" w:rsidP="00D526FD">
      <w:pPr>
        <w:autoSpaceDE w:val="0"/>
        <w:autoSpaceDN w:val="0"/>
        <w:adjustRightInd w:val="0"/>
        <w:spacing w:after="0" w:line="360" w:lineRule="auto"/>
        <w:rPr>
          <w:rFonts w:ascii="Cambria" w:hAnsi="Cambria" w:cs="Times New Roman"/>
          <w:b/>
          <w:bCs/>
          <w:iCs/>
          <w:color w:val="000000" w:themeColor="text1"/>
          <w:sz w:val="20"/>
          <w:szCs w:val="20"/>
          <w:shd w:val="clear" w:color="auto" w:fill="FFFFFF"/>
        </w:rPr>
      </w:pPr>
      <w:r w:rsidRPr="008E22EF">
        <w:rPr>
          <w:rFonts w:ascii="Cambria" w:hAnsi="Cambria" w:cs="Times New Roman"/>
          <w:b/>
          <w:bCs/>
          <w:iCs/>
          <w:color w:val="000000" w:themeColor="text1"/>
          <w:sz w:val="20"/>
          <w:szCs w:val="20"/>
          <w:shd w:val="clear" w:color="auto" w:fill="FFFFFF"/>
        </w:rPr>
        <w:t xml:space="preserve">Dr </w:t>
      </w:r>
      <w:proofErr w:type="spellStart"/>
      <w:r w:rsidRPr="008E22EF">
        <w:rPr>
          <w:rFonts w:ascii="Cambria" w:hAnsi="Cambria" w:cs="Times New Roman"/>
          <w:b/>
          <w:bCs/>
          <w:iCs/>
          <w:color w:val="000000" w:themeColor="text1"/>
          <w:sz w:val="20"/>
          <w:szCs w:val="20"/>
          <w:shd w:val="clear" w:color="auto" w:fill="FFFFFF"/>
        </w:rPr>
        <w:t>Hari</w:t>
      </w:r>
      <w:proofErr w:type="spellEnd"/>
      <w:r w:rsidRPr="008E22EF">
        <w:rPr>
          <w:rFonts w:ascii="Cambria" w:hAnsi="Cambria" w:cs="Times New Roman"/>
          <w:b/>
          <w:bCs/>
          <w:iCs/>
          <w:color w:val="000000" w:themeColor="text1"/>
          <w:sz w:val="20"/>
          <w:szCs w:val="20"/>
          <w:shd w:val="clear" w:color="auto" w:fill="FFFFFF"/>
        </w:rPr>
        <w:t xml:space="preserve"> Gupta</w:t>
      </w:r>
    </w:p>
    <w:p w14:paraId="3B57F203" w14:textId="77777777" w:rsidR="008E22EF" w:rsidRDefault="008E22EF" w:rsidP="008E22EF">
      <w:pPr>
        <w:autoSpaceDE w:val="0"/>
        <w:autoSpaceDN w:val="0"/>
        <w:adjustRightInd w:val="0"/>
        <w:spacing w:after="0" w:line="360" w:lineRule="auto"/>
        <w:jc w:val="both"/>
        <w:rPr>
          <w:rFonts w:ascii="Cambria" w:hAnsi="Cambria" w:cs="Times New Roman"/>
          <w:bCs/>
          <w:iCs/>
          <w:color w:val="000000" w:themeColor="text1"/>
          <w:sz w:val="20"/>
          <w:szCs w:val="20"/>
          <w:shd w:val="clear" w:color="auto" w:fill="FFFFFF"/>
        </w:rPr>
      </w:pPr>
    </w:p>
    <w:p w14:paraId="4BE2D61E" w14:textId="0FDA0E01" w:rsidR="004E506E" w:rsidRPr="008E22EF" w:rsidRDefault="004E506E" w:rsidP="008E22EF">
      <w:pPr>
        <w:autoSpaceDE w:val="0"/>
        <w:autoSpaceDN w:val="0"/>
        <w:adjustRightInd w:val="0"/>
        <w:spacing w:after="0" w:line="360" w:lineRule="auto"/>
        <w:jc w:val="both"/>
        <w:rPr>
          <w:rFonts w:ascii="Cambria" w:hAnsi="Cambria" w:cs="Times New Roman"/>
          <w:bCs/>
          <w:iCs/>
          <w:color w:val="000000" w:themeColor="text1"/>
          <w:sz w:val="18"/>
          <w:szCs w:val="18"/>
          <w:shd w:val="clear" w:color="auto" w:fill="FFFFFF"/>
        </w:rPr>
      </w:pPr>
      <w:r w:rsidRPr="008E22EF">
        <w:rPr>
          <w:rFonts w:ascii="Cambria" w:hAnsi="Cambria" w:cs="Times New Roman"/>
          <w:bCs/>
          <w:iCs/>
          <w:color w:val="000000" w:themeColor="text1"/>
          <w:sz w:val="18"/>
          <w:szCs w:val="18"/>
          <w:shd w:val="clear" w:color="auto" w:fill="FFFFFF"/>
        </w:rPr>
        <w:t xml:space="preserve">Assistant Professor, Department of ENT, </w:t>
      </w:r>
      <w:proofErr w:type="spellStart"/>
      <w:r w:rsidRPr="008E22EF">
        <w:rPr>
          <w:rFonts w:ascii="Cambria" w:hAnsi="Cambria" w:cs="Times New Roman"/>
          <w:bCs/>
          <w:iCs/>
          <w:color w:val="000000" w:themeColor="text1"/>
          <w:sz w:val="18"/>
          <w:szCs w:val="18"/>
          <w:shd w:val="clear" w:color="auto" w:fill="FFFFFF"/>
        </w:rPr>
        <w:t>Teerthanker</w:t>
      </w:r>
      <w:proofErr w:type="spellEnd"/>
      <w:r w:rsidRPr="008E22EF">
        <w:rPr>
          <w:rFonts w:ascii="Cambria" w:hAnsi="Cambria" w:cs="Times New Roman"/>
          <w:bCs/>
          <w:iCs/>
          <w:color w:val="000000" w:themeColor="text1"/>
          <w:sz w:val="18"/>
          <w:szCs w:val="18"/>
          <w:shd w:val="clear" w:color="auto" w:fill="FFFFFF"/>
        </w:rPr>
        <w:t xml:space="preserve"> </w:t>
      </w:r>
      <w:proofErr w:type="spellStart"/>
      <w:r w:rsidRPr="008E22EF">
        <w:rPr>
          <w:rFonts w:ascii="Cambria" w:hAnsi="Cambria" w:cs="Times New Roman"/>
          <w:bCs/>
          <w:iCs/>
          <w:color w:val="000000" w:themeColor="text1"/>
          <w:sz w:val="18"/>
          <w:szCs w:val="18"/>
          <w:shd w:val="clear" w:color="auto" w:fill="FFFFFF"/>
        </w:rPr>
        <w:t>Mahaveer</w:t>
      </w:r>
      <w:proofErr w:type="spellEnd"/>
      <w:r w:rsidRPr="008E22EF">
        <w:rPr>
          <w:rFonts w:ascii="Cambria" w:hAnsi="Cambria" w:cs="Times New Roman"/>
          <w:bCs/>
          <w:iCs/>
          <w:color w:val="000000" w:themeColor="text1"/>
          <w:sz w:val="18"/>
          <w:szCs w:val="18"/>
          <w:shd w:val="clear" w:color="auto" w:fill="FFFFFF"/>
        </w:rPr>
        <w:t xml:space="preserve"> Medical College &amp; Research Centre, Moradabad, Uttar Pradesh, India.</w:t>
      </w:r>
    </w:p>
    <w:p w14:paraId="071B8958" w14:textId="77777777" w:rsidR="004E506E" w:rsidRPr="008E22EF" w:rsidRDefault="004E506E" w:rsidP="008E22EF">
      <w:pPr>
        <w:autoSpaceDE w:val="0"/>
        <w:autoSpaceDN w:val="0"/>
        <w:adjustRightInd w:val="0"/>
        <w:spacing w:after="0" w:line="360" w:lineRule="auto"/>
        <w:jc w:val="both"/>
        <w:rPr>
          <w:rFonts w:ascii="Cambria" w:hAnsi="Cambria" w:cs="Times New Roman"/>
          <w:bCs/>
          <w:iCs/>
          <w:color w:val="000000" w:themeColor="text1"/>
          <w:sz w:val="18"/>
          <w:szCs w:val="18"/>
          <w:shd w:val="clear" w:color="auto" w:fill="FFFFFF"/>
        </w:rPr>
      </w:pPr>
      <w:r w:rsidRPr="008E22EF">
        <w:rPr>
          <w:rFonts w:ascii="Cambria" w:hAnsi="Cambria" w:cs="Times New Roman"/>
          <w:iCs/>
          <w:color w:val="000000" w:themeColor="text1"/>
          <w:sz w:val="18"/>
          <w:szCs w:val="18"/>
        </w:rPr>
        <w:t xml:space="preserve">Corresponding Author: </w:t>
      </w:r>
      <w:r w:rsidRPr="008E22EF">
        <w:rPr>
          <w:rFonts w:ascii="Cambria" w:hAnsi="Cambria" w:cs="Times New Roman"/>
          <w:bCs/>
          <w:iCs/>
          <w:color w:val="000000" w:themeColor="text1"/>
          <w:sz w:val="18"/>
          <w:szCs w:val="18"/>
          <w:shd w:val="clear" w:color="auto" w:fill="FFFFFF"/>
        </w:rPr>
        <w:t xml:space="preserve">Dr </w:t>
      </w:r>
      <w:proofErr w:type="spellStart"/>
      <w:r w:rsidRPr="008E22EF">
        <w:rPr>
          <w:rFonts w:ascii="Cambria" w:hAnsi="Cambria" w:cs="Times New Roman"/>
          <w:bCs/>
          <w:iCs/>
          <w:color w:val="000000" w:themeColor="text1"/>
          <w:sz w:val="18"/>
          <w:szCs w:val="18"/>
          <w:shd w:val="clear" w:color="auto" w:fill="FFFFFF"/>
        </w:rPr>
        <w:t>Hari</w:t>
      </w:r>
      <w:proofErr w:type="spellEnd"/>
      <w:r w:rsidRPr="008E22EF">
        <w:rPr>
          <w:rFonts w:ascii="Cambria" w:hAnsi="Cambria" w:cs="Times New Roman"/>
          <w:bCs/>
          <w:iCs/>
          <w:color w:val="000000" w:themeColor="text1"/>
          <w:sz w:val="18"/>
          <w:szCs w:val="18"/>
          <w:shd w:val="clear" w:color="auto" w:fill="FFFFFF"/>
        </w:rPr>
        <w:t xml:space="preserve"> Gupta, Assistant Professor, Department of ENT, </w:t>
      </w:r>
      <w:proofErr w:type="spellStart"/>
      <w:r w:rsidRPr="008E22EF">
        <w:rPr>
          <w:rFonts w:ascii="Cambria" w:hAnsi="Cambria" w:cs="Times New Roman"/>
          <w:bCs/>
          <w:iCs/>
          <w:color w:val="000000" w:themeColor="text1"/>
          <w:sz w:val="18"/>
          <w:szCs w:val="18"/>
          <w:shd w:val="clear" w:color="auto" w:fill="FFFFFF"/>
        </w:rPr>
        <w:t>Teerthanker</w:t>
      </w:r>
      <w:proofErr w:type="spellEnd"/>
      <w:r w:rsidRPr="008E22EF">
        <w:rPr>
          <w:rFonts w:ascii="Cambria" w:hAnsi="Cambria" w:cs="Times New Roman"/>
          <w:bCs/>
          <w:iCs/>
          <w:color w:val="000000" w:themeColor="text1"/>
          <w:sz w:val="18"/>
          <w:szCs w:val="18"/>
          <w:shd w:val="clear" w:color="auto" w:fill="FFFFFF"/>
        </w:rPr>
        <w:t xml:space="preserve"> </w:t>
      </w:r>
      <w:proofErr w:type="spellStart"/>
      <w:r w:rsidRPr="008E22EF">
        <w:rPr>
          <w:rFonts w:ascii="Cambria" w:hAnsi="Cambria" w:cs="Times New Roman"/>
          <w:bCs/>
          <w:iCs/>
          <w:color w:val="000000" w:themeColor="text1"/>
          <w:sz w:val="18"/>
          <w:szCs w:val="18"/>
          <w:shd w:val="clear" w:color="auto" w:fill="FFFFFF"/>
        </w:rPr>
        <w:t>Mahaveer</w:t>
      </w:r>
      <w:proofErr w:type="spellEnd"/>
      <w:r w:rsidRPr="008E22EF">
        <w:rPr>
          <w:rFonts w:ascii="Cambria" w:hAnsi="Cambria" w:cs="Times New Roman"/>
          <w:bCs/>
          <w:iCs/>
          <w:color w:val="000000" w:themeColor="text1"/>
          <w:sz w:val="18"/>
          <w:szCs w:val="18"/>
          <w:shd w:val="clear" w:color="auto" w:fill="FFFFFF"/>
        </w:rPr>
        <w:t xml:space="preserve"> Medical College &amp; Research Centre, Moradabad, Uttar Pradesh, India.</w:t>
      </w:r>
    </w:p>
    <w:p w14:paraId="182357C8" w14:textId="4789E1AE" w:rsidR="004E506E" w:rsidRPr="008E22EF" w:rsidRDefault="004E506E" w:rsidP="008E22EF">
      <w:pPr>
        <w:autoSpaceDE w:val="0"/>
        <w:autoSpaceDN w:val="0"/>
        <w:adjustRightInd w:val="0"/>
        <w:spacing w:after="0" w:line="360" w:lineRule="auto"/>
        <w:jc w:val="both"/>
        <w:rPr>
          <w:rFonts w:ascii="Times New Roman" w:hAnsi="Times New Roman" w:cs="Times New Roman"/>
          <w:b/>
          <w:iCs/>
          <w:color w:val="000000" w:themeColor="text1"/>
          <w:sz w:val="20"/>
          <w:szCs w:val="20"/>
        </w:rPr>
      </w:pPr>
    </w:p>
    <w:p w14:paraId="541EF8AE" w14:textId="77777777" w:rsidR="008E22EF" w:rsidRDefault="008E22EF" w:rsidP="008E22EF">
      <w:pPr>
        <w:autoSpaceDE w:val="0"/>
        <w:autoSpaceDN w:val="0"/>
        <w:adjustRightInd w:val="0"/>
        <w:spacing w:after="0" w:line="360" w:lineRule="auto"/>
        <w:jc w:val="both"/>
        <w:rPr>
          <w:rFonts w:ascii="Times New Roman" w:hAnsi="Times New Roman" w:cs="Times New Roman"/>
          <w:b/>
          <w:i/>
          <w:iCs/>
          <w:sz w:val="20"/>
          <w:szCs w:val="20"/>
        </w:rPr>
      </w:pPr>
    </w:p>
    <w:p w14:paraId="43370400" w14:textId="453F855A" w:rsidR="008E22EF" w:rsidRPr="008E22EF" w:rsidRDefault="008E22EF" w:rsidP="008E22EF">
      <w:pPr>
        <w:autoSpaceDE w:val="0"/>
        <w:autoSpaceDN w:val="0"/>
        <w:adjustRightInd w:val="0"/>
        <w:spacing w:after="0" w:line="360" w:lineRule="auto"/>
        <w:jc w:val="both"/>
        <w:rPr>
          <w:rFonts w:ascii="Times New Roman" w:hAnsi="Times New Roman" w:cs="Times New Roman"/>
          <w:b/>
          <w:iCs/>
          <w:sz w:val="20"/>
          <w:szCs w:val="20"/>
        </w:rPr>
      </w:pPr>
      <w:r w:rsidRPr="008E22EF">
        <w:rPr>
          <w:rFonts w:ascii="Times New Roman" w:hAnsi="Times New Roman" w:cs="Times New Roman"/>
          <w:b/>
          <w:iCs/>
          <w:sz w:val="20"/>
          <w:szCs w:val="20"/>
        </w:rPr>
        <w:t xml:space="preserve">Abstract: </w:t>
      </w:r>
    </w:p>
    <w:p w14:paraId="3D675B69" w14:textId="1D389CDD" w:rsidR="00465C15" w:rsidRPr="008E22EF" w:rsidRDefault="00465C15" w:rsidP="008E22EF">
      <w:pPr>
        <w:autoSpaceDE w:val="0"/>
        <w:autoSpaceDN w:val="0"/>
        <w:adjustRightInd w:val="0"/>
        <w:spacing w:after="0" w:line="360" w:lineRule="auto"/>
        <w:jc w:val="both"/>
        <w:rPr>
          <w:rFonts w:ascii="Times New Roman" w:hAnsi="Times New Roman" w:cs="Times New Roman"/>
          <w:b/>
          <w:sz w:val="18"/>
          <w:szCs w:val="18"/>
        </w:rPr>
      </w:pPr>
      <w:r w:rsidRPr="008E22EF">
        <w:rPr>
          <w:rFonts w:ascii="Times New Roman" w:hAnsi="Times New Roman" w:cs="Times New Roman"/>
          <w:b/>
          <w:iCs/>
          <w:sz w:val="18"/>
          <w:szCs w:val="18"/>
        </w:rPr>
        <w:t>Aim:</w:t>
      </w:r>
      <w:r w:rsidRPr="008E22EF">
        <w:rPr>
          <w:rFonts w:ascii="Times New Roman" w:eastAsia="TimesNewRomanPSMT" w:hAnsi="Times New Roman" w:cs="Times New Roman"/>
          <w:b/>
          <w:sz w:val="18"/>
          <w:szCs w:val="18"/>
        </w:rPr>
        <w:t xml:space="preserve"> </w:t>
      </w:r>
      <w:r w:rsidRPr="008E22EF">
        <w:rPr>
          <w:rFonts w:ascii="Times New Roman" w:eastAsia="TimesNewRomanPSMT" w:hAnsi="Times New Roman" w:cs="Times New Roman"/>
          <w:bCs/>
          <w:sz w:val="18"/>
          <w:szCs w:val="18"/>
        </w:rPr>
        <w:t xml:space="preserve">To assess </w:t>
      </w:r>
      <w:r w:rsidR="00AC7F5A" w:rsidRPr="008E22EF">
        <w:rPr>
          <w:rFonts w:ascii="Times New Roman" w:hAnsi="Times New Roman" w:cs="Times New Roman"/>
          <w:color w:val="212121"/>
          <w:sz w:val="18"/>
          <w:szCs w:val="18"/>
          <w:shd w:val="clear" w:color="auto" w:fill="FFFFFF"/>
        </w:rPr>
        <w:t xml:space="preserve">bacteriology and drug susceptibility in chronic </w:t>
      </w:r>
      <w:proofErr w:type="spellStart"/>
      <w:r w:rsidR="00AC7F5A" w:rsidRPr="008E22EF">
        <w:rPr>
          <w:rFonts w:ascii="Times New Roman" w:hAnsi="Times New Roman" w:cs="Times New Roman"/>
          <w:color w:val="212121"/>
          <w:sz w:val="18"/>
          <w:szCs w:val="18"/>
          <w:shd w:val="clear" w:color="auto" w:fill="FFFFFF"/>
        </w:rPr>
        <w:t>suppurative</w:t>
      </w:r>
      <w:proofErr w:type="spellEnd"/>
      <w:r w:rsidR="00AC7F5A" w:rsidRPr="008E22EF">
        <w:rPr>
          <w:rFonts w:ascii="Times New Roman" w:hAnsi="Times New Roman" w:cs="Times New Roman"/>
          <w:color w:val="212121"/>
          <w:sz w:val="18"/>
          <w:szCs w:val="18"/>
          <w:shd w:val="clear" w:color="auto" w:fill="FFFFFF"/>
        </w:rPr>
        <w:t xml:space="preserve"> otitis media in ENT outpatients.</w:t>
      </w:r>
    </w:p>
    <w:p w14:paraId="412AAF06" w14:textId="041B2201" w:rsidR="00465C15" w:rsidRPr="008E22EF" w:rsidRDefault="00465C15" w:rsidP="008E22EF">
      <w:pPr>
        <w:spacing w:after="0" w:line="360" w:lineRule="auto"/>
        <w:jc w:val="both"/>
        <w:rPr>
          <w:rFonts w:ascii="Times New Roman" w:hAnsi="Times New Roman" w:cs="Times New Roman"/>
          <w:b/>
          <w:sz w:val="18"/>
          <w:szCs w:val="18"/>
        </w:rPr>
      </w:pPr>
      <w:r w:rsidRPr="008E22EF">
        <w:rPr>
          <w:rFonts w:ascii="Times New Roman" w:hAnsi="Times New Roman" w:cs="Times New Roman"/>
          <w:b/>
          <w:iCs/>
          <w:sz w:val="18"/>
          <w:szCs w:val="18"/>
        </w:rPr>
        <w:t>Methodology:</w:t>
      </w:r>
      <w:r w:rsidRPr="008E22EF">
        <w:rPr>
          <w:rFonts w:ascii="Times New Roman" w:hAnsi="Times New Roman" w:cs="Times New Roman"/>
          <w:b/>
          <w:sz w:val="18"/>
          <w:szCs w:val="18"/>
        </w:rPr>
        <w:t xml:space="preserve"> </w:t>
      </w:r>
      <w:r w:rsidR="00AC7F5A" w:rsidRPr="008E22EF">
        <w:rPr>
          <w:rFonts w:ascii="Times New Roman" w:hAnsi="Times New Roman" w:cs="Times New Roman"/>
          <w:sz w:val="18"/>
          <w:szCs w:val="18"/>
        </w:rPr>
        <w:t xml:space="preserve">One hundred five adult patients of CSOM in age ranged 20-40 years of either sex was enrolled. </w:t>
      </w:r>
      <w:r w:rsidR="00AC7F5A" w:rsidRPr="008E22EF">
        <w:rPr>
          <w:rFonts w:ascii="Times New Roman" w:hAnsi="Times New Roman" w:cs="Times New Roman"/>
          <w:color w:val="000000"/>
          <w:sz w:val="18"/>
          <w:szCs w:val="18"/>
          <w:shd w:val="clear" w:color="auto" w:fill="FFFFFF"/>
        </w:rPr>
        <w:t>The ear discharge is collected using sterile cotton wool swabs under aseptic precautions. Swabs are then transported to the laboratory.</w:t>
      </w:r>
      <w:r w:rsidR="00AC7F5A" w:rsidRPr="008E22EF">
        <w:rPr>
          <w:rFonts w:ascii="Times New Roman" w:hAnsi="Times New Roman" w:cs="Times New Roman"/>
          <w:color w:val="000000"/>
          <w:sz w:val="18"/>
          <w:szCs w:val="18"/>
        </w:rPr>
        <w:t xml:space="preserve"> </w:t>
      </w:r>
      <w:r w:rsidR="00AC7F5A" w:rsidRPr="008E22EF">
        <w:rPr>
          <w:rFonts w:ascii="Times New Roman" w:hAnsi="Times New Roman" w:cs="Times New Roman"/>
          <w:color w:val="000000"/>
          <w:sz w:val="18"/>
          <w:szCs w:val="18"/>
          <w:shd w:val="clear" w:color="auto" w:fill="FFFFFF"/>
        </w:rPr>
        <w:t xml:space="preserve">The first swab was used to make a smear on a glass slide for direct smear examination by Gram's stain. The second swab was processed for the isolation of aerobic bacteria. The swab on reaching laboratory was inoculated on the following culture media: </w:t>
      </w:r>
      <w:proofErr w:type="spellStart"/>
      <w:r w:rsidR="00AC7F5A" w:rsidRPr="008E22EF">
        <w:rPr>
          <w:rFonts w:ascii="Times New Roman" w:hAnsi="Times New Roman" w:cs="Times New Roman"/>
          <w:color w:val="000000"/>
          <w:sz w:val="18"/>
          <w:szCs w:val="18"/>
          <w:shd w:val="clear" w:color="auto" w:fill="FFFFFF"/>
        </w:rPr>
        <w:t>MacConkey</w:t>
      </w:r>
      <w:proofErr w:type="spellEnd"/>
      <w:r w:rsidR="00AC7F5A" w:rsidRPr="008E22EF">
        <w:rPr>
          <w:rFonts w:ascii="Times New Roman" w:hAnsi="Times New Roman" w:cs="Times New Roman"/>
          <w:color w:val="000000"/>
          <w:sz w:val="18"/>
          <w:szCs w:val="18"/>
          <w:shd w:val="clear" w:color="auto" w:fill="FFFFFF"/>
        </w:rPr>
        <w:t xml:space="preserve"> agar and Blood agar. Antibiotic sensitivity testing is performed by Kirby-Bauer disc diffusion method according to CLSI guidelines.</w:t>
      </w:r>
    </w:p>
    <w:p w14:paraId="1D8957E4" w14:textId="3012E8AF" w:rsidR="00465C15" w:rsidRPr="008E22EF" w:rsidRDefault="00465C15" w:rsidP="008E22EF">
      <w:pPr>
        <w:spacing w:after="0" w:line="360" w:lineRule="auto"/>
        <w:jc w:val="both"/>
        <w:rPr>
          <w:rFonts w:ascii="Times New Roman" w:hAnsi="Times New Roman" w:cs="Times New Roman"/>
          <w:sz w:val="18"/>
          <w:szCs w:val="18"/>
        </w:rPr>
      </w:pPr>
      <w:r w:rsidRPr="008E22EF">
        <w:rPr>
          <w:rFonts w:ascii="Times New Roman" w:hAnsi="Times New Roman" w:cs="Times New Roman"/>
          <w:b/>
          <w:iCs/>
          <w:sz w:val="18"/>
          <w:szCs w:val="18"/>
        </w:rPr>
        <w:t xml:space="preserve">Results: </w:t>
      </w:r>
      <w:r w:rsidR="00186829" w:rsidRPr="008E22EF">
        <w:rPr>
          <w:rFonts w:ascii="Times New Roman" w:hAnsi="Times New Roman" w:cs="Times New Roman"/>
          <w:bCs/>
          <w:sz w:val="18"/>
          <w:szCs w:val="18"/>
        </w:rPr>
        <w:t xml:space="preserve">Out of 105 patients, males were 65 and females were 40. Organisms isolated were </w:t>
      </w:r>
      <w:proofErr w:type="spellStart"/>
      <w:r w:rsidR="00186829" w:rsidRPr="008E22EF">
        <w:rPr>
          <w:rFonts w:ascii="Times New Roman" w:hAnsi="Times New Roman" w:cs="Times New Roman"/>
          <w:bCs/>
          <w:sz w:val="18"/>
          <w:szCs w:val="18"/>
        </w:rPr>
        <w:t>Stap</w:t>
      </w:r>
      <w:proofErr w:type="spellEnd"/>
      <w:r w:rsidR="00186829" w:rsidRPr="008E22EF">
        <w:rPr>
          <w:rFonts w:ascii="Times New Roman" w:hAnsi="Times New Roman" w:cs="Times New Roman"/>
          <w:bCs/>
          <w:sz w:val="18"/>
          <w:szCs w:val="18"/>
        </w:rPr>
        <w:t xml:space="preserve">. </w:t>
      </w:r>
      <w:proofErr w:type="spellStart"/>
      <w:r w:rsidR="00186829" w:rsidRPr="008E22EF">
        <w:rPr>
          <w:rFonts w:ascii="Times New Roman" w:hAnsi="Times New Roman" w:cs="Times New Roman"/>
          <w:bCs/>
          <w:sz w:val="18"/>
          <w:szCs w:val="18"/>
        </w:rPr>
        <w:t>Aureus</w:t>
      </w:r>
      <w:proofErr w:type="spellEnd"/>
      <w:r w:rsidR="00186829" w:rsidRPr="008E22EF">
        <w:rPr>
          <w:rFonts w:ascii="Times New Roman" w:hAnsi="Times New Roman" w:cs="Times New Roman"/>
          <w:bCs/>
          <w:sz w:val="18"/>
          <w:szCs w:val="18"/>
        </w:rPr>
        <w:t xml:space="preserve"> in 38, Pseudomonas in 30, E. coli in 22, </w:t>
      </w:r>
      <w:proofErr w:type="spellStart"/>
      <w:r w:rsidR="00186829" w:rsidRPr="008E22EF">
        <w:rPr>
          <w:rFonts w:ascii="Times New Roman" w:hAnsi="Times New Roman" w:cs="Times New Roman"/>
          <w:bCs/>
          <w:sz w:val="18"/>
          <w:szCs w:val="18"/>
        </w:rPr>
        <w:t>Klebsiela</w:t>
      </w:r>
      <w:proofErr w:type="spellEnd"/>
      <w:r w:rsidR="00186829" w:rsidRPr="008E22EF">
        <w:rPr>
          <w:rFonts w:ascii="Times New Roman" w:hAnsi="Times New Roman" w:cs="Times New Roman"/>
          <w:bCs/>
          <w:sz w:val="18"/>
          <w:szCs w:val="18"/>
        </w:rPr>
        <w:t xml:space="preserve"> in 8 and Proteus mirabilis in 5 cases.</w:t>
      </w:r>
      <w:r w:rsidR="00AC7F5A" w:rsidRPr="008E22EF">
        <w:rPr>
          <w:rFonts w:ascii="Times New Roman" w:hAnsi="Times New Roman" w:cs="Times New Roman"/>
          <w:bCs/>
          <w:sz w:val="18"/>
          <w:szCs w:val="18"/>
        </w:rPr>
        <w:t xml:space="preserve"> </w:t>
      </w:r>
      <w:r w:rsidR="00AC7F5A" w:rsidRPr="008E22EF">
        <w:rPr>
          <w:rFonts w:ascii="Times New Roman" w:hAnsi="Times New Roman" w:cs="Times New Roman"/>
          <w:sz w:val="18"/>
          <w:szCs w:val="18"/>
        </w:rPr>
        <w:t xml:space="preserve">Antibiotic susceptibility pattern in Staphylococcus </w:t>
      </w:r>
      <w:proofErr w:type="spellStart"/>
      <w:r w:rsidR="00AC7F5A" w:rsidRPr="008E22EF">
        <w:rPr>
          <w:rFonts w:ascii="Times New Roman" w:hAnsi="Times New Roman" w:cs="Times New Roman"/>
          <w:sz w:val="18"/>
          <w:szCs w:val="18"/>
        </w:rPr>
        <w:t>aureus</w:t>
      </w:r>
      <w:proofErr w:type="spellEnd"/>
      <w:r w:rsidR="00AC7F5A" w:rsidRPr="008E22EF">
        <w:rPr>
          <w:rFonts w:ascii="Times New Roman" w:hAnsi="Times New Roman" w:cs="Times New Roman"/>
          <w:sz w:val="18"/>
          <w:szCs w:val="18"/>
        </w:rPr>
        <w:t xml:space="preserve"> and Pseudomonas against </w:t>
      </w:r>
      <w:proofErr w:type="spellStart"/>
      <w:r w:rsidR="00AC7F5A" w:rsidRPr="008E22EF">
        <w:rPr>
          <w:rFonts w:ascii="Times New Roman" w:hAnsi="Times New Roman" w:cs="Times New Roman"/>
          <w:sz w:val="18"/>
          <w:szCs w:val="18"/>
        </w:rPr>
        <w:t>cotrimoxazole</w:t>
      </w:r>
      <w:proofErr w:type="spellEnd"/>
      <w:r w:rsidR="00AC7F5A" w:rsidRPr="008E22EF">
        <w:rPr>
          <w:rFonts w:ascii="Times New Roman" w:hAnsi="Times New Roman" w:cs="Times New Roman"/>
          <w:sz w:val="18"/>
          <w:szCs w:val="18"/>
        </w:rPr>
        <w:t xml:space="preserve"> was 100% and 30%, </w:t>
      </w:r>
      <w:proofErr w:type="spellStart"/>
      <w:r w:rsidR="00AC7F5A" w:rsidRPr="008E22EF">
        <w:rPr>
          <w:rFonts w:ascii="Times New Roman" w:hAnsi="Times New Roman" w:cs="Times New Roman"/>
          <w:sz w:val="18"/>
          <w:szCs w:val="18"/>
        </w:rPr>
        <w:t>Teicoplanin</w:t>
      </w:r>
      <w:proofErr w:type="spellEnd"/>
      <w:r w:rsidR="00AC7F5A" w:rsidRPr="008E22EF">
        <w:rPr>
          <w:rFonts w:ascii="Times New Roman" w:hAnsi="Times New Roman" w:cs="Times New Roman"/>
          <w:sz w:val="18"/>
          <w:szCs w:val="18"/>
        </w:rPr>
        <w:t xml:space="preserve"> was 95% and 90%, </w:t>
      </w:r>
      <w:proofErr w:type="spellStart"/>
      <w:r w:rsidR="00AC7F5A" w:rsidRPr="008E22EF">
        <w:rPr>
          <w:rFonts w:ascii="Times New Roman" w:hAnsi="Times New Roman" w:cs="Times New Roman"/>
          <w:sz w:val="18"/>
          <w:szCs w:val="18"/>
        </w:rPr>
        <w:t>Cefotaxime</w:t>
      </w:r>
      <w:proofErr w:type="spellEnd"/>
      <w:r w:rsidR="00AC7F5A" w:rsidRPr="008E22EF">
        <w:rPr>
          <w:rFonts w:ascii="Times New Roman" w:hAnsi="Times New Roman" w:cs="Times New Roman"/>
          <w:sz w:val="18"/>
          <w:szCs w:val="18"/>
        </w:rPr>
        <w:t xml:space="preserve"> was 94% and 42%, </w:t>
      </w:r>
      <w:proofErr w:type="spellStart"/>
      <w:r w:rsidR="00AC7F5A" w:rsidRPr="008E22EF">
        <w:rPr>
          <w:rFonts w:ascii="Times New Roman" w:hAnsi="Times New Roman" w:cs="Times New Roman"/>
          <w:sz w:val="18"/>
          <w:szCs w:val="18"/>
        </w:rPr>
        <w:t>Oxacillin</w:t>
      </w:r>
      <w:proofErr w:type="spellEnd"/>
      <w:r w:rsidR="00AC7F5A" w:rsidRPr="008E22EF">
        <w:rPr>
          <w:rFonts w:ascii="Times New Roman" w:hAnsi="Times New Roman" w:cs="Times New Roman"/>
          <w:sz w:val="18"/>
          <w:szCs w:val="18"/>
        </w:rPr>
        <w:t xml:space="preserve"> was 100% and 25%, ciprofloxacin was 91%</w:t>
      </w:r>
      <w:r w:rsidR="00AC7F5A" w:rsidRPr="008E22EF">
        <w:rPr>
          <w:rFonts w:ascii="Times New Roman" w:hAnsi="Times New Roman" w:cs="Times New Roman"/>
          <w:sz w:val="18"/>
          <w:szCs w:val="18"/>
        </w:rPr>
        <w:tab/>
        <w:t xml:space="preserve"> and 45%, erythromycin was 65% and 82%, levofloxacin was 26% and 80%, linezolid was 92% and 74% and azithromycin was 56% and 45%. A significant difference was observed (P&lt; 0.05).</w:t>
      </w:r>
    </w:p>
    <w:p w14:paraId="38FD9015" w14:textId="42E4A471" w:rsidR="00465C15" w:rsidRPr="008E22EF" w:rsidRDefault="00465C15" w:rsidP="008E22EF">
      <w:pPr>
        <w:spacing w:after="0" w:line="360" w:lineRule="auto"/>
        <w:jc w:val="both"/>
        <w:rPr>
          <w:rFonts w:ascii="Times New Roman" w:hAnsi="Times New Roman" w:cs="Times New Roman"/>
          <w:bCs/>
          <w:color w:val="000000"/>
          <w:sz w:val="18"/>
          <w:szCs w:val="18"/>
        </w:rPr>
      </w:pPr>
      <w:r w:rsidRPr="008E22EF">
        <w:rPr>
          <w:rFonts w:ascii="Times New Roman" w:hAnsi="Times New Roman" w:cs="Times New Roman"/>
          <w:b/>
          <w:iCs/>
          <w:sz w:val="18"/>
          <w:szCs w:val="18"/>
        </w:rPr>
        <w:t xml:space="preserve">Conclusion: </w:t>
      </w:r>
      <w:r w:rsidR="00AC7F5A" w:rsidRPr="008E22EF">
        <w:rPr>
          <w:rFonts w:ascii="Times New Roman" w:hAnsi="Times New Roman" w:cs="Times New Roman"/>
          <w:color w:val="000000"/>
          <w:sz w:val="18"/>
          <w:szCs w:val="18"/>
          <w:shd w:val="clear" w:color="auto" w:fill="FFFFFF"/>
        </w:rPr>
        <w:t xml:space="preserve">S. </w:t>
      </w:r>
      <w:proofErr w:type="spellStart"/>
      <w:r w:rsidR="00AC7F5A" w:rsidRPr="008E22EF">
        <w:rPr>
          <w:rFonts w:ascii="Times New Roman" w:hAnsi="Times New Roman" w:cs="Times New Roman"/>
          <w:color w:val="000000"/>
          <w:sz w:val="18"/>
          <w:szCs w:val="18"/>
          <w:shd w:val="clear" w:color="auto" w:fill="FFFFFF"/>
        </w:rPr>
        <w:t>aureus</w:t>
      </w:r>
      <w:proofErr w:type="spellEnd"/>
      <w:r w:rsidR="00AC7F5A" w:rsidRPr="008E22EF">
        <w:rPr>
          <w:rFonts w:ascii="Times New Roman" w:hAnsi="Times New Roman" w:cs="Times New Roman"/>
          <w:color w:val="000000"/>
          <w:sz w:val="18"/>
          <w:szCs w:val="18"/>
          <w:shd w:val="clear" w:color="auto" w:fill="FFFFFF"/>
        </w:rPr>
        <w:t>, Pseudomonas and E. coli were the most frequently isolated organisms in patients with ear infection.</w:t>
      </w:r>
    </w:p>
    <w:p w14:paraId="728D4FB1" w14:textId="721AB75F" w:rsidR="00465C15" w:rsidRPr="008E22EF" w:rsidRDefault="00465C15" w:rsidP="008E22EF">
      <w:pPr>
        <w:spacing w:after="0" w:line="360" w:lineRule="auto"/>
        <w:jc w:val="both"/>
        <w:rPr>
          <w:rFonts w:ascii="Times New Roman" w:hAnsi="Times New Roman" w:cs="Times New Roman"/>
          <w:bCs/>
          <w:sz w:val="18"/>
          <w:szCs w:val="18"/>
        </w:rPr>
      </w:pPr>
      <w:r w:rsidRPr="008E22EF">
        <w:rPr>
          <w:rFonts w:ascii="Times New Roman" w:hAnsi="Times New Roman" w:cs="Times New Roman"/>
          <w:b/>
          <w:iCs/>
          <w:color w:val="000000"/>
          <w:sz w:val="18"/>
          <w:szCs w:val="18"/>
        </w:rPr>
        <w:t>Key words:</w:t>
      </w:r>
      <w:bookmarkEnd w:id="0"/>
      <w:bookmarkEnd w:id="1"/>
      <w:r w:rsidRPr="008E22EF">
        <w:rPr>
          <w:rFonts w:ascii="Times New Roman" w:hAnsi="Times New Roman" w:cs="Times New Roman"/>
          <w:bCs/>
          <w:sz w:val="18"/>
          <w:szCs w:val="18"/>
        </w:rPr>
        <w:t xml:space="preserve"> </w:t>
      </w:r>
      <w:r w:rsidR="00AC7F5A" w:rsidRPr="008E22EF">
        <w:rPr>
          <w:rFonts w:ascii="Times New Roman" w:hAnsi="Times New Roman" w:cs="Times New Roman"/>
          <w:color w:val="000000"/>
          <w:sz w:val="18"/>
          <w:szCs w:val="18"/>
          <w:shd w:val="clear" w:color="auto" w:fill="FFFFFF"/>
        </w:rPr>
        <w:t xml:space="preserve">Chronic </w:t>
      </w:r>
      <w:proofErr w:type="spellStart"/>
      <w:r w:rsidR="00AC7F5A" w:rsidRPr="008E22EF">
        <w:rPr>
          <w:rFonts w:ascii="Times New Roman" w:hAnsi="Times New Roman" w:cs="Times New Roman"/>
          <w:color w:val="000000"/>
          <w:sz w:val="18"/>
          <w:szCs w:val="18"/>
          <w:shd w:val="clear" w:color="auto" w:fill="FFFFFF"/>
        </w:rPr>
        <w:t>suppurative</w:t>
      </w:r>
      <w:proofErr w:type="spellEnd"/>
      <w:r w:rsidR="00AC7F5A" w:rsidRPr="008E22EF">
        <w:rPr>
          <w:rFonts w:ascii="Times New Roman" w:hAnsi="Times New Roman" w:cs="Times New Roman"/>
          <w:color w:val="000000"/>
          <w:sz w:val="18"/>
          <w:szCs w:val="18"/>
          <w:shd w:val="clear" w:color="auto" w:fill="FFFFFF"/>
        </w:rPr>
        <w:t xml:space="preserve"> otitis media, ear infection, Pseudomonas, </w:t>
      </w:r>
      <w:r w:rsidR="00AC7F5A" w:rsidRPr="008E22EF">
        <w:rPr>
          <w:rFonts w:ascii="Times New Roman" w:hAnsi="Times New Roman" w:cs="Times New Roman"/>
          <w:bCs/>
          <w:sz w:val="18"/>
          <w:szCs w:val="18"/>
        </w:rPr>
        <w:t xml:space="preserve">Staphylococcus </w:t>
      </w:r>
      <w:proofErr w:type="spellStart"/>
      <w:r w:rsidR="00AC7F5A" w:rsidRPr="008E22EF">
        <w:rPr>
          <w:rFonts w:ascii="Times New Roman" w:hAnsi="Times New Roman" w:cs="Times New Roman"/>
          <w:bCs/>
          <w:sz w:val="18"/>
          <w:szCs w:val="18"/>
        </w:rPr>
        <w:t>Aureus</w:t>
      </w:r>
      <w:proofErr w:type="spellEnd"/>
    </w:p>
    <w:p w14:paraId="05F9A13D" w14:textId="54AB6006" w:rsidR="00AC7F5A" w:rsidRPr="008E22EF" w:rsidRDefault="00AC7F5A" w:rsidP="008E22EF">
      <w:pPr>
        <w:spacing w:after="0" w:line="360" w:lineRule="auto"/>
        <w:jc w:val="both"/>
        <w:rPr>
          <w:rFonts w:ascii="Times New Roman" w:hAnsi="Times New Roman" w:cs="Times New Roman"/>
          <w:bCs/>
          <w:sz w:val="18"/>
          <w:szCs w:val="18"/>
        </w:rPr>
      </w:pPr>
    </w:p>
    <w:p w14:paraId="4D8FAF3B" w14:textId="1C42373D" w:rsidR="00AC7F5A" w:rsidRPr="008E22EF" w:rsidRDefault="00AC7F5A" w:rsidP="008E22EF">
      <w:pPr>
        <w:spacing w:after="0" w:line="360" w:lineRule="auto"/>
        <w:jc w:val="both"/>
        <w:rPr>
          <w:rFonts w:ascii="Times New Roman" w:hAnsi="Times New Roman" w:cs="Times New Roman"/>
          <w:bCs/>
          <w:sz w:val="20"/>
          <w:szCs w:val="20"/>
        </w:rPr>
      </w:pPr>
    </w:p>
    <w:p w14:paraId="0D834A8F" w14:textId="77777777" w:rsidR="00465C15" w:rsidRPr="008E22EF" w:rsidRDefault="00465C15"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b/>
          <w:bCs/>
          <w:sz w:val="20"/>
          <w:szCs w:val="20"/>
        </w:rPr>
        <w:t>Introduction</w:t>
      </w:r>
    </w:p>
    <w:p w14:paraId="3736C732" w14:textId="6AF66A42" w:rsidR="00465C15" w:rsidRPr="008E22EF" w:rsidRDefault="00465C15" w:rsidP="008E22EF">
      <w:pPr>
        <w:spacing w:after="0" w:line="360" w:lineRule="auto"/>
        <w:jc w:val="both"/>
        <w:rPr>
          <w:rFonts w:ascii="Times New Roman" w:hAnsi="Times New Roman" w:cs="Times New Roman"/>
          <w:color w:val="000000"/>
          <w:sz w:val="20"/>
          <w:szCs w:val="20"/>
          <w:shd w:val="clear" w:color="auto" w:fill="FFFFFF"/>
        </w:rPr>
      </w:pPr>
      <w:r w:rsidRPr="008E22EF">
        <w:rPr>
          <w:rFonts w:ascii="Times New Roman" w:hAnsi="Times New Roman" w:cs="Times New Roman"/>
          <w:color w:val="000000"/>
          <w:sz w:val="20"/>
          <w:szCs w:val="20"/>
          <w:shd w:val="clear" w:color="auto" w:fill="FFFFFF"/>
        </w:rPr>
        <w:t xml:space="preserve">The diagnosis of chronic </w:t>
      </w:r>
      <w:proofErr w:type="spellStart"/>
      <w:r w:rsidRPr="008E22EF">
        <w:rPr>
          <w:rFonts w:ascii="Times New Roman" w:hAnsi="Times New Roman" w:cs="Times New Roman"/>
          <w:color w:val="000000"/>
          <w:sz w:val="20"/>
          <w:szCs w:val="20"/>
          <w:shd w:val="clear" w:color="auto" w:fill="FFFFFF"/>
        </w:rPr>
        <w:t>suppurative</w:t>
      </w:r>
      <w:proofErr w:type="spellEnd"/>
      <w:r w:rsidRPr="008E22EF">
        <w:rPr>
          <w:rFonts w:ascii="Times New Roman" w:hAnsi="Times New Roman" w:cs="Times New Roman"/>
          <w:color w:val="000000"/>
          <w:sz w:val="20"/>
          <w:szCs w:val="20"/>
          <w:shd w:val="clear" w:color="auto" w:fill="FFFFFF"/>
        </w:rPr>
        <w:t xml:space="preserve"> otitis media (CSOM) implies a permanent abnormality of the pars </w:t>
      </w:r>
      <w:proofErr w:type="spellStart"/>
      <w:r w:rsidRPr="008E22EF">
        <w:rPr>
          <w:rFonts w:ascii="Times New Roman" w:hAnsi="Times New Roman" w:cs="Times New Roman"/>
          <w:color w:val="000000"/>
          <w:sz w:val="20"/>
          <w:szCs w:val="20"/>
          <w:shd w:val="clear" w:color="auto" w:fill="FFFFFF"/>
        </w:rPr>
        <w:t>tensa</w:t>
      </w:r>
      <w:proofErr w:type="spellEnd"/>
      <w:r w:rsidRPr="008E22EF">
        <w:rPr>
          <w:rFonts w:ascii="Times New Roman" w:hAnsi="Times New Roman" w:cs="Times New Roman"/>
          <w:color w:val="000000"/>
          <w:sz w:val="20"/>
          <w:szCs w:val="20"/>
          <w:shd w:val="clear" w:color="auto" w:fill="FFFFFF"/>
        </w:rPr>
        <w:t xml:space="preserve"> or </w:t>
      </w:r>
      <w:proofErr w:type="spellStart"/>
      <w:r w:rsidRPr="008E22EF">
        <w:rPr>
          <w:rFonts w:ascii="Times New Roman" w:hAnsi="Times New Roman" w:cs="Times New Roman"/>
          <w:color w:val="000000"/>
          <w:sz w:val="20"/>
          <w:szCs w:val="20"/>
          <w:shd w:val="clear" w:color="auto" w:fill="FFFFFF"/>
        </w:rPr>
        <w:t>flaccida</w:t>
      </w:r>
      <w:proofErr w:type="spellEnd"/>
      <w:r w:rsidRPr="008E22EF">
        <w:rPr>
          <w:rFonts w:ascii="Times New Roman" w:hAnsi="Times New Roman" w:cs="Times New Roman"/>
          <w:color w:val="000000"/>
          <w:sz w:val="20"/>
          <w:szCs w:val="20"/>
          <w:shd w:val="clear" w:color="auto" w:fill="FFFFFF"/>
        </w:rPr>
        <w:t>, most likely a result of earlier acute otitis media, negative middle ear pressure, or otitis media with effusion.</w:t>
      </w:r>
      <w:r w:rsidR="00AC7F5A" w:rsidRPr="008E22EF">
        <w:rPr>
          <w:rFonts w:ascii="Times New Roman" w:hAnsi="Times New Roman" w:cs="Times New Roman"/>
          <w:color w:val="000000"/>
          <w:sz w:val="20"/>
          <w:szCs w:val="20"/>
          <w:shd w:val="clear" w:color="auto" w:fill="FFFFFF"/>
          <w:vertAlign w:val="superscript"/>
        </w:rPr>
        <w:t>1</w:t>
      </w:r>
      <w:r w:rsidRPr="008E22EF">
        <w:rPr>
          <w:rFonts w:ascii="Times New Roman" w:hAnsi="Times New Roman" w:cs="Times New Roman"/>
          <w:color w:val="000000"/>
          <w:sz w:val="20"/>
          <w:szCs w:val="20"/>
          <w:shd w:val="clear" w:color="auto" w:fill="FFFFFF"/>
        </w:rPr>
        <w:t> Chronic otitis media (COM) equates with the classic term chronic “</w:t>
      </w:r>
      <w:proofErr w:type="spellStart"/>
      <w:r w:rsidRPr="008E22EF">
        <w:rPr>
          <w:rFonts w:ascii="Times New Roman" w:hAnsi="Times New Roman" w:cs="Times New Roman"/>
          <w:color w:val="000000"/>
          <w:sz w:val="20"/>
          <w:szCs w:val="20"/>
          <w:shd w:val="clear" w:color="auto" w:fill="FFFFFF"/>
        </w:rPr>
        <w:t>suppurative</w:t>
      </w:r>
      <w:proofErr w:type="spellEnd"/>
      <w:r w:rsidRPr="008E22EF">
        <w:rPr>
          <w:rFonts w:ascii="Times New Roman" w:hAnsi="Times New Roman" w:cs="Times New Roman"/>
          <w:color w:val="000000"/>
          <w:sz w:val="20"/>
          <w:szCs w:val="20"/>
          <w:shd w:val="clear" w:color="auto" w:fill="FFFFFF"/>
        </w:rPr>
        <w:t>” otitis media that is no longer advocated as COM is not necessarily a result of “the gathering of pus.” The prevalence of disease is approximately 7.2%.</w:t>
      </w:r>
      <w:bookmarkStart w:id="2" w:name="ft2"/>
      <w:r w:rsidR="00AC7F5A" w:rsidRPr="008E22EF">
        <w:rPr>
          <w:rFonts w:ascii="Times New Roman" w:hAnsi="Times New Roman" w:cs="Times New Roman"/>
          <w:color w:val="000000"/>
          <w:sz w:val="20"/>
          <w:szCs w:val="20"/>
          <w:shd w:val="clear" w:color="auto" w:fill="FFFFFF"/>
          <w:vertAlign w:val="superscript"/>
        </w:rPr>
        <w:t>2</w:t>
      </w:r>
      <w:r w:rsidRPr="008E22EF">
        <w:rPr>
          <w:rFonts w:ascii="Times New Roman" w:hAnsi="Times New Roman" w:cs="Times New Roman"/>
          <w:color w:val="000000"/>
          <w:sz w:val="20"/>
          <w:szCs w:val="20"/>
          <w:shd w:val="clear" w:color="auto" w:fill="FFFFFF"/>
        </w:rPr>
        <w:t xml:space="preserve"> </w:t>
      </w:r>
    </w:p>
    <w:p w14:paraId="1907949F" w14:textId="6A6D8E61" w:rsidR="00465C15" w:rsidRPr="008E22EF" w:rsidRDefault="00465C15" w:rsidP="008E22EF">
      <w:pPr>
        <w:spacing w:after="0" w:line="360" w:lineRule="auto"/>
        <w:jc w:val="both"/>
        <w:rPr>
          <w:rFonts w:ascii="Times New Roman" w:hAnsi="Times New Roman" w:cs="Times New Roman"/>
          <w:color w:val="000000"/>
          <w:sz w:val="20"/>
          <w:szCs w:val="20"/>
          <w:shd w:val="clear" w:color="auto" w:fill="FFFFFF"/>
          <w:vertAlign w:val="superscript"/>
        </w:rPr>
      </w:pPr>
      <w:r w:rsidRPr="008E22EF">
        <w:rPr>
          <w:rFonts w:ascii="Times New Roman" w:hAnsi="Times New Roman" w:cs="Times New Roman"/>
          <w:color w:val="000000"/>
          <w:sz w:val="20"/>
          <w:szCs w:val="20"/>
          <w:shd w:val="clear" w:color="auto" w:fill="FFFFFF"/>
        </w:rPr>
        <w:t>The disease usually occurs after upper respiratory viral infections followed by invasion of pyogenic organisms.</w:t>
      </w:r>
      <w:bookmarkEnd w:id="2"/>
      <w:r w:rsidRPr="008E22EF">
        <w:rPr>
          <w:rFonts w:ascii="Times New Roman" w:hAnsi="Times New Roman" w:cs="Times New Roman"/>
          <w:color w:val="000000"/>
          <w:sz w:val="20"/>
          <w:szCs w:val="20"/>
          <w:shd w:val="clear" w:color="auto" w:fill="FFFFFF"/>
        </w:rPr>
        <w:t> Many studies have showed that the common organisms isolated from cases of CSOM are found to be Pseudomonas </w:t>
      </w:r>
      <w:proofErr w:type="spellStart"/>
      <w:r w:rsidRPr="008E22EF">
        <w:rPr>
          <w:rFonts w:ascii="Times New Roman" w:hAnsi="Times New Roman" w:cs="Times New Roman"/>
          <w:color w:val="000000"/>
          <w:sz w:val="20"/>
          <w:szCs w:val="20"/>
          <w:shd w:val="clear" w:color="auto" w:fill="FFFFFF"/>
        </w:rPr>
        <w:t>spp</w:t>
      </w:r>
      <w:proofErr w:type="spellEnd"/>
      <w:r w:rsidRPr="008E22EF">
        <w:rPr>
          <w:rFonts w:ascii="Times New Roman" w:hAnsi="Times New Roman" w:cs="Times New Roman"/>
          <w:color w:val="000000"/>
          <w:sz w:val="20"/>
          <w:szCs w:val="20"/>
          <w:shd w:val="clear" w:color="auto" w:fill="FFFFFF"/>
        </w:rPr>
        <w:t xml:space="preserve">, Staphylococcus </w:t>
      </w:r>
      <w:proofErr w:type="spellStart"/>
      <w:r w:rsidRPr="008E22EF">
        <w:rPr>
          <w:rFonts w:ascii="Times New Roman" w:hAnsi="Times New Roman" w:cs="Times New Roman"/>
          <w:color w:val="000000"/>
          <w:sz w:val="20"/>
          <w:szCs w:val="20"/>
          <w:shd w:val="clear" w:color="auto" w:fill="FFFFFF"/>
        </w:rPr>
        <w:t>aureus</w:t>
      </w:r>
      <w:proofErr w:type="spellEnd"/>
      <w:r w:rsidRPr="008E22EF">
        <w:rPr>
          <w:rFonts w:ascii="Times New Roman" w:hAnsi="Times New Roman" w:cs="Times New Roman"/>
          <w:color w:val="000000"/>
          <w:sz w:val="20"/>
          <w:szCs w:val="20"/>
          <w:shd w:val="clear" w:color="auto" w:fill="FFFFFF"/>
        </w:rPr>
        <w:t>, </w:t>
      </w:r>
      <w:proofErr w:type="spellStart"/>
      <w:r w:rsidRPr="008E22EF">
        <w:rPr>
          <w:rFonts w:ascii="Times New Roman" w:hAnsi="Times New Roman" w:cs="Times New Roman"/>
          <w:color w:val="000000"/>
          <w:sz w:val="20"/>
          <w:szCs w:val="20"/>
          <w:shd w:val="clear" w:color="auto" w:fill="FFFFFF"/>
        </w:rPr>
        <w:t>Klebsiella</w:t>
      </w:r>
      <w:proofErr w:type="spellEnd"/>
      <w:r w:rsidRPr="008E22EF">
        <w:rPr>
          <w:rFonts w:ascii="Times New Roman" w:hAnsi="Times New Roman" w:cs="Times New Roman"/>
          <w:color w:val="000000"/>
          <w:sz w:val="20"/>
          <w:szCs w:val="20"/>
          <w:shd w:val="clear" w:color="auto" w:fill="FFFFFF"/>
        </w:rPr>
        <w:t xml:space="preserve"> </w:t>
      </w:r>
      <w:proofErr w:type="spellStart"/>
      <w:r w:rsidRPr="008E22EF">
        <w:rPr>
          <w:rFonts w:ascii="Times New Roman" w:hAnsi="Times New Roman" w:cs="Times New Roman"/>
          <w:color w:val="000000"/>
          <w:sz w:val="20"/>
          <w:szCs w:val="20"/>
          <w:shd w:val="clear" w:color="auto" w:fill="FFFFFF"/>
        </w:rPr>
        <w:t>pneumoniae</w:t>
      </w:r>
      <w:proofErr w:type="spellEnd"/>
      <w:r w:rsidRPr="008E22EF">
        <w:rPr>
          <w:rFonts w:ascii="Times New Roman" w:hAnsi="Times New Roman" w:cs="Times New Roman"/>
          <w:color w:val="000000"/>
          <w:sz w:val="20"/>
          <w:szCs w:val="20"/>
          <w:shd w:val="clear" w:color="auto" w:fill="FFFFFF"/>
        </w:rPr>
        <w:t>, and Proteus spp.</w:t>
      </w:r>
      <w:r w:rsidR="00AC7F5A" w:rsidRPr="008E22EF">
        <w:rPr>
          <w:rFonts w:ascii="Times New Roman" w:hAnsi="Times New Roman" w:cs="Times New Roman"/>
          <w:color w:val="000000"/>
          <w:sz w:val="20"/>
          <w:szCs w:val="20"/>
          <w:shd w:val="clear" w:color="auto" w:fill="FFFFFF"/>
          <w:vertAlign w:val="superscript"/>
        </w:rPr>
        <w:t>3</w:t>
      </w:r>
      <w:r w:rsidRPr="008E22EF">
        <w:rPr>
          <w:rFonts w:ascii="Times New Roman" w:hAnsi="Times New Roman" w:cs="Times New Roman"/>
          <w:color w:val="000000"/>
          <w:sz w:val="20"/>
          <w:szCs w:val="20"/>
          <w:shd w:val="clear" w:color="auto" w:fill="FFFFFF"/>
        </w:rPr>
        <w:t xml:space="preserve"> It is calculated that about 13.8%–36.2% of the people have hearing impairment due to CSOM. The classic type of hearing loss described for this condition is conductive. However, several investigators have reported </w:t>
      </w:r>
      <w:proofErr w:type="spellStart"/>
      <w:r w:rsidRPr="008E22EF">
        <w:rPr>
          <w:rFonts w:ascii="Times New Roman" w:hAnsi="Times New Roman" w:cs="Times New Roman"/>
          <w:color w:val="000000"/>
          <w:sz w:val="20"/>
          <w:szCs w:val="20"/>
          <w:shd w:val="clear" w:color="auto" w:fill="FFFFFF"/>
        </w:rPr>
        <w:t>sensorineural</w:t>
      </w:r>
      <w:proofErr w:type="spellEnd"/>
      <w:r w:rsidRPr="008E22EF">
        <w:rPr>
          <w:rFonts w:ascii="Times New Roman" w:hAnsi="Times New Roman" w:cs="Times New Roman"/>
          <w:color w:val="000000"/>
          <w:sz w:val="20"/>
          <w:szCs w:val="20"/>
          <w:shd w:val="clear" w:color="auto" w:fill="FFFFFF"/>
        </w:rPr>
        <w:t xml:space="preserve"> hearing loss do occur concomitantly or as </w:t>
      </w:r>
      <w:proofErr w:type="spellStart"/>
      <w:r w:rsidRPr="008E22EF">
        <w:rPr>
          <w:rFonts w:ascii="Times New Roman" w:hAnsi="Times New Roman" w:cs="Times New Roman"/>
          <w:color w:val="000000"/>
          <w:sz w:val="20"/>
          <w:szCs w:val="20"/>
          <w:shd w:val="clear" w:color="auto" w:fill="FFFFFF"/>
        </w:rPr>
        <w:t>sequelae</w:t>
      </w:r>
      <w:proofErr w:type="spellEnd"/>
      <w:r w:rsidRPr="008E22EF">
        <w:rPr>
          <w:rFonts w:ascii="Times New Roman" w:hAnsi="Times New Roman" w:cs="Times New Roman"/>
          <w:color w:val="000000"/>
          <w:sz w:val="20"/>
          <w:szCs w:val="20"/>
          <w:shd w:val="clear" w:color="auto" w:fill="FFFFFF"/>
        </w:rPr>
        <w:t xml:space="preserve"> of CSOM.</w:t>
      </w:r>
      <w:r w:rsidR="00AC7F5A" w:rsidRPr="008E22EF">
        <w:rPr>
          <w:rFonts w:ascii="Times New Roman" w:hAnsi="Times New Roman" w:cs="Times New Roman"/>
          <w:color w:val="000000"/>
          <w:sz w:val="20"/>
          <w:szCs w:val="20"/>
          <w:shd w:val="clear" w:color="auto" w:fill="FFFFFF"/>
          <w:vertAlign w:val="superscript"/>
        </w:rPr>
        <w:t>4</w:t>
      </w:r>
    </w:p>
    <w:p w14:paraId="1E3A32E4" w14:textId="5F4D8966" w:rsidR="00465C15" w:rsidRPr="008E22EF" w:rsidRDefault="00465C15"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color w:val="212121"/>
          <w:sz w:val="20"/>
          <w:szCs w:val="20"/>
          <w:shd w:val="clear" w:color="auto" w:fill="FFFFFF"/>
        </w:rPr>
        <w:lastRenderedPageBreak/>
        <w:t>Frequent upper respiratory tract infections and poor socioeconomic conditions (overcrowded housing and poor hygiene and nutrition) are often associated with the development of CSOM.</w:t>
      </w:r>
      <w:r w:rsidR="00AC7F5A" w:rsidRPr="008E22EF">
        <w:rPr>
          <w:rFonts w:ascii="Times New Roman" w:hAnsi="Times New Roman" w:cs="Times New Roman"/>
          <w:color w:val="212121"/>
          <w:sz w:val="20"/>
          <w:szCs w:val="20"/>
          <w:shd w:val="clear" w:color="auto" w:fill="FFFFFF"/>
          <w:vertAlign w:val="superscript"/>
        </w:rPr>
        <w:t>5</w:t>
      </w:r>
      <w:r w:rsidRPr="008E22EF">
        <w:rPr>
          <w:rFonts w:ascii="Times New Roman" w:hAnsi="Times New Roman" w:cs="Times New Roman"/>
          <w:color w:val="212121"/>
          <w:sz w:val="20"/>
          <w:szCs w:val="20"/>
          <w:shd w:val="clear" w:color="auto" w:fill="FFFFFF"/>
        </w:rPr>
        <w:t xml:space="preserve"> </w:t>
      </w:r>
      <w:proofErr w:type="gramStart"/>
      <w:r w:rsidRPr="008E22EF">
        <w:rPr>
          <w:rFonts w:ascii="Times New Roman" w:hAnsi="Times New Roman" w:cs="Times New Roman"/>
          <w:color w:val="212121"/>
          <w:sz w:val="20"/>
          <w:szCs w:val="20"/>
          <w:shd w:val="clear" w:color="auto" w:fill="FFFFFF"/>
        </w:rPr>
        <w:t>The</w:t>
      </w:r>
      <w:proofErr w:type="gramEnd"/>
      <w:r w:rsidRPr="008E22EF">
        <w:rPr>
          <w:rFonts w:ascii="Times New Roman" w:hAnsi="Times New Roman" w:cs="Times New Roman"/>
          <w:color w:val="212121"/>
          <w:sz w:val="20"/>
          <w:szCs w:val="20"/>
          <w:shd w:val="clear" w:color="auto" w:fill="FFFFFF"/>
        </w:rPr>
        <w:t xml:space="preserve"> deafness caused by CSOM of safe type was usually considered to be purely of conductive type. In unsafe type of CSOM, the </w:t>
      </w:r>
      <w:proofErr w:type="spellStart"/>
      <w:r w:rsidRPr="008E22EF">
        <w:rPr>
          <w:rFonts w:ascii="Times New Roman" w:hAnsi="Times New Roman" w:cs="Times New Roman"/>
          <w:color w:val="212121"/>
          <w:sz w:val="20"/>
          <w:szCs w:val="20"/>
          <w:shd w:val="clear" w:color="auto" w:fill="FFFFFF"/>
        </w:rPr>
        <w:t>sensorineural</w:t>
      </w:r>
      <w:proofErr w:type="spellEnd"/>
      <w:r w:rsidRPr="008E22EF">
        <w:rPr>
          <w:rFonts w:ascii="Times New Roman" w:hAnsi="Times New Roman" w:cs="Times New Roman"/>
          <w:color w:val="212121"/>
          <w:sz w:val="20"/>
          <w:szCs w:val="20"/>
          <w:shd w:val="clear" w:color="auto" w:fill="FFFFFF"/>
        </w:rPr>
        <w:t xml:space="preserve"> deafness is known usually due to </w:t>
      </w:r>
      <w:proofErr w:type="spellStart"/>
      <w:r w:rsidRPr="008E22EF">
        <w:rPr>
          <w:rFonts w:ascii="Times New Roman" w:hAnsi="Times New Roman" w:cs="Times New Roman"/>
          <w:color w:val="212121"/>
          <w:sz w:val="20"/>
          <w:szCs w:val="20"/>
          <w:shd w:val="clear" w:color="auto" w:fill="FFFFFF"/>
        </w:rPr>
        <w:t>labyrinthitis</w:t>
      </w:r>
      <w:proofErr w:type="spellEnd"/>
      <w:r w:rsidRPr="008E22EF">
        <w:rPr>
          <w:rFonts w:ascii="Times New Roman" w:hAnsi="Times New Roman" w:cs="Times New Roman"/>
          <w:color w:val="212121"/>
          <w:sz w:val="20"/>
          <w:szCs w:val="20"/>
          <w:shd w:val="clear" w:color="auto" w:fill="FFFFFF"/>
        </w:rPr>
        <w:t xml:space="preserve"> and cholesteatoma.</w:t>
      </w:r>
      <w:r w:rsidR="00AC7F5A" w:rsidRPr="008E22EF">
        <w:rPr>
          <w:rFonts w:ascii="Times New Roman" w:hAnsi="Times New Roman" w:cs="Times New Roman"/>
          <w:color w:val="212121"/>
          <w:sz w:val="20"/>
          <w:szCs w:val="20"/>
          <w:shd w:val="clear" w:color="auto" w:fill="FFFFFF"/>
          <w:vertAlign w:val="superscript"/>
        </w:rPr>
        <w:t>6</w:t>
      </w:r>
      <w:r w:rsidRPr="008E22EF">
        <w:rPr>
          <w:rFonts w:ascii="Times New Roman" w:hAnsi="Times New Roman" w:cs="Times New Roman"/>
          <w:color w:val="212121"/>
          <w:sz w:val="20"/>
          <w:szCs w:val="20"/>
          <w:shd w:val="clear" w:color="auto" w:fill="FFFFFF"/>
        </w:rPr>
        <w:t xml:space="preserve"> </w:t>
      </w:r>
      <w:proofErr w:type="gramStart"/>
      <w:r w:rsidRPr="008E22EF">
        <w:rPr>
          <w:rFonts w:ascii="Times New Roman" w:hAnsi="Times New Roman" w:cs="Times New Roman"/>
          <w:color w:val="212121"/>
          <w:sz w:val="20"/>
          <w:szCs w:val="20"/>
          <w:shd w:val="clear" w:color="auto" w:fill="FFFFFF"/>
        </w:rPr>
        <w:t>Occasionally</w:t>
      </w:r>
      <w:proofErr w:type="gramEnd"/>
      <w:r w:rsidRPr="008E22EF">
        <w:rPr>
          <w:rFonts w:ascii="Times New Roman" w:hAnsi="Times New Roman" w:cs="Times New Roman"/>
          <w:color w:val="212121"/>
          <w:sz w:val="20"/>
          <w:szCs w:val="20"/>
          <w:shd w:val="clear" w:color="auto" w:fill="FFFFFF"/>
        </w:rPr>
        <w:t xml:space="preserve">, in fatal condition, CSOM can lead to fatal intracranial infections and acute </w:t>
      </w:r>
      <w:proofErr w:type="spellStart"/>
      <w:r w:rsidRPr="008E22EF">
        <w:rPr>
          <w:rFonts w:ascii="Times New Roman" w:hAnsi="Times New Roman" w:cs="Times New Roman"/>
          <w:color w:val="212121"/>
          <w:sz w:val="20"/>
          <w:szCs w:val="20"/>
          <w:shd w:val="clear" w:color="auto" w:fill="FFFFFF"/>
        </w:rPr>
        <w:t>mastoiditis</w:t>
      </w:r>
      <w:proofErr w:type="spellEnd"/>
      <w:r w:rsidRPr="008E22EF">
        <w:rPr>
          <w:rFonts w:ascii="Times New Roman" w:hAnsi="Times New Roman" w:cs="Times New Roman"/>
          <w:color w:val="212121"/>
          <w:sz w:val="20"/>
          <w:szCs w:val="20"/>
          <w:shd w:val="clear" w:color="auto" w:fill="FFFFFF"/>
        </w:rPr>
        <w:t>. Because of misuse and overuse of antibiotics, antibiotic drug resistance (ADR) is increasing among the pathogens causing CSOM which makes this mandatory for periodic surveillance of microbiological and sensitivity profile of CSOM.</w:t>
      </w:r>
      <w:r w:rsidR="00AC7F5A" w:rsidRPr="008E22EF">
        <w:rPr>
          <w:rFonts w:ascii="Times New Roman" w:hAnsi="Times New Roman" w:cs="Times New Roman"/>
          <w:color w:val="212121"/>
          <w:sz w:val="20"/>
          <w:szCs w:val="20"/>
          <w:shd w:val="clear" w:color="auto" w:fill="FFFFFF"/>
          <w:vertAlign w:val="superscript"/>
        </w:rPr>
        <w:t>7</w:t>
      </w:r>
      <w:r w:rsidRPr="008E22EF">
        <w:rPr>
          <w:rFonts w:ascii="Times New Roman" w:hAnsi="Times New Roman" w:cs="Times New Roman"/>
          <w:color w:val="212121"/>
          <w:sz w:val="20"/>
          <w:szCs w:val="20"/>
          <w:shd w:val="clear" w:color="auto" w:fill="FFFFFF"/>
        </w:rPr>
        <w:t xml:space="preserve"> Considering this, we attempted present study to assess bacteriology and drug susceptibility in chronic </w:t>
      </w:r>
      <w:proofErr w:type="spellStart"/>
      <w:r w:rsidRPr="008E22EF">
        <w:rPr>
          <w:rFonts w:ascii="Times New Roman" w:hAnsi="Times New Roman" w:cs="Times New Roman"/>
          <w:color w:val="212121"/>
          <w:sz w:val="20"/>
          <w:szCs w:val="20"/>
          <w:shd w:val="clear" w:color="auto" w:fill="FFFFFF"/>
        </w:rPr>
        <w:t>suppurative</w:t>
      </w:r>
      <w:proofErr w:type="spellEnd"/>
      <w:r w:rsidRPr="008E22EF">
        <w:rPr>
          <w:rFonts w:ascii="Times New Roman" w:hAnsi="Times New Roman" w:cs="Times New Roman"/>
          <w:color w:val="212121"/>
          <w:sz w:val="20"/>
          <w:szCs w:val="20"/>
          <w:shd w:val="clear" w:color="auto" w:fill="FFFFFF"/>
        </w:rPr>
        <w:t xml:space="preserve"> otitis media in ENT outpatient</w:t>
      </w:r>
      <w:r w:rsidR="004A375D" w:rsidRPr="008E22EF">
        <w:rPr>
          <w:rFonts w:ascii="Times New Roman" w:hAnsi="Times New Roman" w:cs="Times New Roman"/>
          <w:color w:val="212121"/>
          <w:sz w:val="20"/>
          <w:szCs w:val="20"/>
          <w:shd w:val="clear" w:color="auto" w:fill="FFFFFF"/>
        </w:rPr>
        <w:t>s.</w:t>
      </w:r>
    </w:p>
    <w:p w14:paraId="0B0BABF5" w14:textId="062A1F83" w:rsidR="00465C15" w:rsidRPr="008E22EF" w:rsidRDefault="00465C15"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b/>
          <w:bCs/>
          <w:sz w:val="20"/>
          <w:szCs w:val="20"/>
        </w:rPr>
        <w:t>Methodology</w:t>
      </w:r>
    </w:p>
    <w:p w14:paraId="7F38DAEC" w14:textId="77777777" w:rsidR="004A375D" w:rsidRPr="008E22EF" w:rsidRDefault="00465C15" w:rsidP="008E22EF">
      <w:pPr>
        <w:spacing w:after="0" w:line="360" w:lineRule="auto"/>
        <w:jc w:val="both"/>
        <w:rPr>
          <w:rFonts w:ascii="Times New Roman" w:hAnsi="Times New Roman" w:cs="Times New Roman"/>
          <w:color w:val="000000"/>
          <w:sz w:val="20"/>
          <w:szCs w:val="20"/>
          <w:shd w:val="clear" w:color="auto" w:fill="FFFFFF"/>
        </w:rPr>
      </w:pPr>
      <w:r w:rsidRPr="008E22EF">
        <w:rPr>
          <w:rFonts w:ascii="Times New Roman" w:hAnsi="Times New Roman" w:cs="Times New Roman"/>
          <w:sz w:val="20"/>
          <w:szCs w:val="20"/>
        </w:rPr>
        <w:t xml:space="preserve">After considering the utility of the study and obtaining approval from ethical review committee of the institute, we selected one hundred </w:t>
      </w:r>
      <w:r w:rsidR="004A375D" w:rsidRPr="008E22EF">
        <w:rPr>
          <w:rFonts w:ascii="Times New Roman" w:hAnsi="Times New Roman" w:cs="Times New Roman"/>
          <w:sz w:val="20"/>
          <w:szCs w:val="20"/>
        </w:rPr>
        <w:t>five</w:t>
      </w:r>
      <w:r w:rsidRPr="008E22EF">
        <w:rPr>
          <w:rFonts w:ascii="Times New Roman" w:hAnsi="Times New Roman" w:cs="Times New Roman"/>
          <w:sz w:val="20"/>
          <w:szCs w:val="20"/>
        </w:rPr>
        <w:t xml:space="preserve"> adult patients </w:t>
      </w:r>
      <w:r w:rsidR="004A375D" w:rsidRPr="008E22EF">
        <w:rPr>
          <w:rFonts w:ascii="Times New Roman" w:hAnsi="Times New Roman" w:cs="Times New Roman"/>
          <w:sz w:val="20"/>
          <w:szCs w:val="20"/>
        </w:rPr>
        <w:t xml:space="preserve">of CSOM </w:t>
      </w:r>
      <w:r w:rsidRPr="008E22EF">
        <w:rPr>
          <w:rFonts w:ascii="Times New Roman" w:hAnsi="Times New Roman" w:cs="Times New Roman"/>
          <w:sz w:val="20"/>
          <w:szCs w:val="20"/>
        </w:rPr>
        <w:t xml:space="preserve">in age ranged 20-40 years of either sex. </w:t>
      </w:r>
      <w:r w:rsidR="004A375D" w:rsidRPr="008E22EF">
        <w:rPr>
          <w:rFonts w:ascii="Times New Roman" w:hAnsi="Times New Roman" w:cs="Times New Roman"/>
          <w:sz w:val="20"/>
          <w:szCs w:val="20"/>
        </w:rPr>
        <w:t xml:space="preserve">Cases having </w:t>
      </w:r>
      <w:r w:rsidR="004A375D" w:rsidRPr="008E22EF">
        <w:rPr>
          <w:rFonts w:ascii="Times New Roman" w:hAnsi="Times New Roman" w:cs="Times New Roman"/>
          <w:color w:val="000000"/>
          <w:sz w:val="20"/>
          <w:szCs w:val="20"/>
          <w:shd w:val="clear" w:color="auto" w:fill="FFFFFF"/>
        </w:rPr>
        <w:t xml:space="preserve">symptoms of active ear discharge for more than 6 weeks were considered as CSOM. Patients suffering from SOM who are on systemic antibiotics and on topical medications to the ear were excluded. </w:t>
      </w:r>
    </w:p>
    <w:p w14:paraId="30C99EC3" w14:textId="7F99BF22" w:rsidR="00465C15" w:rsidRPr="008E22EF" w:rsidRDefault="004A375D"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color w:val="000000"/>
          <w:sz w:val="20"/>
          <w:szCs w:val="20"/>
          <w:shd w:val="clear" w:color="auto" w:fill="FFFFFF"/>
        </w:rPr>
        <w:t>The ear discharge is collected using sterile cotton wool swabs under aseptic precautions. Swabs are then transported to the laboratory.</w:t>
      </w:r>
      <w:r w:rsidRPr="008E22EF">
        <w:rPr>
          <w:rFonts w:ascii="Times New Roman" w:hAnsi="Times New Roman" w:cs="Times New Roman"/>
          <w:color w:val="000000"/>
          <w:sz w:val="20"/>
          <w:szCs w:val="20"/>
        </w:rPr>
        <w:t xml:space="preserve"> </w:t>
      </w:r>
      <w:r w:rsidRPr="008E22EF">
        <w:rPr>
          <w:rFonts w:ascii="Times New Roman" w:hAnsi="Times New Roman" w:cs="Times New Roman"/>
          <w:color w:val="000000"/>
          <w:sz w:val="20"/>
          <w:szCs w:val="20"/>
          <w:shd w:val="clear" w:color="auto" w:fill="FFFFFF"/>
        </w:rPr>
        <w:t xml:space="preserve">The first swab was used to make a smear on a glass slide for direct smear examination by Gram's stain. The second swab was processed for the isolation of aerobic bacteria. The swab on reaching laboratory </w:t>
      </w:r>
      <w:r w:rsidR="00AC7F5A" w:rsidRPr="008E22EF">
        <w:rPr>
          <w:rFonts w:ascii="Times New Roman" w:hAnsi="Times New Roman" w:cs="Times New Roman"/>
          <w:color w:val="000000"/>
          <w:sz w:val="20"/>
          <w:szCs w:val="20"/>
          <w:shd w:val="clear" w:color="auto" w:fill="FFFFFF"/>
        </w:rPr>
        <w:t>was</w:t>
      </w:r>
      <w:r w:rsidRPr="008E22EF">
        <w:rPr>
          <w:rFonts w:ascii="Times New Roman" w:hAnsi="Times New Roman" w:cs="Times New Roman"/>
          <w:color w:val="000000"/>
          <w:sz w:val="20"/>
          <w:szCs w:val="20"/>
          <w:shd w:val="clear" w:color="auto" w:fill="FFFFFF"/>
        </w:rPr>
        <w:t xml:space="preserve"> inoculated on the following culture media: </w:t>
      </w:r>
      <w:proofErr w:type="spellStart"/>
      <w:r w:rsidRPr="008E22EF">
        <w:rPr>
          <w:rFonts w:ascii="Times New Roman" w:hAnsi="Times New Roman" w:cs="Times New Roman"/>
          <w:color w:val="000000"/>
          <w:sz w:val="20"/>
          <w:szCs w:val="20"/>
          <w:shd w:val="clear" w:color="auto" w:fill="FFFFFF"/>
        </w:rPr>
        <w:t>MacConkey</w:t>
      </w:r>
      <w:proofErr w:type="spellEnd"/>
      <w:r w:rsidRPr="008E22EF">
        <w:rPr>
          <w:rFonts w:ascii="Times New Roman" w:hAnsi="Times New Roman" w:cs="Times New Roman"/>
          <w:color w:val="000000"/>
          <w:sz w:val="20"/>
          <w:szCs w:val="20"/>
          <w:shd w:val="clear" w:color="auto" w:fill="FFFFFF"/>
        </w:rPr>
        <w:t xml:space="preserve"> agar and Blood agar. Antibiotic sensitivity testing is performed by Kirby-Bauer disc diffusion method according to CLSI guidelines. </w:t>
      </w:r>
      <w:r w:rsidR="00465C15" w:rsidRPr="008E22EF">
        <w:rPr>
          <w:rFonts w:ascii="Times New Roman" w:hAnsi="Times New Roman" w:cs="Times New Roman"/>
          <w:sz w:val="20"/>
          <w:szCs w:val="20"/>
        </w:rPr>
        <w:t xml:space="preserve">The results were compiled and subjected for statistical analysis using Mann Whitney U test. P value less than 0.05 </w:t>
      </w:r>
      <w:proofErr w:type="gramStart"/>
      <w:r w:rsidR="00465C15" w:rsidRPr="008E22EF">
        <w:rPr>
          <w:rFonts w:ascii="Times New Roman" w:hAnsi="Times New Roman" w:cs="Times New Roman"/>
          <w:sz w:val="20"/>
          <w:szCs w:val="20"/>
        </w:rPr>
        <w:t>was</w:t>
      </w:r>
      <w:proofErr w:type="gramEnd"/>
      <w:r w:rsidR="00465C15" w:rsidRPr="008E22EF">
        <w:rPr>
          <w:rFonts w:ascii="Times New Roman" w:hAnsi="Times New Roman" w:cs="Times New Roman"/>
          <w:sz w:val="20"/>
          <w:szCs w:val="20"/>
        </w:rPr>
        <w:t xml:space="preserve"> set significant.</w:t>
      </w:r>
    </w:p>
    <w:p w14:paraId="41DC65DF" w14:textId="77777777" w:rsidR="00465C15" w:rsidRPr="008E22EF" w:rsidRDefault="00465C15"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b/>
          <w:bCs/>
          <w:sz w:val="20"/>
          <w:szCs w:val="20"/>
        </w:rPr>
        <w:t>Results</w:t>
      </w:r>
    </w:p>
    <w:p w14:paraId="3F3CFD58" w14:textId="77777777" w:rsidR="00465C15" w:rsidRPr="008E22EF" w:rsidRDefault="00465C15"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b/>
          <w:bCs/>
          <w:sz w:val="20"/>
          <w:szCs w:val="20"/>
        </w:rPr>
        <w:t>Table I Patients distribution</w:t>
      </w:r>
    </w:p>
    <w:tbl>
      <w:tblPr>
        <w:tblStyle w:val="TableGrid"/>
        <w:tblW w:w="0" w:type="auto"/>
        <w:tblLook w:val="04A0" w:firstRow="1" w:lastRow="0" w:firstColumn="1" w:lastColumn="0" w:noHBand="0" w:noVBand="1"/>
      </w:tblPr>
      <w:tblGrid>
        <w:gridCol w:w="3114"/>
        <w:gridCol w:w="2896"/>
        <w:gridCol w:w="3006"/>
      </w:tblGrid>
      <w:tr w:rsidR="00EA331D" w:rsidRPr="008E22EF" w14:paraId="7717DC92" w14:textId="77777777" w:rsidTr="00FB0957">
        <w:tc>
          <w:tcPr>
            <w:tcW w:w="9016" w:type="dxa"/>
            <w:gridSpan w:val="3"/>
          </w:tcPr>
          <w:p w14:paraId="56EDAD22" w14:textId="7FCCBE68" w:rsidR="00EA331D" w:rsidRPr="008E22EF" w:rsidRDefault="00EA331D"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Total- 105</w:t>
            </w:r>
          </w:p>
        </w:tc>
      </w:tr>
      <w:tr w:rsidR="00465C15" w:rsidRPr="008E22EF" w14:paraId="6271EA17" w14:textId="77777777" w:rsidTr="00EA331D">
        <w:tc>
          <w:tcPr>
            <w:tcW w:w="3114" w:type="dxa"/>
          </w:tcPr>
          <w:p w14:paraId="6975CA78" w14:textId="46C556C6" w:rsidR="00465C15" w:rsidRPr="008E22EF" w:rsidRDefault="00EA331D"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Gender</w:t>
            </w:r>
          </w:p>
        </w:tc>
        <w:tc>
          <w:tcPr>
            <w:tcW w:w="2896" w:type="dxa"/>
          </w:tcPr>
          <w:p w14:paraId="66E53A21" w14:textId="701A656E" w:rsidR="00465C15" w:rsidRPr="008E22EF" w:rsidRDefault="00EA331D"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Male</w:t>
            </w:r>
          </w:p>
        </w:tc>
        <w:tc>
          <w:tcPr>
            <w:tcW w:w="3006" w:type="dxa"/>
          </w:tcPr>
          <w:p w14:paraId="02F3EA58" w14:textId="24D3FFC5" w:rsidR="00465C15" w:rsidRPr="008E22EF" w:rsidRDefault="00EA331D"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Female</w:t>
            </w:r>
          </w:p>
        </w:tc>
      </w:tr>
      <w:tr w:rsidR="00465C15" w:rsidRPr="008E22EF" w14:paraId="4346A414" w14:textId="77777777" w:rsidTr="00EA331D">
        <w:tc>
          <w:tcPr>
            <w:tcW w:w="3114" w:type="dxa"/>
          </w:tcPr>
          <w:p w14:paraId="472E5012" w14:textId="704B0A9E" w:rsidR="00465C15"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Number</w:t>
            </w:r>
          </w:p>
        </w:tc>
        <w:tc>
          <w:tcPr>
            <w:tcW w:w="2896" w:type="dxa"/>
          </w:tcPr>
          <w:p w14:paraId="56C2999B" w14:textId="6F01A93E" w:rsidR="00465C15"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65</w:t>
            </w:r>
          </w:p>
        </w:tc>
        <w:tc>
          <w:tcPr>
            <w:tcW w:w="3006" w:type="dxa"/>
          </w:tcPr>
          <w:p w14:paraId="028BABB3" w14:textId="39DA69B2" w:rsidR="00465C15"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40</w:t>
            </w:r>
          </w:p>
        </w:tc>
      </w:tr>
    </w:tbl>
    <w:p w14:paraId="08117A00" w14:textId="77777777" w:rsidR="00465C15" w:rsidRPr="008E22EF" w:rsidRDefault="00465C15" w:rsidP="008E22EF">
      <w:pPr>
        <w:spacing w:after="0" w:line="360" w:lineRule="auto"/>
        <w:jc w:val="both"/>
        <w:rPr>
          <w:rFonts w:ascii="Times New Roman" w:hAnsi="Times New Roman" w:cs="Times New Roman"/>
          <w:sz w:val="20"/>
          <w:szCs w:val="20"/>
        </w:rPr>
      </w:pPr>
    </w:p>
    <w:p w14:paraId="70C4CDFC" w14:textId="56564A85" w:rsidR="00465C15" w:rsidRPr="008E22EF" w:rsidRDefault="00EA331D"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sz w:val="20"/>
          <w:szCs w:val="20"/>
        </w:rPr>
        <w:t>Out of 105 patients, males were 65 and females were 40</w:t>
      </w:r>
      <w:r w:rsidR="00465C15" w:rsidRPr="008E22EF">
        <w:rPr>
          <w:rFonts w:ascii="Times New Roman" w:hAnsi="Times New Roman" w:cs="Times New Roman"/>
          <w:sz w:val="20"/>
          <w:szCs w:val="20"/>
        </w:rPr>
        <w:t xml:space="preserve"> (Table </w:t>
      </w:r>
      <w:r w:rsidRPr="008E22EF">
        <w:rPr>
          <w:rFonts w:ascii="Times New Roman" w:hAnsi="Times New Roman" w:cs="Times New Roman"/>
          <w:sz w:val="20"/>
          <w:szCs w:val="20"/>
        </w:rPr>
        <w:t>I).</w:t>
      </w:r>
    </w:p>
    <w:p w14:paraId="4775B3F9" w14:textId="1605E08E" w:rsidR="00EA331D" w:rsidRPr="008E22EF" w:rsidRDefault="00EA331D"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b/>
          <w:bCs/>
          <w:sz w:val="20"/>
          <w:szCs w:val="20"/>
        </w:rPr>
        <w:t>Table II Organisms isolated from patients</w:t>
      </w:r>
    </w:p>
    <w:tbl>
      <w:tblPr>
        <w:tblStyle w:val="TableGrid"/>
        <w:tblW w:w="0" w:type="auto"/>
        <w:tblLook w:val="04A0" w:firstRow="1" w:lastRow="0" w:firstColumn="1" w:lastColumn="0" w:noHBand="0" w:noVBand="1"/>
      </w:tblPr>
      <w:tblGrid>
        <w:gridCol w:w="3256"/>
        <w:gridCol w:w="3118"/>
        <w:gridCol w:w="2642"/>
      </w:tblGrid>
      <w:tr w:rsidR="00EA331D" w:rsidRPr="008E22EF" w14:paraId="01918ECA" w14:textId="77777777" w:rsidTr="00EA331D">
        <w:tc>
          <w:tcPr>
            <w:tcW w:w="3256" w:type="dxa"/>
          </w:tcPr>
          <w:p w14:paraId="43A28369" w14:textId="5FF6B1B4"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b/>
                <w:bCs/>
                <w:sz w:val="20"/>
                <w:szCs w:val="20"/>
              </w:rPr>
              <w:t>Organisms</w:t>
            </w:r>
          </w:p>
        </w:tc>
        <w:tc>
          <w:tcPr>
            <w:tcW w:w="3118" w:type="dxa"/>
          </w:tcPr>
          <w:p w14:paraId="4C9833CD" w14:textId="3B8731BE" w:rsidR="00EA331D" w:rsidRPr="008E22EF" w:rsidRDefault="00EA331D"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Number</w:t>
            </w:r>
          </w:p>
        </w:tc>
        <w:tc>
          <w:tcPr>
            <w:tcW w:w="2642" w:type="dxa"/>
          </w:tcPr>
          <w:p w14:paraId="06082574" w14:textId="5E3F4AF8" w:rsidR="00EA331D" w:rsidRPr="008E22EF" w:rsidRDefault="00EA331D"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P value</w:t>
            </w:r>
          </w:p>
        </w:tc>
      </w:tr>
      <w:tr w:rsidR="00EA331D" w:rsidRPr="008E22EF" w14:paraId="3C404746" w14:textId="77777777" w:rsidTr="00EA331D">
        <w:tc>
          <w:tcPr>
            <w:tcW w:w="3256" w:type="dxa"/>
          </w:tcPr>
          <w:p w14:paraId="481F7EF9" w14:textId="40B58CBF" w:rsidR="00EA331D" w:rsidRPr="008E22EF" w:rsidRDefault="00EA331D" w:rsidP="008E22EF">
            <w:pPr>
              <w:spacing w:line="360" w:lineRule="auto"/>
              <w:jc w:val="center"/>
              <w:rPr>
                <w:rFonts w:ascii="Times New Roman" w:hAnsi="Times New Roman" w:cs="Times New Roman"/>
                <w:sz w:val="20"/>
                <w:szCs w:val="20"/>
              </w:rPr>
            </w:pPr>
            <w:proofErr w:type="spellStart"/>
            <w:r w:rsidRPr="008E22EF">
              <w:rPr>
                <w:rFonts w:ascii="Times New Roman" w:hAnsi="Times New Roman" w:cs="Times New Roman"/>
                <w:sz w:val="20"/>
                <w:szCs w:val="20"/>
              </w:rPr>
              <w:t>Stap</w:t>
            </w:r>
            <w:proofErr w:type="spellEnd"/>
            <w:r w:rsidRPr="008E22EF">
              <w:rPr>
                <w:rFonts w:ascii="Times New Roman" w:hAnsi="Times New Roman" w:cs="Times New Roman"/>
                <w:sz w:val="20"/>
                <w:szCs w:val="20"/>
              </w:rPr>
              <w:t xml:space="preserve">. </w:t>
            </w:r>
            <w:proofErr w:type="spellStart"/>
            <w:r w:rsidRPr="008E22EF">
              <w:rPr>
                <w:rFonts w:ascii="Times New Roman" w:hAnsi="Times New Roman" w:cs="Times New Roman"/>
                <w:sz w:val="20"/>
                <w:szCs w:val="20"/>
              </w:rPr>
              <w:t>Aureus</w:t>
            </w:r>
            <w:proofErr w:type="spellEnd"/>
          </w:p>
        </w:tc>
        <w:tc>
          <w:tcPr>
            <w:tcW w:w="3118" w:type="dxa"/>
          </w:tcPr>
          <w:p w14:paraId="7B56FB02" w14:textId="6D25889F"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38</w:t>
            </w:r>
          </w:p>
        </w:tc>
        <w:tc>
          <w:tcPr>
            <w:tcW w:w="2642" w:type="dxa"/>
            <w:vMerge w:val="restart"/>
          </w:tcPr>
          <w:p w14:paraId="52E87E40" w14:textId="476B33FC"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&lt;0.05</w:t>
            </w:r>
          </w:p>
        </w:tc>
      </w:tr>
      <w:tr w:rsidR="00EA331D" w:rsidRPr="008E22EF" w14:paraId="5501412D" w14:textId="77777777" w:rsidTr="00EA331D">
        <w:tc>
          <w:tcPr>
            <w:tcW w:w="3256" w:type="dxa"/>
          </w:tcPr>
          <w:p w14:paraId="08FB2319" w14:textId="1A2A26BC"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Pseudomonas</w:t>
            </w:r>
          </w:p>
        </w:tc>
        <w:tc>
          <w:tcPr>
            <w:tcW w:w="3118" w:type="dxa"/>
          </w:tcPr>
          <w:p w14:paraId="257E2151" w14:textId="539455FF"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30</w:t>
            </w:r>
          </w:p>
        </w:tc>
        <w:tc>
          <w:tcPr>
            <w:tcW w:w="2642" w:type="dxa"/>
            <w:vMerge/>
          </w:tcPr>
          <w:p w14:paraId="72D0F2D8" w14:textId="77777777" w:rsidR="00EA331D" w:rsidRPr="008E22EF" w:rsidRDefault="00EA331D" w:rsidP="008E22EF">
            <w:pPr>
              <w:spacing w:line="360" w:lineRule="auto"/>
              <w:jc w:val="center"/>
              <w:rPr>
                <w:rFonts w:ascii="Times New Roman" w:hAnsi="Times New Roman" w:cs="Times New Roman"/>
                <w:sz w:val="20"/>
                <w:szCs w:val="20"/>
              </w:rPr>
            </w:pPr>
          </w:p>
        </w:tc>
      </w:tr>
      <w:tr w:rsidR="00EA331D" w:rsidRPr="008E22EF" w14:paraId="0296066D" w14:textId="77777777" w:rsidTr="00EA331D">
        <w:tc>
          <w:tcPr>
            <w:tcW w:w="3256" w:type="dxa"/>
          </w:tcPr>
          <w:p w14:paraId="2C2E4D2A" w14:textId="220E4580"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E. coli</w:t>
            </w:r>
          </w:p>
        </w:tc>
        <w:tc>
          <w:tcPr>
            <w:tcW w:w="3118" w:type="dxa"/>
          </w:tcPr>
          <w:p w14:paraId="07531ABB" w14:textId="1CCDF7CF"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22</w:t>
            </w:r>
          </w:p>
        </w:tc>
        <w:tc>
          <w:tcPr>
            <w:tcW w:w="2642" w:type="dxa"/>
            <w:vMerge/>
          </w:tcPr>
          <w:p w14:paraId="1A351C93" w14:textId="77777777" w:rsidR="00EA331D" w:rsidRPr="008E22EF" w:rsidRDefault="00EA331D" w:rsidP="008E22EF">
            <w:pPr>
              <w:spacing w:line="360" w:lineRule="auto"/>
              <w:jc w:val="center"/>
              <w:rPr>
                <w:rFonts w:ascii="Times New Roman" w:hAnsi="Times New Roman" w:cs="Times New Roman"/>
                <w:sz w:val="20"/>
                <w:szCs w:val="20"/>
              </w:rPr>
            </w:pPr>
          </w:p>
        </w:tc>
      </w:tr>
      <w:tr w:rsidR="00EA331D" w:rsidRPr="008E22EF" w14:paraId="5B2EFA08" w14:textId="77777777" w:rsidTr="00EA331D">
        <w:tc>
          <w:tcPr>
            <w:tcW w:w="3256" w:type="dxa"/>
          </w:tcPr>
          <w:p w14:paraId="508140F7" w14:textId="517E2DA6" w:rsidR="00EA331D" w:rsidRPr="008E22EF" w:rsidRDefault="00EA331D" w:rsidP="008E22EF">
            <w:pPr>
              <w:spacing w:line="360" w:lineRule="auto"/>
              <w:jc w:val="center"/>
              <w:rPr>
                <w:rFonts w:ascii="Times New Roman" w:hAnsi="Times New Roman" w:cs="Times New Roman"/>
                <w:sz w:val="20"/>
                <w:szCs w:val="20"/>
              </w:rPr>
            </w:pPr>
            <w:proofErr w:type="spellStart"/>
            <w:r w:rsidRPr="008E22EF">
              <w:rPr>
                <w:rFonts w:ascii="Times New Roman" w:hAnsi="Times New Roman" w:cs="Times New Roman"/>
                <w:sz w:val="20"/>
                <w:szCs w:val="20"/>
              </w:rPr>
              <w:t>Klebsiela</w:t>
            </w:r>
            <w:proofErr w:type="spellEnd"/>
          </w:p>
        </w:tc>
        <w:tc>
          <w:tcPr>
            <w:tcW w:w="3118" w:type="dxa"/>
          </w:tcPr>
          <w:p w14:paraId="09A61482" w14:textId="53F72B54"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8</w:t>
            </w:r>
          </w:p>
        </w:tc>
        <w:tc>
          <w:tcPr>
            <w:tcW w:w="2642" w:type="dxa"/>
            <w:vMerge/>
          </w:tcPr>
          <w:p w14:paraId="436D825D" w14:textId="77777777" w:rsidR="00EA331D" w:rsidRPr="008E22EF" w:rsidRDefault="00EA331D" w:rsidP="008E22EF">
            <w:pPr>
              <w:spacing w:line="360" w:lineRule="auto"/>
              <w:jc w:val="center"/>
              <w:rPr>
                <w:rFonts w:ascii="Times New Roman" w:hAnsi="Times New Roman" w:cs="Times New Roman"/>
                <w:sz w:val="20"/>
                <w:szCs w:val="20"/>
              </w:rPr>
            </w:pPr>
          </w:p>
        </w:tc>
      </w:tr>
      <w:tr w:rsidR="00EA331D" w:rsidRPr="008E22EF" w14:paraId="6FBFF517" w14:textId="77777777" w:rsidTr="00EA331D">
        <w:tc>
          <w:tcPr>
            <w:tcW w:w="3256" w:type="dxa"/>
          </w:tcPr>
          <w:p w14:paraId="343AF35A" w14:textId="5E5DE24F"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Proteus mirabilis</w:t>
            </w:r>
          </w:p>
        </w:tc>
        <w:tc>
          <w:tcPr>
            <w:tcW w:w="3118" w:type="dxa"/>
          </w:tcPr>
          <w:p w14:paraId="5496937E" w14:textId="4C462130" w:rsidR="00EA331D" w:rsidRPr="008E22EF" w:rsidRDefault="00EA331D"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5</w:t>
            </w:r>
          </w:p>
        </w:tc>
        <w:tc>
          <w:tcPr>
            <w:tcW w:w="2642" w:type="dxa"/>
            <w:vMerge/>
          </w:tcPr>
          <w:p w14:paraId="2FA533C6" w14:textId="77777777" w:rsidR="00EA331D" w:rsidRPr="008E22EF" w:rsidRDefault="00EA331D" w:rsidP="008E22EF">
            <w:pPr>
              <w:spacing w:line="360" w:lineRule="auto"/>
              <w:jc w:val="center"/>
              <w:rPr>
                <w:rFonts w:ascii="Times New Roman" w:hAnsi="Times New Roman" w:cs="Times New Roman"/>
                <w:sz w:val="20"/>
                <w:szCs w:val="20"/>
              </w:rPr>
            </w:pPr>
          </w:p>
        </w:tc>
      </w:tr>
    </w:tbl>
    <w:p w14:paraId="7A846C97" w14:textId="41B29637" w:rsidR="00EA331D" w:rsidRPr="008E22EF" w:rsidRDefault="00EA331D" w:rsidP="008E22EF">
      <w:pPr>
        <w:spacing w:after="0" w:line="360" w:lineRule="auto"/>
        <w:jc w:val="both"/>
        <w:rPr>
          <w:rFonts w:ascii="Times New Roman" w:hAnsi="Times New Roman" w:cs="Times New Roman"/>
          <w:sz w:val="20"/>
          <w:szCs w:val="20"/>
        </w:rPr>
      </w:pPr>
    </w:p>
    <w:p w14:paraId="7B39A39A" w14:textId="6ABB343B" w:rsidR="00EA331D" w:rsidRPr="008E22EF" w:rsidRDefault="00EA331D"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sz w:val="20"/>
          <w:szCs w:val="20"/>
        </w:rPr>
        <w:t xml:space="preserve">Organisms isolated were </w:t>
      </w:r>
      <w:proofErr w:type="spellStart"/>
      <w:r w:rsidRPr="008E22EF">
        <w:rPr>
          <w:rFonts w:ascii="Times New Roman" w:hAnsi="Times New Roman" w:cs="Times New Roman"/>
          <w:sz w:val="20"/>
          <w:szCs w:val="20"/>
        </w:rPr>
        <w:t>Stap</w:t>
      </w:r>
      <w:proofErr w:type="spellEnd"/>
      <w:r w:rsidRPr="008E22EF">
        <w:rPr>
          <w:rFonts w:ascii="Times New Roman" w:hAnsi="Times New Roman" w:cs="Times New Roman"/>
          <w:sz w:val="20"/>
          <w:szCs w:val="20"/>
        </w:rPr>
        <w:t xml:space="preserve">. </w:t>
      </w:r>
      <w:proofErr w:type="spellStart"/>
      <w:r w:rsidRPr="008E22EF">
        <w:rPr>
          <w:rFonts w:ascii="Times New Roman" w:hAnsi="Times New Roman" w:cs="Times New Roman"/>
          <w:sz w:val="20"/>
          <w:szCs w:val="20"/>
        </w:rPr>
        <w:t>Aureus</w:t>
      </w:r>
      <w:proofErr w:type="spellEnd"/>
      <w:r w:rsidRPr="008E22EF">
        <w:rPr>
          <w:rFonts w:ascii="Times New Roman" w:hAnsi="Times New Roman" w:cs="Times New Roman"/>
          <w:sz w:val="20"/>
          <w:szCs w:val="20"/>
        </w:rPr>
        <w:t xml:space="preserve"> in 38, Pseudomonas</w:t>
      </w:r>
      <w:r w:rsidRPr="008E22EF">
        <w:rPr>
          <w:rFonts w:ascii="Times New Roman" w:hAnsi="Times New Roman" w:cs="Times New Roman"/>
          <w:sz w:val="20"/>
          <w:szCs w:val="20"/>
        </w:rPr>
        <w:tab/>
        <w:t xml:space="preserve">in 30, E. coli in 22, </w:t>
      </w:r>
      <w:proofErr w:type="spellStart"/>
      <w:r w:rsidRPr="008E22EF">
        <w:rPr>
          <w:rFonts w:ascii="Times New Roman" w:hAnsi="Times New Roman" w:cs="Times New Roman"/>
          <w:sz w:val="20"/>
          <w:szCs w:val="20"/>
        </w:rPr>
        <w:t>Klebsiela</w:t>
      </w:r>
      <w:proofErr w:type="spellEnd"/>
      <w:r w:rsidRPr="008E22EF">
        <w:rPr>
          <w:rFonts w:ascii="Times New Roman" w:hAnsi="Times New Roman" w:cs="Times New Roman"/>
          <w:sz w:val="20"/>
          <w:szCs w:val="20"/>
        </w:rPr>
        <w:tab/>
        <w:t>in 8 and Proteus mirabilis in 5 cases. A significant difference was observed (P&lt; 0.05) (Table II, graph I).</w:t>
      </w:r>
    </w:p>
    <w:p w14:paraId="0BC0A6E4" w14:textId="77777777" w:rsidR="00D526FD" w:rsidRDefault="00D526FD" w:rsidP="008E22EF">
      <w:pPr>
        <w:spacing w:after="0" w:line="360" w:lineRule="auto"/>
        <w:jc w:val="both"/>
        <w:rPr>
          <w:rFonts w:ascii="Times New Roman" w:hAnsi="Times New Roman" w:cs="Times New Roman"/>
          <w:b/>
          <w:bCs/>
          <w:sz w:val="20"/>
          <w:szCs w:val="20"/>
        </w:rPr>
      </w:pPr>
    </w:p>
    <w:p w14:paraId="78CF2A34" w14:textId="77777777" w:rsidR="00D526FD" w:rsidRDefault="00D526FD" w:rsidP="008E22EF">
      <w:pPr>
        <w:spacing w:after="0" w:line="360" w:lineRule="auto"/>
        <w:jc w:val="both"/>
        <w:rPr>
          <w:rFonts w:ascii="Times New Roman" w:hAnsi="Times New Roman" w:cs="Times New Roman"/>
          <w:b/>
          <w:bCs/>
          <w:sz w:val="20"/>
          <w:szCs w:val="20"/>
        </w:rPr>
      </w:pPr>
    </w:p>
    <w:p w14:paraId="2ACFACBA" w14:textId="59782260" w:rsidR="00EA331D" w:rsidRPr="008E22EF" w:rsidRDefault="00EA331D"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b/>
          <w:bCs/>
          <w:sz w:val="20"/>
          <w:szCs w:val="20"/>
        </w:rPr>
        <w:lastRenderedPageBreak/>
        <w:t>Graph I</w:t>
      </w:r>
      <w:r w:rsidR="00921EBB" w:rsidRPr="008E22EF">
        <w:rPr>
          <w:rFonts w:ascii="Times New Roman" w:hAnsi="Times New Roman" w:cs="Times New Roman"/>
          <w:sz w:val="20"/>
          <w:szCs w:val="20"/>
        </w:rPr>
        <w:t xml:space="preserve"> </w:t>
      </w:r>
      <w:r w:rsidR="00921EBB" w:rsidRPr="008E22EF">
        <w:rPr>
          <w:rFonts w:ascii="Times New Roman" w:hAnsi="Times New Roman" w:cs="Times New Roman"/>
          <w:b/>
          <w:bCs/>
          <w:sz w:val="20"/>
          <w:szCs w:val="20"/>
        </w:rPr>
        <w:t>Organisms isolated from patients</w:t>
      </w:r>
    </w:p>
    <w:p w14:paraId="188448F8" w14:textId="70CBAA1E" w:rsidR="00EA331D" w:rsidRPr="008E22EF" w:rsidRDefault="00EA331D"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noProof/>
          <w:sz w:val="20"/>
          <w:szCs w:val="20"/>
          <w:lang w:eastAsia="en-IN"/>
        </w:rPr>
        <w:drawing>
          <wp:inline distT="0" distB="0" distL="0" distR="0" wp14:anchorId="5885ED19" wp14:editId="00D230D4">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5FB4FA" w14:textId="5273074A" w:rsidR="00921EBB" w:rsidRPr="008E22EF" w:rsidRDefault="00921EBB" w:rsidP="008E22EF">
      <w:pPr>
        <w:spacing w:after="0" w:line="360" w:lineRule="auto"/>
        <w:rPr>
          <w:rFonts w:ascii="Times New Roman" w:hAnsi="Times New Roman" w:cs="Times New Roman"/>
          <w:b/>
          <w:bCs/>
          <w:sz w:val="20"/>
          <w:szCs w:val="20"/>
        </w:rPr>
      </w:pPr>
      <w:r w:rsidRPr="008E22EF">
        <w:rPr>
          <w:rFonts w:ascii="Times New Roman" w:hAnsi="Times New Roman" w:cs="Times New Roman"/>
          <w:b/>
          <w:bCs/>
          <w:sz w:val="20"/>
          <w:szCs w:val="20"/>
        </w:rPr>
        <w:t xml:space="preserve">Table III Antibiotic susceptibility pattern </w:t>
      </w:r>
    </w:p>
    <w:tbl>
      <w:tblPr>
        <w:tblStyle w:val="TableGrid"/>
        <w:tblW w:w="0" w:type="auto"/>
        <w:tblLook w:val="04A0" w:firstRow="1" w:lastRow="0" w:firstColumn="1" w:lastColumn="0" w:noHBand="0" w:noVBand="1"/>
      </w:tblPr>
      <w:tblGrid>
        <w:gridCol w:w="2583"/>
        <w:gridCol w:w="2657"/>
        <w:gridCol w:w="1985"/>
        <w:gridCol w:w="1478"/>
      </w:tblGrid>
      <w:tr w:rsidR="00D358E0" w:rsidRPr="008E22EF" w14:paraId="03FE1298" w14:textId="7D0E4149" w:rsidTr="00D358E0">
        <w:trPr>
          <w:trHeight w:val="441"/>
        </w:trPr>
        <w:tc>
          <w:tcPr>
            <w:tcW w:w="2583" w:type="dxa"/>
          </w:tcPr>
          <w:p w14:paraId="6EE210A6" w14:textId="6FFF8AA5" w:rsidR="00D358E0" w:rsidRPr="008E22EF" w:rsidRDefault="00D358E0"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Drug</w:t>
            </w:r>
          </w:p>
        </w:tc>
        <w:tc>
          <w:tcPr>
            <w:tcW w:w="2657" w:type="dxa"/>
          </w:tcPr>
          <w:p w14:paraId="71A5A318" w14:textId="71491AD9" w:rsidR="00D358E0" w:rsidRPr="008E22EF" w:rsidRDefault="00D358E0"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 xml:space="preserve">Staphylococcus </w:t>
            </w:r>
            <w:proofErr w:type="spellStart"/>
            <w:r w:rsidRPr="008E22EF">
              <w:rPr>
                <w:rFonts w:ascii="Times New Roman" w:hAnsi="Times New Roman" w:cs="Times New Roman"/>
                <w:b/>
                <w:bCs/>
                <w:sz w:val="20"/>
                <w:szCs w:val="20"/>
              </w:rPr>
              <w:t>aureus</w:t>
            </w:r>
            <w:proofErr w:type="spellEnd"/>
          </w:p>
        </w:tc>
        <w:tc>
          <w:tcPr>
            <w:tcW w:w="1985" w:type="dxa"/>
          </w:tcPr>
          <w:p w14:paraId="7A6EB40B" w14:textId="7A1D8BBD" w:rsidR="00D358E0" w:rsidRPr="008E22EF" w:rsidRDefault="00D358E0"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Pseudomonas</w:t>
            </w:r>
          </w:p>
        </w:tc>
        <w:tc>
          <w:tcPr>
            <w:tcW w:w="1478" w:type="dxa"/>
          </w:tcPr>
          <w:p w14:paraId="26EB8D6D" w14:textId="50DACB61" w:rsidR="00D358E0" w:rsidRPr="008E22EF" w:rsidRDefault="00D358E0" w:rsidP="008E22EF">
            <w:pPr>
              <w:spacing w:line="360" w:lineRule="auto"/>
              <w:jc w:val="center"/>
              <w:rPr>
                <w:rFonts w:ascii="Times New Roman" w:hAnsi="Times New Roman" w:cs="Times New Roman"/>
                <w:b/>
                <w:bCs/>
                <w:sz w:val="20"/>
                <w:szCs w:val="20"/>
              </w:rPr>
            </w:pPr>
            <w:r w:rsidRPr="008E22EF">
              <w:rPr>
                <w:rFonts w:ascii="Times New Roman" w:hAnsi="Times New Roman" w:cs="Times New Roman"/>
                <w:b/>
                <w:bCs/>
                <w:sz w:val="20"/>
                <w:szCs w:val="20"/>
              </w:rPr>
              <w:t>P value</w:t>
            </w:r>
          </w:p>
        </w:tc>
      </w:tr>
      <w:tr w:rsidR="00D358E0" w:rsidRPr="008E22EF" w14:paraId="3410F71C" w14:textId="359D4479" w:rsidTr="00D358E0">
        <w:trPr>
          <w:trHeight w:val="400"/>
        </w:trPr>
        <w:tc>
          <w:tcPr>
            <w:tcW w:w="2583" w:type="dxa"/>
          </w:tcPr>
          <w:p w14:paraId="5FB0698A" w14:textId="0A890CF6" w:rsidR="00D358E0" w:rsidRPr="008E22EF" w:rsidRDefault="00D358E0" w:rsidP="008E22EF">
            <w:pPr>
              <w:spacing w:line="360" w:lineRule="auto"/>
              <w:jc w:val="center"/>
              <w:rPr>
                <w:rFonts w:ascii="Times New Roman" w:hAnsi="Times New Roman" w:cs="Times New Roman"/>
                <w:sz w:val="20"/>
                <w:szCs w:val="20"/>
              </w:rPr>
            </w:pPr>
            <w:proofErr w:type="spellStart"/>
            <w:r w:rsidRPr="008E22EF">
              <w:rPr>
                <w:rFonts w:ascii="Times New Roman" w:hAnsi="Times New Roman" w:cs="Times New Roman"/>
                <w:sz w:val="20"/>
                <w:szCs w:val="20"/>
              </w:rPr>
              <w:t>Cotrimoxazole</w:t>
            </w:r>
            <w:proofErr w:type="spellEnd"/>
          </w:p>
        </w:tc>
        <w:tc>
          <w:tcPr>
            <w:tcW w:w="2657" w:type="dxa"/>
          </w:tcPr>
          <w:p w14:paraId="0DCDC733" w14:textId="744E20A2"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100%</w:t>
            </w:r>
          </w:p>
        </w:tc>
        <w:tc>
          <w:tcPr>
            <w:tcW w:w="1985" w:type="dxa"/>
          </w:tcPr>
          <w:p w14:paraId="2A5FB0DE" w14:textId="28055735"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30%</w:t>
            </w:r>
          </w:p>
        </w:tc>
        <w:tc>
          <w:tcPr>
            <w:tcW w:w="1478" w:type="dxa"/>
            <w:vMerge w:val="restart"/>
          </w:tcPr>
          <w:p w14:paraId="6D58A06F" w14:textId="6A46D6A7"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&lt;0.05</w:t>
            </w:r>
          </w:p>
        </w:tc>
      </w:tr>
      <w:tr w:rsidR="00D358E0" w:rsidRPr="008E22EF" w14:paraId="711E9FFD" w14:textId="7C0FB14A" w:rsidTr="00D358E0">
        <w:trPr>
          <w:trHeight w:val="400"/>
        </w:trPr>
        <w:tc>
          <w:tcPr>
            <w:tcW w:w="2583" w:type="dxa"/>
          </w:tcPr>
          <w:p w14:paraId="295D2822" w14:textId="77089E91" w:rsidR="00D358E0" w:rsidRPr="008E22EF" w:rsidRDefault="00D358E0" w:rsidP="008E22EF">
            <w:pPr>
              <w:spacing w:line="360" w:lineRule="auto"/>
              <w:jc w:val="center"/>
              <w:rPr>
                <w:rFonts w:ascii="Times New Roman" w:hAnsi="Times New Roman" w:cs="Times New Roman"/>
                <w:sz w:val="20"/>
                <w:szCs w:val="20"/>
              </w:rPr>
            </w:pPr>
            <w:proofErr w:type="spellStart"/>
            <w:r w:rsidRPr="008E22EF">
              <w:rPr>
                <w:rFonts w:ascii="Times New Roman" w:hAnsi="Times New Roman" w:cs="Times New Roman"/>
                <w:sz w:val="20"/>
                <w:szCs w:val="20"/>
              </w:rPr>
              <w:t>Teicoplanin</w:t>
            </w:r>
            <w:proofErr w:type="spellEnd"/>
          </w:p>
        </w:tc>
        <w:tc>
          <w:tcPr>
            <w:tcW w:w="2657" w:type="dxa"/>
          </w:tcPr>
          <w:p w14:paraId="75D96CC7" w14:textId="5897D208"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95%</w:t>
            </w:r>
          </w:p>
        </w:tc>
        <w:tc>
          <w:tcPr>
            <w:tcW w:w="1985" w:type="dxa"/>
          </w:tcPr>
          <w:p w14:paraId="312EF2A0" w14:textId="5FFC27BB"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90%</w:t>
            </w:r>
          </w:p>
        </w:tc>
        <w:tc>
          <w:tcPr>
            <w:tcW w:w="1478" w:type="dxa"/>
            <w:vMerge/>
          </w:tcPr>
          <w:p w14:paraId="0111648A" w14:textId="77777777" w:rsidR="00D358E0" w:rsidRPr="008E22EF" w:rsidRDefault="00D358E0" w:rsidP="008E22EF">
            <w:pPr>
              <w:spacing w:line="360" w:lineRule="auto"/>
              <w:jc w:val="center"/>
              <w:rPr>
                <w:rFonts w:ascii="Times New Roman" w:hAnsi="Times New Roman" w:cs="Times New Roman"/>
                <w:sz w:val="20"/>
                <w:szCs w:val="20"/>
              </w:rPr>
            </w:pPr>
          </w:p>
        </w:tc>
      </w:tr>
      <w:tr w:rsidR="00D358E0" w:rsidRPr="008E22EF" w14:paraId="66054C80" w14:textId="134AB0F7" w:rsidTr="00D358E0">
        <w:trPr>
          <w:trHeight w:val="412"/>
        </w:trPr>
        <w:tc>
          <w:tcPr>
            <w:tcW w:w="2583" w:type="dxa"/>
          </w:tcPr>
          <w:p w14:paraId="197A9AB2" w14:textId="3330FEA4" w:rsidR="00D358E0" w:rsidRPr="008E22EF" w:rsidRDefault="00D358E0" w:rsidP="008E22EF">
            <w:pPr>
              <w:spacing w:line="360" w:lineRule="auto"/>
              <w:jc w:val="center"/>
              <w:rPr>
                <w:rFonts w:ascii="Times New Roman" w:hAnsi="Times New Roman" w:cs="Times New Roman"/>
                <w:sz w:val="20"/>
                <w:szCs w:val="20"/>
              </w:rPr>
            </w:pPr>
            <w:proofErr w:type="spellStart"/>
            <w:r w:rsidRPr="008E22EF">
              <w:rPr>
                <w:rFonts w:ascii="Times New Roman" w:hAnsi="Times New Roman" w:cs="Times New Roman"/>
                <w:sz w:val="20"/>
                <w:szCs w:val="20"/>
              </w:rPr>
              <w:t>Cefotaxime</w:t>
            </w:r>
            <w:proofErr w:type="spellEnd"/>
          </w:p>
        </w:tc>
        <w:tc>
          <w:tcPr>
            <w:tcW w:w="2657" w:type="dxa"/>
          </w:tcPr>
          <w:p w14:paraId="0F8D5810" w14:textId="08A55F28"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94%</w:t>
            </w:r>
          </w:p>
        </w:tc>
        <w:tc>
          <w:tcPr>
            <w:tcW w:w="1985" w:type="dxa"/>
          </w:tcPr>
          <w:p w14:paraId="3C781689" w14:textId="250A4F90"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42%</w:t>
            </w:r>
          </w:p>
        </w:tc>
        <w:tc>
          <w:tcPr>
            <w:tcW w:w="1478" w:type="dxa"/>
            <w:vMerge/>
          </w:tcPr>
          <w:p w14:paraId="3373BB5D" w14:textId="77777777" w:rsidR="00D358E0" w:rsidRPr="008E22EF" w:rsidRDefault="00D358E0" w:rsidP="008E22EF">
            <w:pPr>
              <w:spacing w:line="360" w:lineRule="auto"/>
              <w:jc w:val="center"/>
              <w:rPr>
                <w:rFonts w:ascii="Times New Roman" w:hAnsi="Times New Roman" w:cs="Times New Roman"/>
                <w:sz w:val="20"/>
                <w:szCs w:val="20"/>
              </w:rPr>
            </w:pPr>
          </w:p>
        </w:tc>
      </w:tr>
      <w:tr w:rsidR="00D358E0" w:rsidRPr="008E22EF" w14:paraId="194716F0" w14:textId="79E7B6A3" w:rsidTr="00D358E0">
        <w:trPr>
          <w:trHeight w:val="400"/>
        </w:trPr>
        <w:tc>
          <w:tcPr>
            <w:tcW w:w="2583" w:type="dxa"/>
          </w:tcPr>
          <w:p w14:paraId="70E3503D" w14:textId="2FF8083B" w:rsidR="00D358E0" w:rsidRPr="008E22EF" w:rsidRDefault="00D358E0" w:rsidP="008E22EF">
            <w:pPr>
              <w:spacing w:line="360" w:lineRule="auto"/>
              <w:jc w:val="center"/>
              <w:rPr>
                <w:rFonts w:ascii="Times New Roman" w:hAnsi="Times New Roman" w:cs="Times New Roman"/>
                <w:sz w:val="20"/>
                <w:szCs w:val="20"/>
              </w:rPr>
            </w:pPr>
            <w:proofErr w:type="spellStart"/>
            <w:r w:rsidRPr="008E22EF">
              <w:rPr>
                <w:rFonts w:ascii="Times New Roman" w:hAnsi="Times New Roman" w:cs="Times New Roman"/>
                <w:sz w:val="20"/>
                <w:szCs w:val="20"/>
              </w:rPr>
              <w:t>Oxacillin</w:t>
            </w:r>
            <w:proofErr w:type="spellEnd"/>
          </w:p>
        </w:tc>
        <w:tc>
          <w:tcPr>
            <w:tcW w:w="2657" w:type="dxa"/>
          </w:tcPr>
          <w:p w14:paraId="5B8A1617" w14:textId="15692ECE"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100%</w:t>
            </w:r>
          </w:p>
        </w:tc>
        <w:tc>
          <w:tcPr>
            <w:tcW w:w="1985" w:type="dxa"/>
          </w:tcPr>
          <w:p w14:paraId="5B7E59C7" w14:textId="00D41C8B"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25%</w:t>
            </w:r>
          </w:p>
        </w:tc>
        <w:tc>
          <w:tcPr>
            <w:tcW w:w="1478" w:type="dxa"/>
            <w:vMerge/>
          </w:tcPr>
          <w:p w14:paraId="49567739" w14:textId="77777777" w:rsidR="00D358E0" w:rsidRPr="008E22EF" w:rsidRDefault="00D358E0" w:rsidP="008E22EF">
            <w:pPr>
              <w:spacing w:line="360" w:lineRule="auto"/>
              <w:jc w:val="center"/>
              <w:rPr>
                <w:rFonts w:ascii="Times New Roman" w:hAnsi="Times New Roman" w:cs="Times New Roman"/>
                <w:sz w:val="20"/>
                <w:szCs w:val="20"/>
              </w:rPr>
            </w:pPr>
          </w:p>
        </w:tc>
      </w:tr>
      <w:tr w:rsidR="00D358E0" w:rsidRPr="008E22EF" w14:paraId="1C49E721" w14:textId="1528AC70" w:rsidTr="00D358E0">
        <w:trPr>
          <w:trHeight w:val="400"/>
        </w:trPr>
        <w:tc>
          <w:tcPr>
            <w:tcW w:w="2583" w:type="dxa"/>
          </w:tcPr>
          <w:p w14:paraId="76D2E8C0" w14:textId="7A726119"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ciprofloxacin</w:t>
            </w:r>
          </w:p>
        </w:tc>
        <w:tc>
          <w:tcPr>
            <w:tcW w:w="2657" w:type="dxa"/>
          </w:tcPr>
          <w:p w14:paraId="1437FC46" w14:textId="514D9235"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91%</w:t>
            </w:r>
          </w:p>
        </w:tc>
        <w:tc>
          <w:tcPr>
            <w:tcW w:w="1985" w:type="dxa"/>
          </w:tcPr>
          <w:p w14:paraId="42D5B9E9" w14:textId="716FEE2E"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45%</w:t>
            </w:r>
          </w:p>
        </w:tc>
        <w:tc>
          <w:tcPr>
            <w:tcW w:w="1478" w:type="dxa"/>
            <w:vMerge/>
          </w:tcPr>
          <w:p w14:paraId="546BF949" w14:textId="77777777" w:rsidR="00D358E0" w:rsidRPr="008E22EF" w:rsidRDefault="00D358E0" w:rsidP="008E22EF">
            <w:pPr>
              <w:spacing w:line="360" w:lineRule="auto"/>
              <w:jc w:val="center"/>
              <w:rPr>
                <w:rFonts w:ascii="Times New Roman" w:hAnsi="Times New Roman" w:cs="Times New Roman"/>
                <w:sz w:val="20"/>
                <w:szCs w:val="20"/>
              </w:rPr>
            </w:pPr>
          </w:p>
        </w:tc>
      </w:tr>
      <w:tr w:rsidR="00D358E0" w:rsidRPr="008E22EF" w14:paraId="2578F4E0" w14:textId="4D4752FD" w:rsidTr="00D358E0">
        <w:trPr>
          <w:trHeight w:val="412"/>
        </w:trPr>
        <w:tc>
          <w:tcPr>
            <w:tcW w:w="2583" w:type="dxa"/>
          </w:tcPr>
          <w:p w14:paraId="2F3AA406" w14:textId="65F89F33"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erythromycin</w:t>
            </w:r>
          </w:p>
        </w:tc>
        <w:tc>
          <w:tcPr>
            <w:tcW w:w="2657" w:type="dxa"/>
          </w:tcPr>
          <w:p w14:paraId="77B33957" w14:textId="241556D6"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65%</w:t>
            </w:r>
          </w:p>
        </w:tc>
        <w:tc>
          <w:tcPr>
            <w:tcW w:w="1985" w:type="dxa"/>
          </w:tcPr>
          <w:p w14:paraId="31ABC388" w14:textId="51764277"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82%</w:t>
            </w:r>
          </w:p>
        </w:tc>
        <w:tc>
          <w:tcPr>
            <w:tcW w:w="1478" w:type="dxa"/>
            <w:vMerge/>
          </w:tcPr>
          <w:p w14:paraId="44479C36" w14:textId="77777777" w:rsidR="00D358E0" w:rsidRPr="008E22EF" w:rsidRDefault="00D358E0" w:rsidP="008E22EF">
            <w:pPr>
              <w:spacing w:line="360" w:lineRule="auto"/>
              <w:jc w:val="center"/>
              <w:rPr>
                <w:rFonts w:ascii="Times New Roman" w:hAnsi="Times New Roman" w:cs="Times New Roman"/>
                <w:sz w:val="20"/>
                <w:szCs w:val="20"/>
              </w:rPr>
            </w:pPr>
          </w:p>
        </w:tc>
      </w:tr>
      <w:tr w:rsidR="00D358E0" w:rsidRPr="008E22EF" w14:paraId="0113AA02" w14:textId="0A409777" w:rsidTr="00D358E0">
        <w:trPr>
          <w:trHeight w:val="400"/>
        </w:trPr>
        <w:tc>
          <w:tcPr>
            <w:tcW w:w="2583" w:type="dxa"/>
          </w:tcPr>
          <w:p w14:paraId="208B3E33" w14:textId="49105E5B"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levofloxacin</w:t>
            </w:r>
          </w:p>
        </w:tc>
        <w:tc>
          <w:tcPr>
            <w:tcW w:w="2657" w:type="dxa"/>
          </w:tcPr>
          <w:p w14:paraId="18DDFF59" w14:textId="7032F182"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26%</w:t>
            </w:r>
          </w:p>
        </w:tc>
        <w:tc>
          <w:tcPr>
            <w:tcW w:w="1985" w:type="dxa"/>
          </w:tcPr>
          <w:p w14:paraId="1799C47D" w14:textId="585834CD"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80%</w:t>
            </w:r>
          </w:p>
        </w:tc>
        <w:tc>
          <w:tcPr>
            <w:tcW w:w="1478" w:type="dxa"/>
            <w:vMerge/>
          </w:tcPr>
          <w:p w14:paraId="6AFF6D85" w14:textId="77777777" w:rsidR="00D358E0" w:rsidRPr="008E22EF" w:rsidRDefault="00D358E0" w:rsidP="008E22EF">
            <w:pPr>
              <w:spacing w:line="360" w:lineRule="auto"/>
              <w:jc w:val="center"/>
              <w:rPr>
                <w:rFonts w:ascii="Times New Roman" w:hAnsi="Times New Roman" w:cs="Times New Roman"/>
                <w:sz w:val="20"/>
                <w:szCs w:val="20"/>
              </w:rPr>
            </w:pPr>
          </w:p>
        </w:tc>
      </w:tr>
      <w:tr w:rsidR="00D358E0" w:rsidRPr="008E22EF" w14:paraId="52308A49" w14:textId="6419777B" w:rsidTr="00D358E0">
        <w:trPr>
          <w:trHeight w:val="400"/>
        </w:trPr>
        <w:tc>
          <w:tcPr>
            <w:tcW w:w="2583" w:type="dxa"/>
          </w:tcPr>
          <w:p w14:paraId="1C287F95" w14:textId="078D7C43" w:rsidR="00D358E0" w:rsidRPr="008E22EF" w:rsidRDefault="00D358E0" w:rsidP="008E22EF">
            <w:pPr>
              <w:spacing w:line="360" w:lineRule="auto"/>
              <w:jc w:val="center"/>
              <w:rPr>
                <w:rFonts w:ascii="Times New Roman" w:hAnsi="Times New Roman" w:cs="Times New Roman"/>
                <w:sz w:val="20"/>
                <w:szCs w:val="20"/>
              </w:rPr>
            </w:pPr>
            <w:proofErr w:type="spellStart"/>
            <w:r w:rsidRPr="008E22EF">
              <w:rPr>
                <w:rFonts w:ascii="Times New Roman" w:hAnsi="Times New Roman" w:cs="Times New Roman"/>
                <w:sz w:val="20"/>
                <w:szCs w:val="20"/>
              </w:rPr>
              <w:t>linzolid</w:t>
            </w:r>
            <w:proofErr w:type="spellEnd"/>
          </w:p>
        </w:tc>
        <w:tc>
          <w:tcPr>
            <w:tcW w:w="2657" w:type="dxa"/>
          </w:tcPr>
          <w:p w14:paraId="58B33A90" w14:textId="7B5557D8"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92%</w:t>
            </w:r>
          </w:p>
        </w:tc>
        <w:tc>
          <w:tcPr>
            <w:tcW w:w="1985" w:type="dxa"/>
          </w:tcPr>
          <w:p w14:paraId="6EDA926E" w14:textId="4B831D41"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74%</w:t>
            </w:r>
          </w:p>
        </w:tc>
        <w:tc>
          <w:tcPr>
            <w:tcW w:w="1478" w:type="dxa"/>
            <w:vMerge/>
          </w:tcPr>
          <w:p w14:paraId="4009A6BD" w14:textId="77777777" w:rsidR="00D358E0" w:rsidRPr="008E22EF" w:rsidRDefault="00D358E0" w:rsidP="008E22EF">
            <w:pPr>
              <w:spacing w:line="360" w:lineRule="auto"/>
              <w:jc w:val="center"/>
              <w:rPr>
                <w:rFonts w:ascii="Times New Roman" w:hAnsi="Times New Roman" w:cs="Times New Roman"/>
                <w:sz w:val="20"/>
                <w:szCs w:val="20"/>
              </w:rPr>
            </w:pPr>
          </w:p>
        </w:tc>
      </w:tr>
      <w:tr w:rsidR="00D358E0" w:rsidRPr="008E22EF" w14:paraId="4505D134" w14:textId="4D4E8091" w:rsidTr="00D358E0">
        <w:trPr>
          <w:trHeight w:val="412"/>
        </w:trPr>
        <w:tc>
          <w:tcPr>
            <w:tcW w:w="2583" w:type="dxa"/>
          </w:tcPr>
          <w:p w14:paraId="4DA610BB" w14:textId="5A747619"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azithromycin</w:t>
            </w:r>
          </w:p>
        </w:tc>
        <w:tc>
          <w:tcPr>
            <w:tcW w:w="2657" w:type="dxa"/>
          </w:tcPr>
          <w:p w14:paraId="76DCABCC" w14:textId="48057A1A"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56%</w:t>
            </w:r>
          </w:p>
        </w:tc>
        <w:tc>
          <w:tcPr>
            <w:tcW w:w="1985" w:type="dxa"/>
          </w:tcPr>
          <w:p w14:paraId="0AB7B776" w14:textId="64983BD0" w:rsidR="00D358E0" w:rsidRPr="008E22EF" w:rsidRDefault="00D358E0" w:rsidP="008E22EF">
            <w:pPr>
              <w:spacing w:line="360" w:lineRule="auto"/>
              <w:jc w:val="center"/>
              <w:rPr>
                <w:rFonts w:ascii="Times New Roman" w:hAnsi="Times New Roman" w:cs="Times New Roman"/>
                <w:sz w:val="20"/>
                <w:szCs w:val="20"/>
              </w:rPr>
            </w:pPr>
            <w:r w:rsidRPr="008E22EF">
              <w:rPr>
                <w:rFonts w:ascii="Times New Roman" w:hAnsi="Times New Roman" w:cs="Times New Roman"/>
                <w:sz w:val="20"/>
                <w:szCs w:val="20"/>
              </w:rPr>
              <w:t>45%</w:t>
            </w:r>
          </w:p>
        </w:tc>
        <w:tc>
          <w:tcPr>
            <w:tcW w:w="1478" w:type="dxa"/>
            <w:vMerge/>
          </w:tcPr>
          <w:p w14:paraId="57A727B2" w14:textId="77777777" w:rsidR="00D358E0" w:rsidRPr="008E22EF" w:rsidRDefault="00D358E0" w:rsidP="008E22EF">
            <w:pPr>
              <w:spacing w:line="360" w:lineRule="auto"/>
              <w:jc w:val="center"/>
              <w:rPr>
                <w:rFonts w:ascii="Times New Roman" w:hAnsi="Times New Roman" w:cs="Times New Roman"/>
                <w:sz w:val="20"/>
                <w:szCs w:val="20"/>
              </w:rPr>
            </w:pPr>
          </w:p>
        </w:tc>
      </w:tr>
    </w:tbl>
    <w:p w14:paraId="21EB7D13" w14:textId="1981652B" w:rsidR="00921EBB" w:rsidRPr="008E22EF" w:rsidRDefault="00921EBB" w:rsidP="008E22EF">
      <w:pPr>
        <w:spacing w:after="0" w:line="360" w:lineRule="auto"/>
        <w:jc w:val="both"/>
        <w:rPr>
          <w:rFonts w:ascii="Times New Roman" w:hAnsi="Times New Roman" w:cs="Times New Roman"/>
          <w:sz w:val="20"/>
          <w:szCs w:val="20"/>
        </w:rPr>
      </w:pPr>
    </w:p>
    <w:p w14:paraId="1412E922" w14:textId="07B11C59" w:rsidR="00186829" w:rsidRPr="008E22EF" w:rsidRDefault="00186829"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sz w:val="20"/>
          <w:szCs w:val="20"/>
        </w:rPr>
        <w:t xml:space="preserve">Antibiotic susceptibility pattern in Staphylococcus </w:t>
      </w:r>
      <w:proofErr w:type="spellStart"/>
      <w:r w:rsidRPr="008E22EF">
        <w:rPr>
          <w:rFonts w:ascii="Times New Roman" w:hAnsi="Times New Roman" w:cs="Times New Roman"/>
          <w:sz w:val="20"/>
          <w:szCs w:val="20"/>
        </w:rPr>
        <w:t>aureus</w:t>
      </w:r>
      <w:proofErr w:type="spellEnd"/>
      <w:r w:rsidRPr="008E22EF">
        <w:rPr>
          <w:rFonts w:ascii="Times New Roman" w:hAnsi="Times New Roman" w:cs="Times New Roman"/>
          <w:sz w:val="20"/>
          <w:szCs w:val="20"/>
        </w:rPr>
        <w:t xml:space="preserve"> and Pseudomonas against </w:t>
      </w:r>
      <w:proofErr w:type="spellStart"/>
      <w:r w:rsidRPr="008E22EF">
        <w:rPr>
          <w:rFonts w:ascii="Times New Roman" w:hAnsi="Times New Roman" w:cs="Times New Roman"/>
          <w:sz w:val="20"/>
          <w:szCs w:val="20"/>
        </w:rPr>
        <w:t>cotrimoxazole</w:t>
      </w:r>
      <w:proofErr w:type="spellEnd"/>
      <w:r w:rsidRPr="008E22EF">
        <w:rPr>
          <w:rFonts w:ascii="Times New Roman" w:hAnsi="Times New Roman" w:cs="Times New Roman"/>
          <w:sz w:val="20"/>
          <w:szCs w:val="20"/>
        </w:rPr>
        <w:t xml:space="preserve"> was 100% and 30%, </w:t>
      </w:r>
      <w:proofErr w:type="spellStart"/>
      <w:r w:rsidRPr="008E22EF">
        <w:rPr>
          <w:rFonts w:ascii="Times New Roman" w:hAnsi="Times New Roman" w:cs="Times New Roman"/>
          <w:sz w:val="20"/>
          <w:szCs w:val="20"/>
        </w:rPr>
        <w:t>Teicoplanin</w:t>
      </w:r>
      <w:proofErr w:type="spellEnd"/>
      <w:r w:rsidRPr="008E22EF">
        <w:rPr>
          <w:rFonts w:ascii="Times New Roman" w:hAnsi="Times New Roman" w:cs="Times New Roman"/>
          <w:sz w:val="20"/>
          <w:szCs w:val="20"/>
        </w:rPr>
        <w:t xml:space="preserve"> was 95% and 90%, </w:t>
      </w:r>
      <w:proofErr w:type="spellStart"/>
      <w:r w:rsidRPr="008E22EF">
        <w:rPr>
          <w:rFonts w:ascii="Times New Roman" w:hAnsi="Times New Roman" w:cs="Times New Roman"/>
          <w:sz w:val="20"/>
          <w:szCs w:val="20"/>
        </w:rPr>
        <w:t>Cefotaxime</w:t>
      </w:r>
      <w:proofErr w:type="spellEnd"/>
      <w:r w:rsidRPr="008E22EF">
        <w:rPr>
          <w:rFonts w:ascii="Times New Roman" w:hAnsi="Times New Roman" w:cs="Times New Roman"/>
          <w:sz w:val="20"/>
          <w:szCs w:val="20"/>
        </w:rPr>
        <w:t xml:space="preserve"> was 94%</w:t>
      </w:r>
      <w:r w:rsidR="00226BA7" w:rsidRPr="008E22EF">
        <w:rPr>
          <w:rFonts w:ascii="Times New Roman" w:hAnsi="Times New Roman" w:cs="Times New Roman"/>
          <w:sz w:val="20"/>
          <w:szCs w:val="20"/>
        </w:rPr>
        <w:t xml:space="preserve"> and </w:t>
      </w:r>
      <w:r w:rsidRPr="008E22EF">
        <w:rPr>
          <w:rFonts w:ascii="Times New Roman" w:hAnsi="Times New Roman" w:cs="Times New Roman"/>
          <w:sz w:val="20"/>
          <w:szCs w:val="20"/>
        </w:rPr>
        <w:t>42%</w:t>
      </w:r>
      <w:r w:rsidR="00226BA7" w:rsidRPr="008E22EF">
        <w:rPr>
          <w:rFonts w:ascii="Times New Roman" w:hAnsi="Times New Roman" w:cs="Times New Roman"/>
          <w:sz w:val="20"/>
          <w:szCs w:val="20"/>
        </w:rPr>
        <w:t xml:space="preserve">, </w:t>
      </w:r>
      <w:proofErr w:type="spellStart"/>
      <w:r w:rsidRPr="008E22EF">
        <w:rPr>
          <w:rFonts w:ascii="Times New Roman" w:hAnsi="Times New Roman" w:cs="Times New Roman"/>
          <w:sz w:val="20"/>
          <w:szCs w:val="20"/>
        </w:rPr>
        <w:t>Oxacillin</w:t>
      </w:r>
      <w:proofErr w:type="spellEnd"/>
      <w:r w:rsidR="00226BA7" w:rsidRPr="008E22EF">
        <w:rPr>
          <w:rFonts w:ascii="Times New Roman" w:hAnsi="Times New Roman" w:cs="Times New Roman"/>
          <w:sz w:val="20"/>
          <w:szCs w:val="20"/>
        </w:rPr>
        <w:t xml:space="preserve"> was </w:t>
      </w:r>
      <w:r w:rsidRPr="008E22EF">
        <w:rPr>
          <w:rFonts w:ascii="Times New Roman" w:hAnsi="Times New Roman" w:cs="Times New Roman"/>
          <w:sz w:val="20"/>
          <w:szCs w:val="20"/>
        </w:rPr>
        <w:t>100%</w:t>
      </w:r>
      <w:r w:rsidR="00226BA7" w:rsidRPr="008E22EF">
        <w:rPr>
          <w:rFonts w:ascii="Times New Roman" w:hAnsi="Times New Roman" w:cs="Times New Roman"/>
          <w:sz w:val="20"/>
          <w:szCs w:val="20"/>
        </w:rPr>
        <w:t xml:space="preserve"> and </w:t>
      </w:r>
      <w:r w:rsidRPr="008E22EF">
        <w:rPr>
          <w:rFonts w:ascii="Times New Roman" w:hAnsi="Times New Roman" w:cs="Times New Roman"/>
          <w:sz w:val="20"/>
          <w:szCs w:val="20"/>
        </w:rPr>
        <w:t>25%</w:t>
      </w:r>
      <w:r w:rsidR="00226BA7" w:rsidRPr="008E22EF">
        <w:rPr>
          <w:rFonts w:ascii="Times New Roman" w:hAnsi="Times New Roman" w:cs="Times New Roman"/>
          <w:sz w:val="20"/>
          <w:szCs w:val="20"/>
        </w:rPr>
        <w:t xml:space="preserve">, </w:t>
      </w:r>
      <w:r w:rsidRPr="008E22EF">
        <w:rPr>
          <w:rFonts w:ascii="Times New Roman" w:hAnsi="Times New Roman" w:cs="Times New Roman"/>
          <w:sz w:val="20"/>
          <w:szCs w:val="20"/>
        </w:rPr>
        <w:t>ciprofloxacin</w:t>
      </w:r>
      <w:r w:rsidR="00226BA7" w:rsidRPr="008E22EF">
        <w:rPr>
          <w:rFonts w:ascii="Times New Roman" w:hAnsi="Times New Roman" w:cs="Times New Roman"/>
          <w:sz w:val="20"/>
          <w:szCs w:val="20"/>
        </w:rPr>
        <w:t xml:space="preserve"> was </w:t>
      </w:r>
      <w:r w:rsidRPr="008E22EF">
        <w:rPr>
          <w:rFonts w:ascii="Times New Roman" w:hAnsi="Times New Roman" w:cs="Times New Roman"/>
          <w:sz w:val="20"/>
          <w:szCs w:val="20"/>
        </w:rPr>
        <w:t>91%</w:t>
      </w:r>
      <w:r w:rsidRPr="008E22EF">
        <w:rPr>
          <w:rFonts w:ascii="Times New Roman" w:hAnsi="Times New Roman" w:cs="Times New Roman"/>
          <w:sz w:val="20"/>
          <w:szCs w:val="20"/>
        </w:rPr>
        <w:tab/>
      </w:r>
      <w:r w:rsidR="00226BA7" w:rsidRPr="008E22EF">
        <w:rPr>
          <w:rFonts w:ascii="Times New Roman" w:hAnsi="Times New Roman" w:cs="Times New Roman"/>
          <w:sz w:val="20"/>
          <w:szCs w:val="20"/>
        </w:rPr>
        <w:t xml:space="preserve"> and </w:t>
      </w:r>
      <w:r w:rsidRPr="008E22EF">
        <w:rPr>
          <w:rFonts w:ascii="Times New Roman" w:hAnsi="Times New Roman" w:cs="Times New Roman"/>
          <w:sz w:val="20"/>
          <w:szCs w:val="20"/>
        </w:rPr>
        <w:t>45%</w:t>
      </w:r>
      <w:r w:rsidR="00226BA7" w:rsidRPr="008E22EF">
        <w:rPr>
          <w:rFonts w:ascii="Times New Roman" w:hAnsi="Times New Roman" w:cs="Times New Roman"/>
          <w:sz w:val="20"/>
          <w:szCs w:val="20"/>
        </w:rPr>
        <w:t xml:space="preserve">, </w:t>
      </w:r>
      <w:r w:rsidRPr="008E22EF">
        <w:rPr>
          <w:rFonts w:ascii="Times New Roman" w:hAnsi="Times New Roman" w:cs="Times New Roman"/>
          <w:sz w:val="20"/>
          <w:szCs w:val="20"/>
        </w:rPr>
        <w:t>erythromycin</w:t>
      </w:r>
      <w:r w:rsidR="00226BA7" w:rsidRPr="008E22EF">
        <w:rPr>
          <w:rFonts w:ascii="Times New Roman" w:hAnsi="Times New Roman" w:cs="Times New Roman"/>
          <w:sz w:val="20"/>
          <w:szCs w:val="20"/>
        </w:rPr>
        <w:t xml:space="preserve"> was </w:t>
      </w:r>
      <w:r w:rsidRPr="008E22EF">
        <w:rPr>
          <w:rFonts w:ascii="Times New Roman" w:hAnsi="Times New Roman" w:cs="Times New Roman"/>
          <w:sz w:val="20"/>
          <w:szCs w:val="20"/>
        </w:rPr>
        <w:t>65%</w:t>
      </w:r>
      <w:r w:rsidR="00226BA7" w:rsidRPr="008E22EF">
        <w:rPr>
          <w:rFonts w:ascii="Times New Roman" w:hAnsi="Times New Roman" w:cs="Times New Roman"/>
          <w:sz w:val="20"/>
          <w:szCs w:val="20"/>
        </w:rPr>
        <w:t xml:space="preserve"> and </w:t>
      </w:r>
      <w:r w:rsidRPr="008E22EF">
        <w:rPr>
          <w:rFonts w:ascii="Times New Roman" w:hAnsi="Times New Roman" w:cs="Times New Roman"/>
          <w:sz w:val="20"/>
          <w:szCs w:val="20"/>
        </w:rPr>
        <w:t>82%</w:t>
      </w:r>
      <w:r w:rsidR="00226BA7" w:rsidRPr="008E22EF">
        <w:rPr>
          <w:rFonts w:ascii="Times New Roman" w:hAnsi="Times New Roman" w:cs="Times New Roman"/>
          <w:sz w:val="20"/>
          <w:szCs w:val="20"/>
        </w:rPr>
        <w:t xml:space="preserve">, </w:t>
      </w:r>
      <w:r w:rsidRPr="008E22EF">
        <w:rPr>
          <w:rFonts w:ascii="Times New Roman" w:hAnsi="Times New Roman" w:cs="Times New Roman"/>
          <w:sz w:val="20"/>
          <w:szCs w:val="20"/>
        </w:rPr>
        <w:t>levofloxacin</w:t>
      </w:r>
      <w:r w:rsidR="00226BA7" w:rsidRPr="008E22EF">
        <w:rPr>
          <w:rFonts w:ascii="Times New Roman" w:hAnsi="Times New Roman" w:cs="Times New Roman"/>
          <w:sz w:val="20"/>
          <w:szCs w:val="20"/>
        </w:rPr>
        <w:t xml:space="preserve"> was </w:t>
      </w:r>
      <w:r w:rsidRPr="008E22EF">
        <w:rPr>
          <w:rFonts w:ascii="Times New Roman" w:hAnsi="Times New Roman" w:cs="Times New Roman"/>
          <w:sz w:val="20"/>
          <w:szCs w:val="20"/>
        </w:rPr>
        <w:t>26%</w:t>
      </w:r>
      <w:r w:rsidR="00226BA7" w:rsidRPr="008E22EF">
        <w:rPr>
          <w:rFonts w:ascii="Times New Roman" w:hAnsi="Times New Roman" w:cs="Times New Roman"/>
          <w:sz w:val="20"/>
          <w:szCs w:val="20"/>
        </w:rPr>
        <w:t xml:space="preserve"> and </w:t>
      </w:r>
      <w:r w:rsidRPr="008E22EF">
        <w:rPr>
          <w:rFonts w:ascii="Times New Roman" w:hAnsi="Times New Roman" w:cs="Times New Roman"/>
          <w:sz w:val="20"/>
          <w:szCs w:val="20"/>
        </w:rPr>
        <w:t>80%</w:t>
      </w:r>
      <w:r w:rsidR="00732174" w:rsidRPr="008E22EF">
        <w:rPr>
          <w:rFonts w:ascii="Times New Roman" w:hAnsi="Times New Roman" w:cs="Times New Roman"/>
          <w:sz w:val="20"/>
          <w:szCs w:val="20"/>
        </w:rPr>
        <w:t xml:space="preserve">, linezolid was </w:t>
      </w:r>
      <w:r w:rsidRPr="008E22EF">
        <w:rPr>
          <w:rFonts w:ascii="Times New Roman" w:hAnsi="Times New Roman" w:cs="Times New Roman"/>
          <w:sz w:val="20"/>
          <w:szCs w:val="20"/>
        </w:rPr>
        <w:t>92%</w:t>
      </w:r>
      <w:r w:rsidR="00732174" w:rsidRPr="008E22EF">
        <w:rPr>
          <w:rFonts w:ascii="Times New Roman" w:hAnsi="Times New Roman" w:cs="Times New Roman"/>
          <w:sz w:val="20"/>
          <w:szCs w:val="20"/>
        </w:rPr>
        <w:t xml:space="preserve"> and </w:t>
      </w:r>
      <w:r w:rsidRPr="008E22EF">
        <w:rPr>
          <w:rFonts w:ascii="Times New Roman" w:hAnsi="Times New Roman" w:cs="Times New Roman"/>
          <w:sz w:val="20"/>
          <w:szCs w:val="20"/>
        </w:rPr>
        <w:t>74%</w:t>
      </w:r>
      <w:r w:rsidR="00732174" w:rsidRPr="008E22EF">
        <w:rPr>
          <w:rFonts w:ascii="Times New Roman" w:hAnsi="Times New Roman" w:cs="Times New Roman"/>
          <w:sz w:val="20"/>
          <w:szCs w:val="20"/>
        </w:rPr>
        <w:t xml:space="preserve"> and </w:t>
      </w:r>
      <w:r w:rsidRPr="008E22EF">
        <w:rPr>
          <w:rFonts w:ascii="Times New Roman" w:hAnsi="Times New Roman" w:cs="Times New Roman"/>
          <w:sz w:val="20"/>
          <w:szCs w:val="20"/>
        </w:rPr>
        <w:t>azithromycin</w:t>
      </w:r>
      <w:r w:rsidR="00732174" w:rsidRPr="008E22EF">
        <w:rPr>
          <w:rFonts w:ascii="Times New Roman" w:hAnsi="Times New Roman" w:cs="Times New Roman"/>
          <w:sz w:val="20"/>
          <w:szCs w:val="20"/>
        </w:rPr>
        <w:t xml:space="preserve"> was </w:t>
      </w:r>
      <w:r w:rsidRPr="008E22EF">
        <w:rPr>
          <w:rFonts w:ascii="Times New Roman" w:hAnsi="Times New Roman" w:cs="Times New Roman"/>
          <w:sz w:val="20"/>
          <w:szCs w:val="20"/>
        </w:rPr>
        <w:t>56%</w:t>
      </w:r>
      <w:r w:rsidR="00732174" w:rsidRPr="008E22EF">
        <w:rPr>
          <w:rFonts w:ascii="Times New Roman" w:hAnsi="Times New Roman" w:cs="Times New Roman"/>
          <w:sz w:val="20"/>
          <w:szCs w:val="20"/>
        </w:rPr>
        <w:t xml:space="preserve"> and </w:t>
      </w:r>
      <w:r w:rsidRPr="008E22EF">
        <w:rPr>
          <w:rFonts w:ascii="Times New Roman" w:hAnsi="Times New Roman" w:cs="Times New Roman"/>
          <w:sz w:val="20"/>
          <w:szCs w:val="20"/>
        </w:rPr>
        <w:t>45%</w:t>
      </w:r>
      <w:r w:rsidR="00732174" w:rsidRPr="008E22EF">
        <w:rPr>
          <w:rFonts w:ascii="Times New Roman" w:hAnsi="Times New Roman" w:cs="Times New Roman"/>
          <w:sz w:val="20"/>
          <w:szCs w:val="20"/>
        </w:rPr>
        <w:t>. A significant difference was observed (P&lt; 0.05) (Table III, graph II).</w:t>
      </w:r>
    </w:p>
    <w:p w14:paraId="3E9301A1" w14:textId="77777777" w:rsidR="00D526FD" w:rsidRDefault="00D526FD" w:rsidP="008E22EF">
      <w:pPr>
        <w:spacing w:after="0" w:line="360" w:lineRule="auto"/>
        <w:jc w:val="both"/>
        <w:rPr>
          <w:rFonts w:ascii="Times New Roman" w:hAnsi="Times New Roman" w:cs="Times New Roman"/>
          <w:b/>
          <w:bCs/>
          <w:sz w:val="20"/>
          <w:szCs w:val="20"/>
        </w:rPr>
      </w:pPr>
    </w:p>
    <w:p w14:paraId="28B2572E" w14:textId="77777777" w:rsidR="00D526FD" w:rsidRDefault="00D526FD" w:rsidP="008E22EF">
      <w:pPr>
        <w:spacing w:after="0" w:line="360" w:lineRule="auto"/>
        <w:jc w:val="both"/>
        <w:rPr>
          <w:rFonts w:ascii="Times New Roman" w:hAnsi="Times New Roman" w:cs="Times New Roman"/>
          <w:b/>
          <w:bCs/>
          <w:sz w:val="20"/>
          <w:szCs w:val="20"/>
        </w:rPr>
      </w:pPr>
    </w:p>
    <w:p w14:paraId="5CC74372" w14:textId="77777777" w:rsidR="00D526FD" w:rsidRDefault="00D526FD" w:rsidP="008E22EF">
      <w:pPr>
        <w:spacing w:after="0" w:line="360" w:lineRule="auto"/>
        <w:jc w:val="both"/>
        <w:rPr>
          <w:rFonts w:ascii="Times New Roman" w:hAnsi="Times New Roman" w:cs="Times New Roman"/>
          <w:b/>
          <w:bCs/>
          <w:sz w:val="20"/>
          <w:szCs w:val="20"/>
        </w:rPr>
      </w:pPr>
    </w:p>
    <w:p w14:paraId="63734E0B" w14:textId="77777777" w:rsidR="00D526FD" w:rsidRDefault="00D526FD" w:rsidP="008E22EF">
      <w:pPr>
        <w:spacing w:after="0" w:line="360" w:lineRule="auto"/>
        <w:jc w:val="both"/>
        <w:rPr>
          <w:rFonts w:ascii="Times New Roman" w:hAnsi="Times New Roman" w:cs="Times New Roman"/>
          <w:b/>
          <w:bCs/>
          <w:sz w:val="20"/>
          <w:szCs w:val="20"/>
        </w:rPr>
      </w:pPr>
    </w:p>
    <w:p w14:paraId="5985EFD6" w14:textId="77777777" w:rsidR="00D526FD" w:rsidRDefault="00D526FD" w:rsidP="008E22EF">
      <w:pPr>
        <w:spacing w:after="0" w:line="360" w:lineRule="auto"/>
        <w:jc w:val="both"/>
        <w:rPr>
          <w:rFonts w:ascii="Times New Roman" w:hAnsi="Times New Roman" w:cs="Times New Roman"/>
          <w:b/>
          <w:bCs/>
          <w:sz w:val="20"/>
          <w:szCs w:val="20"/>
        </w:rPr>
      </w:pPr>
    </w:p>
    <w:p w14:paraId="024EB78B" w14:textId="77777777" w:rsidR="00D526FD" w:rsidRDefault="00D526FD" w:rsidP="008E22EF">
      <w:pPr>
        <w:spacing w:after="0" w:line="360" w:lineRule="auto"/>
        <w:jc w:val="both"/>
        <w:rPr>
          <w:rFonts w:ascii="Times New Roman" w:hAnsi="Times New Roman" w:cs="Times New Roman"/>
          <w:b/>
          <w:bCs/>
          <w:sz w:val="20"/>
          <w:szCs w:val="20"/>
        </w:rPr>
      </w:pPr>
    </w:p>
    <w:p w14:paraId="504A3AA8" w14:textId="30B8BEC0" w:rsidR="00921EBB" w:rsidRPr="008E22EF" w:rsidRDefault="00D358E0"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b/>
          <w:bCs/>
          <w:sz w:val="20"/>
          <w:szCs w:val="20"/>
        </w:rPr>
        <w:t>Graph II</w:t>
      </w:r>
      <w:r w:rsidR="00186829" w:rsidRPr="008E22EF">
        <w:rPr>
          <w:rFonts w:ascii="Times New Roman" w:hAnsi="Times New Roman" w:cs="Times New Roman"/>
          <w:sz w:val="20"/>
          <w:szCs w:val="20"/>
        </w:rPr>
        <w:t xml:space="preserve"> </w:t>
      </w:r>
      <w:r w:rsidR="00186829" w:rsidRPr="008E22EF">
        <w:rPr>
          <w:rFonts w:ascii="Times New Roman" w:hAnsi="Times New Roman" w:cs="Times New Roman"/>
          <w:b/>
          <w:bCs/>
          <w:sz w:val="20"/>
          <w:szCs w:val="20"/>
        </w:rPr>
        <w:t>Antibiotic susceptibility pattern</w:t>
      </w:r>
    </w:p>
    <w:p w14:paraId="00CBFDEF" w14:textId="2C5433DF" w:rsidR="00D358E0" w:rsidRPr="008E22EF" w:rsidRDefault="00D358E0"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noProof/>
          <w:sz w:val="20"/>
          <w:szCs w:val="20"/>
          <w:lang w:eastAsia="en-IN"/>
        </w:rPr>
        <w:drawing>
          <wp:inline distT="0" distB="0" distL="0" distR="0" wp14:anchorId="3556BE2D" wp14:editId="0A8B3C74">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E3F7F6" w14:textId="77777777" w:rsidR="00D526FD" w:rsidRDefault="00D526FD" w:rsidP="008E22EF">
      <w:pPr>
        <w:spacing w:after="0" w:line="360" w:lineRule="auto"/>
        <w:jc w:val="both"/>
        <w:rPr>
          <w:rFonts w:ascii="Times New Roman" w:hAnsi="Times New Roman" w:cs="Times New Roman"/>
          <w:b/>
          <w:bCs/>
          <w:sz w:val="20"/>
          <w:szCs w:val="20"/>
        </w:rPr>
      </w:pPr>
    </w:p>
    <w:p w14:paraId="491F315C" w14:textId="5803AF91" w:rsidR="00465C15" w:rsidRPr="008E22EF" w:rsidRDefault="00465C15"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b/>
          <w:bCs/>
          <w:sz w:val="20"/>
          <w:szCs w:val="20"/>
        </w:rPr>
        <w:t>Discussion</w:t>
      </w:r>
    </w:p>
    <w:p w14:paraId="20732D96" w14:textId="32C40B8B" w:rsidR="00D82E56" w:rsidRPr="008E22EF" w:rsidRDefault="00186829" w:rsidP="008E22EF">
      <w:pPr>
        <w:spacing w:after="0" w:line="360" w:lineRule="auto"/>
        <w:jc w:val="both"/>
        <w:rPr>
          <w:rFonts w:ascii="Times New Roman" w:hAnsi="Times New Roman" w:cs="Times New Roman"/>
          <w:sz w:val="20"/>
          <w:szCs w:val="20"/>
          <w:shd w:val="clear" w:color="auto" w:fill="FFFFFF"/>
        </w:rPr>
      </w:pPr>
      <w:r w:rsidRPr="008E22EF">
        <w:rPr>
          <w:rFonts w:ascii="Times New Roman" w:hAnsi="Times New Roman" w:cs="Times New Roman"/>
          <w:sz w:val="20"/>
          <w:szCs w:val="20"/>
        </w:rPr>
        <w:t xml:space="preserve">Chronic </w:t>
      </w:r>
      <w:proofErr w:type="spellStart"/>
      <w:r w:rsidRPr="008E22EF">
        <w:rPr>
          <w:rFonts w:ascii="Times New Roman" w:hAnsi="Times New Roman" w:cs="Times New Roman"/>
          <w:sz w:val="20"/>
          <w:szCs w:val="20"/>
        </w:rPr>
        <w:t>suppurative</w:t>
      </w:r>
      <w:proofErr w:type="spellEnd"/>
      <w:r w:rsidRPr="008E22EF">
        <w:rPr>
          <w:rFonts w:ascii="Times New Roman" w:hAnsi="Times New Roman" w:cs="Times New Roman"/>
          <w:sz w:val="20"/>
          <w:szCs w:val="20"/>
        </w:rPr>
        <w:t xml:space="preserve"> otitis media (CSOM) is characterized by repeated </w:t>
      </w:r>
      <w:proofErr w:type="spellStart"/>
      <w:r w:rsidRPr="008E22EF">
        <w:rPr>
          <w:rFonts w:ascii="Times New Roman" w:hAnsi="Times New Roman" w:cs="Times New Roman"/>
          <w:sz w:val="20"/>
          <w:szCs w:val="20"/>
        </w:rPr>
        <w:t>otorrhea</w:t>
      </w:r>
      <w:proofErr w:type="spellEnd"/>
      <w:r w:rsidRPr="008E22EF">
        <w:rPr>
          <w:rFonts w:ascii="Times New Roman" w:hAnsi="Times New Roman" w:cs="Times New Roman"/>
          <w:sz w:val="20"/>
          <w:szCs w:val="20"/>
        </w:rPr>
        <w:t xml:space="preserve"> via tympanic membrane perforation.</w:t>
      </w:r>
      <w:r w:rsidR="00031BEC" w:rsidRPr="008E22EF">
        <w:rPr>
          <w:rFonts w:ascii="Times New Roman" w:hAnsi="Times New Roman" w:cs="Times New Roman"/>
          <w:sz w:val="20"/>
          <w:szCs w:val="20"/>
          <w:vertAlign w:val="superscript"/>
        </w:rPr>
        <w:t>8</w:t>
      </w:r>
      <w:proofErr w:type="gramStart"/>
      <w:r w:rsidR="00031BEC" w:rsidRPr="008E22EF">
        <w:rPr>
          <w:rFonts w:ascii="Times New Roman" w:hAnsi="Times New Roman" w:cs="Times New Roman"/>
          <w:sz w:val="20"/>
          <w:szCs w:val="20"/>
          <w:vertAlign w:val="superscript"/>
        </w:rPr>
        <w:t>,9</w:t>
      </w:r>
      <w:proofErr w:type="gramEnd"/>
      <w:r w:rsidRPr="008E22EF">
        <w:rPr>
          <w:rFonts w:ascii="Times New Roman" w:hAnsi="Times New Roman" w:cs="Times New Roman"/>
          <w:sz w:val="20"/>
          <w:szCs w:val="20"/>
        </w:rPr>
        <w:t xml:space="preserve"> Chronic </w:t>
      </w:r>
      <w:proofErr w:type="spellStart"/>
      <w:r w:rsidRPr="008E22EF">
        <w:rPr>
          <w:rFonts w:ascii="Times New Roman" w:hAnsi="Times New Roman" w:cs="Times New Roman"/>
          <w:sz w:val="20"/>
          <w:szCs w:val="20"/>
        </w:rPr>
        <w:t>suppurative</w:t>
      </w:r>
      <w:proofErr w:type="spellEnd"/>
      <w:r w:rsidRPr="008E22EF">
        <w:rPr>
          <w:rFonts w:ascii="Times New Roman" w:hAnsi="Times New Roman" w:cs="Times New Roman"/>
          <w:sz w:val="20"/>
          <w:szCs w:val="20"/>
        </w:rPr>
        <w:t xml:space="preserve"> otitis media often leads to conductive hearing loss and constitutes a risk factor for permanent </w:t>
      </w:r>
      <w:proofErr w:type="spellStart"/>
      <w:r w:rsidRPr="008E22EF">
        <w:rPr>
          <w:rFonts w:ascii="Times New Roman" w:hAnsi="Times New Roman" w:cs="Times New Roman"/>
          <w:sz w:val="20"/>
          <w:szCs w:val="20"/>
        </w:rPr>
        <w:t>sensorineural</w:t>
      </w:r>
      <w:proofErr w:type="spellEnd"/>
      <w:r w:rsidRPr="008E22EF">
        <w:rPr>
          <w:rFonts w:ascii="Times New Roman" w:hAnsi="Times New Roman" w:cs="Times New Roman"/>
          <w:sz w:val="20"/>
          <w:szCs w:val="20"/>
        </w:rPr>
        <w:t xml:space="preserve"> hearing loss because of inner ear injury as well as intracranial complications</w:t>
      </w:r>
      <w:r w:rsidRPr="008E22EF">
        <w:rPr>
          <w:rFonts w:ascii="Times New Roman" w:hAnsi="Times New Roman" w:cs="Times New Roman"/>
          <w:sz w:val="20"/>
          <w:szCs w:val="20"/>
          <w:shd w:val="clear" w:color="auto" w:fill="FFFFFF"/>
        </w:rPr>
        <w:t>.</w:t>
      </w:r>
      <w:r w:rsidR="00031BEC" w:rsidRPr="008E22EF">
        <w:rPr>
          <w:rFonts w:ascii="Times New Roman" w:hAnsi="Times New Roman" w:cs="Times New Roman"/>
          <w:sz w:val="20"/>
          <w:szCs w:val="20"/>
          <w:shd w:val="clear" w:color="auto" w:fill="FFFFFF"/>
          <w:vertAlign w:val="superscript"/>
        </w:rPr>
        <w:t>10,11</w:t>
      </w:r>
      <w:r w:rsidRPr="008E22EF">
        <w:rPr>
          <w:rFonts w:ascii="Times New Roman" w:hAnsi="Times New Roman" w:cs="Times New Roman"/>
          <w:sz w:val="20"/>
          <w:szCs w:val="20"/>
          <w:shd w:val="clear" w:color="auto" w:fill="FFFFFF"/>
        </w:rPr>
        <w:t xml:space="preserve"> Chronic </w:t>
      </w:r>
      <w:proofErr w:type="spellStart"/>
      <w:r w:rsidRPr="008E22EF">
        <w:rPr>
          <w:rFonts w:ascii="Times New Roman" w:hAnsi="Times New Roman" w:cs="Times New Roman"/>
          <w:sz w:val="20"/>
          <w:szCs w:val="20"/>
          <w:shd w:val="clear" w:color="auto" w:fill="FFFFFF"/>
        </w:rPr>
        <w:t>suppurative</w:t>
      </w:r>
      <w:proofErr w:type="spellEnd"/>
      <w:r w:rsidRPr="008E22EF">
        <w:rPr>
          <w:rFonts w:ascii="Times New Roman" w:hAnsi="Times New Roman" w:cs="Times New Roman"/>
          <w:sz w:val="20"/>
          <w:szCs w:val="20"/>
          <w:shd w:val="clear" w:color="auto" w:fill="FFFFFF"/>
        </w:rPr>
        <w:t xml:space="preserve"> otitis media is a major public health problem in poor and developing countries like India. According to a report by WHO, India belongs to the highest (&gt;4%) CSOM-prevalent countries.</w:t>
      </w:r>
      <w:r w:rsidR="00031BEC" w:rsidRPr="008E22EF">
        <w:rPr>
          <w:rFonts w:ascii="Times New Roman" w:hAnsi="Times New Roman" w:cs="Times New Roman"/>
          <w:sz w:val="20"/>
          <w:szCs w:val="20"/>
          <w:shd w:val="clear" w:color="auto" w:fill="FFFFFF"/>
          <w:vertAlign w:val="superscript"/>
        </w:rPr>
        <w:t>12,13</w:t>
      </w:r>
      <w:r w:rsidRPr="008E22EF">
        <w:rPr>
          <w:rFonts w:ascii="Times New Roman" w:hAnsi="Times New Roman" w:cs="Times New Roman"/>
          <w:sz w:val="20"/>
          <w:szCs w:val="20"/>
          <w:shd w:val="clear" w:color="auto" w:fill="FFFFFF"/>
        </w:rPr>
        <w:t xml:space="preserve"> Thus, early diagnosis, knowledge of regional etiological agents and an effective antibiotic policy can curtail the development of CSOM in fatal cases.</w:t>
      </w:r>
      <w:r w:rsidR="00031BEC" w:rsidRPr="008E22EF">
        <w:rPr>
          <w:rFonts w:ascii="Times New Roman" w:hAnsi="Times New Roman" w:cs="Times New Roman"/>
          <w:sz w:val="20"/>
          <w:szCs w:val="20"/>
          <w:shd w:val="clear" w:color="auto" w:fill="FFFFFF"/>
          <w:vertAlign w:val="superscript"/>
        </w:rPr>
        <w:t>14,15</w:t>
      </w:r>
      <w:r w:rsidRPr="008E22EF">
        <w:rPr>
          <w:rFonts w:ascii="Times New Roman" w:hAnsi="Times New Roman" w:cs="Times New Roman"/>
          <w:sz w:val="20"/>
          <w:szCs w:val="20"/>
          <w:shd w:val="clear" w:color="auto" w:fill="FFFFFF"/>
        </w:rPr>
        <w:t xml:space="preserve"> We attempted present study to assess bacteriology and drug susceptibility in chronic </w:t>
      </w:r>
      <w:proofErr w:type="spellStart"/>
      <w:r w:rsidRPr="008E22EF">
        <w:rPr>
          <w:rFonts w:ascii="Times New Roman" w:hAnsi="Times New Roman" w:cs="Times New Roman"/>
          <w:sz w:val="20"/>
          <w:szCs w:val="20"/>
          <w:shd w:val="clear" w:color="auto" w:fill="FFFFFF"/>
        </w:rPr>
        <w:t>suppurative</w:t>
      </w:r>
      <w:proofErr w:type="spellEnd"/>
      <w:r w:rsidRPr="008E22EF">
        <w:rPr>
          <w:rFonts w:ascii="Times New Roman" w:hAnsi="Times New Roman" w:cs="Times New Roman"/>
          <w:sz w:val="20"/>
          <w:szCs w:val="20"/>
          <w:shd w:val="clear" w:color="auto" w:fill="FFFFFF"/>
        </w:rPr>
        <w:t xml:space="preserve"> otitis media in ENT outpatients.</w:t>
      </w:r>
    </w:p>
    <w:p w14:paraId="2442129B" w14:textId="3C01AC4F" w:rsidR="00186829" w:rsidRPr="008E22EF" w:rsidRDefault="00186829"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color w:val="212121"/>
          <w:sz w:val="20"/>
          <w:szCs w:val="20"/>
          <w:shd w:val="clear" w:color="auto" w:fill="FFFFFF"/>
        </w:rPr>
        <w:t xml:space="preserve">Our results showed that </w:t>
      </w:r>
      <w:r w:rsidRPr="008E22EF">
        <w:rPr>
          <w:rFonts w:ascii="Times New Roman" w:hAnsi="Times New Roman" w:cs="Times New Roman"/>
          <w:bCs/>
          <w:sz w:val="20"/>
          <w:szCs w:val="20"/>
        </w:rPr>
        <w:t xml:space="preserve">out of 105 patients, males were 65 and females were 40. Organisms isolated were </w:t>
      </w:r>
      <w:proofErr w:type="spellStart"/>
      <w:r w:rsidRPr="008E22EF">
        <w:rPr>
          <w:rFonts w:ascii="Times New Roman" w:hAnsi="Times New Roman" w:cs="Times New Roman"/>
          <w:bCs/>
          <w:sz w:val="20"/>
          <w:szCs w:val="20"/>
        </w:rPr>
        <w:t>Stap</w:t>
      </w:r>
      <w:proofErr w:type="spellEnd"/>
      <w:r w:rsidRPr="008E22EF">
        <w:rPr>
          <w:rFonts w:ascii="Times New Roman" w:hAnsi="Times New Roman" w:cs="Times New Roman"/>
          <w:bCs/>
          <w:sz w:val="20"/>
          <w:szCs w:val="20"/>
        </w:rPr>
        <w:t xml:space="preserve">. </w:t>
      </w:r>
      <w:proofErr w:type="spellStart"/>
      <w:r w:rsidRPr="008E22EF">
        <w:rPr>
          <w:rFonts w:ascii="Times New Roman" w:hAnsi="Times New Roman" w:cs="Times New Roman"/>
          <w:bCs/>
          <w:sz w:val="20"/>
          <w:szCs w:val="20"/>
        </w:rPr>
        <w:t>Aureus</w:t>
      </w:r>
      <w:proofErr w:type="spellEnd"/>
      <w:r w:rsidRPr="008E22EF">
        <w:rPr>
          <w:rFonts w:ascii="Times New Roman" w:hAnsi="Times New Roman" w:cs="Times New Roman"/>
          <w:bCs/>
          <w:sz w:val="20"/>
          <w:szCs w:val="20"/>
        </w:rPr>
        <w:t xml:space="preserve"> in 38, Pseudomonas in 30, E. coli in 22, </w:t>
      </w:r>
      <w:proofErr w:type="spellStart"/>
      <w:r w:rsidRPr="008E22EF">
        <w:rPr>
          <w:rFonts w:ascii="Times New Roman" w:hAnsi="Times New Roman" w:cs="Times New Roman"/>
          <w:bCs/>
          <w:sz w:val="20"/>
          <w:szCs w:val="20"/>
        </w:rPr>
        <w:t>Klebsiela</w:t>
      </w:r>
      <w:proofErr w:type="spellEnd"/>
      <w:r w:rsidRPr="008E22EF">
        <w:rPr>
          <w:rFonts w:ascii="Times New Roman" w:hAnsi="Times New Roman" w:cs="Times New Roman"/>
          <w:bCs/>
          <w:sz w:val="20"/>
          <w:szCs w:val="20"/>
        </w:rPr>
        <w:t xml:space="preserve"> in 8 and Proteus mirabilis in 5 cases.</w:t>
      </w:r>
      <w:r w:rsidR="004D1945" w:rsidRPr="008E22EF">
        <w:rPr>
          <w:rFonts w:ascii="Times New Roman" w:hAnsi="Times New Roman" w:cs="Times New Roman"/>
          <w:bCs/>
          <w:sz w:val="20"/>
          <w:szCs w:val="20"/>
        </w:rPr>
        <w:t xml:space="preserve"> </w:t>
      </w:r>
      <w:proofErr w:type="spellStart"/>
      <w:r w:rsidR="004D1945" w:rsidRPr="008E22EF">
        <w:rPr>
          <w:rFonts w:ascii="Times New Roman" w:hAnsi="Times New Roman" w:cs="Times New Roman"/>
          <w:bCs/>
          <w:sz w:val="20"/>
          <w:szCs w:val="20"/>
        </w:rPr>
        <w:t>Mirza</w:t>
      </w:r>
      <w:proofErr w:type="spellEnd"/>
      <w:r w:rsidR="004D1945" w:rsidRPr="008E22EF">
        <w:rPr>
          <w:rFonts w:ascii="Times New Roman" w:hAnsi="Times New Roman" w:cs="Times New Roman"/>
          <w:bCs/>
          <w:sz w:val="20"/>
          <w:szCs w:val="20"/>
        </w:rPr>
        <w:t xml:space="preserve"> et al</w:t>
      </w:r>
      <w:r w:rsidR="00376B33" w:rsidRPr="008E22EF">
        <w:rPr>
          <w:rFonts w:ascii="Times New Roman" w:hAnsi="Times New Roman" w:cs="Times New Roman"/>
          <w:bCs/>
          <w:sz w:val="20"/>
          <w:szCs w:val="20"/>
          <w:vertAlign w:val="superscript"/>
        </w:rPr>
        <w:t>16</w:t>
      </w:r>
      <w:r w:rsidR="004D1945" w:rsidRPr="008E22EF">
        <w:rPr>
          <w:rFonts w:ascii="Times New Roman" w:hAnsi="Times New Roman" w:cs="Times New Roman"/>
          <w:bCs/>
          <w:sz w:val="20"/>
          <w:szCs w:val="20"/>
        </w:rPr>
        <w:t xml:space="preserve"> in their study a</w:t>
      </w:r>
      <w:r w:rsidR="004D1945" w:rsidRPr="008E22EF">
        <w:rPr>
          <w:rFonts w:ascii="Times New Roman" w:hAnsi="Times New Roman" w:cs="Times New Roman"/>
          <w:sz w:val="20"/>
          <w:szCs w:val="20"/>
        </w:rPr>
        <w:t xml:space="preserve"> total of 178 patients with unilateral or bilateral active chronic </w:t>
      </w:r>
      <w:proofErr w:type="spellStart"/>
      <w:r w:rsidR="004D1945" w:rsidRPr="008E22EF">
        <w:rPr>
          <w:rFonts w:ascii="Times New Roman" w:hAnsi="Times New Roman" w:cs="Times New Roman"/>
          <w:sz w:val="20"/>
          <w:szCs w:val="20"/>
        </w:rPr>
        <w:t>suppurative</w:t>
      </w:r>
      <w:proofErr w:type="spellEnd"/>
      <w:r w:rsidR="004D1945" w:rsidRPr="008E22EF">
        <w:rPr>
          <w:rFonts w:ascii="Times New Roman" w:hAnsi="Times New Roman" w:cs="Times New Roman"/>
          <w:sz w:val="20"/>
          <w:szCs w:val="20"/>
        </w:rPr>
        <w:t xml:space="preserve"> otitis media attending the outpatient clinic were included in the study. All the patients were evaluated through detailed clinical history and clinical examination. Pus samples were collected from the discharging ear(s) and sent to microbiology section of hospital laboratory where aerobic cultures were done. Antibiotic sensitivity testing was done with standard antibiotic discs using Kirby-Bauer disk diffusion method as per National Committee for Clinical Laboratory Standards recommendations. From the clinical specimens of 178 patients enrolled in the study, microbiological culture was yielded from 130 (73%) specimens. There were 116, (89%) bacterial isolates and 14, (11%) fungi. Pseudomonas </w:t>
      </w:r>
      <w:proofErr w:type="spellStart"/>
      <w:r w:rsidR="004D1945" w:rsidRPr="008E22EF">
        <w:rPr>
          <w:rFonts w:ascii="Times New Roman" w:hAnsi="Times New Roman" w:cs="Times New Roman"/>
          <w:sz w:val="20"/>
          <w:szCs w:val="20"/>
        </w:rPr>
        <w:t>aeruginosa</w:t>
      </w:r>
      <w:proofErr w:type="spellEnd"/>
      <w:r w:rsidR="004D1945" w:rsidRPr="008E22EF">
        <w:rPr>
          <w:rFonts w:ascii="Times New Roman" w:hAnsi="Times New Roman" w:cs="Times New Roman"/>
          <w:sz w:val="20"/>
          <w:szCs w:val="20"/>
        </w:rPr>
        <w:t xml:space="preserve"> 58 (45%) was the most common isolate, followed by Staphylococcus </w:t>
      </w:r>
      <w:proofErr w:type="spellStart"/>
      <w:r w:rsidR="004D1945" w:rsidRPr="008E22EF">
        <w:rPr>
          <w:rFonts w:ascii="Times New Roman" w:hAnsi="Times New Roman" w:cs="Times New Roman"/>
          <w:sz w:val="20"/>
          <w:szCs w:val="20"/>
        </w:rPr>
        <w:t>aureus</w:t>
      </w:r>
      <w:proofErr w:type="spellEnd"/>
      <w:r w:rsidR="004D1945" w:rsidRPr="008E22EF">
        <w:rPr>
          <w:rFonts w:ascii="Times New Roman" w:hAnsi="Times New Roman" w:cs="Times New Roman"/>
          <w:sz w:val="20"/>
          <w:szCs w:val="20"/>
        </w:rPr>
        <w:t xml:space="preserve"> 52 (40%) including two isolates of Methicillin </w:t>
      </w:r>
      <w:proofErr w:type="spellStart"/>
      <w:r w:rsidR="004D1945" w:rsidRPr="008E22EF">
        <w:rPr>
          <w:rFonts w:ascii="Times New Roman" w:hAnsi="Times New Roman" w:cs="Times New Roman"/>
          <w:sz w:val="20"/>
          <w:szCs w:val="20"/>
        </w:rPr>
        <w:t>resistent</w:t>
      </w:r>
      <w:proofErr w:type="spellEnd"/>
      <w:r w:rsidR="004D1945" w:rsidRPr="008E22EF">
        <w:rPr>
          <w:rFonts w:ascii="Times New Roman" w:hAnsi="Times New Roman" w:cs="Times New Roman"/>
          <w:sz w:val="20"/>
          <w:szCs w:val="20"/>
        </w:rPr>
        <w:t xml:space="preserve"> Staphylococcus </w:t>
      </w:r>
      <w:proofErr w:type="spellStart"/>
      <w:r w:rsidR="004D1945" w:rsidRPr="008E22EF">
        <w:rPr>
          <w:rFonts w:ascii="Times New Roman" w:hAnsi="Times New Roman" w:cs="Times New Roman"/>
          <w:sz w:val="20"/>
          <w:szCs w:val="20"/>
        </w:rPr>
        <w:t>Aureus</w:t>
      </w:r>
      <w:proofErr w:type="spellEnd"/>
      <w:r w:rsidR="004D1945" w:rsidRPr="008E22EF">
        <w:rPr>
          <w:rFonts w:ascii="Times New Roman" w:hAnsi="Times New Roman" w:cs="Times New Roman"/>
          <w:sz w:val="20"/>
          <w:szCs w:val="20"/>
        </w:rPr>
        <w:t xml:space="preserve"> (MRSA). Antibiotic sensitivities of Pseudomonas </w:t>
      </w:r>
      <w:proofErr w:type="spellStart"/>
      <w:r w:rsidR="004D1945" w:rsidRPr="008E22EF">
        <w:rPr>
          <w:rFonts w:ascii="Times New Roman" w:hAnsi="Times New Roman" w:cs="Times New Roman"/>
          <w:sz w:val="20"/>
          <w:szCs w:val="20"/>
        </w:rPr>
        <w:t>aeruginosa</w:t>
      </w:r>
      <w:proofErr w:type="spellEnd"/>
      <w:r w:rsidR="004D1945" w:rsidRPr="008E22EF">
        <w:rPr>
          <w:rFonts w:ascii="Times New Roman" w:hAnsi="Times New Roman" w:cs="Times New Roman"/>
          <w:sz w:val="20"/>
          <w:szCs w:val="20"/>
        </w:rPr>
        <w:t xml:space="preserve"> showed that 100% isolates were sensitive to </w:t>
      </w:r>
      <w:proofErr w:type="spellStart"/>
      <w:r w:rsidR="004D1945" w:rsidRPr="008E22EF">
        <w:rPr>
          <w:rFonts w:ascii="Times New Roman" w:hAnsi="Times New Roman" w:cs="Times New Roman"/>
          <w:sz w:val="20"/>
          <w:szCs w:val="20"/>
        </w:rPr>
        <w:t>Piperacillin</w:t>
      </w:r>
      <w:proofErr w:type="spellEnd"/>
      <w:r w:rsidR="004D1945" w:rsidRPr="008E22EF">
        <w:rPr>
          <w:rFonts w:ascii="Times New Roman" w:hAnsi="Times New Roman" w:cs="Times New Roman"/>
          <w:sz w:val="20"/>
          <w:szCs w:val="20"/>
        </w:rPr>
        <w:t>/</w:t>
      </w:r>
      <w:proofErr w:type="spellStart"/>
      <w:r w:rsidR="004D1945" w:rsidRPr="008E22EF">
        <w:rPr>
          <w:rFonts w:ascii="Times New Roman" w:hAnsi="Times New Roman" w:cs="Times New Roman"/>
          <w:sz w:val="20"/>
          <w:szCs w:val="20"/>
        </w:rPr>
        <w:t>Tazobactam</w:t>
      </w:r>
      <w:proofErr w:type="spellEnd"/>
      <w:r w:rsidR="004D1945" w:rsidRPr="008E22EF">
        <w:rPr>
          <w:rFonts w:ascii="Times New Roman" w:hAnsi="Times New Roman" w:cs="Times New Roman"/>
          <w:sz w:val="20"/>
          <w:szCs w:val="20"/>
        </w:rPr>
        <w:t xml:space="preserve">, </w:t>
      </w:r>
      <w:proofErr w:type="spellStart"/>
      <w:r w:rsidR="004D1945" w:rsidRPr="008E22EF">
        <w:rPr>
          <w:rFonts w:ascii="Times New Roman" w:hAnsi="Times New Roman" w:cs="Times New Roman"/>
          <w:sz w:val="20"/>
          <w:szCs w:val="20"/>
        </w:rPr>
        <w:t>where as</w:t>
      </w:r>
      <w:proofErr w:type="spellEnd"/>
      <w:r w:rsidR="004D1945" w:rsidRPr="008E22EF">
        <w:rPr>
          <w:rFonts w:ascii="Times New Roman" w:hAnsi="Times New Roman" w:cs="Times New Roman"/>
          <w:sz w:val="20"/>
          <w:szCs w:val="20"/>
        </w:rPr>
        <w:t xml:space="preserve"> 86% isolates were sensitive to </w:t>
      </w:r>
      <w:proofErr w:type="spellStart"/>
      <w:r w:rsidR="004D1945" w:rsidRPr="008E22EF">
        <w:rPr>
          <w:rFonts w:ascii="Times New Roman" w:hAnsi="Times New Roman" w:cs="Times New Roman"/>
          <w:sz w:val="20"/>
          <w:szCs w:val="20"/>
        </w:rPr>
        <w:t>ceftazidime</w:t>
      </w:r>
      <w:proofErr w:type="spellEnd"/>
      <w:r w:rsidR="004D1945" w:rsidRPr="008E22EF">
        <w:rPr>
          <w:rFonts w:ascii="Times New Roman" w:hAnsi="Times New Roman" w:cs="Times New Roman"/>
          <w:sz w:val="20"/>
          <w:szCs w:val="20"/>
        </w:rPr>
        <w:t xml:space="preserve"> and 83% to ciprofloxacin. Only 45% of Pseudomonas </w:t>
      </w:r>
      <w:proofErr w:type="spellStart"/>
      <w:r w:rsidR="004D1945" w:rsidRPr="008E22EF">
        <w:rPr>
          <w:rFonts w:ascii="Times New Roman" w:hAnsi="Times New Roman" w:cs="Times New Roman"/>
          <w:sz w:val="20"/>
          <w:szCs w:val="20"/>
        </w:rPr>
        <w:t>aeruginosa</w:t>
      </w:r>
      <w:proofErr w:type="spellEnd"/>
      <w:r w:rsidR="004D1945" w:rsidRPr="008E22EF">
        <w:rPr>
          <w:rFonts w:ascii="Times New Roman" w:hAnsi="Times New Roman" w:cs="Times New Roman"/>
          <w:sz w:val="20"/>
          <w:szCs w:val="20"/>
        </w:rPr>
        <w:t xml:space="preserve"> isolates </w:t>
      </w:r>
      <w:r w:rsidR="004D1945" w:rsidRPr="008E22EF">
        <w:rPr>
          <w:rFonts w:ascii="Times New Roman" w:hAnsi="Times New Roman" w:cs="Times New Roman"/>
          <w:sz w:val="20"/>
          <w:szCs w:val="20"/>
        </w:rPr>
        <w:lastRenderedPageBreak/>
        <w:t xml:space="preserve">were sensitive to gentamicin and 48% to </w:t>
      </w:r>
      <w:proofErr w:type="spellStart"/>
      <w:r w:rsidR="004D1945" w:rsidRPr="008E22EF">
        <w:rPr>
          <w:rFonts w:ascii="Times New Roman" w:hAnsi="Times New Roman" w:cs="Times New Roman"/>
          <w:sz w:val="20"/>
          <w:szCs w:val="20"/>
        </w:rPr>
        <w:t>amikacin</w:t>
      </w:r>
      <w:proofErr w:type="spellEnd"/>
      <w:r w:rsidR="004D1945" w:rsidRPr="008E22EF">
        <w:rPr>
          <w:rFonts w:ascii="Times New Roman" w:hAnsi="Times New Roman" w:cs="Times New Roman"/>
          <w:sz w:val="20"/>
          <w:szCs w:val="20"/>
        </w:rPr>
        <w:t xml:space="preserve">. For Staphylococcus </w:t>
      </w:r>
      <w:proofErr w:type="spellStart"/>
      <w:r w:rsidR="004D1945" w:rsidRPr="008E22EF">
        <w:rPr>
          <w:rFonts w:ascii="Times New Roman" w:hAnsi="Times New Roman" w:cs="Times New Roman"/>
          <w:sz w:val="20"/>
          <w:szCs w:val="20"/>
        </w:rPr>
        <w:t>aureus</w:t>
      </w:r>
      <w:proofErr w:type="spellEnd"/>
      <w:r w:rsidR="004D1945" w:rsidRPr="008E22EF">
        <w:rPr>
          <w:rFonts w:ascii="Times New Roman" w:hAnsi="Times New Roman" w:cs="Times New Roman"/>
          <w:sz w:val="20"/>
          <w:szCs w:val="20"/>
        </w:rPr>
        <w:t xml:space="preserve"> (other than MRSA), 100% isolates were sensitive to </w:t>
      </w:r>
      <w:proofErr w:type="spellStart"/>
      <w:r w:rsidR="004D1945" w:rsidRPr="008E22EF">
        <w:rPr>
          <w:rFonts w:ascii="Times New Roman" w:hAnsi="Times New Roman" w:cs="Times New Roman"/>
          <w:sz w:val="20"/>
          <w:szCs w:val="20"/>
        </w:rPr>
        <w:t>cloxacillin</w:t>
      </w:r>
      <w:proofErr w:type="spellEnd"/>
      <w:r w:rsidR="004D1945" w:rsidRPr="008E22EF">
        <w:rPr>
          <w:rFonts w:ascii="Times New Roman" w:hAnsi="Times New Roman" w:cs="Times New Roman"/>
          <w:sz w:val="20"/>
          <w:szCs w:val="20"/>
        </w:rPr>
        <w:t xml:space="preserve">, 80% to ciprofloxacin and 68% to gentamicin. Only 60% isolates were sensitive to chloramphenicol and 32% to </w:t>
      </w:r>
      <w:proofErr w:type="spellStart"/>
      <w:r w:rsidR="004D1945" w:rsidRPr="008E22EF">
        <w:rPr>
          <w:rFonts w:ascii="Times New Roman" w:hAnsi="Times New Roman" w:cs="Times New Roman"/>
          <w:sz w:val="20"/>
          <w:szCs w:val="20"/>
        </w:rPr>
        <w:t>cotrimoxazole</w:t>
      </w:r>
      <w:proofErr w:type="spellEnd"/>
      <w:r w:rsidR="004D1945" w:rsidRPr="008E22EF">
        <w:rPr>
          <w:rFonts w:ascii="Times New Roman" w:hAnsi="Times New Roman" w:cs="Times New Roman"/>
          <w:sz w:val="20"/>
          <w:szCs w:val="20"/>
        </w:rPr>
        <w:t>.</w:t>
      </w:r>
    </w:p>
    <w:p w14:paraId="277F13B6" w14:textId="6F2030A7" w:rsidR="004D1945" w:rsidRPr="008E22EF" w:rsidRDefault="004D1945" w:rsidP="008E22EF">
      <w:pPr>
        <w:spacing w:after="0" w:line="360" w:lineRule="auto"/>
        <w:jc w:val="both"/>
        <w:rPr>
          <w:rFonts w:ascii="Times New Roman" w:hAnsi="Times New Roman" w:cs="Times New Roman"/>
          <w:color w:val="212121"/>
          <w:sz w:val="20"/>
          <w:szCs w:val="20"/>
          <w:shd w:val="clear" w:color="auto" w:fill="FFFFFF"/>
        </w:rPr>
      </w:pPr>
      <w:r w:rsidRPr="008E22EF">
        <w:rPr>
          <w:rFonts w:ascii="Times New Roman" w:hAnsi="Times New Roman" w:cs="Times New Roman"/>
          <w:sz w:val="20"/>
          <w:szCs w:val="20"/>
        </w:rPr>
        <w:t xml:space="preserve">Our results showed that organisms isolated were </w:t>
      </w:r>
      <w:proofErr w:type="spellStart"/>
      <w:r w:rsidRPr="008E22EF">
        <w:rPr>
          <w:rFonts w:ascii="Times New Roman" w:hAnsi="Times New Roman" w:cs="Times New Roman"/>
          <w:sz w:val="20"/>
          <w:szCs w:val="20"/>
        </w:rPr>
        <w:t>Stap</w:t>
      </w:r>
      <w:proofErr w:type="spellEnd"/>
      <w:r w:rsidRPr="008E22EF">
        <w:rPr>
          <w:rFonts w:ascii="Times New Roman" w:hAnsi="Times New Roman" w:cs="Times New Roman"/>
          <w:sz w:val="20"/>
          <w:szCs w:val="20"/>
        </w:rPr>
        <w:t xml:space="preserve">. </w:t>
      </w:r>
      <w:proofErr w:type="spellStart"/>
      <w:r w:rsidRPr="008E22EF">
        <w:rPr>
          <w:rFonts w:ascii="Times New Roman" w:hAnsi="Times New Roman" w:cs="Times New Roman"/>
          <w:sz w:val="20"/>
          <w:szCs w:val="20"/>
        </w:rPr>
        <w:t>Aureus</w:t>
      </w:r>
      <w:proofErr w:type="spellEnd"/>
      <w:r w:rsidRPr="008E22EF">
        <w:rPr>
          <w:rFonts w:ascii="Times New Roman" w:hAnsi="Times New Roman" w:cs="Times New Roman"/>
          <w:sz w:val="20"/>
          <w:szCs w:val="20"/>
        </w:rPr>
        <w:t xml:space="preserve"> in 38, Pseudomonas in 30, E. coli in 22, </w:t>
      </w:r>
      <w:proofErr w:type="spellStart"/>
      <w:r w:rsidRPr="008E22EF">
        <w:rPr>
          <w:rFonts w:ascii="Times New Roman" w:hAnsi="Times New Roman" w:cs="Times New Roman"/>
          <w:sz w:val="20"/>
          <w:szCs w:val="20"/>
        </w:rPr>
        <w:t>Klebsiela</w:t>
      </w:r>
      <w:proofErr w:type="spellEnd"/>
      <w:r w:rsidRPr="008E22EF">
        <w:rPr>
          <w:rFonts w:ascii="Times New Roman" w:hAnsi="Times New Roman" w:cs="Times New Roman"/>
          <w:sz w:val="20"/>
          <w:szCs w:val="20"/>
        </w:rPr>
        <w:t xml:space="preserve"> in 8 and Proteus mirabilis in 5 cases.</w:t>
      </w:r>
      <w:r w:rsidR="0038155D" w:rsidRPr="008E22EF">
        <w:rPr>
          <w:rFonts w:ascii="Times New Roman" w:hAnsi="Times New Roman" w:cs="Times New Roman"/>
          <w:sz w:val="20"/>
          <w:szCs w:val="20"/>
        </w:rPr>
        <w:t xml:space="preserve"> Loy </w:t>
      </w:r>
      <w:proofErr w:type="gramStart"/>
      <w:r w:rsidR="0038155D" w:rsidRPr="008E22EF">
        <w:rPr>
          <w:rFonts w:ascii="Times New Roman" w:hAnsi="Times New Roman" w:cs="Times New Roman"/>
          <w:sz w:val="20"/>
          <w:szCs w:val="20"/>
        </w:rPr>
        <w:t>et</w:t>
      </w:r>
      <w:proofErr w:type="gramEnd"/>
      <w:r w:rsidR="0038155D" w:rsidRPr="008E22EF">
        <w:rPr>
          <w:rFonts w:ascii="Times New Roman" w:hAnsi="Times New Roman" w:cs="Times New Roman"/>
          <w:sz w:val="20"/>
          <w:szCs w:val="20"/>
        </w:rPr>
        <w:t xml:space="preserve"> al</w:t>
      </w:r>
      <w:r w:rsidR="00376B33" w:rsidRPr="008E22EF">
        <w:rPr>
          <w:rFonts w:ascii="Times New Roman" w:hAnsi="Times New Roman" w:cs="Times New Roman"/>
          <w:sz w:val="20"/>
          <w:szCs w:val="20"/>
          <w:vertAlign w:val="superscript"/>
        </w:rPr>
        <w:t>17</w:t>
      </w:r>
      <w:r w:rsidR="0038155D" w:rsidRPr="008E22EF">
        <w:rPr>
          <w:rFonts w:ascii="Times New Roman" w:hAnsi="Times New Roman" w:cs="Times New Roman"/>
          <w:sz w:val="20"/>
          <w:szCs w:val="20"/>
        </w:rPr>
        <w:t xml:space="preserve"> </w:t>
      </w:r>
      <w:r w:rsidR="0038155D" w:rsidRPr="008E22EF">
        <w:rPr>
          <w:rFonts w:ascii="Times New Roman" w:hAnsi="Times New Roman" w:cs="Times New Roman"/>
          <w:color w:val="212121"/>
          <w:sz w:val="20"/>
          <w:szCs w:val="20"/>
          <w:shd w:val="clear" w:color="auto" w:fill="FFFFFF"/>
        </w:rPr>
        <w:t xml:space="preserve">assessed the </w:t>
      </w:r>
      <w:proofErr w:type="spellStart"/>
      <w:r w:rsidR="0038155D" w:rsidRPr="008E22EF">
        <w:rPr>
          <w:rFonts w:ascii="Times New Roman" w:hAnsi="Times New Roman" w:cs="Times New Roman"/>
          <w:color w:val="212121"/>
          <w:sz w:val="20"/>
          <w:szCs w:val="20"/>
          <w:shd w:val="clear" w:color="auto" w:fill="FFFFFF"/>
        </w:rPr>
        <w:t>microflora</w:t>
      </w:r>
      <w:proofErr w:type="spellEnd"/>
      <w:r w:rsidR="0038155D" w:rsidRPr="008E22EF">
        <w:rPr>
          <w:rFonts w:ascii="Times New Roman" w:hAnsi="Times New Roman" w:cs="Times New Roman"/>
          <w:color w:val="212121"/>
          <w:sz w:val="20"/>
          <w:szCs w:val="20"/>
          <w:shd w:val="clear" w:color="auto" w:fill="FFFFFF"/>
        </w:rPr>
        <w:t xml:space="preserve"> and the </w:t>
      </w:r>
      <w:proofErr w:type="spellStart"/>
      <w:r w:rsidR="0038155D" w:rsidRPr="008E22EF">
        <w:rPr>
          <w:rFonts w:ascii="Times New Roman" w:hAnsi="Times New Roman" w:cs="Times New Roman"/>
          <w:color w:val="212121"/>
          <w:sz w:val="20"/>
          <w:szCs w:val="20"/>
          <w:shd w:val="clear" w:color="auto" w:fill="FFFFFF"/>
        </w:rPr>
        <w:t>antibiograms</w:t>
      </w:r>
      <w:proofErr w:type="spellEnd"/>
      <w:r w:rsidR="0038155D" w:rsidRPr="008E22EF">
        <w:rPr>
          <w:rFonts w:ascii="Times New Roman" w:hAnsi="Times New Roman" w:cs="Times New Roman"/>
          <w:color w:val="212121"/>
          <w:sz w:val="20"/>
          <w:szCs w:val="20"/>
          <w:shd w:val="clear" w:color="auto" w:fill="FFFFFF"/>
        </w:rPr>
        <w:t xml:space="preserve"> of patients with chronic </w:t>
      </w:r>
      <w:proofErr w:type="spellStart"/>
      <w:r w:rsidR="0038155D" w:rsidRPr="008E22EF">
        <w:rPr>
          <w:rFonts w:ascii="Times New Roman" w:hAnsi="Times New Roman" w:cs="Times New Roman"/>
          <w:color w:val="212121"/>
          <w:sz w:val="20"/>
          <w:szCs w:val="20"/>
          <w:shd w:val="clear" w:color="auto" w:fill="FFFFFF"/>
        </w:rPr>
        <w:t>suppurative</w:t>
      </w:r>
      <w:proofErr w:type="spellEnd"/>
      <w:r w:rsidR="0038155D" w:rsidRPr="008E22EF">
        <w:rPr>
          <w:rFonts w:ascii="Times New Roman" w:hAnsi="Times New Roman" w:cs="Times New Roman"/>
          <w:color w:val="212121"/>
          <w:sz w:val="20"/>
          <w:szCs w:val="20"/>
          <w:shd w:val="clear" w:color="auto" w:fill="FFFFFF"/>
        </w:rPr>
        <w:t xml:space="preserve"> otitis media (CSOM) in Singapore. Ninety patients with CSOM were prospectively studied. They had chronic ear discharge and had not received antibiotics for the previous five days. Swabs were taken, and cultured for bacteria. Antibiotic testing was done using modified Kirby Bauer disk diffusion method. In addition to the usual antibiotics, the three most common topically available antibiotics (chloramphenicol, gentamicin and neomycin) were tested. There were 135 positive cultures for organisms from the 90 patients. The most common causal organisms isolated were Pseudomonas </w:t>
      </w:r>
      <w:proofErr w:type="spellStart"/>
      <w:r w:rsidR="0038155D" w:rsidRPr="008E22EF">
        <w:rPr>
          <w:rFonts w:ascii="Times New Roman" w:hAnsi="Times New Roman" w:cs="Times New Roman"/>
          <w:color w:val="212121"/>
          <w:sz w:val="20"/>
          <w:szCs w:val="20"/>
          <w:shd w:val="clear" w:color="auto" w:fill="FFFFFF"/>
        </w:rPr>
        <w:t>aeruginosa</w:t>
      </w:r>
      <w:proofErr w:type="spellEnd"/>
      <w:r w:rsidR="0038155D" w:rsidRPr="008E22EF">
        <w:rPr>
          <w:rFonts w:ascii="Times New Roman" w:hAnsi="Times New Roman" w:cs="Times New Roman"/>
          <w:color w:val="212121"/>
          <w:sz w:val="20"/>
          <w:szCs w:val="20"/>
          <w:shd w:val="clear" w:color="auto" w:fill="FFFFFF"/>
        </w:rPr>
        <w:t xml:space="preserve"> (33.3%) and Staphylococcus </w:t>
      </w:r>
      <w:proofErr w:type="spellStart"/>
      <w:r w:rsidR="0038155D" w:rsidRPr="008E22EF">
        <w:rPr>
          <w:rFonts w:ascii="Times New Roman" w:hAnsi="Times New Roman" w:cs="Times New Roman"/>
          <w:color w:val="212121"/>
          <w:sz w:val="20"/>
          <w:szCs w:val="20"/>
          <w:shd w:val="clear" w:color="auto" w:fill="FFFFFF"/>
        </w:rPr>
        <w:t>aureus</w:t>
      </w:r>
      <w:proofErr w:type="spellEnd"/>
      <w:r w:rsidR="0038155D" w:rsidRPr="008E22EF">
        <w:rPr>
          <w:rFonts w:ascii="Times New Roman" w:hAnsi="Times New Roman" w:cs="Times New Roman"/>
          <w:color w:val="212121"/>
          <w:sz w:val="20"/>
          <w:szCs w:val="20"/>
          <w:shd w:val="clear" w:color="auto" w:fill="FFFFFF"/>
        </w:rPr>
        <w:t xml:space="preserve"> (33.3%) followed by coagulase negative Staphylococcus (21.1%). Fungi accounted for 8.8% of isolates while 6.6% were anaerobes. Of the three antibiotics commonly available as topical eardrops, gentamicin has the highest susceptibility rate (82.6%), followed by neomycin (67.8%) and chloramphenicol (62.8%).</w:t>
      </w:r>
    </w:p>
    <w:p w14:paraId="3A5E07C2" w14:textId="37B778C3" w:rsidR="0038155D" w:rsidRPr="008E22EF" w:rsidRDefault="0038155D" w:rsidP="008E22EF">
      <w:pPr>
        <w:spacing w:after="0" w:line="360" w:lineRule="auto"/>
        <w:jc w:val="both"/>
        <w:rPr>
          <w:rFonts w:ascii="Times New Roman" w:hAnsi="Times New Roman" w:cs="Times New Roman"/>
          <w:sz w:val="20"/>
          <w:szCs w:val="20"/>
        </w:rPr>
      </w:pPr>
      <w:r w:rsidRPr="008E22EF">
        <w:rPr>
          <w:rFonts w:ascii="Times New Roman" w:hAnsi="Times New Roman" w:cs="Times New Roman"/>
          <w:color w:val="212121"/>
          <w:sz w:val="20"/>
          <w:szCs w:val="20"/>
          <w:shd w:val="clear" w:color="auto" w:fill="FFFFFF"/>
        </w:rPr>
        <w:t>We observed that a</w:t>
      </w:r>
      <w:r w:rsidRPr="008E22EF">
        <w:rPr>
          <w:rFonts w:ascii="Times New Roman" w:hAnsi="Times New Roman" w:cs="Times New Roman"/>
          <w:sz w:val="20"/>
          <w:szCs w:val="20"/>
        </w:rPr>
        <w:t xml:space="preserve">ntibiotic susceptibility pattern in Staphylococcus </w:t>
      </w:r>
      <w:proofErr w:type="spellStart"/>
      <w:r w:rsidRPr="008E22EF">
        <w:rPr>
          <w:rFonts w:ascii="Times New Roman" w:hAnsi="Times New Roman" w:cs="Times New Roman"/>
          <w:sz w:val="20"/>
          <w:szCs w:val="20"/>
        </w:rPr>
        <w:t>aureus</w:t>
      </w:r>
      <w:proofErr w:type="spellEnd"/>
      <w:r w:rsidRPr="008E22EF">
        <w:rPr>
          <w:rFonts w:ascii="Times New Roman" w:hAnsi="Times New Roman" w:cs="Times New Roman"/>
          <w:sz w:val="20"/>
          <w:szCs w:val="20"/>
        </w:rPr>
        <w:t xml:space="preserve"> and Pseudomonas against </w:t>
      </w:r>
      <w:proofErr w:type="spellStart"/>
      <w:r w:rsidRPr="008E22EF">
        <w:rPr>
          <w:rFonts w:ascii="Times New Roman" w:hAnsi="Times New Roman" w:cs="Times New Roman"/>
          <w:sz w:val="20"/>
          <w:szCs w:val="20"/>
        </w:rPr>
        <w:t>cotrimoxazole</w:t>
      </w:r>
      <w:proofErr w:type="spellEnd"/>
      <w:r w:rsidRPr="008E22EF">
        <w:rPr>
          <w:rFonts w:ascii="Times New Roman" w:hAnsi="Times New Roman" w:cs="Times New Roman"/>
          <w:sz w:val="20"/>
          <w:szCs w:val="20"/>
        </w:rPr>
        <w:t xml:space="preserve"> was 100% and 30%, </w:t>
      </w:r>
      <w:proofErr w:type="spellStart"/>
      <w:r w:rsidRPr="008E22EF">
        <w:rPr>
          <w:rFonts w:ascii="Times New Roman" w:hAnsi="Times New Roman" w:cs="Times New Roman"/>
          <w:sz w:val="20"/>
          <w:szCs w:val="20"/>
        </w:rPr>
        <w:t>Teicoplanin</w:t>
      </w:r>
      <w:proofErr w:type="spellEnd"/>
      <w:r w:rsidRPr="008E22EF">
        <w:rPr>
          <w:rFonts w:ascii="Times New Roman" w:hAnsi="Times New Roman" w:cs="Times New Roman"/>
          <w:sz w:val="20"/>
          <w:szCs w:val="20"/>
        </w:rPr>
        <w:t xml:space="preserve"> was 95% and 90%, </w:t>
      </w:r>
      <w:proofErr w:type="spellStart"/>
      <w:r w:rsidRPr="008E22EF">
        <w:rPr>
          <w:rFonts w:ascii="Times New Roman" w:hAnsi="Times New Roman" w:cs="Times New Roman"/>
          <w:sz w:val="20"/>
          <w:szCs w:val="20"/>
        </w:rPr>
        <w:t>Cefotaxime</w:t>
      </w:r>
      <w:proofErr w:type="spellEnd"/>
      <w:r w:rsidRPr="008E22EF">
        <w:rPr>
          <w:rFonts w:ascii="Times New Roman" w:hAnsi="Times New Roman" w:cs="Times New Roman"/>
          <w:sz w:val="20"/>
          <w:szCs w:val="20"/>
        </w:rPr>
        <w:t xml:space="preserve"> was 94% and 42%, </w:t>
      </w:r>
      <w:proofErr w:type="spellStart"/>
      <w:r w:rsidRPr="008E22EF">
        <w:rPr>
          <w:rFonts w:ascii="Times New Roman" w:hAnsi="Times New Roman" w:cs="Times New Roman"/>
          <w:sz w:val="20"/>
          <w:szCs w:val="20"/>
        </w:rPr>
        <w:t>Oxacillin</w:t>
      </w:r>
      <w:proofErr w:type="spellEnd"/>
      <w:r w:rsidRPr="008E22EF">
        <w:rPr>
          <w:rFonts w:ascii="Times New Roman" w:hAnsi="Times New Roman" w:cs="Times New Roman"/>
          <w:sz w:val="20"/>
          <w:szCs w:val="20"/>
        </w:rPr>
        <w:t xml:space="preserve"> was 100% and 25%, ciprofloxacin was 91% and 45%, erythromycin was 65% and 82%, levofloxacin was 26% and 80%, linezolid was 92% and 74% and azithromycin was 56% and 45%.</w:t>
      </w:r>
      <w:r w:rsidR="00376B33" w:rsidRPr="008E22EF">
        <w:rPr>
          <w:rFonts w:ascii="Times New Roman" w:hAnsi="Times New Roman" w:cs="Times New Roman"/>
          <w:sz w:val="20"/>
          <w:szCs w:val="20"/>
        </w:rPr>
        <w:t xml:space="preserve"> </w:t>
      </w:r>
      <w:r w:rsidRPr="008E22EF">
        <w:rPr>
          <w:rFonts w:ascii="Times New Roman" w:hAnsi="Times New Roman" w:cs="Times New Roman"/>
          <w:color w:val="222222"/>
          <w:sz w:val="20"/>
          <w:szCs w:val="20"/>
          <w:shd w:val="clear" w:color="auto" w:fill="FFFFFF"/>
        </w:rPr>
        <w:t>Attallah</w:t>
      </w:r>
      <w:r w:rsidR="00376B33" w:rsidRPr="008E22EF">
        <w:rPr>
          <w:rFonts w:ascii="Times New Roman" w:hAnsi="Times New Roman" w:cs="Times New Roman"/>
          <w:color w:val="222222"/>
          <w:sz w:val="20"/>
          <w:szCs w:val="20"/>
          <w:shd w:val="clear" w:color="auto" w:fill="FFFFFF"/>
          <w:vertAlign w:val="superscript"/>
        </w:rPr>
        <w:t>18</w:t>
      </w:r>
      <w:r w:rsidRPr="008E22EF">
        <w:rPr>
          <w:rFonts w:ascii="Times New Roman" w:hAnsi="Times New Roman" w:cs="Times New Roman"/>
          <w:sz w:val="20"/>
          <w:szCs w:val="20"/>
          <w:shd w:val="clear" w:color="auto" w:fill="FFFFFF"/>
        </w:rPr>
        <w:t xml:space="preserve"> reported the result of causative organisms in chronic </w:t>
      </w:r>
      <w:proofErr w:type="spellStart"/>
      <w:r w:rsidRPr="008E22EF">
        <w:rPr>
          <w:rFonts w:ascii="Times New Roman" w:hAnsi="Times New Roman" w:cs="Times New Roman"/>
          <w:sz w:val="20"/>
          <w:szCs w:val="20"/>
          <w:shd w:val="clear" w:color="auto" w:fill="FFFFFF"/>
        </w:rPr>
        <w:t>suppurative</w:t>
      </w:r>
      <w:proofErr w:type="spellEnd"/>
      <w:r w:rsidRPr="008E22EF">
        <w:rPr>
          <w:rFonts w:ascii="Times New Roman" w:hAnsi="Times New Roman" w:cs="Times New Roman"/>
          <w:sz w:val="20"/>
          <w:szCs w:val="20"/>
          <w:shd w:val="clear" w:color="auto" w:fill="FFFFFF"/>
        </w:rPr>
        <w:t xml:space="preserve"> otitis media with </w:t>
      </w:r>
      <w:proofErr w:type="spellStart"/>
      <w:r w:rsidRPr="008E22EF">
        <w:rPr>
          <w:rFonts w:ascii="Times New Roman" w:hAnsi="Times New Roman" w:cs="Times New Roman"/>
          <w:sz w:val="20"/>
          <w:szCs w:val="20"/>
          <w:shd w:val="clear" w:color="auto" w:fill="FFFFFF"/>
        </w:rPr>
        <w:t>cholesteatoma</w:t>
      </w:r>
      <w:proofErr w:type="spellEnd"/>
      <w:r w:rsidRPr="008E22EF">
        <w:rPr>
          <w:rFonts w:ascii="Times New Roman" w:hAnsi="Times New Roman" w:cs="Times New Roman"/>
          <w:sz w:val="20"/>
          <w:szCs w:val="20"/>
          <w:shd w:val="clear" w:color="auto" w:fill="FFFFFF"/>
        </w:rPr>
        <w:t xml:space="preserve">. Eighty- eight patients clinically diagnosed with chronic </w:t>
      </w:r>
      <w:proofErr w:type="spellStart"/>
      <w:r w:rsidRPr="008E22EF">
        <w:rPr>
          <w:rFonts w:ascii="Times New Roman" w:hAnsi="Times New Roman" w:cs="Times New Roman"/>
          <w:sz w:val="20"/>
          <w:szCs w:val="20"/>
          <w:shd w:val="clear" w:color="auto" w:fill="FFFFFF"/>
        </w:rPr>
        <w:t>suppurative</w:t>
      </w:r>
      <w:proofErr w:type="spellEnd"/>
      <w:r w:rsidRPr="008E22EF">
        <w:rPr>
          <w:rFonts w:ascii="Times New Roman" w:hAnsi="Times New Roman" w:cs="Times New Roman"/>
          <w:sz w:val="20"/>
          <w:szCs w:val="20"/>
          <w:shd w:val="clear" w:color="auto" w:fill="FFFFFF"/>
        </w:rPr>
        <w:t xml:space="preserve"> otitis media with </w:t>
      </w:r>
      <w:proofErr w:type="spellStart"/>
      <w:r w:rsidRPr="008E22EF">
        <w:rPr>
          <w:rFonts w:ascii="Times New Roman" w:hAnsi="Times New Roman" w:cs="Times New Roman"/>
          <w:sz w:val="20"/>
          <w:szCs w:val="20"/>
          <w:shd w:val="clear" w:color="auto" w:fill="FFFFFF"/>
        </w:rPr>
        <w:t>cholesteatoma</w:t>
      </w:r>
      <w:proofErr w:type="spellEnd"/>
      <w:r w:rsidRPr="008E22EF">
        <w:rPr>
          <w:rFonts w:ascii="Times New Roman" w:hAnsi="Times New Roman" w:cs="Times New Roman"/>
          <w:sz w:val="20"/>
          <w:szCs w:val="20"/>
          <w:shd w:val="clear" w:color="auto" w:fill="FFFFFF"/>
        </w:rPr>
        <w:t xml:space="preserve">, and confirmed intra-operatively and by histological examination were pre-operatively studied for the causative bacteria and fungi. A single isolate was obtained in 42 (48%) </w:t>
      </w:r>
      <w:proofErr w:type="gramStart"/>
      <w:r w:rsidRPr="008E22EF">
        <w:rPr>
          <w:rFonts w:ascii="Times New Roman" w:hAnsi="Times New Roman" w:cs="Times New Roman"/>
          <w:sz w:val="20"/>
          <w:szCs w:val="20"/>
          <w:shd w:val="clear" w:color="auto" w:fill="FFFFFF"/>
        </w:rPr>
        <w:t>cases,</w:t>
      </w:r>
      <w:proofErr w:type="gramEnd"/>
      <w:r w:rsidRPr="008E22EF">
        <w:rPr>
          <w:rFonts w:ascii="Times New Roman" w:hAnsi="Times New Roman" w:cs="Times New Roman"/>
          <w:sz w:val="20"/>
          <w:szCs w:val="20"/>
          <w:shd w:val="clear" w:color="auto" w:fill="FFFFFF"/>
        </w:rPr>
        <w:t xml:space="preserve"> no growth was isolated in 11 (12.5%) cases. Most common bacteria isolated were, Pseudomonas </w:t>
      </w:r>
      <w:proofErr w:type="spellStart"/>
      <w:r w:rsidRPr="008E22EF">
        <w:rPr>
          <w:rFonts w:ascii="Times New Roman" w:hAnsi="Times New Roman" w:cs="Times New Roman"/>
          <w:sz w:val="20"/>
          <w:szCs w:val="20"/>
          <w:shd w:val="clear" w:color="auto" w:fill="FFFFFF"/>
        </w:rPr>
        <w:t>aeruginosa</w:t>
      </w:r>
      <w:proofErr w:type="spellEnd"/>
      <w:r w:rsidRPr="008E22EF">
        <w:rPr>
          <w:rFonts w:ascii="Times New Roman" w:hAnsi="Times New Roman" w:cs="Times New Roman"/>
          <w:sz w:val="20"/>
          <w:szCs w:val="20"/>
          <w:shd w:val="clear" w:color="auto" w:fill="FFFFFF"/>
        </w:rPr>
        <w:t xml:space="preserve"> in 51%, Staphylococcus </w:t>
      </w:r>
      <w:proofErr w:type="spellStart"/>
      <w:r w:rsidRPr="008E22EF">
        <w:rPr>
          <w:rFonts w:ascii="Times New Roman" w:hAnsi="Times New Roman" w:cs="Times New Roman"/>
          <w:sz w:val="20"/>
          <w:szCs w:val="20"/>
          <w:shd w:val="clear" w:color="auto" w:fill="FFFFFF"/>
        </w:rPr>
        <w:t>aureus</w:t>
      </w:r>
      <w:proofErr w:type="spellEnd"/>
      <w:r w:rsidRPr="008E22EF">
        <w:rPr>
          <w:rFonts w:ascii="Times New Roman" w:hAnsi="Times New Roman" w:cs="Times New Roman"/>
          <w:sz w:val="20"/>
          <w:szCs w:val="20"/>
          <w:shd w:val="clear" w:color="auto" w:fill="FFFFFF"/>
        </w:rPr>
        <w:t xml:space="preserve"> in 31%, and Proteus species in 17%. Among the 15 fungal isolates, 9 (10%) were </w:t>
      </w:r>
      <w:proofErr w:type="spellStart"/>
      <w:r w:rsidRPr="008E22EF">
        <w:rPr>
          <w:rFonts w:ascii="Times New Roman" w:hAnsi="Times New Roman" w:cs="Times New Roman"/>
          <w:sz w:val="20"/>
          <w:szCs w:val="20"/>
          <w:shd w:val="clear" w:color="auto" w:fill="FFFFFF"/>
        </w:rPr>
        <w:t>Aspergillus</w:t>
      </w:r>
      <w:proofErr w:type="spellEnd"/>
      <w:r w:rsidRPr="008E22EF">
        <w:rPr>
          <w:rFonts w:ascii="Times New Roman" w:hAnsi="Times New Roman" w:cs="Times New Roman"/>
          <w:sz w:val="20"/>
          <w:szCs w:val="20"/>
          <w:shd w:val="clear" w:color="auto" w:fill="FFFFFF"/>
        </w:rPr>
        <w:t xml:space="preserve"> species and the remaining 6 (7%) were Candida </w:t>
      </w:r>
      <w:proofErr w:type="spellStart"/>
      <w:r w:rsidRPr="008E22EF">
        <w:rPr>
          <w:rFonts w:ascii="Times New Roman" w:hAnsi="Times New Roman" w:cs="Times New Roman"/>
          <w:sz w:val="20"/>
          <w:szCs w:val="20"/>
          <w:shd w:val="clear" w:color="auto" w:fill="FFFFFF"/>
        </w:rPr>
        <w:t>albicans</w:t>
      </w:r>
      <w:proofErr w:type="spellEnd"/>
      <w:r w:rsidRPr="008E22EF">
        <w:rPr>
          <w:rFonts w:ascii="Times New Roman" w:hAnsi="Times New Roman" w:cs="Times New Roman"/>
          <w:sz w:val="20"/>
          <w:szCs w:val="20"/>
          <w:shd w:val="clear" w:color="auto" w:fill="FFFFFF"/>
        </w:rPr>
        <w:t xml:space="preserve">. Conventional ear swabs taken under direct vision using an operating microscope are reliable in establishing the microbiological profile of chronic </w:t>
      </w:r>
      <w:proofErr w:type="spellStart"/>
      <w:r w:rsidRPr="008E22EF">
        <w:rPr>
          <w:rFonts w:ascii="Times New Roman" w:hAnsi="Times New Roman" w:cs="Times New Roman"/>
          <w:sz w:val="20"/>
          <w:szCs w:val="20"/>
          <w:shd w:val="clear" w:color="auto" w:fill="FFFFFF"/>
        </w:rPr>
        <w:t>suppurative</w:t>
      </w:r>
      <w:proofErr w:type="spellEnd"/>
      <w:r w:rsidRPr="008E22EF">
        <w:rPr>
          <w:rFonts w:ascii="Times New Roman" w:hAnsi="Times New Roman" w:cs="Times New Roman"/>
          <w:sz w:val="20"/>
          <w:szCs w:val="20"/>
          <w:shd w:val="clear" w:color="auto" w:fill="FFFFFF"/>
        </w:rPr>
        <w:t xml:space="preserve"> otitis media.</w:t>
      </w:r>
    </w:p>
    <w:p w14:paraId="07085CE0" w14:textId="77777777" w:rsidR="00465C15" w:rsidRPr="008E22EF" w:rsidRDefault="00465C15"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b/>
          <w:bCs/>
          <w:sz w:val="20"/>
          <w:szCs w:val="20"/>
        </w:rPr>
        <w:t>Conclusion</w:t>
      </w:r>
    </w:p>
    <w:p w14:paraId="0058CD37" w14:textId="77777777" w:rsidR="008E22EF" w:rsidRPr="008E22EF" w:rsidRDefault="008E22EF" w:rsidP="008E22EF">
      <w:pPr>
        <w:spacing w:after="0" w:line="360" w:lineRule="auto"/>
        <w:jc w:val="both"/>
        <w:rPr>
          <w:rFonts w:ascii="Times New Roman" w:hAnsi="Times New Roman" w:cs="Times New Roman"/>
          <w:bCs/>
          <w:sz w:val="20"/>
          <w:szCs w:val="20"/>
        </w:rPr>
      </w:pPr>
      <w:r w:rsidRPr="008E22EF">
        <w:rPr>
          <w:rFonts w:ascii="Times New Roman" w:hAnsi="Times New Roman" w:cs="Times New Roman"/>
          <w:bCs/>
          <w:sz w:val="20"/>
          <w:szCs w:val="20"/>
        </w:rPr>
        <w:t xml:space="preserve">S. </w:t>
      </w:r>
      <w:proofErr w:type="spellStart"/>
      <w:r w:rsidRPr="008E22EF">
        <w:rPr>
          <w:rFonts w:ascii="Times New Roman" w:hAnsi="Times New Roman" w:cs="Times New Roman"/>
          <w:bCs/>
          <w:sz w:val="20"/>
          <w:szCs w:val="20"/>
        </w:rPr>
        <w:t>aureus</w:t>
      </w:r>
      <w:proofErr w:type="spellEnd"/>
      <w:r w:rsidRPr="008E22EF">
        <w:rPr>
          <w:rFonts w:ascii="Times New Roman" w:hAnsi="Times New Roman" w:cs="Times New Roman"/>
          <w:bCs/>
          <w:sz w:val="20"/>
          <w:szCs w:val="20"/>
        </w:rPr>
        <w:t>, Pseudomonas and E. coli were the most frequently isolated organisms in patients with ear infection.</w:t>
      </w:r>
    </w:p>
    <w:p w14:paraId="42E93B72" w14:textId="77777777" w:rsidR="008E22EF" w:rsidRDefault="008E22EF" w:rsidP="008E22EF">
      <w:pPr>
        <w:spacing w:after="0" w:line="360" w:lineRule="auto"/>
        <w:jc w:val="both"/>
        <w:rPr>
          <w:rFonts w:ascii="Times New Roman" w:hAnsi="Times New Roman" w:cs="Times New Roman"/>
          <w:b/>
          <w:bCs/>
          <w:sz w:val="20"/>
          <w:szCs w:val="20"/>
        </w:rPr>
      </w:pPr>
    </w:p>
    <w:p w14:paraId="089A6813" w14:textId="77777777" w:rsidR="008E22EF" w:rsidRDefault="008E22EF" w:rsidP="008E22EF">
      <w:pPr>
        <w:spacing w:after="0" w:line="360" w:lineRule="auto"/>
        <w:jc w:val="both"/>
        <w:rPr>
          <w:rFonts w:ascii="Times New Roman" w:hAnsi="Times New Roman" w:cs="Times New Roman"/>
          <w:b/>
          <w:bCs/>
          <w:sz w:val="20"/>
          <w:szCs w:val="20"/>
        </w:rPr>
      </w:pPr>
    </w:p>
    <w:p w14:paraId="2BDE8BE8" w14:textId="77777777" w:rsidR="00465C15" w:rsidRPr="008E22EF" w:rsidRDefault="00465C15" w:rsidP="008E22EF">
      <w:pPr>
        <w:spacing w:after="0" w:line="360" w:lineRule="auto"/>
        <w:jc w:val="both"/>
        <w:rPr>
          <w:rFonts w:ascii="Times New Roman" w:hAnsi="Times New Roman" w:cs="Times New Roman"/>
          <w:b/>
          <w:bCs/>
          <w:sz w:val="20"/>
          <w:szCs w:val="20"/>
        </w:rPr>
      </w:pPr>
      <w:r w:rsidRPr="008E22EF">
        <w:rPr>
          <w:rFonts w:ascii="Times New Roman" w:hAnsi="Times New Roman" w:cs="Times New Roman"/>
          <w:b/>
          <w:bCs/>
          <w:sz w:val="20"/>
          <w:szCs w:val="20"/>
        </w:rPr>
        <w:t>References</w:t>
      </w:r>
    </w:p>
    <w:p w14:paraId="635F8B43" w14:textId="77777777" w:rsidR="00B26AC7" w:rsidRPr="008E22EF" w:rsidRDefault="00B26AC7"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Taj</w:t>
      </w:r>
      <w:proofErr w:type="spellEnd"/>
      <w:r w:rsidRPr="008E22EF">
        <w:rPr>
          <w:rFonts w:ascii="Times New Roman" w:hAnsi="Times New Roman" w:cs="Times New Roman"/>
          <w:sz w:val="18"/>
          <w:szCs w:val="18"/>
        </w:rPr>
        <w:t xml:space="preserve"> Y, </w:t>
      </w:r>
      <w:proofErr w:type="spellStart"/>
      <w:r w:rsidRPr="008E22EF">
        <w:rPr>
          <w:rFonts w:ascii="Times New Roman" w:hAnsi="Times New Roman" w:cs="Times New Roman"/>
          <w:sz w:val="18"/>
          <w:szCs w:val="18"/>
        </w:rPr>
        <w:t>Essa</w:t>
      </w:r>
      <w:proofErr w:type="spellEnd"/>
      <w:r w:rsidRPr="008E22EF">
        <w:rPr>
          <w:rFonts w:ascii="Times New Roman" w:hAnsi="Times New Roman" w:cs="Times New Roman"/>
          <w:sz w:val="18"/>
          <w:szCs w:val="18"/>
        </w:rPr>
        <w:t xml:space="preserve"> F, </w:t>
      </w:r>
      <w:proofErr w:type="spellStart"/>
      <w:r w:rsidRPr="008E22EF">
        <w:rPr>
          <w:rFonts w:ascii="Times New Roman" w:hAnsi="Times New Roman" w:cs="Times New Roman"/>
          <w:sz w:val="18"/>
          <w:szCs w:val="18"/>
        </w:rPr>
        <w:t>Kazmi</w:t>
      </w:r>
      <w:proofErr w:type="spellEnd"/>
      <w:r w:rsidRPr="008E22EF">
        <w:rPr>
          <w:rFonts w:ascii="Times New Roman" w:hAnsi="Times New Roman" w:cs="Times New Roman"/>
          <w:sz w:val="18"/>
          <w:szCs w:val="18"/>
        </w:rPr>
        <w:t xml:space="preserve"> SU. Pathological analysis of 596 cases of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in Karachi. J </w:t>
      </w:r>
      <w:proofErr w:type="spellStart"/>
      <w:r w:rsidRPr="008E22EF">
        <w:rPr>
          <w:rFonts w:ascii="Times New Roman" w:hAnsi="Times New Roman" w:cs="Times New Roman"/>
          <w:sz w:val="18"/>
          <w:szCs w:val="18"/>
        </w:rPr>
        <w:t>Coll</w:t>
      </w:r>
      <w:proofErr w:type="spellEnd"/>
      <w:r w:rsidRPr="008E22EF">
        <w:rPr>
          <w:rFonts w:ascii="Times New Roman" w:hAnsi="Times New Roman" w:cs="Times New Roman"/>
          <w:sz w:val="18"/>
          <w:szCs w:val="18"/>
        </w:rPr>
        <w:t xml:space="preserve"> Physicians </w:t>
      </w:r>
      <w:proofErr w:type="spellStart"/>
      <w:r w:rsidRPr="008E22EF">
        <w:rPr>
          <w:rFonts w:ascii="Times New Roman" w:hAnsi="Times New Roman" w:cs="Times New Roman"/>
          <w:sz w:val="18"/>
          <w:szCs w:val="18"/>
        </w:rPr>
        <w:t>Surg</w:t>
      </w:r>
      <w:proofErr w:type="spellEnd"/>
      <w:r w:rsidRPr="008E22EF">
        <w:rPr>
          <w:rFonts w:ascii="Times New Roman" w:hAnsi="Times New Roman" w:cs="Times New Roman"/>
          <w:sz w:val="18"/>
          <w:szCs w:val="18"/>
        </w:rPr>
        <w:t xml:space="preserve"> Pak. 2000; 10: 33-5. </w:t>
      </w:r>
    </w:p>
    <w:p w14:paraId="70E8FDD8" w14:textId="77777777" w:rsidR="00B26AC7" w:rsidRPr="008E22EF" w:rsidRDefault="00B26AC7"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Hivemath</w:t>
      </w:r>
      <w:proofErr w:type="spellEnd"/>
      <w:r w:rsidRPr="008E22EF">
        <w:rPr>
          <w:rFonts w:ascii="Times New Roman" w:hAnsi="Times New Roman" w:cs="Times New Roman"/>
          <w:sz w:val="18"/>
          <w:szCs w:val="18"/>
        </w:rPr>
        <w:t xml:space="preserve"> SL, </w:t>
      </w:r>
      <w:proofErr w:type="spellStart"/>
      <w:r w:rsidRPr="008E22EF">
        <w:rPr>
          <w:rFonts w:ascii="Times New Roman" w:hAnsi="Times New Roman" w:cs="Times New Roman"/>
          <w:sz w:val="18"/>
          <w:szCs w:val="18"/>
        </w:rPr>
        <w:t>Kanta</w:t>
      </w:r>
      <w:proofErr w:type="spellEnd"/>
      <w:r w:rsidRPr="008E22EF">
        <w:rPr>
          <w:rFonts w:ascii="Times New Roman" w:hAnsi="Times New Roman" w:cs="Times New Roman"/>
          <w:sz w:val="18"/>
          <w:szCs w:val="18"/>
        </w:rPr>
        <w:t xml:space="preserve"> RC, </w:t>
      </w:r>
      <w:proofErr w:type="spellStart"/>
      <w:r w:rsidRPr="008E22EF">
        <w:rPr>
          <w:rFonts w:ascii="Times New Roman" w:hAnsi="Times New Roman" w:cs="Times New Roman"/>
          <w:sz w:val="18"/>
          <w:szCs w:val="18"/>
        </w:rPr>
        <w:t>Yeshwanthrao</w:t>
      </w:r>
      <w:proofErr w:type="spellEnd"/>
      <w:r w:rsidRPr="008E22EF">
        <w:rPr>
          <w:rFonts w:ascii="Times New Roman" w:hAnsi="Times New Roman" w:cs="Times New Roman"/>
          <w:sz w:val="18"/>
          <w:szCs w:val="18"/>
        </w:rPr>
        <w:t xml:space="preserve"> M, </w:t>
      </w:r>
      <w:proofErr w:type="spellStart"/>
      <w:r w:rsidRPr="008E22EF">
        <w:rPr>
          <w:rFonts w:ascii="Times New Roman" w:hAnsi="Times New Roman" w:cs="Times New Roman"/>
          <w:sz w:val="18"/>
          <w:szCs w:val="18"/>
        </w:rPr>
        <w:t>Vasantha</w:t>
      </w:r>
      <w:proofErr w:type="spellEnd"/>
      <w:r w:rsidRPr="008E22EF">
        <w:rPr>
          <w:rFonts w:ascii="Times New Roman" w:hAnsi="Times New Roman" w:cs="Times New Roman"/>
          <w:sz w:val="18"/>
          <w:szCs w:val="18"/>
        </w:rPr>
        <w:t xml:space="preserve"> </w:t>
      </w:r>
      <w:proofErr w:type="spellStart"/>
      <w:r w:rsidRPr="008E22EF">
        <w:rPr>
          <w:rFonts w:ascii="Times New Roman" w:hAnsi="Times New Roman" w:cs="Times New Roman"/>
          <w:sz w:val="18"/>
          <w:szCs w:val="18"/>
        </w:rPr>
        <w:t>kumar</w:t>
      </w:r>
      <w:proofErr w:type="spellEnd"/>
      <w:r w:rsidRPr="008E22EF">
        <w:rPr>
          <w:rFonts w:ascii="Times New Roman" w:hAnsi="Times New Roman" w:cs="Times New Roman"/>
          <w:sz w:val="18"/>
          <w:szCs w:val="18"/>
        </w:rPr>
        <w:t xml:space="preserve"> CM. Aerobic bacterial isolates of CSOM and their antibiotic sensitivity pattern. </w:t>
      </w:r>
      <w:proofErr w:type="spellStart"/>
      <w:r w:rsidRPr="008E22EF">
        <w:rPr>
          <w:rFonts w:ascii="Times New Roman" w:hAnsi="Times New Roman" w:cs="Times New Roman"/>
          <w:sz w:val="18"/>
          <w:szCs w:val="18"/>
        </w:rPr>
        <w:t>Ind</w:t>
      </w:r>
      <w:proofErr w:type="spellEnd"/>
      <w:r w:rsidRPr="008E22EF">
        <w:rPr>
          <w:rFonts w:ascii="Times New Roman" w:hAnsi="Times New Roman" w:cs="Times New Roman"/>
          <w:sz w:val="18"/>
          <w:szCs w:val="18"/>
        </w:rPr>
        <w:t xml:space="preserve"> </w:t>
      </w:r>
      <w:proofErr w:type="spellStart"/>
      <w:r w:rsidRPr="008E22EF">
        <w:rPr>
          <w:rFonts w:ascii="Times New Roman" w:hAnsi="Times New Roman" w:cs="Times New Roman"/>
          <w:sz w:val="18"/>
          <w:szCs w:val="18"/>
        </w:rPr>
        <w:t>Pract</w:t>
      </w:r>
      <w:proofErr w:type="spellEnd"/>
      <w:r w:rsidRPr="008E22EF">
        <w:rPr>
          <w:rFonts w:ascii="Times New Roman" w:hAnsi="Times New Roman" w:cs="Times New Roman"/>
          <w:sz w:val="18"/>
          <w:szCs w:val="18"/>
        </w:rPr>
        <w:t xml:space="preserve"> 2001; 54(7): 486-89. </w:t>
      </w:r>
    </w:p>
    <w:p w14:paraId="20D21FE4" w14:textId="77777777" w:rsidR="00B26AC7" w:rsidRPr="008E22EF" w:rsidRDefault="00B26AC7"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Poorey</w:t>
      </w:r>
      <w:proofErr w:type="spellEnd"/>
      <w:r w:rsidRPr="008E22EF">
        <w:rPr>
          <w:rFonts w:ascii="Times New Roman" w:hAnsi="Times New Roman" w:cs="Times New Roman"/>
          <w:sz w:val="18"/>
          <w:szCs w:val="18"/>
        </w:rPr>
        <w:t xml:space="preserve"> VK, </w:t>
      </w:r>
      <w:proofErr w:type="spellStart"/>
      <w:r w:rsidRPr="008E22EF">
        <w:rPr>
          <w:rFonts w:ascii="Times New Roman" w:hAnsi="Times New Roman" w:cs="Times New Roman"/>
          <w:sz w:val="18"/>
          <w:szCs w:val="18"/>
        </w:rPr>
        <w:t>Lyer</w:t>
      </w:r>
      <w:proofErr w:type="spellEnd"/>
      <w:r w:rsidRPr="008E22EF">
        <w:rPr>
          <w:rFonts w:ascii="Times New Roman" w:hAnsi="Times New Roman" w:cs="Times New Roman"/>
          <w:sz w:val="18"/>
          <w:szCs w:val="18"/>
        </w:rPr>
        <w:t xml:space="preserve"> A. Study of bacterial flora in CSOM and its clinical significance .</w:t>
      </w:r>
      <w:proofErr w:type="spellStart"/>
      <w:r w:rsidRPr="008E22EF">
        <w:rPr>
          <w:rFonts w:ascii="Times New Roman" w:hAnsi="Times New Roman" w:cs="Times New Roman"/>
          <w:sz w:val="18"/>
          <w:szCs w:val="18"/>
        </w:rPr>
        <w:t>Ind</w:t>
      </w:r>
      <w:proofErr w:type="spellEnd"/>
      <w:r w:rsidRPr="008E22EF">
        <w:rPr>
          <w:rFonts w:ascii="Times New Roman" w:hAnsi="Times New Roman" w:cs="Times New Roman"/>
          <w:sz w:val="18"/>
          <w:szCs w:val="18"/>
        </w:rPr>
        <w:t xml:space="preserve"> J </w:t>
      </w:r>
      <w:proofErr w:type="spellStart"/>
      <w:r w:rsidRPr="008E22EF">
        <w:rPr>
          <w:rFonts w:ascii="Times New Roman" w:hAnsi="Times New Roman" w:cs="Times New Roman"/>
          <w:sz w:val="18"/>
          <w:szCs w:val="18"/>
        </w:rPr>
        <w:t>Otolaryngol</w:t>
      </w:r>
      <w:proofErr w:type="spellEnd"/>
      <w:r w:rsidRPr="008E22EF">
        <w:rPr>
          <w:rFonts w:ascii="Times New Roman" w:hAnsi="Times New Roman" w:cs="Times New Roman"/>
          <w:sz w:val="18"/>
          <w:szCs w:val="18"/>
        </w:rPr>
        <w:t xml:space="preserve"> and Head &amp; Neck </w:t>
      </w:r>
      <w:proofErr w:type="spellStart"/>
      <w:r w:rsidRPr="008E22EF">
        <w:rPr>
          <w:rFonts w:ascii="Times New Roman" w:hAnsi="Times New Roman" w:cs="Times New Roman"/>
          <w:sz w:val="18"/>
          <w:szCs w:val="18"/>
        </w:rPr>
        <w:t>Surg</w:t>
      </w:r>
      <w:proofErr w:type="spellEnd"/>
      <w:r w:rsidRPr="008E22EF">
        <w:rPr>
          <w:rFonts w:ascii="Times New Roman" w:hAnsi="Times New Roman" w:cs="Times New Roman"/>
          <w:sz w:val="18"/>
          <w:szCs w:val="18"/>
        </w:rPr>
        <w:t xml:space="preserve"> 2002 ; 54(2) : 91-8. </w:t>
      </w:r>
    </w:p>
    <w:p w14:paraId="3AD06F5A" w14:textId="77777777" w:rsidR="00B26AC7" w:rsidRPr="008E22EF" w:rsidRDefault="00B26AC7"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Altuntas</w:t>
      </w:r>
      <w:proofErr w:type="spellEnd"/>
      <w:r w:rsidRPr="008E22EF">
        <w:rPr>
          <w:rFonts w:ascii="Times New Roman" w:hAnsi="Times New Roman" w:cs="Times New Roman"/>
          <w:sz w:val="18"/>
          <w:szCs w:val="18"/>
        </w:rPr>
        <w:t xml:space="preserve"> A, </w:t>
      </w:r>
      <w:proofErr w:type="spellStart"/>
      <w:r w:rsidRPr="008E22EF">
        <w:rPr>
          <w:rFonts w:ascii="Times New Roman" w:hAnsi="Times New Roman" w:cs="Times New Roman"/>
          <w:sz w:val="18"/>
          <w:szCs w:val="18"/>
        </w:rPr>
        <w:t>Aslam</w:t>
      </w:r>
      <w:proofErr w:type="spellEnd"/>
      <w:r w:rsidRPr="008E22EF">
        <w:rPr>
          <w:rFonts w:ascii="Times New Roman" w:hAnsi="Times New Roman" w:cs="Times New Roman"/>
          <w:sz w:val="18"/>
          <w:szCs w:val="18"/>
        </w:rPr>
        <w:t xml:space="preserve"> A, </w:t>
      </w:r>
      <w:proofErr w:type="spellStart"/>
      <w:r w:rsidRPr="008E22EF">
        <w:rPr>
          <w:rFonts w:ascii="Times New Roman" w:hAnsi="Times New Roman" w:cs="Times New Roman"/>
          <w:sz w:val="18"/>
          <w:szCs w:val="18"/>
        </w:rPr>
        <w:t>Eren</w:t>
      </w:r>
      <w:proofErr w:type="spellEnd"/>
      <w:r w:rsidRPr="008E22EF">
        <w:rPr>
          <w:rFonts w:ascii="Times New Roman" w:hAnsi="Times New Roman" w:cs="Times New Roman"/>
          <w:sz w:val="18"/>
          <w:szCs w:val="18"/>
        </w:rPr>
        <w:t xml:space="preserve"> A, </w:t>
      </w:r>
      <w:proofErr w:type="spellStart"/>
      <w:r w:rsidRPr="008E22EF">
        <w:rPr>
          <w:rFonts w:ascii="Times New Roman" w:hAnsi="Times New Roman" w:cs="Times New Roman"/>
          <w:sz w:val="18"/>
          <w:szCs w:val="18"/>
        </w:rPr>
        <w:t>Unal</w:t>
      </w:r>
      <w:proofErr w:type="spellEnd"/>
      <w:r w:rsidRPr="008E22EF">
        <w:rPr>
          <w:rFonts w:ascii="Times New Roman" w:hAnsi="Times New Roman" w:cs="Times New Roman"/>
          <w:sz w:val="18"/>
          <w:szCs w:val="18"/>
        </w:rPr>
        <w:t xml:space="preserve"> A, </w:t>
      </w:r>
      <w:proofErr w:type="spellStart"/>
      <w:r w:rsidRPr="008E22EF">
        <w:rPr>
          <w:rFonts w:ascii="Times New Roman" w:hAnsi="Times New Roman" w:cs="Times New Roman"/>
          <w:sz w:val="18"/>
          <w:szCs w:val="18"/>
        </w:rPr>
        <w:t>Nalca</w:t>
      </w:r>
      <w:proofErr w:type="spellEnd"/>
      <w:r w:rsidRPr="008E22EF">
        <w:rPr>
          <w:rFonts w:ascii="Times New Roman" w:hAnsi="Times New Roman" w:cs="Times New Roman"/>
          <w:sz w:val="18"/>
          <w:szCs w:val="18"/>
        </w:rPr>
        <w:t xml:space="preserve"> Y. Susceptibility of microorganisms isolated from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to ciprofloxacin. </w:t>
      </w:r>
      <w:proofErr w:type="spellStart"/>
      <w:r w:rsidRPr="008E22EF">
        <w:rPr>
          <w:rFonts w:ascii="Times New Roman" w:hAnsi="Times New Roman" w:cs="Times New Roman"/>
          <w:sz w:val="18"/>
          <w:szCs w:val="18"/>
        </w:rPr>
        <w:t>Eur</w:t>
      </w:r>
      <w:proofErr w:type="spellEnd"/>
      <w:r w:rsidRPr="008E22EF">
        <w:rPr>
          <w:rFonts w:ascii="Times New Roman" w:hAnsi="Times New Roman" w:cs="Times New Roman"/>
          <w:sz w:val="18"/>
          <w:szCs w:val="18"/>
        </w:rPr>
        <w:t xml:space="preserve"> Arch </w:t>
      </w:r>
      <w:proofErr w:type="spellStart"/>
      <w:r w:rsidRPr="008E22EF">
        <w:rPr>
          <w:rFonts w:ascii="Times New Roman" w:hAnsi="Times New Roman" w:cs="Times New Roman"/>
          <w:sz w:val="18"/>
          <w:szCs w:val="18"/>
        </w:rPr>
        <w:t>Oto</w:t>
      </w:r>
      <w:proofErr w:type="spellEnd"/>
      <w:r w:rsidRPr="008E22EF">
        <w:rPr>
          <w:rFonts w:ascii="Times New Roman" w:hAnsi="Times New Roman" w:cs="Times New Roman"/>
          <w:sz w:val="18"/>
          <w:szCs w:val="18"/>
        </w:rPr>
        <w:t>-rhino-</w:t>
      </w:r>
      <w:proofErr w:type="spellStart"/>
      <w:r w:rsidRPr="008E22EF">
        <w:rPr>
          <w:rFonts w:ascii="Times New Roman" w:hAnsi="Times New Roman" w:cs="Times New Roman"/>
          <w:sz w:val="18"/>
          <w:szCs w:val="18"/>
        </w:rPr>
        <w:t>laryngol</w:t>
      </w:r>
      <w:proofErr w:type="spellEnd"/>
      <w:r w:rsidRPr="008E22EF">
        <w:rPr>
          <w:rFonts w:ascii="Times New Roman" w:hAnsi="Times New Roman" w:cs="Times New Roman"/>
          <w:sz w:val="18"/>
          <w:szCs w:val="18"/>
        </w:rPr>
        <w:t xml:space="preserve"> 1996; 253: 364-66. </w:t>
      </w:r>
    </w:p>
    <w:p w14:paraId="2F27B07E" w14:textId="77777777" w:rsidR="00B26AC7" w:rsidRPr="008E22EF" w:rsidRDefault="00B26AC7" w:rsidP="008E22EF">
      <w:pPr>
        <w:pStyle w:val="ListParagraph"/>
        <w:numPr>
          <w:ilvl w:val="0"/>
          <w:numId w:val="2"/>
        </w:numPr>
        <w:spacing w:after="0" w:line="360" w:lineRule="auto"/>
        <w:jc w:val="both"/>
        <w:rPr>
          <w:rFonts w:ascii="Times New Roman" w:hAnsi="Times New Roman" w:cs="Times New Roman"/>
          <w:sz w:val="18"/>
          <w:szCs w:val="18"/>
        </w:rPr>
      </w:pPr>
      <w:r w:rsidRPr="008E22EF">
        <w:rPr>
          <w:rFonts w:ascii="Times New Roman" w:hAnsi="Times New Roman" w:cs="Times New Roman"/>
          <w:sz w:val="18"/>
          <w:szCs w:val="18"/>
        </w:rPr>
        <w:lastRenderedPageBreak/>
        <w:t xml:space="preserve">Jang CH, Park SY. Emergence of ciprofloxacin resistant pseudomonas in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w:t>
      </w:r>
      <w:proofErr w:type="spellStart"/>
      <w:r w:rsidRPr="008E22EF">
        <w:rPr>
          <w:rFonts w:ascii="Times New Roman" w:hAnsi="Times New Roman" w:cs="Times New Roman"/>
          <w:sz w:val="18"/>
          <w:szCs w:val="18"/>
        </w:rPr>
        <w:t>Cli</w:t>
      </w:r>
      <w:proofErr w:type="spellEnd"/>
      <w:r w:rsidRPr="008E22EF">
        <w:rPr>
          <w:rFonts w:ascii="Times New Roman" w:hAnsi="Times New Roman" w:cs="Times New Roman"/>
          <w:sz w:val="18"/>
          <w:szCs w:val="18"/>
        </w:rPr>
        <w:t xml:space="preserve"> </w:t>
      </w:r>
      <w:proofErr w:type="spellStart"/>
      <w:r w:rsidRPr="008E22EF">
        <w:rPr>
          <w:rFonts w:ascii="Times New Roman" w:hAnsi="Times New Roman" w:cs="Times New Roman"/>
          <w:sz w:val="18"/>
          <w:szCs w:val="18"/>
        </w:rPr>
        <w:t>Otolaryngol</w:t>
      </w:r>
      <w:proofErr w:type="spellEnd"/>
      <w:r w:rsidRPr="008E22EF">
        <w:rPr>
          <w:rFonts w:ascii="Times New Roman" w:hAnsi="Times New Roman" w:cs="Times New Roman"/>
          <w:sz w:val="18"/>
          <w:szCs w:val="18"/>
        </w:rPr>
        <w:t xml:space="preserve"> 2004; 29:321-23. </w:t>
      </w:r>
    </w:p>
    <w:p w14:paraId="373A5D37" w14:textId="77777777" w:rsidR="00B26AC7" w:rsidRPr="008E22EF" w:rsidRDefault="00B26AC7"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Kardar</w:t>
      </w:r>
      <w:proofErr w:type="spellEnd"/>
      <w:r w:rsidRPr="008E22EF">
        <w:rPr>
          <w:rFonts w:ascii="Times New Roman" w:hAnsi="Times New Roman" w:cs="Times New Roman"/>
          <w:sz w:val="18"/>
          <w:szCs w:val="18"/>
        </w:rPr>
        <w:t xml:space="preserve"> AA, </w:t>
      </w:r>
      <w:proofErr w:type="spellStart"/>
      <w:r w:rsidRPr="008E22EF">
        <w:rPr>
          <w:rFonts w:ascii="Times New Roman" w:hAnsi="Times New Roman" w:cs="Times New Roman"/>
          <w:sz w:val="18"/>
          <w:szCs w:val="18"/>
        </w:rPr>
        <w:t>Usman</w:t>
      </w:r>
      <w:proofErr w:type="spellEnd"/>
      <w:r w:rsidRPr="008E22EF">
        <w:rPr>
          <w:rFonts w:ascii="Times New Roman" w:hAnsi="Times New Roman" w:cs="Times New Roman"/>
          <w:sz w:val="18"/>
          <w:szCs w:val="18"/>
        </w:rPr>
        <w:t xml:space="preserve"> M, </w:t>
      </w:r>
      <w:proofErr w:type="spellStart"/>
      <w:r w:rsidRPr="008E22EF">
        <w:rPr>
          <w:rFonts w:ascii="Times New Roman" w:hAnsi="Times New Roman" w:cs="Times New Roman"/>
          <w:sz w:val="18"/>
          <w:szCs w:val="18"/>
        </w:rPr>
        <w:t>Tirmizi</w:t>
      </w:r>
      <w:proofErr w:type="spellEnd"/>
      <w:r w:rsidRPr="008E22EF">
        <w:rPr>
          <w:rFonts w:ascii="Times New Roman" w:hAnsi="Times New Roman" w:cs="Times New Roman"/>
          <w:sz w:val="18"/>
          <w:szCs w:val="18"/>
        </w:rPr>
        <w:t xml:space="preserve"> S. Topical quinolones versus topical </w:t>
      </w:r>
      <w:proofErr w:type="spellStart"/>
      <w:r w:rsidRPr="008E22EF">
        <w:rPr>
          <w:rFonts w:ascii="Times New Roman" w:hAnsi="Times New Roman" w:cs="Times New Roman"/>
          <w:sz w:val="18"/>
          <w:szCs w:val="18"/>
        </w:rPr>
        <w:t>aminoglycosisdes</w:t>
      </w:r>
      <w:proofErr w:type="spellEnd"/>
      <w:r w:rsidRPr="008E22EF">
        <w:rPr>
          <w:rFonts w:ascii="Times New Roman" w:hAnsi="Times New Roman" w:cs="Times New Roman"/>
          <w:sz w:val="18"/>
          <w:szCs w:val="18"/>
        </w:rPr>
        <w:t xml:space="preserve"> in the medical management of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A comparative trial. J </w:t>
      </w:r>
      <w:proofErr w:type="spellStart"/>
      <w:r w:rsidRPr="008E22EF">
        <w:rPr>
          <w:rFonts w:ascii="Times New Roman" w:hAnsi="Times New Roman" w:cs="Times New Roman"/>
          <w:sz w:val="18"/>
          <w:szCs w:val="18"/>
        </w:rPr>
        <w:t>Surg</w:t>
      </w:r>
      <w:proofErr w:type="spellEnd"/>
      <w:r w:rsidRPr="008E22EF">
        <w:rPr>
          <w:rFonts w:ascii="Times New Roman" w:hAnsi="Times New Roman" w:cs="Times New Roman"/>
          <w:sz w:val="18"/>
          <w:szCs w:val="18"/>
        </w:rPr>
        <w:t xml:space="preserve"> Pakistan 2003; 8; 4: 6-9.</w:t>
      </w:r>
    </w:p>
    <w:p w14:paraId="449478F0" w14:textId="77777777" w:rsidR="00B26AC7" w:rsidRPr="008E22EF" w:rsidRDefault="004D1945"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Couzos</w:t>
      </w:r>
      <w:proofErr w:type="spellEnd"/>
      <w:r w:rsidRPr="008E22EF">
        <w:rPr>
          <w:rFonts w:ascii="Times New Roman" w:hAnsi="Times New Roman" w:cs="Times New Roman"/>
          <w:sz w:val="18"/>
          <w:szCs w:val="18"/>
        </w:rPr>
        <w:t xml:space="preserve"> S, Lea T, Mueller R, Murray R, </w:t>
      </w:r>
      <w:proofErr w:type="spellStart"/>
      <w:proofErr w:type="gramStart"/>
      <w:r w:rsidRPr="008E22EF">
        <w:rPr>
          <w:rFonts w:ascii="Times New Roman" w:hAnsi="Times New Roman" w:cs="Times New Roman"/>
          <w:sz w:val="18"/>
          <w:szCs w:val="18"/>
        </w:rPr>
        <w:t>Culbong</w:t>
      </w:r>
      <w:proofErr w:type="spellEnd"/>
      <w:proofErr w:type="gramEnd"/>
      <w:r w:rsidRPr="008E22EF">
        <w:rPr>
          <w:rFonts w:ascii="Times New Roman" w:hAnsi="Times New Roman" w:cs="Times New Roman"/>
          <w:sz w:val="18"/>
          <w:szCs w:val="18"/>
        </w:rPr>
        <w:t xml:space="preserve"> M. Effectiveness of </w:t>
      </w:r>
      <w:proofErr w:type="spellStart"/>
      <w:r w:rsidRPr="008E22EF">
        <w:rPr>
          <w:rFonts w:ascii="Times New Roman" w:hAnsi="Times New Roman" w:cs="Times New Roman"/>
          <w:sz w:val="18"/>
          <w:szCs w:val="18"/>
        </w:rPr>
        <w:t>ototopical</w:t>
      </w:r>
      <w:proofErr w:type="spellEnd"/>
      <w:r w:rsidRPr="008E22EF">
        <w:rPr>
          <w:rFonts w:ascii="Times New Roman" w:hAnsi="Times New Roman" w:cs="Times New Roman"/>
          <w:sz w:val="18"/>
          <w:szCs w:val="18"/>
        </w:rPr>
        <w:t xml:space="preserve"> antibiotics for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in aboriginal children: A community-based, multicentre, double-blind randomised controlled trial. Med J </w:t>
      </w:r>
      <w:proofErr w:type="spellStart"/>
      <w:r w:rsidRPr="008E22EF">
        <w:rPr>
          <w:rFonts w:ascii="Times New Roman" w:hAnsi="Times New Roman" w:cs="Times New Roman"/>
          <w:sz w:val="18"/>
          <w:szCs w:val="18"/>
        </w:rPr>
        <w:t>Aust</w:t>
      </w:r>
      <w:proofErr w:type="spellEnd"/>
      <w:r w:rsidRPr="008E22EF">
        <w:rPr>
          <w:rFonts w:ascii="Times New Roman" w:hAnsi="Times New Roman" w:cs="Times New Roman"/>
          <w:sz w:val="18"/>
          <w:szCs w:val="18"/>
        </w:rPr>
        <w:t xml:space="preserve"> 2003</w:t>
      </w:r>
      <w:proofErr w:type="gramStart"/>
      <w:r w:rsidRPr="008E22EF">
        <w:rPr>
          <w:rFonts w:ascii="Times New Roman" w:hAnsi="Times New Roman" w:cs="Times New Roman"/>
          <w:sz w:val="18"/>
          <w:szCs w:val="18"/>
        </w:rPr>
        <w:t>;179:185</w:t>
      </w:r>
      <w:proofErr w:type="gramEnd"/>
      <w:r w:rsidRPr="008E22EF">
        <w:rPr>
          <w:rFonts w:ascii="Times New Roman" w:hAnsi="Times New Roman" w:cs="Times New Roman"/>
          <w:sz w:val="18"/>
          <w:szCs w:val="18"/>
        </w:rPr>
        <w:t xml:space="preserve">-90.  </w:t>
      </w:r>
    </w:p>
    <w:p w14:paraId="585DA2BF" w14:textId="77777777" w:rsidR="00B26AC7" w:rsidRPr="008E22EF" w:rsidRDefault="004D1945"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Srivastava</w:t>
      </w:r>
      <w:proofErr w:type="spellEnd"/>
      <w:r w:rsidRPr="008E22EF">
        <w:rPr>
          <w:rFonts w:ascii="Times New Roman" w:hAnsi="Times New Roman" w:cs="Times New Roman"/>
          <w:sz w:val="18"/>
          <w:szCs w:val="18"/>
        </w:rPr>
        <w:t xml:space="preserve"> A, Singh R, </w:t>
      </w:r>
      <w:proofErr w:type="spellStart"/>
      <w:r w:rsidRPr="008E22EF">
        <w:rPr>
          <w:rFonts w:ascii="Times New Roman" w:hAnsi="Times New Roman" w:cs="Times New Roman"/>
          <w:sz w:val="18"/>
          <w:szCs w:val="18"/>
        </w:rPr>
        <w:t>Varshney</w:t>
      </w:r>
      <w:proofErr w:type="spellEnd"/>
      <w:r w:rsidRPr="008E22EF">
        <w:rPr>
          <w:rFonts w:ascii="Times New Roman" w:hAnsi="Times New Roman" w:cs="Times New Roman"/>
          <w:sz w:val="18"/>
          <w:szCs w:val="18"/>
        </w:rPr>
        <w:t xml:space="preserve"> S, Gupta P, </w:t>
      </w:r>
      <w:bookmarkStart w:id="3" w:name="_GoBack"/>
      <w:bookmarkEnd w:id="3"/>
      <w:proofErr w:type="spellStart"/>
      <w:r w:rsidRPr="008E22EF">
        <w:rPr>
          <w:rFonts w:ascii="Times New Roman" w:hAnsi="Times New Roman" w:cs="Times New Roman"/>
          <w:sz w:val="18"/>
          <w:szCs w:val="18"/>
        </w:rPr>
        <w:t>Bist</w:t>
      </w:r>
      <w:proofErr w:type="spellEnd"/>
      <w:r w:rsidRPr="008E22EF">
        <w:rPr>
          <w:rFonts w:ascii="Times New Roman" w:hAnsi="Times New Roman" w:cs="Times New Roman"/>
          <w:sz w:val="18"/>
          <w:szCs w:val="18"/>
        </w:rPr>
        <w:t xml:space="preserve"> S, </w:t>
      </w:r>
      <w:proofErr w:type="spellStart"/>
      <w:r w:rsidRPr="008E22EF">
        <w:rPr>
          <w:rFonts w:ascii="Times New Roman" w:hAnsi="Times New Roman" w:cs="Times New Roman"/>
          <w:sz w:val="18"/>
          <w:szCs w:val="18"/>
        </w:rPr>
        <w:t>Bhagat</w:t>
      </w:r>
      <w:proofErr w:type="spellEnd"/>
      <w:r w:rsidRPr="008E22EF">
        <w:rPr>
          <w:rFonts w:ascii="Times New Roman" w:hAnsi="Times New Roman" w:cs="Times New Roman"/>
          <w:sz w:val="18"/>
          <w:szCs w:val="18"/>
        </w:rPr>
        <w:t xml:space="preserve"> S, et al. Microbiological evaluation of an active </w:t>
      </w:r>
      <w:proofErr w:type="spellStart"/>
      <w:r w:rsidRPr="008E22EF">
        <w:rPr>
          <w:rFonts w:ascii="Times New Roman" w:hAnsi="Times New Roman" w:cs="Times New Roman"/>
          <w:sz w:val="18"/>
          <w:szCs w:val="18"/>
        </w:rPr>
        <w:t>tubotympanic</w:t>
      </w:r>
      <w:proofErr w:type="spellEnd"/>
      <w:r w:rsidRPr="008E22EF">
        <w:rPr>
          <w:rFonts w:ascii="Times New Roman" w:hAnsi="Times New Roman" w:cs="Times New Roman"/>
          <w:sz w:val="18"/>
          <w:szCs w:val="18"/>
        </w:rPr>
        <w:t xml:space="preserve"> type of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Nepal J ENT Head Neck </w:t>
      </w:r>
      <w:proofErr w:type="spellStart"/>
      <w:r w:rsidRPr="008E22EF">
        <w:rPr>
          <w:rFonts w:ascii="Times New Roman" w:hAnsi="Times New Roman" w:cs="Times New Roman"/>
          <w:sz w:val="18"/>
          <w:szCs w:val="18"/>
        </w:rPr>
        <w:t>Surg</w:t>
      </w:r>
      <w:proofErr w:type="spellEnd"/>
      <w:r w:rsidRPr="008E22EF">
        <w:rPr>
          <w:rFonts w:ascii="Times New Roman" w:hAnsi="Times New Roman" w:cs="Times New Roman"/>
          <w:sz w:val="18"/>
          <w:szCs w:val="18"/>
        </w:rPr>
        <w:t xml:space="preserve"> 2011</w:t>
      </w:r>
      <w:proofErr w:type="gramStart"/>
      <w:r w:rsidRPr="008E22EF">
        <w:rPr>
          <w:rFonts w:ascii="Times New Roman" w:hAnsi="Times New Roman" w:cs="Times New Roman"/>
          <w:sz w:val="18"/>
          <w:szCs w:val="18"/>
        </w:rPr>
        <w:t>;12:14</w:t>
      </w:r>
      <w:proofErr w:type="gramEnd"/>
      <w:r w:rsidRPr="008E22EF">
        <w:rPr>
          <w:rFonts w:ascii="Times New Roman" w:hAnsi="Times New Roman" w:cs="Times New Roman"/>
          <w:sz w:val="18"/>
          <w:szCs w:val="18"/>
        </w:rPr>
        <w:t xml:space="preserve">-6.  </w:t>
      </w:r>
    </w:p>
    <w:p w14:paraId="4B39E473" w14:textId="77777777" w:rsidR="00B26AC7" w:rsidRPr="008E22EF" w:rsidRDefault="004D1945" w:rsidP="008E22EF">
      <w:pPr>
        <w:pStyle w:val="ListParagraph"/>
        <w:numPr>
          <w:ilvl w:val="0"/>
          <w:numId w:val="2"/>
        </w:numPr>
        <w:spacing w:after="0" w:line="360" w:lineRule="auto"/>
        <w:jc w:val="both"/>
        <w:rPr>
          <w:rFonts w:ascii="Times New Roman" w:hAnsi="Times New Roman" w:cs="Times New Roman"/>
          <w:sz w:val="18"/>
          <w:szCs w:val="18"/>
        </w:rPr>
      </w:pPr>
      <w:r w:rsidRPr="008E22EF">
        <w:rPr>
          <w:rFonts w:ascii="Times New Roman" w:hAnsi="Times New Roman" w:cs="Times New Roman"/>
          <w:sz w:val="18"/>
          <w:szCs w:val="18"/>
        </w:rPr>
        <w:t xml:space="preserve">World Health Organization.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Burden of illness and Management Options. Geneva: World Health Organization; 2004.  </w:t>
      </w:r>
    </w:p>
    <w:p w14:paraId="5E69ABD5" w14:textId="77777777" w:rsidR="00B26AC7" w:rsidRPr="008E22EF" w:rsidRDefault="004D1945"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Ogisi</w:t>
      </w:r>
      <w:proofErr w:type="spellEnd"/>
      <w:r w:rsidRPr="008E22EF">
        <w:rPr>
          <w:rFonts w:ascii="Times New Roman" w:hAnsi="Times New Roman" w:cs="Times New Roman"/>
          <w:sz w:val="18"/>
          <w:szCs w:val="18"/>
        </w:rPr>
        <w:t xml:space="preserve"> FO. Impedance screening for otitis media with effusion in Nigerian children. J </w:t>
      </w:r>
      <w:proofErr w:type="spellStart"/>
      <w:r w:rsidRPr="008E22EF">
        <w:rPr>
          <w:rFonts w:ascii="Times New Roman" w:hAnsi="Times New Roman" w:cs="Times New Roman"/>
          <w:sz w:val="18"/>
          <w:szCs w:val="18"/>
        </w:rPr>
        <w:t>Laryngol</w:t>
      </w:r>
      <w:proofErr w:type="spellEnd"/>
      <w:r w:rsidRPr="008E22EF">
        <w:rPr>
          <w:rFonts w:ascii="Times New Roman" w:hAnsi="Times New Roman" w:cs="Times New Roman"/>
          <w:sz w:val="18"/>
          <w:szCs w:val="18"/>
        </w:rPr>
        <w:t xml:space="preserve"> </w:t>
      </w:r>
      <w:proofErr w:type="spellStart"/>
      <w:r w:rsidRPr="008E22EF">
        <w:rPr>
          <w:rFonts w:ascii="Times New Roman" w:hAnsi="Times New Roman" w:cs="Times New Roman"/>
          <w:sz w:val="18"/>
          <w:szCs w:val="18"/>
        </w:rPr>
        <w:t>Otol</w:t>
      </w:r>
      <w:proofErr w:type="spellEnd"/>
      <w:r w:rsidRPr="008E22EF">
        <w:rPr>
          <w:rFonts w:ascii="Times New Roman" w:hAnsi="Times New Roman" w:cs="Times New Roman"/>
          <w:sz w:val="18"/>
          <w:szCs w:val="18"/>
        </w:rPr>
        <w:t xml:space="preserve"> 1988</w:t>
      </w:r>
      <w:proofErr w:type="gramStart"/>
      <w:r w:rsidRPr="008E22EF">
        <w:rPr>
          <w:rFonts w:ascii="Times New Roman" w:hAnsi="Times New Roman" w:cs="Times New Roman"/>
          <w:sz w:val="18"/>
          <w:szCs w:val="18"/>
        </w:rPr>
        <w:t>;102:986</w:t>
      </w:r>
      <w:proofErr w:type="gramEnd"/>
      <w:r w:rsidRPr="008E22EF">
        <w:rPr>
          <w:rFonts w:ascii="Times New Roman" w:hAnsi="Times New Roman" w:cs="Times New Roman"/>
          <w:sz w:val="18"/>
          <w:szCs w:val="18"/>
        </w:rPr>
        <w:t xml:space="preserve">-8.  </w:t>
      </w:r>
    </w:p>
    <w:p w14:paraId="4F169E02" w14:textId="77777777" w:rsidR="00B26AC7" w:rsidRPr="008E22EF" w:rsidRDefault="004D1945"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Mansoor</w:t>
      </w:r>
      <w:proofErr w:type="spellEnd"/>
      <w:r w:rsidRPr="008E22EF">
        <w:rPr>
          <w:rFonts w:ascii="Times New Roman" w:hAnsi="Times New Roman" w:cs="Times New Roman"/>
          <w:sz w:val="18"/>
          <w:szCs w:val="18"/>
        </w:rPr>
        <w:t xml:space="preserve"> T, </w:t>
      </w:r>
      <w:proofErr w:type="spellStart"/>
      <w:r w:rsidRPr="008E22EF">
        <w:rPr>
          <w:rFonts w:ascii="Times New Roman" w:hAnsi="Times New Roman" w:cs="Times New Roman"/>
          <w:sz w:val="18"/>
          <w:szCs w:val="18"/>
        </w:rPr>
        <w:t>Musani</w:t>
      </w:r>
      <w:proofErr w:type="spellEnd"/>
      <w:r w:rsidRPr="008E22EF">
        <w:rPr>
          <w:rFonts w:ascii="Times New Roman" w:hAnsi="Times New Roman" w:cs="Times New Roman"/>
          <w:sz w:val="18"/>
          <w:szCs w:val="18"/>
        </w:rPr>
        <w:t xml:space="preserve"> MA, Khalid G, Kamal M. Pseudomonas </w:t>
      </w:r>
      <w:proofErr w:type="spellStart"/>
      <w:r w:rsidRPr="008E22EF">
        <w:rPr>
          <w:rFonts w:ascii="Times New Roman" w:hAnsi="Times New Roman" w:cs="Times New Roman"/>
          <w:sz w:val="18"/>
          <w:szCs w:val="18"/>
        </w:rPr>
        <w:t>aeruginosa</w:t>
      </w:r>
      <w:proofErr w:type="spellEnd"/>
      <w:r w:rsidRPr="008E22EF">
        <w:rPr>
          <w:rFonts w:ascii="Times New Roman" w:hAnsi="Times New Roman" w:cs="Times New Roman"/>
          <w:sz w:val="18"/>
          <w:szCs w:val="18"/>
        </w:rPr>
        <w:t xml:space="preserve"> in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Sensitivity spectrum against various antibiotics in Karachi. J </w:t>
      </w:r>
      <w:proofErr w:type="spellStart"/>
      <w:r w:rsidRPr="008E22EF">
        <w:rPr>
          <w:rFonts w:ascii="Times New Roman" w:hAnsi="Times New Roman" w:cs="Times New Roman"/>
          <w:sz w:val="18"/>
          <w:szCs w:val="18"/>
        </w:rPr>
        <w:t>Ayub</w:t>
      </w:r>
      <w:proofErr w:type="spellEnd"/>
      <w:r w:rsidRPr="008E22EF">
        <w:rPr>
          <w:rFonts w:ascii="Times New Roman" w:hAnsi="Times New Roman" w:cs="Times New Roman"/>
          <w:sz w:val="18"/>
          <w:szCs w:val="18"/>
        </w:rPr>
        <w:t xml:space="preserve"> Med </w:t>
      </w:r>
      <w:proofErr w:type="spellStart"/>
      <w:r w:rsidRPr="008E22EF">
        <w:rPr>
          <w:rFonts w:ascii="Times New Roman" w:hAnsi="Times New Roman" w:cs="Times New Roman"/>
          <w:sz w:val="18"/>
          <w:szCs w:val="18"/>
        </w:rPr>
        <w:t>Coll</w:t>
      </w:r>
      <w:proofErr w:type="spellEnd"/>
      <w:r w:rsidRPr="008E22EF">
        <w:rPr>
          <w:rFonts w:ascii="Times New Roman" w:hAnsi="Times New Roman" w:cs="Times New Roman"/>
          <w:sz w:val="18"/>
          <w:szCs w:val="18"/>
        </w:rPr>
        <w:t xml:space="preserve"> Abbottabad 2009</w:t>
      </w:r>
      <w:proofErr w:type="gramStart"/>
      <w:r w:rsidRPr="008E22EF">
        <w:rPr>
          <w:rFonts w:ascii="Times New Roman" w:hAnsi="Times New Roman" w:cs="Times New Roman"/>
          <w:sz w:val="18"/>
          <w:szCs w:val="18"/>
        </w:rPr>
        <w:t>;21:120</w:t>
      </w:r>
      <w:proofErr w:type="gramEnd"/>
      <w:r w:rsidRPr="008E22EF">
        <w:rPr>
          <w:rFonts w:ascii="Times New Roman" w:hAnsi="Times New Roman" w:cs="Times New Roman"/>
          <w:sz w:val="18"/>
          <w:szCs w:val="18"/>
        </w:rPr>
        <w:t>-3.</w:t>
      </w:r>
    </w:p>
    <w:p w14:paraId="0D7CD58B" w14:textId="77777777" w:rsidR="00B26AC7" w:rsidRPr="008E22EF" w:rsidRDefault="004D1945" w:rsidP="008E22EF">
      <w:pPr>
        <w:pStyle w:val="ListParagraph"/>
        <w:numPr>
          <w:ilvl w:val="0"/>
          <w:numId w:val="2"/>
        </w:numPr>
        <w:spacing w:after="0" w:line="360" w:lineRule="auto"/>
        <w:jc w:val="both"/>
        <w:rPr>
          <w:rFonts w:ascii="Times New Roman" w:hAnsi="Times New Roman" w:cs="Times New Roman"/>
          <w:sz w:val="18"/>
          <w:szCs w:val="18"/>
        </w:rPr>
      </w:pPr>
      <w:r w:rsidRPr="008E22EF">
        <w:rPr>
          <w:rFonts w:ascii="Times New Roman" w:hAnsi="Times New Roman" w:cs="Times New Roman"/>
          <w:sz w:val="18"/>
          <w:szCs w:val="18"/>
        </w:rPr>
        <w:t xml:space="preserve">Ahmed A, </w:t>
      </w:r>
      <w:proofErr w:type="spellStart"/>
      <w:r w:rsidRPr="008E22EF">
        <w:rPr>
          <w:rFonts w:ascii="Times New Roman" w:hAnsi="Times New Roman" w:cs="Times New Roman"/>
          <w:sz w:val="18"/>
          <w:szCs w:val="18"/>
        </w:rPr>
        <w:t>Usman</w:t>
      </w:r>
      <w:proofErr w:type="spellEnd"/>
      <w:r w:rsidRPr="008E22EF">
        <w:rPr>
          <w:rFonts w:ascii="Times New Roman" w:hAnsi="Times New Roman" w:cs="Times New Roman"/>
          <w:sz w:val="18"/>
          <w:szCs w:val="18"/>
        </w:rPr>
        <w:t xml:space="preserve"> J, </w:t>
      </w:r>
      <w:proofErr w:type="spellStart"/>
      <w:r w:rsidRPr="008E22EF">
        <w:rPr>
          <w:rFonts w:ascii="Times New Roman" w:hAnsi="Times New Roman" w:cs="Times New Roman"/>
          <w:sz w:val="18"/>
          <w:szCs w:val="18"/>
        </w:rPr>
        <w:t>Hashim</w:t>
      </w:r>
      <w:proofErr w:type="spellEnd"/>
      <w:r w:rsidRPr="008E22EF">
        <w:rPr>
          <w:rFonts w:ascii="Times New Roman" w:hAnsi="Times New Roman" w:cs="Times New Roman"/>
          <w:sz w:val="18"/>
          <w:szCs w:val="18"/>
        </w:rPr>
        <w:t xml:space="preserve"> R. Isolates from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and their antimicrobial sensitivity. Pak Armed Forces Med J 1999</w:t>
      </w:r>
      <w:proofErr w:type="gramStart"/>
      <w:r w:rsidRPr="008E22EF">
        <w:rPr>
          <w:rFonts w:ascii="Times New Roman" w:hAnsi="Times New Roman" w:cs="Times New Roman"/>
          <w:sz w:val="18"/>
          <w:szCs w:val="18"/>
        </w:rPr>
        <w:t>;49:82</w:t>
      </w:r>
      <w:proofErr w:type="gramEnd"/>
      <w:r w:rsidRPr="008E22EF">
        <w:rPr>
          <w:rFonts w:ascii="Times New Roman" w:hAnsi="Times New Roman" w:cs="Times New Roman"/>
          <w:sz w:val="18"/>
          <w:szCs w:val="18"/>
        </w:rPr>
        <w:t>-5.</w:t>
      </w:r>
    </w:p>
    <w:p w14:paraId="11E286FC" w14:textId="77777777" w:rsidR="00B26AC7" w:rsidRPr="008E22EF" w:rsidRDefault="0038155D"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Fatma</w:t>
      </w:r>
      <w:proofErr w:type="spellEnd"/>
      <w:r w:rsidRPr="008E22EF">
        <w:rPr>
          <w:rFonts w:ascii="Times New Roman" w:hAnsi="Times New Roman" w:cs="Times New Roman"/>
          <w:sz w:val="18"/>
          <w:szCs w:val="18"/>
        </w:rPr>
        <w:t xml:space="preserve"> AA, </w:t>
      </w:r>
      <w:proofErr w:type="spellStart"/>
      <w:r w:rsidRPr="008E22EF">
        <w:rPr>
          <w:rFonts w:ascii="Times New Roman" w:hAnsi="Times New Roman" w:cs="Times New Roman"/>
          <w:sz w:val="18"/>
          <w:szCs w:val="18"/>
        </w:rPr>
        <w:t>Assiry</w:t>
      </w:r>
      <w:proofErr w:type="spellEnd"/>
      <w:r w:rsidRPr="008E22EF">
        <w:rPr>
          <w:rFonts w:ascii="Times New Roman" w:hAnsi="Times New Roman" w:cs="Times New Roman"/>
          <w:sz w:val="18"/>
          <w:szCs w:val="18"/>
        </w:rPr>
        <w:t xml:space="preserve"> S, </w:t>
      </w:r>
      <w:proofErr w:type="spellStart"/>
      <w:r w:rsidRPr="008E22EF">
        <w:rPr>
          <w:rFonts w:ascii="Times New Roman" w:hAnsi="Times New Roman" w:cs="Times New Roman"/>
          <w:sz w:val="18"/>
          <w:szCs w:val="18"/>
        </w:rPr>
        <w:t>Siraj</w:t>
      </w:r>
      <w:proofErr w:type="spellEnd"/>
      <w:r w:rsidRPr="008E22EF">
        <w:rPr>
          <w:rFonts w:ascii="Times New Roman" w:hAnsi="Times New Roman" w:cs="Times New Roman"/>
          <w:sz w:val="18"/>
          <w:szCs w:val="18"/>
        </w:rPr>
        <w:t xml:space="preserve"> MZ. Microbiological evaluation and aspects on management of chronic </w:t>
      </w:r>
      <w:proofErr w:type="spellStart"/>
      <w:r w:rsidRPr="008E22EF">
        <w:rPr>
          <w:rFonts w:ascii="Times New Roman" w:hAnsi="Times New Roman" w:cs="Times New Roman"/>
          <w:sz w:val="18"/>
          <w:szCs w:val="18"/>
        </w:rPr>
        <w:t>suppurativotitis</w:t>
      </w:r>
      <w:proofErr w:type="spellEnd"/>
      <w:r w:rsidRPr="008E22EF">
        <w:rPr>
          <w:rFonts w:ascii="Times New Roman" w:hAnsi="Times New Roman" w:cs="Times New Roman"/>
          <w:sz w:val="18"/>
          <w:szCs w:val="18"/>
        </w:rPr>
        <w:t xml:space="preserve"> media in Riyadh. Indian J </w:t>
      </w:r>
      <w:proofErr w:type="spellStart"/>
      <w:r w:rsidRPr="008E22EF">
        <w:rPr>
          <w:rFonts w:ascii="Times New Roman" w:hAnsi="Times New Roman" w:cs="Times New Roman"/>
          <w:sz w:val="18"/>
          <w:szCs w:val="18"/>
        </w:rPr>
        <w:t>Otol</w:t>
      </w:r>
      <w:proofErr w:type="spellEnd"/>
      <w:r w:rsidRPr="008E22EF">
        <w:rPr>
          <w:rFonts w:ascii="Times New Roman" w:hAnsi="Times New Roman" w:cs="Times New Roman"/>
          <w:sz w:val="18"/>
          <w:szCs w:val="18"/>
        </w:rPr>
        <w:t xml:space="preserve"> 1998</w:t>
      </w:r>
      <w:proofErr w:type="gramStart"/>
      <w:r w:rsidRPr="008E22EF">
        <w:rPr>
          <w:rFonts w:ascii="Times New Roman" w:hAnsi="Times New Roman" w:cs="Times New Roman"/>
          <w:sz w:val="18"/>
          <w:szCs w:val="18"/>
        </w:rPr>
        <w:t>;4:11520</w:t>
      </w:r>
      <w:proofErr w:type="gramEnd"/>
      <w:r w:rsidRPr="008E22EF">
        <w:rPr>
          <w:rFonts w:ascii="Times New Roman" w:hAnsi="Times New Roman" w:cs="Times New Roman"/>
          <w:sz w:val="18"/>
          <w:szCs w:val="18"/>
        </w:rPr>
        <w:t xml:space="preserve">.  </w:t>
      </w:r>
    </w:p>
    <w:p w14:paraId="72D840E7" w14:textId="77777777" w:rsidR="00B26AC7" w:rsidRPr="008E22EF" w:rsidRDefault="0038155D"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Vijaya</w:t>
      </w:r>
      <w:proofErr w:type="spellEnd"/>
      <w:r w:rsidRPr="008E22EF">
        <w:rPr>
          <w:rFonts w:ascii="Times New Roman" w:hAnsi="Times New Roman" w:cs="Times New Roman"/>
          <w:sz w:val="18"/>
          <w:szCs w:val="18"/>
        </w:rPr>
        <w:t xml:space="preserve"> D. Aerobes, anaerobes, and fungi in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Indian J </w:t>
      </w:r>
      <w:proofErr w:type="spellStart"/>
      <w:r w:rsidRPr="008E22EF">
        <w:rPr>
          <w:rFonts w:ascii="Times New Roman" w:hAnsi="Times New Roman" w:cs="Times New Roman"/>
          <w:sz w:val="18"/>
          <w:szCs w:val="18"/>
        </w:rPr>
        <w:t>Otol</w:t>
      </w:r>
      <w:proofErr w:type="spellEnd"/>
      <w:r w:rsidRPr="008E22EF">
        <w:rPr>
          <w:rFonts w:ascii="Times New Roman" w:hAnsi="Times New Roman" w:cs="Times New Roman"/>
          <w:sz w:val="18"/>
          <w:szCs w:val="18"/>
        </w:rPr>
        <w:t xml:space="preserve"> 2000</w:t>
      </w:r>
      <w:proofErr w:type="gramStart"/>
      <w:r w:rsidRPr="008E22EF">
        <w:rPr>
          <w:rFonts w:ascii="Times New Roman" w:hAnsi="Times New Roman" w:cs="Times New Roman"/>
          <w:sz w:val="18"/>
          <w:szCs w:val="18"/>
        </w:rPr>
        <w:t>;6:558</w:t>
      </w:r>
      <w:proofErr w:type="gramEnd"/>
      <w:r w:rsidRPr="008E22EF">
        <w:rPr>
          <w:rFonts w:ascii="Times New Roman" w:hAnsi="Times New Roman" w:cs="Times New Roman"/>
          <w:sz w:val="18"/>
          <w:szCs w:val="18"/>
        </w:rPr>
        <w:t xml:space="preserve">.  </w:t>
      </w:r>
    </w:p>
    <w:p w14:paraId="1D21EEAD" w14:textId="77777777" w:rsidR="00B26AC7" w:rsidRPr="008E22EF" w:rsidRDefault="0038155D"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sz w:val="18"/>
          <w:szCs w:val="18"/>
        </w:rPr>
        <w:t>Abera</w:t>
      </w:r>
      <w:proofErr w:type="spellEnd"/>
      <w:r w:rsidRPr="008E22EF">
        <w:rPr>
          <w:rFonts w:ascii="Times New Roman" w:hAnsi="Times New Roman" w:cs="Times New Roman"/>
          <w:sz w:val="18"/>
          <w:szCs w:val="18"/>
        </w:rPr>
        <w:t xml:space="preserve"> B, </w:t>
      </w:r>
      <w:proofErr w:type="spellStart"/>
      <w:r w:rsidRPr="008E22EF">
        <w:rPr>
          <w:rFonts w:ascii="Times New Roman" w:hAnsi="Times New Roman" w:cs="Times New Roman"/>
          <w:sz w:val="18"/>
          <w:szCs w:val="18"/>
        </w:rPr>
        <w:t>Kibret</w:t>
      </w:r>
      <w:proofErr w:type="spellEnd"/>
      <w:r w:rsidRPr="008E22EF">
        <w:rPr>
          <w:rFonts w:ascii="Times New Roman" w:hAnsi="Times New Roman" w:cs="Times New Roman"/>
          <w:sz w:val="18"/>
          <w:szCs w:val="18"/>
        </w:rPr>
        <w:t xml:space="preserve"> M. Bacteriology and antimicrobial susceptibility of otitis media at </w:t>
      </w:r>
      <w:proofErr w:type="spellStart"/>
      <w:r w:rsidRPr="008E22EF">
        <w:rPr>
          <w:rFonts w:ascii="Times New Roman" w:hAnsi="Times New Roman" w:cs="Times New Roman"/>
          <w:sz w:val="18"/>
          <w:szCs w:val="18"/>
        </w:rPr>
        <w:t>dessieregional</w:t>
      </w:r>
      <w:proofErr w:type="spellEnd"/>
      <w:r w:rsidRPr="008E22EF">
        <w:rPr>
          <w:rFonts w:ascii="Times New Roman" w:hAnsi="Times New Roman" w:cs="Times New Roman"/>
          <w:sz w:val="18"/>
          <w:szCs w:val="18"/>
        </w:rPr>
        <w:t xml:space="preserve"> health research laboratory, Ethiopia. Ethiop J Health </w:t>
      </w:r>
      <w:proofErr w:type="spellStart"/>
      <w:r w:rsidRPr="008E22EF">
        <w:rPr>
          <w:rFonts w:ascii="Times New Roman" w:hAnsi="Times New Roman" w:cs="Times New Roman"/>
          <w:sz w:val="18"/>
          <w:szCs w:val="18"/>
        </w:rPr>
        <w:t>Dev</w:t>
      </w:r>
      <w:proofErr w:type="spellEnd"/>
      <w:r w:rsidRPr="008E22EF">
        <w:rPr>
          <w:rFonts w:ascii="Times New Roman" w:hAnsi="Times New Roman" w:cs="Times New Roman"/>
          <w:sz w:val="18"/>
          <w:szCs w:val="18"/>
        </w:rPr>
        <w:t xml:space="preserve"> 2011</w:t>
      </w:r>
      <w:proofErr w:type="gramStart"/>
      <w:r w:rsidRPr="008E22EF">
        <w:rPr>
          <w:rFonts w:ascii="Times New Roman" w:hAnsi="Times New Roman" w:cs="Times New Roman"/>
          <w:sz w:val="18"/>
          <w:szCs w:val="18"/>
        </w:rPr>
        <w:t>;25:161</w:t>
      </w:r>
      <w:proofErr w:type="gramEnd"/>
      <w:r w:rsidRPr="008E22EF">
        <w:rPr>
          <w:rFonts w:ascii="Times New Roman" w:hAnsi="Times New Roman" w:cs="Times New Roman"/>
          <w:sz w:val="18"/>
          <w:szCs w:val="18"/>
        </w:rPr>
        <w:t>-7.</w:t>
      </w:r>
    </w:p>
    <w:p w14:paraId="5E218210" w14:textId="77777777" w:rsidR="00B26AC7" w:rsidRPr="008E22EF" w:rsidRDefault="004D1945"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color w:val="222222"/>
          <w:sz w:val="18"/>
          <w:szCs w:val="18"/>
          <w:shd w:val="clear" w:color="auto" w:fill="FFFFFF"/>
        </w:rPr>
        <w:t>Mirza</w:t>
      </w:r>
      <w:proofErr w:type="spellEnd"/>
      <w:r w:rsidRPr="008E22EF">
        <w:rPr>
          <w:rFonts w:ascii="Times New Roman" w:hAnsi="Times New Roman" w:cs="Times New Roman"/>
          <w:color w:val="222222"/>
          <w:sz w:val="18"/>
          <w:szCs w:val="18"/>
          <w:shd w:val="clear" w:color="auto" w:fill="FFFFFF"/>
        </w:rPr>
        <w:t xml:space="preserve"> IA, Ali L, </w:t>
      </w:r>
      <w:proofErr w:type="spellStart"/>
      <w:r w:rsidRPr="008E22EF">
        <w:rPr>
          <w:rFonts w:ascii="Times New Roman" w:hAnsi="Times New Roman" w:cs="Times New Roman"/>
          <w:color w:val="222222"/>
          <w:sz w:val="18"/>
          <w:szCs w:val="18"/>
          <w:shd w:val="clear" w:color="auto" w:fill="FFFFFF"/>
        </w:rPr>
        <w:t>Arshad</w:t>
      </w:r>
      <w:proofErr w:type="spellEnd"/>
      <w:r w:rsidRPr="008E22EF">
        <w:rPr>
          <w:rFonts w:ascii="Times New Roman" w:hAnsi="Times New Roman" w:cs="Times New Roman"/>
          <w:color w:val="222222"/>
          <w:sz w:val="18"/>
          <w:szCs w:val="18"/>
          <w:shd w:val="clear" w:color="auto" w:fill="FFFFFF"/>
        </w:rPr>
        <w:t xml:space="preserve"> M. Microbiology of chronic </w:t>
      </w:r>
      <w:proofErr w:type="spellStart"/>
      <w:r w:rsidRPr="008E22EF">
        <w:rPr>
          <w:rFonts w:ascii="Times New Roman" w:hAnsi="Times New Roman" w:cs="Times New Roman"/>
          <w:color w:val="222222"/>
          <w:sz w:val="18"/>
          <w:szCs w:val="18"/>
          <w:shd w:val="clear" w:color="auto" w:fill="FFFFFF"/>
        </w:rPr>
        <w:t>suppurative</w:t>
      </w:r>
      <w:proofErr w:type="spellEnd"/>
      <w:r w:rsidRPr="008E22EF">
        <w:rPr>
          <w:rFonts w:ascii="Times New Roman" w:hAnsi="Times New Roman" w:cs="Times New Roman"/>
          <w:color w:val="222222"/>
          <w:sz w:val="18"/>
          <w:szCs w:val="18"/>
          <w:shd w:val="clear" w:color="auto" w:fill="FFFFFF"/>
        </w:rPr>
        <w:t xml:space="preserve"> otitis media-experience at Bahawalpur. PAFMJ. 2008 Dec 31</w:t>
      </w:r>
      <w:proofErr w:type="gramStart"/>
      <w:r w:rsidRPr="008E22EF">
        <w:rPr>
          <w:rFonts w:ascii="Times New Roman" w:hAnsi="Times New Roman" w:cs="Times New Roman"/>
          <w:color w:val="222222"/>
          <w:sz w:val="18"/>
          <w:szCs w:val="18"/>
          <w:shd w:val="clear" w:color="auto" w:fill="FFFFFF"/>
        </w:rPr>
        <w:t>;58</w:t>
      </w:r>
      <w:proofErr w:type="gramEnd"/>
      <w:r w:rsidRPr="008E22EF">
        <w:rPr>
          <w:rFonts w:ascii="Times New Roman" w:hAnsi="Times New Roman" w:cs="Times New Roman"/>
          <w:color w:val="222222"/>
          <w:sz w:val="18"/>
          <w:szCs w:val="18"/>
          <w:shd w:val="clear" w:color="auto" w:fill="FFFFFF"/>
        </w:rPr>
        <w:t>(4):372-6.</w:t>
      </w:r>
    </w:p>
    <w:p w14:paraId="41106F76" w14:textId="77777777" w:rsidR="00B26AC7" w:rsidRPr="008E22EF" w:rsidRDefault="0038155D" w:rsidP="008E22EF">
      <w:pPr>
        <w:pStyle w:val="ListParagraph"/>
        <w:numPr>
          <w:ilvl w:val="0"/>
          <w:numId w:val="2"/>
        </w:numPr>
        <w:spacing w:after="0" w:line="360" w:lineRule="auto"/>
        <w:jc w:val="both"/>
        <w:rPr>
          <w:rFonts w:ascii="Times New Roman" w:hAnsi="Times New Roman" w:cs="Times New Roman"/>
          <w:sz w:val="18"/>
          <w:szCs w:val="18"/>
        </w:rPr>
      </w:pPr>
      <w:r w:rsidRPr="008E22EF">
        <w:rPr>
          <w:rFonts w:ascii="Times New Roman" w:hAnsi="Times New Roman" w:cs="Times New Roman"/>
          <w:sz w:val="18"/>
          <w:szCs w:val="18"/>
        </w:rPr>
        <w:t xml:space="preserve">Loy AHC, Tan AL, Lu PKS. Microbiology of chronic </w:t>
      </w:r>
      <w:proofErr w:type="spellStart"/>
      <w:r w:rsidRPr="008E22EF">
        <w:rPr>
          <w:rFonts w:ascii="Times New Roman" w:hAnsi="Times New Roman" w:cs="Times New Roman"/>
          <w:sz w:val="18"/>
          <w:szCs w:val="18"/>
        </w:rPr>
        <w:t>suppurative</w:t>
      </w:r>
      <w:proofErr w:type="spellEnd"/>
      <w:r w:rsidRPr="008E22EF">
        <w:rPr>
          <w:rFonts w:ascii="Times New Roman" w:hAnsi="Times New Roman" w:cs="Times New Roman"/>
          <w:sz w:val="18"/>
          <w:szCs w:val="18"/>
        </w:rPr>
        <w:t xml:space="preserve"> otitis media in Singapore. Singapore Med J 2002; 43(6): 296-99.</w:t>
      </w:r>
    </w:p>
    <w:p w14:paraId="4CF31B80" w14:textId="21D34525" w:rsidR="0038155D" w:rsidRPr="008E22EF" w:rsidRDefault="0038155D" w:rsidP="008E22EF">
      <w:pPr>
        <w:pStyle w:val="ListParagraph"/>
        <w:numPr>
          <w:ilvl w:val="0"/>
          <w:numId w:val="2"/>
        </w:numPr>
        <w:spacing w:after="0" w:line="360" w:lineRule="auto"/>
        <w:jc w:val="both"/>
        <w:rPr>
          <w:rFonts w:ascii="Times New Roman" w:hAnsi="Times New Roman" w:cs="Times New Roman"/>
          <w:sz w:val="18"/>
          <w:szCs w:val="18"/>
        </w:rPr>
      </w:pPr>
      <w:proofErr w:type="spellStart"/>
      <w:r w:rsidRPr="008E22EF">
        <w:rPr>
          <w:rFonts w:ascii="Times New Roman" w:hAnsi="Times New Roman" w:cs="Times New Roman"/>
          <w:color w:val="222222"/>
          <w:sz w:val="18"/>
          <w:szCs w:val="18"/>
          <w:shd w:val="clear" w:color="auto" w:fill="FFFFFF"/>
        </w:rPr>
        <w:t>Attallah</w:t>
      </w:r>
      <w:proofErr w:type="spellEnd"/>
      <w:r w:rsidRPr="008E22EF">
        <w:rPr>
          <w:rFonts w:ascii="Times New Roman" w:hAnsi="Times New Roman" w:cs="Times New Roman"/>
          <w:color w:val="222222"/>
          <w:sz w:val="18"/>
          <w:szCs w:val="18"/>
          <w:shd w:val="clear" w:color="auto" w:fill="FFFFFF"/>
        </w:rPr>
        <w:t xml:space="preserve"> MS. Microbiology of chronic </w:t>
      </w:r>
      <w:proofErr w:type="spellStart"/>
      <w:r w:rsidRPr="008E22EF">
        <w:rPr>
          <w:rFonts w:ascii="Times New Roman" w:hAnsi="Times New Roman" w:cs="Times New Roman"/>
          <w:color w:val="222222"/>
          <w:sz w:val="18"/>
          <w:szCs w:val="18"/>
          <w:shd w:val="clear" w:color="auto" w:fill="FFFFFF"/>
        </w:rPr>
        <w:t>suppurative</w:t>
      </w:r>
      <w:proofErr w:type="spellEnd"/>
      <w:r w:rsidRPr="008E22EF">
        <w:rPr>
          <w:rFonts w:ascii="Times New Roman" w:hAnsi="Times New Roman" w:cs="Times New Roman"/>
          <w:color w:val="222222"/>
          <w:sz w:val="18"/>
          <w:szCs w:val="18"/>
          <w:shd w:val="clear" w:color="auto" w:fill="FFFFFF"/>
        </w:rPr>
        <w:t xml:space="preserve"> otitis media with </w:t>
      </w:r>
      <w:proofErr w:type="spellStart"/>
      <w:r w:rsidRPr="008E22EF">
        <w:rPr>
          <w:rFonts w:ascii="Times New Roman" w:hAnsi="Times New Roman" w:cs="Times New Roman"/>
          <w:color w:val="222222"/>
          <w:sz w:val="18"/>
          <w:szCs w:val="18"/>
          <w:shd w:val="clear" w:color="auto" w:fill="FFFFFF"/>
        </w:rPr>
        <w:t>cholesteatoma</w:t>
      </w:r>
      <w:proofErr w:type="spellEnd"/>
      <w:r w:rsidRPr="008E22EF">
        <w:rPr>
          <w:rFonts w:ascii="Times New Roman" w:hAnsi="Times New Roman" w:cs="Times New Roman"/>
          <w:color w:val="222222"/>
          <w:sz w:val="18"/>
          <w:szCs w:val="18"/>
          <w:shd w:val="clear" w:color="auto" w:fill="FFFFFF"/>
        </w:rPr>
        <w:t>. Saudi medical journal. 2000 Oct 1</w:t>
      </w:r>
      <w:proofErr w:type="gramStart"/>
      <w:r w:rsidRPr="008E22EF">
        <w:rPr>
          <w:rFonts w:ascii="Times New Roman" w:hAnsi="Times New Roman" w:cs="Times New Roman"/>
          <w:color w:val="222222"/>
          <w:sz w:val="18"/>
          <w:szCs w:val="18"/>
          <w:shd w:val="clear" w:color="auto" w:fill="FFFFFF"/>
        </w:rPr>
        <w:t>;21</w:t>
      </w:r>
      <w:proofErr w:type="gramEnd"/>
      <w:r w:rsidRPr="008E22EF">
        <w:rPr>
          <w:rFonts w:ascii="Times New Roman" w:hAnsi="Times New Roman" w:cs="Times New Roman"/>
          <w:color w:val="222222"/>
          <w:sz w:val="18"/>
          <w:szCs w:val="18"/>
          <w:shd w:val="clear" w:color="auto" w:fill="FFFFFF"/>
        </w:rPr>
        <w:t>(10):924-7.</w:t>
      </w:r>
    </w:p>
    <w:sectPr w:rsidR="0038155D" w:rsidRPr="008E22EF" w:rsidSect="00D526FD">
      <w:headerReference w:type="default" r:id="rId10"/>
      <w:footerReference w:type="default" r:id="rId11"/>
      <w:pgSz w:w="11906" w:h="16838"/>
      <w:pgMar w:top="1440" w:right="1440" w:bottom="1440" w:left="1440" w:header="708" w:footer="708" w:gutter="0"/>
      <w:pgNumType w:start="4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529B4" w14:textId="77777777" w:rsidR="00B107F8" w:rsidRDefault="00B107F8" w:rsidP="00D526FD">
      <w:pPr>
        <w:spacing w:after="0" w:line="240" w:lineRule="auto"/>
      </w:pPr>
      <w:r>
        <w:separator/>
      </w:r>
    </w:p>
  </w:endnote>
  <w:endnote w:type="continuationSeparator" w:id="0">
    <w:p w14:paraId="0DA24A1B" w14:textId="77777777" w:rsidR="00B107F8" w:rsidRDefault="00B107F8" w:rsidP="00D5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9462"/>
      <w:docPartObj>
        <w:docPartGallery w:val="Page Numbers (Bottom of Page)"/>
        <w:docPartUnique/>
      </w:docPartObj>
    </w:sdtPr>
    <w:sdtEndPr>
      <w:rPr>
        <w:noProof/>
      </w:rPr>
    </w:sdtEndPr>
    <w:sdtContent>
      <w:p w14:paraId="6DF3C94B" w14:textId="4FE548AF" w:rsidR="00D526FD" w:rsidRDefault="00D526FD">
        <w:pPr>
          <w:pStyle w:val="Footer"/>
          <w:jc w:val="right"/>
        </w:pPr>
        <w:r>
          <w:fldChar w:fldCharType="begin"/>
        </w:r>
        <w:r>
          <w:instrText xml:space="preserve"> PAGE   \* MERGEFORMAT </w:instrText>
        </w:r>
        <w:r>
          <w:fldChar w:fldCharType="separate"/>
        </w:r>
        <w:r>
          <w:rPr>
            <w:noProof/>
          </w:rPr>
          <w:t>403</w:t>
        </w:r>
        <w:r>
          <w:rPr>
            <w:noProof/>
          </w:rPr>
          <w:fldChar w:fldCharType="end"/>
        </w:r>
      </w:p>
    </w:sdtContent>
  </w:sdt>
  <w:p w14:paraId="08A9F8BE" w14:textId="67B1CC32" w:rsidR="00D526FD" w:rsidRDefault="00D526FD" w:rsidP="00D526FD">
    <w:pPr>
      <w:pStyle w:val="Footer"/>
      <w:jc w:val="center"/>
    </w:pPr>
    <w:r w:rsidRPr="00D526FD">
      <w:t>www.ijbamr.com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6141" w14:textId="77777777" w:rsidR="00B107F8" w:rsidRDefault="00B107F8" w:rsidP="00D526FD">
      <w:pPr>
        <w:spacing w:after="0" w:line="240" w:lineRule="auto"/>
      </w:pPr>
      <w:r>
        <w:separator/>
      </w:r>
    </w:p>
  </w:footnote>
  <w:footnote w:type="continuationSeparator" w:id="0">
    <w:p w14:paraId="41160B62" w14:textId="77777777" w:rsidR="00B107F8" w:rsidRDefault="00B107F8" w:rsidP="00D52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02192" w14:textId="40C135DE" w:rsidR="00D526FD" w:rsidRPr="00C261B9" w:rsidRDefault="00D526FD" w:rsidP="00D526FD">
    <w:pPr>
      <w:tabs>
        <w:tab w:val="center" w:pos="4680"/>
        <w:tab w:val="right" w:pos="9360"/>
      </w:tabs>
      <w:spacing w:after="0" w:line="240" w:lineRule="auto"/>
      <w:jc w:val="center"/>
      <w:rPr>
        <w:rFonts w:ascii="Cambria" w:eastAsia="Calibri" w:hAnsi="Cambria" w:cs="Times New Roman"/>
        <w:sz w:val="20"/>
        <w:szCs w:val="20"/>
        <w:lang w:val="en-US"/>
      </w:rPr>
    </w:pPr>
    <w:r w:rsidRPr="00C261B9">
      <w:rPr>
        <w:rFonts w:ascii="Cambria" w:eastAsia="Calibri" w:hAnsi="Cambria" w:cs="Times New Roman"/>
        <w:sz w:val="20"/>
        <w:szCs w:val="20"/>
        <w:lang w:val="en-US"/>
      </w:rPr>
      <w:t xml:space="preserve">Indian Journal of Basic &amp; Applied Medical Research; September 2012: Issue-4, Vol.-1, P. </w:t>
    </w:r>
    <w:r>
      <w:rPr>
        <w:rFonts w:ascii="Cambria" w:eastAsia="Calibri" w:hAnsi="Cambria" w:cs="Times New Roman"/>
        <w:sz w:val="20"/>
        <w:szCs w:val="20"/>
        <w:lang w:val="en-US"/>
      </w:rPr>
      <w:t>403 - 408</w:t>
    </w:r>
  </w:p>
  <w:p w14:paraId="194BC8F3" w14:textId="77777777" w:rsidR="00D526FD" w:rsidRDefault="00D52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B255E"/>
    <w:multiLevelType w:val="hybridMultilevel"/>
    <w:tmpl w:val="D1345AFE"/>
    <w:lvl w:ilvl="0" w:tplc="60505B20">
      <w:start w:val="1"/>
      <w:numFmt w:val="decimal"/>
      <w:lvlText w:val="%1."/>
      <w:lvlJc w:val="left"/>
      <w:pPr>
        <w:ind w:left="360" w:hanging="360"/>
      </w:pPr>
      <w:rPr>
        <w:rFonts w:hint="default"/>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76642970"/>
    <w:multiLevelType w:val="hybridMultilevel"/>
    <w:tmpl w:val="86C494EE"/>
    <w:lvl w:ilvl="0" w:tplc="8DDA69C8">
      <w:start w:val="1"/>
      <w:numFmt w:val="decimal"/>
      <w:lvlText w:val="%1."/>
      <w:lvlJc w:val="left"/>
      <w:pPr>
        <w:ind w:left="360" w:hanging="360"/>
      </w:pPr>
      <w:rPr>
        <w:rFonts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15"/>
    <w:rsid w:val="00031BEC"/>
    <w:rsid w:val="00186829"/>
    <w:rsid w:val="00226BA7"/>
    <w:rsid w:val="002F125A"/>
    <w:rsid w:val="00376B33"/>
    <w:rsid w:val="0038155D"/>
    <w:rsid w:val="00465C15"/>
    <w:rsid w:val="004A375D"/>
    <w:rsid w:val="004D1945"/>
    <w:rsid w:val="004E506E"/>
    <w:rsid w:val="006C09D8"/>
    <w:rsid w:val="00732174"/>
    <w:rsid w:val="008E22EF"/>
    <w:rsid w:val="00921EBB"/>
    <w:rsid w:val="00AC7F5A"/>
    <w:rsid w:val="00B107F8"/>
    <w:rsid w:val="00B26AC7"/>
    <w:rsid w:val="00BA4BBD"/>
    <w:rsid w:val="00D358E0"/>
    <w:rsid w:val="00D526FD"/>
    <w:rsid w:val="00D82E56"/>
    <w:rsid w:val="00EA331D"/>
    <w:rsid w:val="00F540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C15"/>
    <w:pPr>
      <w:ind w:left="720"/>
      <w:contextualSpacing/>
    </w:pPr>
  </w:style>
  <w:style w:type="character" w:styleId="Hyperlink">
    <w:name w:val="Hyperlink"/>
    <w:basedOn w:val="DefaultParagraphFont"/>
    <w:uiPriority w:val="99"/>
    <w:semiHidden/>
    <w:unhideWhenUsed/>
    <w:rsid w:val="00465C15"/>
    <w:rPr>
      <w:color w:val="0000FF"/>
      <w:u w:val="single"/>
    </w:rPr>
  </w:style>
  <w:style w:type="paragraph" w:styleId="BalloonText">
    <w:name w:val="Balloon Text"/>
    <w:basedOn w:val="Normal"/>
    <w:link w:val="BalloonTextChar"/>
    <w:uiPriority w:val="99"/>
    <w:semiHidden/>
    <w:unhideWhenUsed/>
    <w:rsid w:val="008E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EF"/>
    <w:rPr>
      <w:rFonts w:ascii="Tahoma" w:hAnsi="Tahoma" w:cs="Tahoma"/>
      <w:sz w:val="16"/>
      <w:szCs w:val="16"/>
    </w:rPr>
  </w:style>
  <w:style w:type="paragraph" w:styleId="Header">
    <w:name w:val="header"/>
    <w:basedOn w:val="Normal"/>
    <w:link w:val="HeaderChar"/>
    <w:uiPriority w:val="99"/>
    <w:unhideWhenUsed/>
    <w:rsid w:val="00D5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6FD"/>
  </w:style>
  <w:style w:type="paragraph" w:styleId="Footer">
    <w:name w:val="footer"/>
    <w:basedOn w:val="Normal"/>
    <w:link w:val="FooterChar"/>
    <w:uiPriority w:val="99"/>
    <w:unhideWhenUsed/>
    <w:rsid w:val="00D5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C15"/>
    <w:pPr>
      <w:ind w:left="720"/>
      <w:contextualSpacing/>
    </w:pPr>
  </w:style>
  <w:style w:type="character" w:styleId="Hyperlink">
    <w:name w:val="Hyperlink"/>
    <w:basedOn w:val="DefaultParagraphFont"/>
    <w:uiPriority w:val="99"/>
    <w:semiHidden/>
    <w:unhideWhenUsed/>
    <w:rsid w:val="00465C15"/>
    <w:rPr>
      <w:color w:val="0000FF"/>
      <w:u w:val="single"/>
    </w:rPr>
  </w:style>
  <w:style w:type="paragraph" w:styleId="BalloonText">
    <w:name w:val="Balloon Text"/>
    <w:basedOn w:val="Normal"/>
    <w:link w:val="BalloonTextChar"/>
    <w:uiPriority w:val="99"/>
    <w:semiHidden/>
    <w:unhideWhenUsed/>
    <w:rsid w:val="008E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EF"/>
    <w:rPr>
      <w:rFonts w:ascii="Tahoma" w:hAnsi="Tahoma" w:cs="Tahoma"/>
      <w:sz w:val="16"/>
      <w:szCs w:val="16"/>
    </w:rPr>
  </w:style>
  <w:style w:type="paragraph" w:styleId="Header">
    <w:name w:val="header"/>
    <w:basedOn w:val="Normal"/>
    <w:link w:val="HeaderChar"/>
    <w:uiPriority w:val="99"/>
    <w:unhideWhenUsed/>
    <w:rsid w:val="00D5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6FD"/>
  </w:style>
  <w:style w:type="paragraph" w:styleId="Footer">
    <w:name w:val="footer"/>
    <w:basedOn w:val="Normal"/>
    <w:link w:val="FooterChar"/>
    <w:uiPriority w:val="99"/>
    <w:unhideWhenUsed/>
    <w:rsid w:val="00D5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297">
      <w:bodyDiv w:val="1"/>
      <w:marLeft w:val="0"/>
      <w:marRight w:val="0"/>
      <w:marTop w:val="0"/>
      <w:marBottom w:val="0"/>
      <w:divBdr>
        <w:top w:val="none" w:sz="0" w:space="0" w:color="auto"/>
        <w:left w:val="none" w:sz="0" w:space="0" w:color="auto"/>
        <w:bottom w:val="none" w:sz="0" w:space="0" w:color="auto"/>
        <w:right w:val="none" w:sz="0" w:space="0" w:color="auto"/>
      </w:divBdr>
      <w:divsChild>
        <w:div w:id="246227950">
          <w:marLeft w:val="0"/>
          <w:marRight w:val="0"/>
          <w:marTop w:val="0"/>
          <w:marBottom w:val="0"/>
          <w:divBdr>
            <w:top w:val="none" w:sz="0" w:space="0" w:color="auto"/>
            <w:left w:val="none" w:sz="0" w:space="0" w:color="auto"/>
            <w:bottom w:val="none" w:sz="0" w:space="0" w:color="auto"/>
            <w:right w:val="none" w:sz="0" w:space="0" w:color="auto"/>
          </w:divBdr>
        </w:div>
        <w:div w:id="1805536092">
          <w:marLeft w:val="0"/>
          <w:marRight w:val="0"/>
          <w:marTop w:val="0"/>
          <w:marBottom w:val="0"/>
          <w:divBdr>
            <w:top w:val="none" w:sz="0" w:space="0" w:color="auto"/>
            <w:left w:val="none" w:sz="0" w:space="0" w:color="auto"/>
            <w:bottom w:val="none" w:sz="0" w:space="0" w:color="auto"/>
            <w:right w:val="none" w:sz="0" w:space="0" w:color="auto"/>
          </w:divBdr>
        </w:div>
        <w:div w:id="628587539">
          <w:marLeft w:val="0"/>
          <w:marRight w:val="0"/>
          <w:marTop w:val="0"/>
          <w:marBottom w:val="0"/>
          <w:divBdr>
            <w:top w:val="none" w:sz="0" w:space="0" w:color="auto"/>
            <w:left w:val="none" w:sz="0" w:space="0" w:color="auto"/>
            <w:bottom w:val="none" w:sz="0" w:space="0" w:color="auto"/>
            <w:right w:val="none" w:sz="0" w:space="0" w:color="auto"/>
          </w:divBdr>
        </w:div>
      </w:divsChild>
    </w:div>
    <w:div w:id="918829393">
      <w:bodyDiv w:val="1"/>
      <w:marLeft w:val="0"/>
      <w:marRight w:val="0"/>
      <w:marTop w:val="0"/>
      <w:marBottom w:val="0"/>
      <w:divBdr>
        <w:top w:val="none" w:sz="0" w:space="0" w:color="auto"/>
        <w:left w:val="none" w:sz="0" w:space="0" w:color="auto"/>
        <w:bottom w:val="none" w:sz="0" w:space="0" w:color="auto"/>
        <w:right w:val="none" w:sz="0" w:space="0" w:color="auto"/>
      </w:divBdr>
      <w:divsChild>
        <w:div w:id="1355229717">
          <w:marLeft w:val="0"/>
          <w:marRight w:val="0"/>
          <w:marTop w:val="0"/>
          <w:marBottom w:val="0"/>
          <w:divBdr>
            <w:top w:val="none" w:sz="0" w:space="0" w:color="auto"/>
            <w:left w:val="none" w:sz="0" w:space="0" w:color="auto"/>
            <w:bottom w:val="none" w:sz="0" w:space="0" w:color="auto"/>
            <w:right w:val="none" w:sz="0" w:space="0" w:color="auto"/>
          </w:divBdr>
        </w:div>
        <w:div w:id="1872105412">
          <w:marLeft w:val="0"/>
          <w:marRight w:val="0"/>
          <w:marTop w:val="0"/>
          <w:marBottom w:val="0"/>
          <w:divBdr>
            <w:top w:val="none" w:sz="0" w:space="0" w:color="auto"/>
            <w:left w:val="none" w:sz="0" w:space="0" w:color="auto"/>
            <w:bottom w:val="none" w:sz="0" w:space="0" w:color="auto"/>
            <w:right w:val="none" w:sz="0" w:space="0" w:color="auto"/>
          </w:divBdr>
        </w:div>
        <w:div w:id="1841500959">
          <w:marLeft w:val="0"/>
          <w:marRight w:val="0"/>
          <w:marTop w:val="0"/>
          <w:marBottom w:val="0"/>
          <w:divBdr>
            <w:top w:val="none" w:sz="0" w:space="0" w:color="auto"/>
            <w:left w:val="none" w:sz="0" w:space="0" w:color="auto"/>
            <w:bottom w:val="none" w:sz="0" w:space="0" w:color="auto"/>
            <w:right w:val="none" w:sz="0" w:space="0" w:color="auto"/>
          </w:divBdr>
        </w:div>
        <w:div w:id="346446997">
          <w:marLeft w:val="0"/>
          <w:marRight w:val="0"/>
          <w:marTop w:val="0"/>
          <w:marBottom w:val="0"/>
          <w:divBdr>
            <w:top w:val="none" w:sz="0" w:space="0" w:color="auto"/>
            <w:left w:val="none" w:sz="0" w:space="0" w:color="auto"/>
            <w:bottom w:val="none" w:sz="0" w:space="0" w:color="auto"/>
            <w:right w:val="none" w:sz="0" w:space="0" w:color="auto"/>
          </w:divBdr>
        </w:div>
        <w:div w:id="1918057019">
          <w:marLeft w:val="0"/>
          <w:marRight w:val="0"/>
          <w:marTop w:val="0"/>
          <w:marBottom w:val="0"/>
          <w:divBdr>
            <w:top w:val="none" w:sz="0" w:space="0" w:color="auto"/>
            <w:left w:val="none" w:sz="0" w:space="0" w:color="auto"/>
            <w:bottom w:val="none" w:sz="0" w:space="0" w:color="auto"/>
            <w:right w:val="none" w:sz="0" w:space="0" w:color="auto"/>
          </w:divBdr>
        </w:div>
      </w:divsChild>
    </w:div>
    <w:div w:id="20134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Number</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FA9-4901-9223-42CFD062131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FA9-4901-9223-42CFD062131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FA9-4901-9223-42CFD062131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FA9-4901-9223-42CFD062131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FA9-4901-9223-42CFD06213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Stap. Aureus</c:v>
                </c:pt>
                <c:pt idx="1">
                  <c:v>Pseudomonas</c:v>
                </c:pt>
                <c:pt idx="2">
                  <c:v>E. coli</c:v>
                </c:pt>
                <c:pt idx="3">
                  <c:v>Klebsiela</c:v>
                </c:pt>
                <c:pt idx="4">
                  <c:v>Proteus mirabilis</c:v>
                </c:pt>
              </c:strCache>
            </c:strRef>
          </c:cat>
          <c:val>
            <c:numRef>
              <c:f>Sheet1!$B$2:$B$6</c:f>
              <c:numCache>
                <c:formatCode>General</c:formatCode>
                <c:ptCount val="5"/>
                <c:pt idx="0">
                  <c:v>38</c:v>
                </c:pt>
                <c:pt idx="1">
                  <c:v>30</c:v>
                </c:pt>
                <c:pt idx="2">
                  <c:v>22</c:v>
                </c:pt>
                <c:pt idx="3">
                  <c:v>8</c:v>
                </c:pt>
                <c:pt idx="4">
                  <c:v>5</c:v>
                </c:pt>
              </c:numCache>
            </c:numRef>
          </c:val>
          <c:extLst xmlns:c16r2="http://schemas.microsoft.com/office/drawing/2015/06/chart">
            <c:ext xmlns:c16="http://schemas.microsoft.com/office/drawing/2014/chart" uri="{C3380CC4-5D6E-409C-BE32-E72D297353CC}">
              <c16:uniqueId val="{00000000-B290-49D6-B360-1622F5EE56D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Staphylococcus aureus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Cotrimoxazole</c:v>
                </c:pt>
                <c:pt idx="1">
                  <c:v>Teicoplanin</c:v>
                </c:pt>
                <c:pt idx="2">
                  <c:v>Cefotaxime</c:v>
                </c:pt>
                <c:pt idx="3">
                  <c:v>Oxacillin</c:v>
                </c:pt>
                <c:pt idx="4">
                  <c:v>ciprofloxacin</c:v>
                </c:pt>
                <c:pt idx="5">
                  <c:v>erythromycin</c:v>
                </c:pt>
                <c:pt idx="6">
                  <c:v>levofloxacin</c:v>
                </c:pt>
                <c:pt idx="7">
                  <c:v>linzolid</c:v>
                </c:pt>
                <c:pt idx="8">
                  <c:v>azithromycin</c:v>
                </c:pt>
              </c:strCache>
            </c:strRef>
          </c:cat>
          <c:val>
            <c:numRef>
              <c:f>Sheet1!$B$2:$B$10</c:f>
              <c:numCache>
                <c:formatCode>0%</c:formatCode>
                <c:ptCount val="9"/>
                <c:pt idx="0">
                  <c:v>1</c:v>
                </c:pt>
                <c:pt idx="1">
                  <c:v>0.95</c:v>
                </c:pt>
                <c:pt idx="2">
                  <c:v>0.94</c:v>
                </c:pt>
                <c:pt idx="3">
                  <c:v>1</c:v>
                </c:pt>
                <c:pt idx="4">
                  <c:v>0.91</c:v>
                </c:pt>
                <c:pt idx="5">
                  <c:v>0.65</c:v>
                </c:pt>
                <c:pt idx="6">
                  <c:v>0.26</c:v>
                </c:pt>
                <c:pt idx="7">
                  <c:v>0.92</c:v>
                </c:pt>
                <c:pt idx="8">
                  <c:v>0.56000000000000005</c:v>
                </c:pt>
              </c:numCache>
            </c:numRef>
          </c:val>
          <c:extLst xmlns:c16r2="http://schemas.microsoft.com/office/drawing/2015/06/chart">
            <c:ext xmlns:c16="http://schemas.microsoft.com/office/drawing/2014/chart" uri="{C3380CC4-5D6E-409C-BE32-E72D297353CC}">
              <c16:uniqueId val="{00000000-951A-4963-8BC1-07F74F51C64D}"/>
            </c:ext>
          </c:extLst>
        </c:ser>
        <c:ser>
          <c:idx val="1"/>
          <c:order val="1"/>
          <c:tx>
            <c:strRef>
              <c:f>Sheet1!$C$1</c:f>
              <c:strCache>
                <c:ptCount val="1"/>
                <c:pt idx="0">
                  <c:v>Pseudomonas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Cotrimoxazole</c:v>
                </c:pt>
                <c:pt idx="1">
                  <c:v>Teicoplanin</c:v>
                </c:pt>
                <c:pt idx="2">
                  <c:v>Cefotaxime</c:v>
                </c:pt>
                <c:pt idx="3">
                  <c:v>Oxacillin</c:v>
                </c:pt>
                <c:pt idx="4">
                  <c:v>ciprofloxacin</c:v>
                </c:pt>
                <c:pt idx="5">
                  <c:v>erythromycin</c:v>
                </c:pt>
                <c:pt idx="6">
                  <c:v>levofloxacin</c:v>
                </c:pt>
                <c:pt idx="7">
                  <c:v>linzolid</c:v>
                </c:pt>
                <c:pt idx="8">
                  <c:v>azithromycin</c:v>
                </c:pt>
              </c:strCache>
            </c:strRef>
          </c:cat>
          <c:val>
            <c:numRef>
              <c:f>Sheet1!$C$2:$C$10</c:f>
              <c:numCache>
                <c:formatCode>0%</c:formatCode>
                <c:ptCount val="9"/>
                <c:pt idx="0">
                  <c:v>0.3</c:v>
                </c:pt>
                <c:pt idx="1">
                  <c:v>0.9</c:v>
                </c:pt>
                <c:pt idx="2">
                  <c:v>0.42</c:v>
                </c:pt>
                <c:pt idx="3">
                  <c:v>0.25</c:v>
                </c:pt>
                <c:pt idx="4">
                  <c:v>0.45</c:v>
                </c:pt>
                <c:pt idx="5">
                  <c:v>0.82</c:v>
                </c:pt>
                <c:pt idx="6">
                  <c:v>0.8</c:v>
                </c:pt>
                <c:pt idx="7">
                  <c:v>0.74</c:v>
                </c:pt>
                <c:pt idx="8">
                  <c:v>0.45</c:v>
                </c:pt>
              </c:numCache>
            </c:numRef>
          </c:val>
          <c:extLst xmlns:c16r2="http://schemas.microsoft.com/office/drawing/2015/06/chart">
            <c:ext xmlns:c16="http://schemas.microsoft.com/office/drawing/2014/chart" uri="{C3380CC4-5D6E-409C-BE32-E72D297353CC}">
              <c16:uniqueId val="{00000001-951A-4963-8BC1-07F74F51C64D}"/>
            </c:ext>
          </c:extLst>
        </c:ser>
        <c:dLbls>
          <c:showLegendKey val="0"/>
          <c:showVal val="0"/>
          <c:showCatName val="0"/>
          <c:showSerName val="0"/>
          <c:showPercent val="0"/>
          <c:showBubbleSize val="0"/>
        </c:dLbls>
        <c:gapWidth val="150"/>
        <c:shape val="box"/>
        <c:axId val="267476992"/>
        <c:axId val="267478528"/>
        <c:axId val="0"/>
      </c:bar3DChart>
      <c:catAx>
        <c:axId val="267476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478528"/>
        <c:crosses val="autoZero"/>
        <c:auto val="1"/>
        <c:lblAlgn val="ctr"/>
        <c:lblOffset val="100"/>
        <c:noMultiLvlLbl val="0"/>
      </c:catAx>
      <c:valAx>
        <c:axId val="267478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47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kumar</dc:creator>
  <cp:lastModifiedBy>RDRL</cp:lastModifiedBy>
  <cp:revision>6</cp:revision>
  <dcterms:created xsi:type="dcterms:W3CDTF">2022-04-22T14:20:00Z</dcterms:created>
  <dcterms:modified xsi:type="dcterms:W3CDTF">2022-04-22T14:34:00Z</dcterms:modified>
</cp:coreProperties>
</file>