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E3" w:rsidRPr="00905FF1" w:rsidRDefault="00905FF1" w:rsidP="00905F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905FF1">
        <w:rPr>
          <w:rFonts w:asciiTheme="majorHAnsi" w:hAnsiTheme="majorHAnsi" w:cs="Times New Roman"/>
          <w:b/>
          <w:sz w:val="24"/>
          <w:szCs w:val="24"/>
          <w:highlight w:val="lightGray"/>
        </w:rPr>
        <w:t>Original Research Article:</w:t>
      </w:r>
    </w:p>
    <w:p w:rsidR="005D22BA" w:rsidRPr="00905FF1" w:rsidRDefault="00905FF1" w:rsidP="00905FF1">
      <w:pPr>
        <w:spacing w:after="0" w:line="360" w:lineRule="auto"/>
        <w:rPr>
          <w:rFonts w:asciiTheme="majorHAnsi" w:hAnsiTheme="majorHAnsi" w:cs="Times New Roman"/>
          <w:b/>
          <w:bCs/>
          <w:color w:val="0070C0"/>
          <w:sz w:val="28"/>
          <w:szCs w:val="28"/>
        </w:rPr>
      </w:pPr>
      <w:r w:rsidRPr="00905FF1">
        <w:rPr>
          <w:rFonts w:asciiTheme="majorHAnsi" w:hAnsiTheme="majorHAnsi" w:cs="Times New Roman"/>
          <w:b/>
          <w:bCs/>
          <w:color w:val="0070C0"/>
          <w:sz w:val="28"/>
          <w:szCs w:val="28"/>
        </w:rPr>
        <w:t xml:space="preserve">Study of </w:t>
      </w:r>
      <w:r w:rsidR="005D22BA" w:rsidRPr="00905FF1">
        <w:rPr>
          <w:rFonts w:asciiTheme="majorHAnsi" w:hAnsiTheme="majorHAnsi" w:cs="Times New Roman"/>
          <w:b/>
          <w:bCs/>
          <w:color w:val="0070C0"/>
          <w:sz w:val="28"/>
          <w:szCs w:val="28"/>
        </w:rPr>
        <w:t>pattern of nutritional issues of special children</w:t>
      </w:r>
      <w:r w:rsidRPr="00905FF1">
        <w:rPr>
          <w:rFonts w:asciiTheme="majorHAnsi" w:hAnsiTheme="majorHAnsi" w:cs="Times New Roman"/>
          <w:b/>
          <w:bCs/>
          <w:color w:val="0070C0"/>
          <w:sz w:val="28"/>
          <w:szCs w:val="28"/>
        </w:rPr>
        <w:t xml:space="preserve"> </w:t>
      </w:r>
      <w:r w:rsidR="00CE6C9A" w:rsidRPr="00905FF1">
        <w:rPr>
          <w:rFonts w:asciiTheme="majorHAnsi" w:hAnsiTheme="majorHAnsi" w:cs="Times New Roman"/>
          <w:b/>
          <w:bCs/>
          <w:color w:val="0070C0"/>
          <w:sz w:val="28"/>
          <w:szCs w:val="28"/>
        </w:rPr>
        <w:t xml:space="preserve">attending </w:t>
      </w:r>
      <w:r w:rsidR="00FA42A0" w:rsidRPr="00905FF1">
        <w:rPr>
          <w:rFonts w:asciiTheme="majorHAnsi" w:hAnsiTheme="majorHAnsi" w:cs="Times New Roman"/>
          <w:b/>
          <w:bCs/>
          <w:color w:val="0070C0"/>
          <w:sz w:val="28"/>
          <w:szCs w:val="28"/>
        </w:rPr>
        <w:t>neurology OP</w:t>
      </w:r>
      <w:r w:rsidR="00D0391C">
        <w:rPr>
          <w:rFonts w:asciiTheme="majorHAnsi" w:hAnsiTheme="majorHAnsi" w:cs="Times New Roman"/>
          <w:b/>
          <w:bCs/>
          <w:color w:val="0070C0"/>
          <w:sz w:val="28"/>
          <w:szCs w:val="28"/>
        </w:rPr>
        <w:t>D</w:t>
      </w:r>
      <w:r w:rsidR="00BC479C" w:rsidRPr="00905FF1">
        <w:rPr>
          <w:rFonts w:asciiTheme="majorHAnsi" w:hAnsiTheme="majorHAnsi" w:cs="Times New Roman"/>
          <w:b/>
          <w:bCs/>
          <w:color w:val="0070C0"/>
          <w:sz w:val="28"/>
          <w:szCs w:val="28"/>
        </w:rPr>
        <w:t xml:space="preserve"> and its correlation with upper arm length</w:t>
      </w:r>
    </w:p>
    <w:p w:rsidR="00905FF1" w:rsidRPr="00905FF1" w:rsidRDefault="005D22BA" w:rsidP="00905FF1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905FF1">
        <w:rPr>
          <w:rFonts w:asciiTheme="majorHAnsi" w:hAnsiTheme="majorHAnsi" w:cs="Times New Roman"/>
          <w:b/>
          <w:sz w:val="20"/>
          <w:szCs w:val="20"/>
        </w:rPr>
        <w:t>Dr. M. Birla Pavalam</w:t>
      </w:r>
      <w:r w:rsidR="00905FF1" w:rsidRPr="00905FF1">
        <w:rPr>
          <w:rFonts w:asciiTheme="majorHAnsi" w:hAnsiTheme="majorHAnsi" w:cs="Times New Roman"/>
          <w:b/>
          <w:sz w:val="20"/>
          <w:szCs w:val="20"/>
        </w:rPr>
        <w:t>*</w:t>
      </w:r>
      <w:r w:rsidRPr="00905FF1">
        <w:rPr>
          <w:rFonts w:asciiTheme="majorHAnsi" w:hAnsiTheme="majorHAnsi" w:cs="Times New Roman"/>
          <w:sz w:val="20"/>
          <w:szCs w:val="20"/>
        </w:rPr>
        <w:t xml:space="preserve"> </w:t>
      </w:r>
      <w:r w:rsidR="000839C1" w:rsidRPr="00905FF1">
        <w:rPr>
          <w:rFonts w:asciiTheme="majorHAnsi" w:hAnsiTheme="majorHAnsi" w:cs="Times New Roman"/>
          <w:sz w:val="20"/>
          <w:szCs w:val="20"/>
        </w:rPr>
        <w:t xml:space="preserve"> </w:t>
      </w:r>
    </w:p>
    <w:p w:rsidR="00905FF1" w:rsidRPr="00905FF1" w:rsidRDefault="00905FF1" w:rsidP="00905FF1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:rsidR="005D22BA" w:rsidRPr="00905FF1" w:rsidRDefault="005D22BA" w:rsidP="00905FF1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905FF1">
        <w:rPr>
          <w:rFonts w:asciiTheme="majorHAnsi" w:hAnsiTheme="majorHAnsi" w:cs="Times New Roman"/>
          <w:sz w:val="18"/>
          <w:szCs w:val="18"/>
        </w:rPr>
        <w:t>Sr. Asst. Prof. of Neurology, Madurai Medical College</w:t>
      </w:r>
      <w:r w:rsidR="00905FF1" w:rsidRPr="00905FF1">
        <w:rPr>
          <w:rFonts w:asciiTheme="majorHAnsi" w:hAnsiTheme="majorHAnsi" w:cs="Times New Roman"/>
          <w:sz w:val="18"/>
          <w:szCs w:val="18"/>
        </w:rPr>
        <w:t>, Madurai</w:t>
      </w:r>
      <w:r w:rsidRPr="00905FF1">
        <w:rPr>
          <w:rFonts w:asciiTheme="majorHAnsi" w:hAnsiTheme="majorHAnsi" w:cs="Times New Roman"/>
          <w:sz w:val="18"/>
          <w:szCs w:val="18"/>
        </w:rPr>
        <w:t xml:space="preserve">. </w:t>
      </w:r>
    </w:p>
    <w:p w:rsidR="00905FF1" w:rsidRPr="00905FF1" w:rsidRDefault="00905FF1" w:rsidP="00905FF1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905FF1">
        <w:rPr>
          <w:rFonts w:asciiTheme="majorHAnsi" w:hAnsiTheme="majorHAnsi" w:cs="Times New Roman"/>
          <w:sz w:val="18"/>
          <w:szCs w:val="18"/>
        </w:rPr>
        <w:t>Corresponding author*</w:t>
      </w:r>
    </w:p>
    <w:p w:rsidR="00905FF1" w:rsidRPr="00905FF1" w:rsidRDefault="00905FF1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C479C" w:rsidRPr="00D0391C" w:rsidRDefault="00BC479C" w:rsidP="00905FF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0391C">
        <w:rPr>
          <w:rFonts w:ascii="Times New Roman" w:hAnsi="Times New Roman" w:cs="Times New Roman"/>
          <w:b/>
          <w:sz w:val="20"/>
          <w:szCs w:val="20"/>
        </w:rPr>
        <w:t xml:space="preserve">ABSTRACT </w:t>
      </w:r>
    </w:p>
    <w:p w:rsidR="00BC479C" w:rsidRPr="00905FF1" w:rsidRDefault="00BC479C" w:rsidP="00905F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FF1">
        <w:rPr>
          <w:rFonts w:ascii="Times New Roman" w:hAnsi="Times New Roman" w:cs="Times New Roman"/>
          <w:b/>
          <w:bCs/>
          <w:sz w:val="18"/>
          <w:szCs w:val="18"/>
        </w:rPr>
        <w:t>Aim</w:t>
      </w:r>
      <w:r w:rsidRPr="00905FF1">
        <w:rPr>
          <w:rFonts w:ascii="Times New Roman" w:hAnsi="Times New Roman" w:cs="Times New Roman"/>
          <w:sz w:val="18"/>
          <w:szCs w:val="18"/>
        </w:rPr>
        <w:t>: Special children under motor, cognitive and social categories have different nutritional issues which influence the physical growth. Thi</w:t>
      </w:r>
      <w:r w:rsidR="00AB4EC4" w:rsidRPr="00905FF1">
        <w:rPr>
          <w:rFonts w:ascii="Times New Roman" w:hAnsi="Times New Roman" w:cs="Times New Roman"/>
          <w:sz w:val="18"/>
          <w:szCs w:val="18"/>
        </w:rPr>
        <w:t>s study addresses these issues with</w:t>
      </w:r>
      <w:r w:rsidRPr="00905FF1">
        <w:rPr>
          <w:rFonts w:ascii="Times New Roman" w:hAnsi="Times New Roman" w:cs="Times New Roman"/>
          <w:sz w:val="18"/>
          <w:szCs w:val="18"/>
        </w:rPr>
        <w:t xml:space="preserve"> correlation of upper arm length which is an alternative anthropometry marker in special children. </w:t>
      </w:r>
    </w:p>
    <w:p w:rsidR="00BC479C" w:rsidRPr="00905FF1" w:rsidRDefault="00BC479C" w:rsidP="00905F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FF1">
        <w:rPr>
          <w:rFonts w:ascii="Times New Roman" w:hAnsi="Times New Roman" w:cs="Times New Roman"/>
          <w:b/>
          <w:bCs/>
          <w:sz w:val="18"/>
          <w:szCs w:val="18"/>
        </w:rPr>
        <w:t>Material and methods</w:t>
      </w:r>
      <w:r w:rsidRPr="00905FF1">
        <w:rPr>
          <w:rFonts w:ascii="Times New Roman" w:hAnsi="Times New Roman" w:cs="Times New Roman"/>
          <w:sz w:val="18"/>
          <w:szCs w:val="18"/>
        </w:rPr>
        <w:t xml:space="preserve">: We selected forty special children coming to department of neurology outpatient department at Madurai medical collage, Madurai and the study period was between February 2021 to August 2021 </w:t>
      </w:r>
    </w:p>
    <w:p w:rsidR="00BC479C" w:rsidRPr="00905FF1" w:rsidRDefault="00BC479C" w:rsidP="00905F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FF1">
        <w:rPr>
          <w:rFonts w:ascii="Times New Roman" w:hAnsi="Times New Roman" w:cs="Times New Roman"/>
          <w:b/>
          <w:bCs/>
          <w:sz w:val="18"/>
          <w:szCs w:val="18"/>
        </w:rPr>
        <w:t>Results</w:t>
      </w:r>
      <w:r w:rsidRPr="00905FF1">
        <w:rPr>
          <w:rFonts w:ascii="Times New Roman" w:hAnsi="Times New Roman" w:cs="Times New Roman"/>
          <w:sz w:val="18"/>
          <w:szCs w:val="18"/>
        </w:rPr>
        <w:t>: We studied 10 female children out of 40 and 30 male children out of 40. Age group less than 2.5 years contribute 20</w:t>
      </w:r>
      <w:r w:rsidR="00F419E8" w:rsidRPr="00905FF1">
        <w:rPr>
          <w:rFonts w:ascii="Times New Roman" w:hAnsi="Times New Roman" w:cs="Times New Roman"/>
          <w:sz w:val="18"/>
          <w:szCs w:val="18"/>
        </w:rPr>
        <w:t>,</w:t>
      </w:r>
      <w:r w:rsidRPr="00905FF1">
        <w:rPr>
          <w:rFonts w:ascii="Times New Roman" w:hAnsi="Times New Roman" w:cs="Times New Roman"/>
          <w:sz w:val="18"/>
          <w:szCs w:val="18"/>
        </w:rPr>
        <w:t xml:space="preserve"> (50 percent) and between 2.5 to by </w:t>
      </w:r>
      <w:r w:rsidR="00AB4EC4" w:rsidRPr="00905FF1">
        <w:rPr>
          <w:rFonts w:ascii="Times New Roman" w:hAnsi="Times New Roman" w:cs="Times New Roman"/>
          <w:sz w:val="18"/>
          <w:szCs w:val="18"/>
        </w:rPr>
        <w:t>6 years,</w:t>
      </w:r>
      <w:r w:rsidRPr="00905FF1">
        <w:rPr>
          <w:rFonts w:ascii="Times New Roman" w:hAnsi="Times New Roman" w:cs="Times New Roman"/>
          <w:sz w:val="18"/>
          <w:szCs w:val="18"/>
        </w:rPr>
        <w:t xml:space="preserve"> 15 (37.5) and more than 6 years</w:t>
      </w:r>
      <w:r w:rsidR="00AB4EC4" w:rsidRPr="00905FF1">
        <w:rPr>
          <w:rFonts w:ascii="Times New Roman" w:hAnsi="Times New Roman" w:cs="Times New Roman"/>
          <w:sz w:val="18"/>
          <w:szCs w:val="18"/>
        </w:rPr>
        <w:t>,</w:t>
      </w:r>
      <w:r w:rsidRPr="00905FF1">
        <w:rPr>
          <w:rFonts w:ascii="Times New Roman" w:hAnsi="Times New Roman" w:cs="Times New Roman"/>
          <w:sz w:val="18"/>
          <w:szCs w:val="18"/>
        </w:rPr>
        <w:t xml:space="preserve"> 5</w:t>
      </w:r>
      <w:r w:rsidR="000839C1" w:rsidRPr="00905FF1">
        <w:rPr>
          <w:rFonts w:ascii="Times New Roman" w:hAnsi="Times New Roman" w:cs="Times New Roman"/>
          <w:sz w:val="18"/>
          <w:szCs w:val="18"/>
        </w:rPr>
        <w:t xml:space="preserve"> </w:t>
      </w:r>
      <w:r w:rsidRPr="00905FF1">
        <w:rPr>
          <w:rFonts w:ascii="Times New Roman" w:hAnsi="Times New Roman" w:cs="Times New Roman"/>
          <w:sz w:val="18"/>
          <w:szCs w:val="18"/>
        </w:rPr>
        <w:t>(12.5 percent)</w:t>
      </w:r>
      <w:r w:rsidR="00AB4EC4" w:rsidRPr="00905FF1">
        <w:rPr>
          <w:rFonts w:ascii="Times New Roman" w:hAnsi="Times New Roman" w:cs="Times New Roman"/>
          <w:sz w:val="18"/>
          <w:szCs w:val="18"/>
        </w:rPr>
        <w:t>.</w:t>
      </w:r>
      <w:r w:rsidRPr="00905FF1">
        <w:rPr>
          <w:rFonts w:ascii="Times New Roman" w:hAnsi="Times New Roman" w:cs="Times New Roman"/>
          <w:sz w:val="18"/>
          <w:szCs w:val="18"/>
        </w:rPr>
        <w:t xml:space="preserve"> </w:t>
      </w:r>
      <w:r w:rsidR="00AB4EC4" w:rsidRPr="00905FF1">
        <w:rPr>
          <w:rFonts w:ascii="Times New Roman" w:hAnsi="Times New Roman" w:cs="Times New Roman"/>
          <w:sz w:val="18"/>
          <w:szCs w:val="18"/>
        </w:rPr>
        <w:t>M</w:t>
      </w:r>
      <w:r w:rsidRPr="00905FF1">
        <w:rPr>
          <w:rFonts w:ascii="Times New Roman" w:hAnsi="Times New Roman" w:cs="Times New Roman"/>
          <w:sz w:val="18"/>
          <w:szCs w:val="18"/>
        </w:rPr>
        <w:t>otor, cognitive and social disabilities contribute 15 (37.5 percent), 10(25 percent) and 15 (37.5 percent) respectively. Nutritional issues are met with 35 children (87.5 percent) and 5 children (12.5 percent) don’t have any nutritional issues. Upper arm length falls below 50</w:t>
      </w:r>
      <w:r w:rsidRPr="00905FF1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905FF1">
        <w:rPr>
          <w:rFonts w:ascii="Times New Roman" w:hAnsi="Times New Roman" w:cs="Times New Roman"/>
          <w:sz w:val="18"/>
          <w:szCs w:val="18"/>
        </w:rPr>
        <w:t xml:space="preserve"> centile in motor and cognitive disabilities whereas in social disabilities it is above 50</w:t>
      </w:r>
      <w:r w:rsidRPr="00905FF1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905FF1">
        <w:rPr>
          <w:rFonts w:ascii="Times New Roman" w:hAnsi="Times New Roman" w:cs="Times New Roman"/>
          <w:sz w:val="18"/>
          <w:szCs w:val="18"/>
        </w:rPr>
        <w:t xml:space="preserve"> centile. </w:t>
      </w:r>
    </w:p>
    <w:p w:rsidR="00255847" w:rsidRPr="00905FF1" w:rsidRDefault="00536AC5" w:rsidP="00905F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FF1">
        <w:rPr>
          <w:rFonts w:ascii="Times New Roman" w:hAnsi="Times New Roman" w:cs="Times New Roman"/>
          <w:b/>
          <w:bCs/>
          <w:sz w:val="18"/>
          <w:szCs w:val="18"/>
        </w:rPr>
        <w:t>Concl</w:t>
      </w:r>
      <w:r w:rsidR="00255847" w:rsidRPr="00905FF1">
        <w:rPr>
          <w:rFonts w:ascii="Times New Roman" w:hAnsi="Times New Roman" w:cs="Times New Roman"/>
          <w:b/>
          <w:bCs/>
          <w:sz w:val="18"/>
          <w:szCs w:val="18"/>
        </w:rPr>
        <w:t>usion</w:t>
      </w:r>
      <w:r w:rsidR="00255847" w:rsidRPr="00905FF1">
        <w:rPr>
          <w:rFonts w:ascii="Times New Roman" w:hAnsi="Times New Roman" w:cs="Times New Roman"/>
          <w:sz w:val="18"/>
          <w:szCs w:val="18"/>
        </w:rPr>
        <w:t>: Nutritional issues a</w:t>
      </w:r>
      <w:r w:rsidR="00F419E8" w:rsidRPr="00905FF1">
        <w:rPr>
          <w:rFonts w:ascii="Times New Roman" w:hAnsi="Times New Roman" w:cs="Times New Roman"/>
          <w:sz w:val="18"/>
          <w:szCs w:val="18"/>
        </w:rPr>
        <w:t>re common in special children. U</w:t>
      </w:r>
      <w:r w:rsidR="00255847" w:rsidRPr="00905FF1">
        <w:rPr>
          <w:rFonts w:ascii="Times New Roman" w:hAnsi="Times New Roman" w:cs="Times New Roman"/>
          <w:sz w:val="18"/>
          <w:szCs w:val="18"/>
        </w:rPr>
        <w:t xml:space="preserve">pper arm length, a marker of physical growth in these children is above average in special children belonging to social disabilities or autisms category. </w:t>
      </w:r>
    </w:p>
    <w:p w:rsidR="00905FF1" w:rsidRDefault="00905FF1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D22BA" w:rsidRPr="00905FF1" w:rsidRDefault="00037B0E" w:rsidP="00905FF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028" style="position:absolute;margin-left:44pt;margin-top:22.65pt;width:67.6pt;height:67.6pt;z-index:251660288" filled="f">
            <v:textbox style="mso-next-textbox:#_x0000_s1028">
              <w:txbxContent>
                <w:p w:rsidR="000839C1" w:rsidRPr="000839C1" w:rsidRDefault="003A3089">
                  <w:r>
                    <w:t xml:space="preserve">  </w:t>
                  </w:r>
                  <w:r w:rsidR="000839C1" w:rsidRPr="000839C1">
                    <w:t>psycho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026" style="position:absolute;margin-left:-6.9pt;margin-top:22.65pt;width:67.6pt;height:67.6pt;z-index:251658240">
            <v:textbox style="mso-next-textbox:#_x0000_s1026">
              <w:txbxContent>
                <w:p w:rsidR="000839C1" w:rsidRDefault="000839C1">
                  <w:r>
                    <w:t>bio</w:t>
                  </w:r>
                </w:p>
              </w:txbxContent>
            </v:textbox>
          </v:oval>
        </w:pict>
      </w:r>
      <w:r w:rsidR="005E4E6D" w:rsidRPr="00905FF1">
        <w:rPr>
          <w:rFonts w:ascii="Times New Roman" w:hAnsi="Times New Roman" w:cs="Times New Roman"/>
          <w:b/>
          <w:sz w:val="20"/>
          <w:szCs w:val="20"/>
        </w:rPr>
        <w:t>INTRODUCTION</w:t>
      </w:r>
      <w:r w:rsidR="005D22BA" w:rsidRPr="00905FF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42A0" w:rsidRPr="00905FF1" w:rsidRDefault="00FA42A0" w:rsidP="00905FF1">
      <w:pPr>
        <w:spacing w:after="0" w:line="36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5D22BA" w:rsidRPr="00905FF1" w:rsidRDefault="00037B0E" w:rsidP="00905FF1">
      <w:pPr>
        <w:spacing w:after="0" w:line="360" w:lineRule="auto"/>
        <w:ind w:left="27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_x0000_s1027" style="position:absolute;left:0;text-align:left;margin-left:19.4pt;margin-top:14.4pt;width:67.6pt;height:67.6pt;z-index:251659264" filled="f">
            <v:textbox>
              <w:txbxContent>
                <w:p w:rsidR="000839C1" w:rsidRDefault="000839C1"/>
                <w:p w:rsidR="000839C1" w:rsidRDefault="000839C1">
                  <w:r>
                    <w:t>social</w:t>
                  </w:r>
                </w:p>
              </w:txbxContent>
            </v:textbox>
          </v:oval>
        </w:pict>
      </w:r>
      <w:r w:rsidR="005D22BA" w:rsidRPr="00905FF1">
        <w:rPr>
          <w:rFonts w:ascii="Times New Roman" w:hAnsi="Times New Roman" w:cs="Times New Roman"/>
          <w:sz w:val="20"/>
          <w:szCs w:val="20"/>
        </w:rPr>
        <w:t xml:space="preserve">Special children’s nutritional issues can be addressed on the basis of biopsychosocial concept, each factor operating in an independent manner, yet with significant interaction with other. </w:t>
      </w:r>
    </w:p>
    <w:p w:rsidR="000839C1" w:rsidRPr="00905FF1" w:rsidRDefault="000839C1" w:rsidP="00905FF1">
      <w:pPr>
        <w:spacing w:after="0" w:line="360" w:lineRule="auto"/>
        <w:ind w:left="2790"/>
        <w:jc w:val="both"/>
        <w:rPr>
          <w:rFonts w:ascii="Times New Roman" w:hAnsi="Times New Roman" w:cs="Times New Roman"/>
          <w:sz w:val="20"/>
          <w:szCs w:val="20"/>
        </w:rPr>
      </w:pPr>
    </w:p>
    <w:p w:rsidR="00905FF1" w:rsidRDefault="00905FF1" w:rsidP="00905F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5FF1" w:rsidRDefault="00905FF1" w:rsidP="00905F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D22BA" w:rsidRPr="00905FF1" w:rsidRDefault="005D22BA" w:rsidP="00905F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>Children with moderate-severe disabilities have a markedly increased risk for mainutrition.</w:t>
      </w:r>
      <w:r w:rsidR="00CE6C9A" w:rsidRPr="00905FF1">
        <w:rPr>
          <w:rFonts w:ascii="Times New Roman" w:hAnsi="Times New Roman" w:cs="Times New Roman"/>
          <w:sz w:val="20"/>
          <w:szCs w:val="20"/>
        </w:rPr>
        <w:t xml:space="preserve"> </w:t>
      </w:r>
      <w:r w:rsidRPr="00905FF1">
        <w:rPr>
          <w:rFonts w:ascii="Times New Roman" w:hAnsi="Times New Roman" w:cs="Times New Roman"/>
          <w:sz w:val="20"/>
          <w:szCs w:val="20"/>
        </w:rPr>
        <w:t>Usually there is a high prevalence of under nutrition (failure to thrive</w:t>
      </w:r>
      <w:r w:rsidR="00CE6C9A" w:rsidRPr="00905FF1">
        <w:rPr>
          <w:rFonts w:ascii="Times New Roman" w:hAnsi="Times New Roman" w:cs="Times New Roman"/>
          <w:sz w:val="20"/>
          <w:szCs w:val="20"/>
        </w:rPr>
        <w:t xml:space="preserve"> and</w:t>
      </w:r>
      <w:r w:rsidRPr="00905FF1">
        <w:rPr>
          <w:rFonts w:ascii="Times New Roman" w:hAnsi="Times New Roman" w:cs="Times New Roman"/>
          <w:sz w:val="20"/>
          <w:szCs w:val="20"/>
        </w:rPr>
        <w:t xml:space="preserve"> marasmus) and less freque</w:t>
      </w:r>
      <w:r w:rsidR="00CE6C9A" w:rsidRPr="00905FF1">
        <w:rPr>
          <w:rFonts w:ascii="Times New Roman" w:hAnsi="Times New Roman" w:cs="Times New Roman"/>
          <w:sz w:val="20"/>
          <w:szCs w:val="20"/>
        </w:rPr>
        <w:t>ntly overnutrition (over weight or</w:t>
      </w:r>
      <w:r w:rsidRPr="00905FF1">
        <w:rPr>
          <w:rFonts w:ascii="Times New Roman" w:hAnsi="Times New Roman" w:cs="Times New Roman"/>
          <w:sz w:val="20"/>
          <w:szCs w:val="20"/>
        </w:rPr>
        <w:t xml:space="preserve"> obesity). In these children, nutritional assessment is complicated by the intereaction of primary disease process like muscle atrophy, contractures, CNS pathology, movement disolder</w:t>
      </w:r>
      <w:r w:rsidR="00CE6C9A" w:rsidRPr="00905FF1">
        <w:rPr>
          <w:rFonts w:ascii="Times New Roman" w:hAnsi="Times New Roman" w:cs="Times New Roman"/>
          <w:sz w:val="20"/>
          <w:szCs w:val="20"/>
        </w:rPr>
        <w:t>s and both chronic and acute mal</w:t>
      </w:r>
      <w:r w:rsidRPr="00905FF1">
        <w:rPr>
          <w:rFonts w:ascii="Times New Roman" w:hAnsi="Times New Roman" w:cs="Times New Roman"/>
          <w:sz w:val="20"/>
          <w:szCs w:val="20"/>
        </w:rPr>
        <w:t xml:space="preserve">nutrition. </w:t>
      </w:r>
    </w:p>
    <w:p w:rsidR="005D22BA" w:rsidRPr="00905FF1" w:rsidRDefault="005D22BA" w:rsidP="00905F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ab/>
        <w:t>Children with CP and or</w:t>
      </w:r>
      <w:r w:rsidR="00CE6C9A" w:rsidRPr="00905FF1">
        <w:rPr>
          <w:rFonts w:ascii="Times New Roman" w:hAnsi="Times New Roman" w:cs="Times New Roman"/>
          <w:sz w:val="20"/>
          <w:szCs w:val="20"/>
        </w:rPr>
        <w:t>o</w:t>
      </w:r>
      <w:r w:rsidRPr="00905FF1">
        <w:rPr>
          <w:rFonts w:ascii="Times New Roman" w:hAnsi="Times New Roman" w:cs="Times New Roman"/>
          <w:sz w:val="20"/>
          <w:szCs w:val="20"/>
        </w:rPr>
        <w:t xml:space="preserve"> motor dysfunction require significantly increased feeding time and exhibit marked reduction in growth and nutritional status. With this background, nutritional issues of </w:t>
      </w:r>
      <w:r w:rsidR="00AB4EC4" w:rsidRPr="00905FF1">
        <w:rPr>
          <w:rFonts w:ascii="Times New Roman" w:hAnsi="Times New Roman" w:cs="Times New Roman"/>
          <w:sz w:val="20"/>
          <w:szCs w:val="20"/>
        </w:rPr>
        <w:t>forty</w:t>
      </w:r>
      <w:r w:rsidRPr="00905FF1">
        <w:rPr>
          <w:rFonts w:ascii="Times New Roman" w:hAnsi="Times New Roman" w:cs="Times New Roman"/>
          <w:sz w:val="20"/>
          <w:szCs w:val="20"/>
        </w:rPr>
        <w:t xml:space="preserve"> children attending </w:t>
      </w:r>
      <w:r w:rsidR="00AB4EC4" w:rsidRPr="00905FF1">
        <w:rPr>
          <w:rFonts w:ascii="Times New Roman" w:hAnsi="Times New Roman" w:cs="Times New Roman"/>
          <w:sz w:val="20"/>
          <w:szCs w:val="20"/>
        </w:rPr>
        <w:t>neurology OPD</w:t>
      </w:r>
      <w:r w:rsidRPr="00905FF1">
        <w:rPr>
          <w:rFonts w:ascii="Times New Roman" w:hAnsi="Times New Roman" w:cs="Times New Roman"/>
          <w:sz w:val="20"/>
          <w:szCs w:val="20"/>
        </w:rPr>
        <w:t xml:space="preserve"> was asscessed. </w:t>
      </w:r>
    </w:p>
    <w:p w:rsidR="005D22BA" w:rsidRPr="00905FF1" w:rsidRDefault="00905FF1" w:rsidP="00905FF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05FF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METHODOLOGY </w:t>
      </w:r>
    </w:p>
    <w:p w:rsidR="005477F9" w:rsidRPr="00905FF1" w:rsidRDefault="005D22BA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ab/>
        <w:t>This is a cross sectional study conducted in a</w:t>
      </w:r>
      <w:r w:rsidR="005477F9" w:rsidRPr="00905FF1">
        <w:rPr>
          <w:rFonts w:ascii="Times New Roman" w:hAnsi="Times New Roman" w:cs="Times New Roman"/>
          <w:sz w:val="20"/>
          <w:szCs w:val="20"/>
        </w:rPr>
        <w:t xml:space="preserve"> neurology OPD at our tertiary care hospital from February 2021 to August 2021. </w:t>
      </w:r>
      <w:r w:rsidRPr="00905F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4EC4" w:rsidRPr="00905FF1" w:rsidRDefault="005477F9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>Inclusion criteria:</w:t>
      </w:r>
    </w:p>
    <w:p w:rsidR="005477F9" w:rsidRPr="00905FF1" w:rsidRDefault="005477F9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ab/>
        <w:t xml:space="preserve">1) Cerebral palsied children with delay in motor milestones and alteration in tone and posture. </w:t>
      </w:r>
    </w:p>
    <w:p w:rsidR="005477F9" w:rsidRPr="00905FF1" w:rsidRDefault="005477F9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ab/>
        <w:t>2) Mentally retardation</w:t>
      </w:r>
      <w:r w:rsidR="00536AC5" w:rsidRPr="00905FF1">
        <w:rPr>
          <w:rFonts w:ascii="Times New Roman" w:hAnsi="Times New Roman" w:cs="Times New Roman"/>
          <w:sz w:val="20"/>
          <w:szCs w:val="20"/>
        </w:rPr>
        <w:t xml:space="preserve"> children with intelligent quotient assessment from psychologist opinion. </w:t>
      </w:r>
    </w:p>
    <w:p w:rsidR="00536AC5" w:rsidRPr="00905FF1" w:rsidRDefault="00536AC5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ab/>
        <w:t xml:space="preserve">3) Children with impairment of socialization fulfilling the Indian scale of Autism Asscessment. </w:t>
      </w:r>
    </w:p>
    <w:p w:rsidR="00536AC5" w:rsidRPr="00905FF1" w:rsidRDefault="00FA42A0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>Exclusion c</w:t>
      </w:r>
      <w:r w:rsidR="00536AC5" w:rsidRPr="00905FF1">
        <w:rPr>
          <w:rFonts w:ascii="Times New Roman" w:hAnsi="Times New Roman" w:cs="Times New Roman"/>
          <w:sz w:val="20"/>
          <w:szCs w:val="20"/>
        </w:rPr>
        <w:t>riteria:</w:t>
      </w:r>
    </w:p>
    <w:p w:rsidR="00536AC5" w:rsidRPr="00905FF1" w:rsidRDefault="00536AC5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ab/>
        <w:t>1) Regression of motor milestones o</w:t>
      </w:r>
      <w:r w:rsidR="00AB4EC4" w:rsidRPr="00905FF1">
        <w:rPr>
          <w:rFonts w:ascii="Times New Roman" w:hAnsi="Times New Roman" w:cs="Times New Roman"/>
          <w:sz w:val="20"/>
          <w:szCs w:val="20"/>
        </w:rPr>
        <w:t>r MRI brain evidence of leucody</w:t>
      </w:r>
      <w:r w:rsidRPr="00905FF1">
        <w:rPr>
          <w:rFonts w:ascii="Times New Roman" w:hAnsi="Times New Roman" w:cs="Times New Roman"/>
          <w:sz w:val="20"/>
          <w:szCs w:val="20"/>
        </w:rPr>
        <w:t xml:space="preserve">strophy </w:t>
      </w:r>
    </w:p>
    <w:p w:rsidR="00536AC5" w:rsidRPr="00905FF1" w:rsidRDefault="00536AC5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ab/>
      </w:r>
      <w:r w:rsidR="00AB4EC4" w:rsidRPr="00905FF1">
        <w:rPr>
          <w:rFonts w:ascii="Times New Roman" w:hAnsi="Times New Roman" w:cs="Times New Roman"/>
          <w:sz w:val="20"/>
          <w:szCs w:val="20"/>
        </w:rPr>
        <w:t>2) Seizures of va</w:t>
      </w:r>
      <w:r w:rsidRPr="00905FF1">
        <w:rPr>
          <w:rFonts w:ascii="Times New Roman" w:hAnsi="Times New Roman" w:cs="Times New Roman"/>
          <w:sz w:val="20"/>
          <w:szCs w:val="20"/>
        </w:rPr>
        <w:t>r</w:t>
      </w:r>
      <w:r w:rsidR="00AB4EC4" w:rsidRPr="00905FF1">
        <w:rPr>
          <w:rFonts w:ascii="Times New Roman" w:hAnsi="Times New Roman" w:cs="Times New Roman"/>
          <w:sz w:val="20"/>
          <w:szCs w:val="20"/>
        </w:rPr>
        <w:t>y</w:t>
      </w:r>
      <w:r w:rsidRPr="00905FF1">
        <w:rPr>
          <w:rFonts w:ascii="Times New Roman" w:hAnsi="Times New Roman" w:cs="Times New Roman"/>
          <w:sz w:val="20"/>
          <w:szCs w:val="20"/>
        </w:rPr>
        <w:t xml:space="preserve">ing semiology leading on to cognitive decline </w:t>
      </w:r>
    </w:p>
    <w:p w:rsidR="00536AC5" w:rsidRPr="00905FF1" w:rsidRDefault="00536AC5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ab/>
        <w:t>After selection, nutritional issues were asked in semi structured questionerre and upper arm length is measured as follows</w:t>
      </w:r>
      <w:r w:rsidR="00AB4EC4" w:rsidRPr="00905FF1">
        <w:rPr>
          <w:rFonts w:ascii="Times New Roman" w:hAnsi="Times New Roman" w:cs="Times New Roman"/>
          <w:sz w:val="20"/>
          <w:szCs w:val="20"/>
        </w:rPr>
        <w:t>.</w:t>
      </w:r>
      <w:r w:rsidRPr="00905F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6AC5" w:rsidRPr="00905FF1" w:rsidRDefault="00536AC5" w:rsidP="00905FF1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>For children between 0 to 24 months, upper arm length is measured as shoulder elbow length. With the arem flexed at a 90 degree angle, the upper arm is measured from the superior lateral surface of the acromion to the inferior surface of the elbow. In children 2 to 18 years of age, upperarm length is measured from the superior lateral surface of the acromion to the radiale (head of the radius with the arm relaxed)</w:t>
      </w:r>
      <w:r w:rsidR="00AB4EC4" w:rsidRPr="00905FF1">
        <w:rPr>
          <w:rFonts w:ascii="Times New Roman" w:hAnsi="Times New Roman" w:cs="Times New Roman"/>
          <w:sz w:val="20"/>
          <w:szCs w:val="20"/>
        </w:rPr>
        <w:t>.</w:t>
      </w:r>
    </w:p>
    <w:p w:rsidR="00536AC5" w:rsidRPr="00905FF1" w:rsidRDefault="00536AC5" w:rsidP="00905FF1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>Upper arm length was plotted against centile chart and statistical analysis with</w:t>
      </w:r>
      <w:r w:rsidR="00AB4EC4" w:rsidRPr="00905FF1">
        <w:rPr>
          <w:rFonts w:ascii="Times New Roman" w:hAnsi="Times New Roman" w:cs="Times New Roman"/>
          <w:sz w:val="20"/>
          <w:szCs w:val="20"/>
        </w:rPr>
        <w:t xml:space="preserve"> P</w:t>
      </w:r>
      <w:r w:rsidRPr="00905FF1">
        <w:rPr>
          <w:rFonts w:ascii="Times New Roman" w:hAnsi="Times New Roman" w:cs="Times New Roman"/>
          <w:sz w:val="20"/>
          <w:szCs w:val="20"/>
        </w:rPr>
        <w:t xml:space="preserve"> values are done at appropriate places apart from percentages. </w:t>
      </w:r>
    </w:p>
    <w:p w:rsidR="00AB4EC4" w:rsidRPr="00905FF1" w:rsidRDefault="00C26BA6" w:rsidP="00905FF1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noProof/>
          <w:sz w:val="20"/>
          <w:szCs w:val="20"/>
          <w:lang w:val="en-IN" w:eastAsia="en-IN"/>
        </w:rPr>
        <w:drawing>
          <wp:inline distT="0" distB="0" distL="0" distR="0" wp14:anchorId="44066E1C" wp14:editId="45BB13B2">
            <wp:extent cx="4846377" cy="3158948"/>
            <wp:effectExtent l="19050" t="0" r="0" b="0"/>
            <wp:docPr id="2" name="Picture 1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477" cy="31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649" w:rsidRPr="00905FF1" w:rsidRDefault="00944649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0391C" w:rsidRDefault="00D0391C" w:rsidP="00905FF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0391C" w:rsidRDefault="00D0391C" w:rsidP="00905FF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0391C" w:rsidRDefault="00D0391C" w:rsidP="00905FF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0391C" w:rsidRDefault="00D0391C" w:rsidP="00905FF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D58EE" w:rsidRPr="00905FF1" w:rsidRDefault="00AB4EC4" w:rsidP="00905FF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05FF1">
        <w:rPr>
          <w:rFonts w:ascii="Times New Roman" w:hAnsi="Times New Roman" w:cs="Times New Roman"/>
          <w:b/>
          <w:sz w:val="20"/>
          <w:szCs w:val="20"/>
        </w:rPr>
        <w:t>RESULTS</w:t>
      </w:r>
      <w:r w:rsidR="00536AC5" w:rsidRPr="00905FF1">
        <w:rPr>
          <w:rFonts w:ascii="Times New Roman" w:hAnsi="Times New Roman" w:cs="Times New Roman"/>
          <w:b/>
          <w:sz w:val="20"/>
          <w:szCs w:val="20"/>
        </w:rPr>
        <w:t>:</w:t>
      </w:r>
    </w:p>
    <w:p w:rsidR="00536AC5" w:rsidRPr="00905FF1" w:rsidRDefault="00536AC5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ab/>
        <w:t>Total children</w:t>
      </w:r>
      <w:r w:rsidRPr="00905FF1">
        <w:rPr>
          <w:rFonts w:ascii="Times New Roman" w:hAnsi="Times New Roman" w:cs="Times New Roman"/>
          <w:sz w:val="20"/>
          <w:szCs w:val="20"/>
        </w:rPr>
        <w:tab/>
        <w:t>: 40</w:t>
      </w:r>
    </w:p>
    <w:p w:rsidR="00536AC5" w:rsidRPr="00905FF1" w:rsidRDefault="00536AC5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ab/>
        <w:t xml:space="preserve">   Male </w:t>
      </w:r>
      <w:r w:rsidRPr="00905FF1">
        <w:rPr>
          <w:rFonts w:ascii="Times New Roman" w:hAnsi="Times New Roman" w:cs="Times New Roman"/>
          <w:sz w:val="20"/>
          <w:szCs w:val="20"/>
        </w:rPr>
        <w:tab/>
      </w:r>
      <w:r w:rsidRPr="00905FF1">
        <w:rPr>
          <w:rFonts w:ascii="Times New Roman" w:hAnsi="Times New Roman" w:cs="Times New Roman"/>
          <w:sz w:val="20"/>
          <w:szCs w:val="20"/>
        </w:rPr>
        <w:tab/>
        <w:t>:30</w:t>
      </w:r>
    </w:p>
    <w:p w:rsidR="00536AC5" w:rsidRPr="00905FF1" w:rsidRDefault="00536AC5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ab/>
        <w:t>Female</w:t>
      </w:r>
      <w:r w:rsidRPr="00905FF1">
        <w:rPr>
          <w:rFonts w:ascii="Times New Roman" w:hAnsi="Times New Roman" w:cs="Times New Roman"/>
          <w:sz w:val="20"/>
          <w:szCs w:val="20"/>
        </w:rPr>
        <w:tab/>
      </w:r>
      <w:r w:rsidRPr="00905FF1">
        <w:rPr>
          <w:rFonts w:ascii="Times New Roman" w:hAnsi="Times New Roman" w:cs="Times New Roman"/>
          <w:sz w:val="20"/>
          <w:szCs w:val="20"/>
        </w:rPr>
        <w:tab/>
        <w:t>:10</w:t>
      </w:r>
    </w:p>
    <w:p w:rsidR="00E97B56" w:rsidRPr="00905FF1" w:rsidRDefault="00717DEF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>Tabe: 1</w:t>
      </w:r>
      <w:r w:rsidR="00536AC5" w:rsidRPr="00905FF1">
        <w:rPr>
          <w:rFonts w:ascii="Times New Roman" w:hAnsi="Times New Roman" w:cs="Times New Roman"/>
          <w:sz w:val="20"/>
          <w:szCs w:val="20"/>
        </w:rPr>
        <w:t xml:space="preserve"> </w:t>
      </w:r>
      <w:r w:rsidRPr="00905FF1">
        <w:rPr>
          <w:rFonts w:ascii="Times New Roman" w:hAnsi="Times New Roman" w:cs="Times New Roman"/>
          <w:sz w:val="20"/>
          <w:szCs w:val="20"/>
        </w:rPr>
        <w:t xml:space="preserve">   </w:t>
      </w:r>
      <w:r w:rsidR="00536AC5" w:rsidRPr="00905FF1">
        <w:rPr>
          <w:rFonts w:ascii="Times New Roman" w:hAnsi="Times New Roman" w:cs="Times New Roman"/>
          <w:sz w:val="20"/>
          <w:szCs w:val="20"/>
        </w:rPr>
        <w:t xml:space="preserve">Age group distribution </w:t>
      </w:r>
      <w:r w:rsidR="00AB4EC4" w:rsidRPr="00905FF1">
        <w:rPr>
          <w:rFonts w:ascii="Times New Roman" w:hAnsi="Times New Roman" w:cs="Times New Roman"/>
          <w:sz w:val="20"/>
          <w:szCs w:val="20"/>
        </w:rPr>
        <w:t xml:space="preserve">of special children </w:t>
      </w:r>
      <w:r w:rsidR="00536AC5" w:rsidRPr="00905FF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1566"/>
        <w:gridCol w:w="1621"/>
        <w:gridCol w:w="1980"/>
      </w:tblGrid>
      <w:tr w:rsidR="00E97B56" w:rsidRPr="00905FF1" w:rsidTr="006D58EE">
        <w:trPr>
          <w:trHeight w:val="16"/>
        </w:trPr>
        <w:tc>
          <w:tcPr>
            <w:tcW w:w="683" w:type="dxa"/>
          </w:tcPr>
          <w:p w:rsidR="00E97B56" w:rsidRPr="00905FF1" w:rsidRDefault="00E97B56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1566" w:type="dxa"/>
          </w:tcPr>
          <w:p w:rsidR="00E97B56" w:rsidRPr="00905FF1" w:rsidRDefault="00E97B56" w:rsidP="00905FF1">
            <w:pPr>
              <w:spacing w:after="0" w:line="360" w:lineRule="auto"/>
              <w:ind w:left="3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Age range</w:t>
            </w:r>
          </w:p>
        </w:tc>
        <w:tc>
          <w:tcPr>
            <w:tcW w:w="1621" w:type="dxa"/>
          </w:tcPr>
          <w:p w:rsidR="00E97B56" w:rsidRPr="00905FF1" w:rsidRDefault="00E97B56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No. of children</w:t>
            </w:r>
          </w:p>
        </w:tc>
        <w:tc>
          <w:tcPr>
            <w:tcW w:w="1980" w:type="dxa"/>
          </w:tcPr>
          <w:p w:rsidR="00E97B56" w:rsidRPr="00905FF1" w:rsidRDefault="00E97B56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</w:tr>
      <w:tr w:rsidR="00E97B56" w:rsidRPr="00905FF1" w:rsidTr="006D58EE">
        <w:trPr>
          <w:trHeight w:val="15"/>
        </w:trPr>
        <w:tc>
          <w:tcPr>
            <w:tcW w:w="683" w:type="dxa"/>
          </w:tcPr>
          <w:p w:rsidR="00E97B56" w:rsidRPr="00905FF1" w:rsidRDefault="00E97B56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E97B56" w:rsidRPr="00905FF1" w:rsidRDefault="00E97B56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&lt; 2.5 years</w:t>
            </w:r>
          </w:p>
        </w:tc>
        <w:tc>
          <w:tcPr>
            <w:tcW w:w="1621" w:type="dxa"/>
          </w:tcPr>
          <w:p w:rsidR="00E97B56" w:rsidRPr="00905FF1" w:rsidRDefault="00E97B56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0" w:type="dxa"/>
          </w:tcPr>
          <w:p w:rsidR="00E97B56" w:rsidRPr="00905FF1" w:rsidRDefault="00E97B56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7B56" w:rsidRPr="00905FF1" w:rsidTr="006D58EE">
        <w:trPr>
          <w:trHeight w:val="431"/>
        </w:trPr>
        <w:tc>
          <w:tcPr>
            <w:tcW w:w="683" w:type="dxa"/>
          </w:tcPr>
          <w:p w:rsidR="00E97B56" w:rsidRPr="00905FF1" w:rsidRDefault="00E97B56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E97B56" w:rsidRPr="00905FF1" w:rsidRDefault="00E97B56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2.5 to 6 years</w:t>
            </w:r>
          </w:p>
        </w:tc>
        <w:tc>
          <w:tcPr>
            <w:tcW w:w="1621" w:type="dxa"/>
          </w:tcPr>
          <w:p w:rsidR="00E97B56" w:rsidRPr="00905FF1" w:rsidRDefault="00E97B56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0" w:type="dxa"/>
          </w:tcPr>
          <w:p w:rsidR="00E97B56" w:rsidRPr="00905FF1" w:rsidRDefault="00E97B56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</w:tr>
      <w:tr w:rsidR="00E97B56" w:rsidRPr="00905FF1" w:rsidTr="006D58EE">
        <w:trPr>
          <w:trHeight w:val="60"/>
        </w:trPr>
        <w:tc>
          <w:tcPr>
            <w:tcW w:w="683" w:type="dxa"/>
          </w:tcPr>
          <w:p w:rsidR="00E97B56" w:rsidRPr="00905FF1" w:rsidRDefault="00E97B56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E97B56" w:rsidRPr="00905FF1" w:rsidRDefault="00E97B56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&gt; 6 years</w:t>
            </w:r>
          </w:p>
        </w:tc>
        <w:tc>
          <w:tcPr>
            <w:tcW w:w="1621" w:type="dxa"/>
          </w:tcPr>
          <w:p w:rsidR="00E97B56" w:rsidRPr="00905FF1" w:rsidRDefault="00E97B56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E97B56" w:rsidRPr="00905FF1" w:rsidRDefault="00E97B56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</w:tr>
    </w:tbl>
    <w:p w:rsidR="00717DEF" w:rsidRPr="00905FF1" w:rsidRDefault="00717DEF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17DEF" w:rsidRPr="00905FF1" w:rsidRDefault="00717DEF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>Tabe:2    Disabilities distribution</w:t>
      </w:r>
      <w:r w:rsidR="004971F4" w:rsidRPr="00905FF1">
        <w:rPr>
          <w:rFonts w:ascii="Times New Roman" w:hAnsi="Times New Roman" w:cs="Times New Roman"/>
          <w:sz w:val="20"/>
          <w:szCs w:val="20"/>
        </w:rPr>
        <w:t xml:space="preserve"> among special children </w:t>
      </w:r>
      <w:r w:rsidRPr="00905FF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5186"/>
        <w:gridCol w:w="1710"/>
        <w:gridCol w:w="1440"/>
      </w:tblGrid>
      <w:tr w:rsidR="00717DEF" w:rsidRPr="00905FF1" w:rsidTr="006D58EE">
        <w:trPr>
          <w:trHeight w:val="130"/>
        </w:trPr>
        <w:tc>
          <w:tcPr>
            <w:tcW w:w="701" w:type="dxa"/>
          </w:tcPr>
          <w:p w:rsidR="00717DEF" w:rsidRPr="00905FF1" w:rsidRDefault="00717DEF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186" w:type="dxa"/>
          </w:tcPr>
          <w:p w:rsidR="00717DEF" w:rsidRPr="00905FF1" w:rsidRDefault="00717DEF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 xml:space="preserve">Nature </w:t>
            </w:r>
          </w:p>
        </w:tc>
        <w:tc>
          <w:tcPr>
            <w:tcW w:w="1710" w:type="dxa"/>
          </w:tcPr>
          <w:p w:rsidR="00717DEF" w:rsidRPr="00905FF1" w:rsidRDefault="00717DEF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No. of children</w:t>
            </w:r>
          </w:p>
        </w:tc>
        <w:tc>
          <w:tcPr>
            <w:tcW w:w="1440" w:type="dxa"/>
          </w:tcPr>
          <w:p w:rsidR="00717DEF" w:rsidRPr="00905FF1" w:rsidRDefault="00717DEF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 xml:space="preserve">Percentage </w:t>
            </w:r>
          </w:p>
        </w:tc>
      </w:tr>
      <w:tr w:rsidR="00717DEF" w:rsidRPr="00905FF1" w:rsidTr="006D58EE">
        <w:trPr>
          <w:trHeight w:val="638"/>
        </w:trPr>
        <w:tc>
          <w:tcPr>
            <w:tcW w:w="701" w:type="dxa"/>
          </w:tcPr>
          <w:p w:rsidR="00717DEF" w:rsidRPr="00905FF1" w:rsidRDefault="00717DEF" w:rsidP="00905FF1">
            <w:pPr>
              <w:spacing w:after="0" w:line="36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17DEF" w:rsidRPr="00905FF1" w:rsidRDefault="00717DEF" w:rsidP="00905FF1">
            <w:pPr>
              <w:spacing w:after="0" w:line="36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</w:tcPr>
          <w:p w:rsidR="00717DEF" w:rsidRPr="00905FF1" w:rsidRDefault="00717DEF" w:rsidP="00905FF1">
            <w:pPr>
              <w:spacing w:after="0" w:line="36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 xml:space="preserve">Motor </w:t>
            </w:r>
          </w:p>
          <w:p w:rsidR="00717DEF" w:rsidRPr="00905FF1" w:rsidRDefault="00717DEF" w:rsidP="00905FF1">
            <w:pPr>
              <w:spacing w:after="0" w:line="36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 xml:space="preserve">            Spastic CP &amp; </w:t>
            </w:r>
            <w:r w:rsidR="006D58EE" w:rsidRPr="0090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dy</w:t>
            </w:r>
            <w:r w:rsidR="004971F4" w:rsidRPr="00905FF1">
              <w:rPr>
                <w:rFonts w:ascii="Times New Roman" w:hAnsi="Times New Roman" w:cs="Times New Roman"/>
                <w:sz w:val="20"/>
                <w:szCs w:val="20"/>
              </w:rPr>
              <w:t>skine</w:t>
            </w: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tic CP</w:t>
            </w:r>
          </w:p>
          <w:p w:rsidR="00717DEF" w:rsidRPr="00905FF1" w:rsidRDefault="00717DEF" w:rsidP="00905FF1">
            <w:pPr>
              <w:spacing w:after="0" w:line="36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17DEF" w:rsidRPr="00905FF1" w:rsidRDefault="00717DEF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17DEF" w:rsidRPr="00905FF1" w:rsidRDefault="00717DEF" w:rsidP="00905F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17DEF" w:rsidRPr="00905FF1" w:rsidRDefault="00717DEF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  <w:p w:rsidR="00717DEF" w:rsidRPr="00905FF1" w:rsidRDefault="00717DEF" w:rsidP="00905F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EF" w:rsidRPr="00905FF1" w:rsidTr="006D58EE">
        <w:trPr>
          <w:trHeight w:val="719"/>
        </w:trPr>
        <w:tc>
          <w:tcPr>
            <w:tcW w:w="701" w:type="dxa"/>
          </w:tcPr>
          <w:p w:rsidR="00717DEF" w:rsidRPr="00905FF1" w:rsidRDefault="00717DEF" w:rsidP="00905FF1">
            <w:pPr>
              <w:spacing w:after="0" w:line="36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17DEF" w:rsidRPr="00905FF1" w:rsidRDefault="00717DEF" w:rsidP="00905FF1">
            <w:pPr>
              <w:spacing w:after="0" w:line="36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</w:tcPr>
          <w:p w:rsidR="00717DEF" w:rsidRPr="00905FF1" w:rsidRDefault="00717DEF" w:rsidP="00905FF1">
            <w:pPr>
              <w:spacing w:after="0" w:line="36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 xml:space="preserve">Cognitive </w:t>
            </w:r>
          </w:p>
          <w:p w:rsidR="00717DEF" w:rsidRPr="00905FF1" w:rsidRDefault="00717DEF" w:rsidP="00905FF1">
            <w:pPr>
              <w:spacing w:after="0" w:line="36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 xml:space="preserve">          Hypothyroidin &amp;</w:t>
            </w:r>
            <w:r w:rsidR="006D58EE" w:rsidRPr="0090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 xml:space="preserve">Mental retardation </w:t>
            </w:r>
          </w:p>
        </w:tc>
        <w:tc>
          <w:tcPr>
            <w:tcW w:w="1710" w:type="dxa"/>
          </w:tcPr>
          <w:p w:rsidR="00717DEF" w:rsidRPr="00905FF1" w:rsidRDefault="00717DEF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17DEF" w:rsidRPr="00905FF1" w:rsidRDefault="00717DEF" w:rsidP="00905F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17DEF" w:rsidRPr="00905FF1" w:rsidRDefault="00717DEF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17DEF" w:rsidRPr="00905FF1" w:rsidRDefault="00717DEF" w:rsidP="00905F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EF" w:rsidRPr="00905FF1" w:rsidTr="006D58EE">
        <w:trPr>
          <w:trHeight w:val="737"/>
        </w:trPr>
        <w:tc>
          <w:tcPr>
            <w:tcW w:w="701" w:type="dxa"/>
          </w:tcPr>
          <w:p w:rsidR="00717DEF" w:rsidRPr="00905FF1" w:rsidRDefault="00717DEF" w:rsidP="00905FF1">
            <w:pPr>
              <w:spacing w:after="0" w:line="36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6" w:type="dxa"/>
          </w:tcPr>
          <w:p w:rsidR="00AD37D3" w:rsidRPr="00905FF1" w:rsidRDefault="00717DEF" w:rsidP="00905FF1">
            <w:pPr>
              <w:spacing w:after="0" w:line="36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D37D3" w:rsidRPr="00905FF1">
              <w:rPr>
                <w:rFonts w:ascii="Times New Roman" w:hAnsi="Times New Roman" w:cs="Times New Roman"/>
                <w:sz w:val="20"/>
                <w:szCs w:val="20"/>
              </w:rPr>
              <w:t xml:space="preserve">ocial </w:t>
            </w:r>
          </w:p>
          <w:p w:rsidR="00717DEF" w:rsidRPr="00905FF1" w:rsidRDefault="00AD37D3" w:rsidP="00905FF1">
            <w:pPr>
              <w:spacing w:after="0" w:line="36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 xml:space="preserve">         Autism spectrum disorder </w:t>
            </w:r>
          </w:p>
        </w:tc>
        <w:tc>
          <w:tcPr>
            <w:tcW w:w="1710" w:type="dxa"/>
          </w:tcPr>
          <w:p w:rsidR="00717DEF" w:rsidRPr="00905FF1" w:rsidRDefault="00717DEF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717DEF" w:rsidRPr="00905FF1" w:rsidRDefault="00717DEF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</w:tr>
    </w:tbl>
    <w:p w:rsidR="00717DEF" w:rsidRPr="00905FF1" w:rsidRDefault="00717DEF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971F4" w:rsidRPr="00905FF1" w:rsidRDefault="00CE6B09" w:rsidP="00905FF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 xml:space="preserve">Flow chart of nutritional issues among special child </w:t>
      </w:r>
      <w:r w:rsidR="004971F4" w:rsidRPr="00905FF1">
        <w:rPr>
          <w:rFonts w:ascii="Times New Roman" w:hAnsi="Times New Roman" w:cs="Times New Roman"/>
          <w:sz w:val="20"/>
          <w:szCs w:val="20"/>
        </w:rPr>
        <w:t>nutritional issues</w:t>
      </w:r>
    </w:p>
    <w:p w:rsidR="006D58EE" w:rsidRPr="00905FF1" w:rsidRDefault="00037B0E" w:rsidP="00905FF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1pt;margin-top:1pt;width:0;height:18.8pt;z-index:251662336" o:connectortype="straight">
            <v:stroke endarrow="block"/>
          </v:shape>
        </w:pict>
      </w:r>
    </w:p>
    <w:p w:rsidR="006D58EE" w:rsidRPr="00905FF1" w:rsidRDefault="00037B0E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7" type="#_x0000_t32" style="position:absolute;margin-left:107.7pt;margin-top:4.35pt;width:0;height:18.8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6" type="#_x0000_t32" style="position:absolute;margin-left:344.95pt;margin-top:4.35pt;width:0;height:18.8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5" type="#_x0000_t32" style="position:absolute;margin-left:107.7pt;margin-top:4.35pt;width:237.25pt;height:0;z-index:251663360" o:connectortype="straight"/>
        </w:pict>
      </w:r>
      <w:r w:rsidR="00CE6B09" w:rsidRPr="00905FF1">
        <w:rPr>
          <w:rFonts w:ascii="Times New Roman" w:hAnsi="Times New Roman" w:cs="Times New Roman"/>
          <w:sz w:val="20"/>
          <w:szCs w:val="20"/>
        </w:rPr>
        <w:tab/>
      </w:r>
      <w:r w:rsidR="006D58EE" w:rsidRPr="00905FF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D58EE" w:rsidRPr="00905FF1" w:rsidRDefault="006D58EE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6B09" w:rsidRPr="00905FF1" w:rsidRDefault="006D58EE" w:rsidP="00905FF1">
      <w:pPr>
        <w:spacing w:after="0" w:line="36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 xml:space="preserve"> </w:t>
      </w:r>
      <w:r w:rsidR="00CE6B09" w:rsidRPr="00905FF1">
        <w:rPr>
          <w:rFonts w:ascii="Times New Roman" w:hAnsi="Times New Roman" w:cs="Times New Roman"/>
          <w:sz w:val="20"/>
          <w:szCs w:val="20"/>
        </w:rPr>
        <w:t xml:space="preserve">Not present   </w:t>
      </w:r>
      <w:r w:rsidR="00CE6B09" w:rsidRPr="00905FF1">
        <w:rPr>
          <w:rFonts w:ascii="Times New Roman" w:hAnsi="Times New Roman" w:cs="Times New Roman"/>
          <w:sz w:val="20"/>
          <w:szCs w:val="20"/>
        </w:rPr>
        <w:tab/>
      </w:r>
      <w:r w:rsidR="00CE6B09" w:rsidRPr="00905FF1">
        <w:rPr>
          <w:rFonts w:ascii="Times New Roman" w:hAnsi="Times New Roman" w:cs="Times New Roman"/>
          <w:sz w:val="20"/>
          <w:szCs w:val="20"/>
        </w:rPr>
        <w:tab/>
      </w:r>
      <w:r w:rsidR="00CE6B09" w:rsidRPr="00905FF1">
        <w:rPr>
          <w:rFonts w:ascii="Times New Roman" w:hAnsi="Times New Roman" w:cs="Times New Roman"/>
          <w:sz w:val="20"/>
          <w:szCs w:val="20"/>
        </w:rPr>
        <w:tab/>
      </w:r>
      <w:r w:rsidR="004971F4" w:rsidRPr="00905FF1">
        <w:rPr>
          <w:rFonts w:ascii="Times New Roman" w:hAnsi="Times New Roman" w:cs="Times New Roman"/>
          <w:sz w:val="20"/>
          <w:szCs w:val="20"/>
        </w:rPr>
        <w:t xml:space="preserve"> </w:t>
      </w:r>
      <w:r w:rsidR="004971F4" w:rsidRPr="00905FF1">
        <w:rPr>
          <w:rFonts w:ascii="Times New Roman" w:hAnsi="Times New Roman" w:cs="Times New Roman"/>
          <w:sz w:val="20"/>
          <w:szCs w:val="20"/>
        </w:rPr>
        <w:tab/>
      </w:r>
      <w:r w:rsidR="004971F4" w:rsidRPr="00905FF1">
        <w:rPr>
          <w:rFonts w:ascii="Times New Roman" w:hAnsi="Times New Roman" w:cs="Times New Roman"/>
          <w:sz w:val="20"/>
          <w:szCs w:val="20"/>
        </w:rPr>
        <w:tab/>
      </w:r>
      <w:r w:rsidR="004971F4" w:rsidRPr="00905FF1">
        <w:rPr>
          <w:rFonts w:ascii="Times New Roman" w:hAnsi="Times New Roman" w:cs="Times New Roman"/>
          <w:sz w:val="20"/>
          <w:szCs w:val="20"/>
        </w:rPr>
        <w:tab/>
      </w:r>
      <w:r w:rsidR="00CE6B09" w:rsidRPr="00905FF1">
        <w:rPr>
          <w:rFonts w:ascii="Times New Roman" w:hAnsi="Times New Roman" w:cs="Times New Roman"/>
          <w:sz w:val="20"/>
          <w:szCs w:val="20"/>
        </w:rPr>
        <w:t xml:space="preserve">present  </w:t>
      </w:r>
    </w:p>
    <w:p w:rsidR="004971F4" w:rsidRPr="00905FF1" w:rsidRDefault="004971F4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ab/>
        <w:t>5 children (12.5 percent)</w:t>
      </w:r>
      <w:r w:rsidRPr="00905FF1">
        <w:rPr>
          <w:rFonts w:ascii="Times New Roman" w:hAnsi="Times New Roman" w:cs="Times New Roman"/>
          <w:sz w:val="20"/>
          <w:szCs w:val="20"/>
        </w:rPr>
        <w:tab/>
      </w:r>
      <w:r w:rsidRPr="00905FF1">
        <w:rPr>
          <w:rFonts w:ascii="Times New Roman" w:hAnsi="Times New Roman" w:cs="Times New Roman"/>
          <w:sz w:val="20"/>
          <w:szCs w:val="20"/>
        </w:rPr>
        <w:tab/>
      </w:r>
      <w:r w:rsidRPr="00905FF1">
        <w:rPr>
          <w:rFonts w:ascii="Times New Roman" w:hAnsi="Times New Roman" w:cs="Times New Roman"/>
          <w:sz w:val="20"/>
          <w:szCs w:val="20"/>
        </w:rPr>
        <w:tab/>
      </w:r>
      <w:r w:rsidRPr="00905FF1">
        <w:rPr>
          <w:rFonts w:ascii="Times New Roman" w:hAnsi="Times New Roman" w:cs="Times New Roman"/>
          <w:sz w:val="20"/>
          <w:szCs w:val="20"/>
        </w:rPr>
        <w:tab/>
        <w:t>35 children (87.5 percent)</w:t>
      </w:r>
    </w:p>
    <w:p w:rsidR="004971F4" w:rsidRPr="00905FF1" w:rsidRDefault="00037B0E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3" type="#_x0000_t32" style="position:absolute;margin-left:342.25pt;margin-top:3.35pt;width:0;height:18.75pt;z-index:251671552" o:connectortype="straight">
            <v:stroke endarrow="block"/>
          </v:shape>
        </w:pict>
      </w:r>
      <w:r w:rsidR="004971F4" w:rsidRPr="00905FF1">
        <w:rPr>
          <w:rFonts w:ascii="Times New Roman" w:hAnsi="Times New Roman" w:cs="Times New Roman"/>
          <w:sz w:val="20"/>
          <w:szCs w:val="20"/>
        </w:rPr>
        <w:tab/>
      </w:r>
    </w:p>
    <w:p w:rsidR="00CE6B09" w:rsidRPr="00905FF1" w:rsidRDefault="00037B0E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2" type="#_x0000_t32" style="position:absolute;margin-left:215.35pt;margin-top:6.65pt;width:0;height:19.4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1" type="#_x0000_t32" style="position:absolute;margin-left:370.65pt;margin-top:6.65pt;width:0;height:19.4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0" type="#_x0000_t32" style="position:absolute;margin-left:53.85pt;margin-top:6.65pt;width:0;height:19.4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9" type="#_x0000_t32" style="position:absolute;margin-left:53.85pt;margin-top:6.65pt;width:316.8pt;height:0;flip:x;z-index:251667456" o:connectortype="straight"/>
        </w:pict>
      </w:r>
    </w:p>
    <w:p w:rsidR="00CE6B09" w:rsidRPr="00905FF1" w:rsidRDefault="00CE6B09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6B09" w:rsidRPr="00905FF1" w:rsidRDefault="00CE6B09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ab/>
        <w:t>Motor</w:t>
      </w:r>
      <w:r w:rsidRPr="00905FF1">
        <w:rPr>
          <w:rFonts w:ascii="Times New Roman" w:hAnsi="Times New Roman" w:cs="Times New Roman"/>
          <w:sz w:val="20"/>
          <w:szCs w:val="20"/>
        </w:rPr>
        <w:tab/>
      </w:r>
      <w:r w:rsidRPr="00905FF1">
        <w:rPr>
          <w:rFonts w:ascii="Times New Roman" w:hAnsi="Times New Roman" w:cs="Times New Roman"/>
          <w:sz w:val="20"/>
          <w:szCs w:val="20"/>
        </w:rPr>
        <w:tab/>
      </w:r>
      <w:r w:rsidRPr="00905FF1">
        <w:rPr>
          <w:rFonts w:ascii="Times New Roman" w:hAnsi="Times New Roman" w:cs="Times New Roman"/>
          <w:sz w:val="20"/>
          <w:szCs w:val="20"/>
        </w:rPr>
        <w:tab/>
      </w:r>
      <w:r w:rsidR="006D58EE" w:rsidRPr="00905FF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05FF1">
        <w:rPr>
          <w:rFonts w:ascii="Times New Roman" w:hAnsi="Times New Roman" w:cs="Times New Roman"/>
          <w:sz w:val="20"/>
          <w:szCs w:val="20"/>
        </w:rPr>
        <w:t xml:space="preserve">cognitive </w:t>
      </w:r>
      <w:r w:rsidRPr="00905FF1">
        <w:rPr>
          <w:rFonts w:ascii="Times New Roman" w:hAnsi="Times New Roman" w:cs="Times New Roman"/>
          <w:sz w:val="20"/>
          <w:szCs w:val="20"/>
        </w:rPr>
        <w:tab/>
      </w:r>
      <w:r w:rsidRPr="00905FF1">
        <w:rPr>
          <w:rFonts w:ascii="Times New Roman" w:hAnsi="Times New Roman" w:cs="Times New Roman"/>
          <w:sz w:val="20"/>
          <w:szCs w:val="20"/>
        </w:rPr>
        <w:tab/>
      </w:r>
      <w:r w:rsidRPr="00905FF1">
        <w:rPr>
          <w:rFonts w:ascii="Times New Roman" w:hAnsi="Times New Roman" w:cs="Times New Roman"/>
          <w:sz w:val="20"/>
          <w:szCs w:val="20"/>
        </w:rPr>
        <w:tab/>
      </w:r>
      <w:r w:rsidR="006D58EE" w:rsidRPr="00905FF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05FF1">
        <w:rPr>
          <w:rFonts w:ascii="Times New Roman" w:hAnsi="Times New Roman" w:cs="Times New Roman"/>
          <w:sz w:val="20"/>
          <w:szCs w:val="20"/>
        </w:rPr>
        <w:t xml:space="preserve">social </w:t>
      </w:r>
    </w:p>
    <w:p w:rsidR="00CE6B09" w:rsidRPr="00905FF1" w:rsidRDefault="00CE6B09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 xml:space="preserve">Just taking liquid diet (5) </w:t>
      </w:r>
      <w:r w:rsidRPr="00905FF1">
        <w:rPr>
          <w:rFonts w:ascii="Times New Roman" w:hAnsi="Times New Roman" w:cs="Times New Roman"/>
          <w:sz w:val="20"/>
          <w:szCs w:val="20"/>
        </w:rPr>
        <w:tab/>
      </w:r>
      <w:r w:rsidR="006D58EE" w:rsidRPr="00905FF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05FF1">
        <w:rPr>
          <w:rFonts w:ascii="Times New Roman" w:hAnsi="Times New Roman" w:cs="Times New Roman"/>
          <w:sz w:val="20"/>
          <w:szCs w:val="20"/>
        </w:rPr>
        <w:t>eat well the food he likes ,</w:t>
      </w:r>
      <w:r w:rsidRPr="00905FF1">
        <w:rPr>
          <w:rFonts w:ascii="Times New Roman" w:hAnsi="Times New Roman" w:cs="Times New Roman"/>
          <w:sz w:val="20"/>
          <w:szCs w:val="20"/>
        </w:rPr>
        <w:tab/>
      </w:r>
      <w:r w:rsidRPr="00905FF1">
        <w:rPr>
          <w:rFonts w:ascii="Times New Roman" w:hAnsi="Times New Roman" w:cs="Times New Roman"/>
          <w:sz w:val="20"/>
          <w:szCs w:val="20"/>
        </w:rPr>
        <w:tab/>
        <w:t>differential eating, vomiting</w:t>
      </w:r>
    </w:p>
    <w:p w:rsidR="00CE6B09" w:rsidRPr="00905FF1" w:rsidRDefault="00CE6B09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>Not chewing well (10)</w:t>
      </w:r>
      <w:r w:rsidRPr="00905FF1">
        <w:rPr>
          <w:rFonts w:ascii="Times New Roman" w:hAnsi="Times New Roman" w:cs="Times New Roman"/>
          <w:sz w:val="20"/>
          <w:szCs w:val="20"/>
        </w:rPr>
        <w:tab/>
      </w:r>
      <w:r w:rsidRPr="00905FF1">
        <w:rPr>
          <w:rFonts w:ascii="Times New Roman" w:hAnsi="Times New Roman" w:cs="Times New Roman"/>
          <w:sz w:val="20"/>
          <w:szCs w:val="20"/>
        </w:rPr>
        <w:tab/>
      </w:r>
      <w:r w:rsidR="006D58EE" w:rsidRPr="00905FF1">
        <w:rPr>
          <w:rFonts w:ascii="Times New Roman" w:hAnsi="Times New Roman" w:cs="Times New Roman"/>
          <w:sz w:val="20"/>
          <w:szCs w:val="20"/>
        </w:rPr>
        <w:t xml:space="preserve">        </w:t>
      </w:r>
      <w:r w:rsidR="00F419E8" w:rsidRPr="00905FF1">
        <w:rPr>
          <w:rFonts w:ascii="Times New Roman" w:hAnsi="Times New Roman" w:cs="Times New Roman"/>
          <w:sz w:val="20"/>
          <w:szCs w:val="20"/>
        </w:rPr>
        <w:t xml:space="preserve">eat </w:t>
      </w:r>
      <w:r w:rsidR="006D58EE" w:rsidRPr="00905FF1">
        <w:rPr>
          <w:rFonts w:ascii="Times New Roman" w:hAnsi="Times New Roman" w:cs="Times New Roman"/>
          <w:sz w:val="20"/>
          <w:szCs w:val="20"/>
        </w:rPr>
        <w:t xml:space="preserve">in small amounts.(10)            </w:t>
      </w:r>
      <w:r w:rsidR="004971F4" w:rsidRPr="00905FF1">
        <w:rPr>
          <w:rFonts w:ascii="Times New Roman" w:hAnsi="Times New Roman" w:cs="Times New Roman"/>
          <w:sz w:val="20"/>
          <w:szCs w:val="20"/>
        </w:rPr>
        <w:t>most of food hel she dislik</w:t>
      </w:r>
      <w:r w:rsidRPr="00905FF1">
        <w:rPr>
          <w:rFonts w:ascii="Times New Roman" w:hAnsi="Times New Roman" w:cs="Times New Roman"/>
          <w:sz w:val="20"/>
          <w:szCs w:val="20"/>
        </w:rPr>
        <w:t>es (10)</w:t>
      </w:r>
      <w:r w:rsidR="006D58EE" w:rsidRPr="00905FF1">
        <w:rPr>
          <w:rFonts w:ascii="Times New Roman" w:hAnsi="Times New Roman" w:cs="Times New Roman"/>
          <w:sz w:val="20"/>
          <w:szCs w:val="20"/>
        </w:rPr>
        <w:t xml:space="preserve"> Indigestion with frequent stools (7)</w:t>
      </w:r>
      <w:r w:rsidR="006D58EE" w:rsidRPr="00905FF1">
        <w:rPr>
          <w:rFonts w:ascii="Times New Roman" w:hAnsi="Times New Roman" w:cs="Times New Roman"/>
          <w:sz w:val="20"/>
          <w:szCs w:val="20"/>
        </w:rPr>
        <w:tab/>
      </w:r>
      <w:r w:rsidR="006D58EE" w:rsidRPr="00905FF1">
        <w:rPr>
          <w:rFonts w:ascii="Times New Roman" w:hAnsi="Times New Roman" w:cs="Times New Roman"/>
          <w:sz w:val="20"/>
          <w:szCs w:val="20"/>
        </w:rPr>
        <w:tab/>
      </w:r>
      <w:r w:rsidR="006D58EE" w:rsidRPr="00905FF1">
        <w:rPr>
          <w:rFonts w:ascii="Times New Roman" w:hAnsi="Times New Roman" w:cs="Times New Roman"/>
          <w:sz w:val="20"/>
          <w:szCs w:val="20"/>
        </w:rPr>
        <w:tab/>
        <w:t xml:space="preserve">                            aversion in touching food (6)</w:t>
      </w:r>
    </w:p>
    <w:p w:rsidR="006D58EE" w:rsidRPr="00905FF1" w:rsidRDefault="006D58EE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0391C" w:rsidRDefault="00D0391C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0391C" w:rsidRDefault="00D0391C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E6B09" w:rsidRPr="00905FF1" w:rsidRDefault="00CE6B09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 xml:space="preserve">Table : 3     Centile distribution of upper arm length of special children 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2411"/>
        <w:gridCol w:w="889"/>
        <w:gridCol w:w="812"/>
        <w:gridCol w:w="928"/>
        <w:gridCol w:w="992"/>
        <w:gridCol w:w="2204"/>
      </w:tblGrid>
      <w:tr w:rsidR="00CE6B09" w:rsidRPr="00905FF1" w:rsidTr="007D136D">
        <w:trPr>
          <w:trHeight w:val="197"/>
        </w:trPr>
        <w:tc>
          <w:tcPr>
            <w:tcW w:w="963" w:type="dxa"/>
            <w:vMerge w:val="restart"/>
          </w:tcPr>
          <w:p w:rsidR="00CE6B0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S.o</w:t>
            </w:r>
          </w:p>
        </w:tc>
        <w:tc>
          <w:tcPr>
            <w:tcW w:w="2411" w:type="dxa"/>
            <w:vMerge w:val="restart"/>
          </w:tcPr>
          <w:p w:rsidR="00CE6B0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Disability type</w:t>
            </w:r>
          </w:p>
        </w:tc>
        <w:tc>
          <w:tcPr>
            <w:tcW w:w="5825" w:type="dxa"/>
            <w:gridSpan w:val="5"/>
          </w:tcPr>
          <w:p w:rsidR="00CE6B0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 xml:space="preserve">Centile level </w:t>
            </w:r>
          </w:p>
        </w:tc>
      </w:tr>
      <w:tr w:rsidR="00B22F59" w:rsidRPr="00905FF1" w:rsidTr="00FA42A0">
        <w:trPr>
          <w:trHeight w:val="323"/>
        </w:trPr>
        <w:tc>
          <w:tcPr>
            <w:tcW w:w="963" w:type="dxa"/>
            <w:vMerge/>
          </w:tcPr>
          <w:p w:rsidR="00B22F59" w:rsidRPr="00905FF1" w:rsidRDefault="00B22F59" w:rsidP="00905F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B22F59" w:rsidRPr="00905FF1" w:rsidRDefault="00B22F59" w:rsidP="00905F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5F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12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5F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905F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905F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 xml:space="preserve">Value </w:t>
            </w:r>
          </w:p>
        </w:tc>
      </w:tr>
      <w:tr w:rsidR="00B22F59" w:rsidRPr="00905FF1" w:rsidTr="007D136D">
        <w:trPr>
          <w:trHeight w:val="359"/>
        </w:trPr>
        <w:tc>
          <w:tcPr>
            <w:tcW w:w="963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Motor</w:t>
            </w:r>
          </w:p>
        </w:tc>
        <w:tc>
          <w:tcPr>
            <w:tcW w:w="889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2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22F59" w:rsidRPr="00905FF1" w:rsidTr="007D136D">
        <w:trPr>
          <w:trHeight w:val="422"/>
        </w:trPr>
        <w:tc>
          <w:tcPr>
            <w:tcW w:w="963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</w:p>
        </w:tc>
        <w:tc>
          <w:tcPr>
            <w:tcW w:w="889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2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22F59" w:rsidRPr="00905FF1" w:rsidTr="007D136D">
        <w:trPr>
          <w:trHeight w:val="332"/>
        </w:trPr>
        <w:tc>
          <w:tcPr>
            <w:tcW w:w="963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 xml:space="preserve">Social </w:t>
            </w:r>
          </w:p>
        </w:tc>
        <w:tc>
          <w:tcPr>
            <w:tcW w:w="889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4" w:type="dxa"/>
          </w:tcPr>
          <w:p w:rsidR="00B22F59" w:rsidRPr="00905FF1" w:rsidRDefault="00B22F59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FA42A0" w:rsidRPr="00905FF1" w:rsidTr="00FA42A0">
        <w:trPr>
          <w:trHeight w:val="737"/>
        </w:trPr>
        <w:tc>
          <w:tcPr>
            <w:tcW w:w="9199" w:type="dxa"/>
            <w:gridSpan w:val="7"/>
            <w:tcBorders>
              <w:left w:val="nil"/>
              <w:bottom w:val="nil"/>
              <w:right w:val="nil"/>
            </w:tcBorders>
          </w:tcPr>
          <w:p w:rsidR="00FA42A0" w:rsidRPr="00905FF1" w:rsidRDefault="00FA42A0" w:rsidP="00905F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P&lt;0.05 significant</w:t>
            </w:r>
          </w:p>
        </w:tc>
      </w:tr>
    </w:tbl>
    <w:p w:rsidR="00DA6C1B" w:rsidRPr="00905FF1" w:rsidRDefault="00DA6C1B" w:rsidP="00905FF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05FF1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B22F59" w:rsidRPr="00905FF1" w:rsidRDefault="00DA6C1B" w:rsidP="00905F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ab/>
        <w:t>As already said, biopsychosocial factors influence each special child’s nutritional profile in an unique way. For example, even though abnormal movements may be an important contributing factor</w:t>
      </w:r>
      <w:r w:rsidR="00CE6C9A" w:rsidRPr="00905FF1">
        <w:rPr>
          <w:rFonts w:ascii="Times New Roman" w:hAnsi="Times New Roman" w:cs="Times New Roman"/>
          <w:sz w:val="20"/>
          <w:szCs w:val="20"/>
        </w:rPr>
        <w:t>,</w:t>
      </w:r>
      <w:r w:rsidRPr="00905FF1">
        <w:rPr>
          <w:rFonts w:ascii="Times New Roman" w:hAnsi="Times New Roman" w:cs="Times New Roman"/>
          <w:sz w:val="20"/>
          <w:szCs w:val="20"/>
        </w:rPr>
        <w:t xml:space="preserve"> poor food intake in dyskinetic CP, the temper difficulties associated with it may also contribute to the overall nutritional issues of that child. Similarly a child with autistic features have restrictive food interests which may be further worsened by anticonvulsant induced letharginess. In children with severe disabilities biological or physical factors contribution is predominant.</w:t>
      </w:r>
    </w:p>
    <w:p w:rsidR="00223722" w:rsidRPr="00905FF1" w:rsidRDefault="00223722" w:rsidP="00905F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ab/>
        <w:t>In our study male children out numbered female in special children attending neuro op. young (age &lt; 6 years) children with disabilities contribute 87.5 percent of special children attending neuro autpatient. Motor and social disabilities share an equal percent of 37.5 percent, remaining by cognitive disabilities. Nutr</w:t>
      </w:r>
      <w:r w:rsidR="004971F4" w:rsidRPr="00905FF1">
        <w:rPr>
          <w:rFonts w:ascii="Times New Roman" w:hAnsi="Times New Roman" w:cs="Times New Roman"/>
          <w:sz w:val="20"/>
          <w:szCs w:val="20"/>
        </w:rPr>
        <w:t>i</w:t>
      </w:r>
      <w:r w:rsidRPr="00905FF1">
        <w:rPr>
          <w:rFonts w:ascii="Times New Roman" w:hAnsi="Times New Roman" w:cs="Times New Roman"/>
          <w:sz w:val="20"/>
          <w:szCs w:val="20"/>
        </w:rPr>
        <w:t>tional issues of varying pattern in an overlapping were found in 87.5 percent of special children. Upper arm length</w:t>
      </w:r>
      <w:r w:rsidR="004971F4" w:rsidRPr="00905FF1">
        <w:rPr>
          <w:rFonts w:ascii="Times New Roman" w:hAnsi="Times New Roman" w:cs="Times New Roman"/>
          <w:sz w:val="20"/>
          <w:szCs w:val="20"/>
        </w:rPr>
        <w:t xml:space="preserve"> indicative of physical growth f</w:t>
      </w:r>
      <w:r w:rsidRPr="00905FF1">
        <w:rPr>
          <w:rFonts w:ascii="Times New Roman" w:hAnsi="Times New Roman" w:cs="Times New Roman"/>
          <w:sz w:val="20"/>
          <w:szCs w:val="20"/>
        </w:rPr>
        <w:t>all below 50</w:t>
      </w:r>
      <w:r w:rsidRPr="00905FF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05FF1">
        <w:rPr>
          <w:rFonts w:ascii="Times New Roman" w:hAnsi="Times New Roman" w:cs="Times New Roman"/>
          <w:sz w:val="20"/>
          <w:szCs w:val="20"/>
        </w:rPr>
        <w:t xml:space="preserve"> centile in motor and cognitive disabilities. </w:t>
      </w:r>
    </w:p>
    <w:p w:rsidR="00223722" w:rsidRPr="00905FF1" w:rsidRDefault="00223722" w:rsidP="00905FF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05FF1">
        <w:rPr>
          <w:rFonts w:ascii="Times New Roman" w:hAnsi="Times New Roman" w:cs="Times New Roman"/>
          <w:b/>
          <w:sz w:val="20"/>
          <w:szCs w:val="20"/>
        </w:rPr>
        <w:t>CONCLUSION:</w:t>
      </w:r>
    </w:p>
    <w:p w:rsidR="00223722" w:rsidRPr="00905FF1" w:rsidRDefault="00223722" w:rsidP="00905F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ab/>
        <w:t>Special children seeking medical attention are young and nutriti</w:t>
      </w:r>
      <w:r w:rsidR="00F419E8" w:rsidRPr="00905FF1">
        <w:rPr>
          <w:rFonts w:ascii="Times New Roman" w:hAnsi="Times New Roman" w:cs="Times New Roman"/>
          <w:sz w:val="20"/>
          <w:szCs w:val="20"/>
        </w:rPr>
        <w:t>onal issues are common among the</w:t>
      </w:r>
      <w:r w:rsidRPr="00905FF1">
        <w:rPr>
          <w:rFonts w:ascii="Times New Roman" w:hAnsi="Times New Roman" w:cs="Times New Roman"/>
          <w:sz w:val="20"/>
          <w:szCs w:val="20"/>
        </w:rPr>
        <w:t>m. Nutritional issues along</w:t>
      </w:r>
      <w:r w:rsidR="00F419E8" w:rsidRPr="00905FF1">
        <w:rPr>
          <w:rFonts w:ascii="Times New Roman" w:hAnsi="Times New Roman" w:cs="Times New Roman"/>
          <w:sz w:val="20"/>
          <w:szCs w:val="20"/>
        </w:rPr>
        <w:t xml:space="preserve"> with biological factors impair</w:t>
      </w:r>
      <w:r w:rsidRPr="00905FF1">
        <w:rPr>
          <w:rFonts w:ascii="Times New Roman" w:hAnsi="Times New Roman" w:cs="Times New Roman"/>
          <w:sz w:val="20"/>
          <w:szCs w:val="20"/>
        </w:rPr>
        <w:t xml:space="preserve"> physical growth in motor and cognitive disabilities rather than in social disabilities. Addressing the nutritional issues may be one important aspect of multidisciplinary management of special children.</w:t>
      </w:r>
    </w:p>
    <w:p w:rsidR="00DA6C1B" w:rsidRPr="00905FF1" w:rsidRDefault="005C31BB" w:rsidP="00905FF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05FF1">
        <w:rPr>
          <w:rFonts w:ascii="Times New Roman" w:hAnsi="Times New Roman" w:cs="Times New Roman"/>
          <w:b/>
          <w:sz w:val="20"/>
          <w:szCs w:val="20"/>
        </w:rPr>
        <w:t>ABBREVIATIONS:</w:t>
      </w:r>
    </w:p>
    <w:p w:rsidR="00905FF1" w:rsidRDefault="00DA6C1B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>CP – Cerebral Palsy</w:t>
      </w:r>
    </w:p>
    <w:p w:rsidR="00905FF1" w:rsidRDefault="00905FF1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6C1B" w:rsidRPr="00905FF1">
        <w:rPr>
          <w:rFonts w:ascii="Times New Roman" w:hAnsi="Times New Roman" w:cs="Times New Roman"/>
          <w:sz w:val="20"/>
          <w:szCs w:val="20"/>
        </w:rPr>
        <w:t>MR – Mental Ret</w:t>
      </w:r>
      <w:r w:rsidR="00CE6C9A" w:rsidRPr="00905FF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rdation </w:t>
      </w:r>
    </w:p>
    <w:p w:rsidR="00905FF1" w:rsidRDefault="00DA6C1B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 xml:space="preserve">ASD – Autism Spectrum Disorder </w:t>
      </w:r>
      <w:r w:rsidR="004971F4" w:rsidRPr="00905FF1">
        <w:rPr>
          <w:rFonts w:ascii="Times New Roman" w:hAnsi="Times New Roman" w:cs="Times New Roman"/>
          <w:sz w:val="20"/>
          <w:szCs w:val="20"/>
        </w:rPr>
        <w:tab/>
      </w:r>
    </w:p>
    <w:p w:rsidR="0052350C" w:rsidRPr="00905FF1" w:rsidRDefault="004971F4" w:rsidP="00905F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 xml:space="preserve">OP – Out Patient </w:t>
      </w:r>
    </w:p>
    <w:p w:rsidR="00905FF1" w:rsidRDefault="00905FF1" w:rsidP="00905FF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2350C" w:rsidRPr="00905FF1" w:rsidRDefault="0052350C" w:rsidP="00905FF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05FF1">
        <w:rPr>
          <w:rFonts w:ascii="Times New Roman" w:hAnsi="Times New Roman" w:cs="Times New Roman"/>
          <w:b/>
          <w:sz w:val="20"/>
          <w:szCs w:val="20"/>
        </w:rPr>
        <w:t>References:</w:t>
      </w:r>
    </w:p>
    <w:p w:rsidR="005C31BB" w:rsidRPr="00905FF1" w:rsidRDefault="0052350C" w:rsidP="00905FF1">
      <w:pPr>
        <w:spacing w:after="0" w:line="360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>1.</w:t>
      </w:r>
      <w:r w:rsidR="005C31BB" w:rsidRPr="00905FF1">
        <w:rPr>
          <w:rFonts w:ascii="Times New Roman" w:hAnsi="Times New Roman" w:cs="Times New Roman"/>
          <w:sz w:val="20"/>
          <w:szCs w:val="20"/>
        </w:rPr>
        <w:t xml:space="preserve"> </w:t>
      </w:r>
      <w:r w:rsidR="007D136D" w:rsidRPr="00905FF1">
        <w:rPr>
          <w:rFonts w:ascii="Times New Roman" w:hAnsi="Times New Roman" w:cs="Times New Roman"/>
          <w:sz w:val="20"/>
          <w:szCs w:val="20"/>
        </w:rPr>
        <w:tab/>
      </w:r>
      <w:r w:rsidR="005C31BB" w:rsidRPr="00905FF1">
        <w:rPr>
          <w:rFonts w:ascii="Times New Roman" w:hAnsi="Times New Roman" w:cs="Times New Roman"/>
          <w:sz w:val="20"/>
          <w:szCs w:val="20"/>
        </w:rPr>
        <w:t xml:space="preserve">Journal of neurodevelopment, official publication of Academy of Neurodevelopmental Sciences vol 1; Issue 2  july – </w:t>
      </w:r>
      <w:r w:rsidR="00757CAD" w:rsidRPr="00905FF1">
        <w:rPr>
          <w:rFonts w:ascii="Times New Roman" w:hAnsi="Times New Roman" w:cs="Times New Roman"/>
          <w:sz w:val="20"/>
          <w:szCs w:val="20"/>
        </w:rPr>
        <w:t xml:space="preserve">     </w:t>
      </w:r>
      <w:r w:rsidR="005C31BB" w:rsidRPr="00905FF1">
        <w:rPr>
          <w:rFonts w:ascii="Times New Roman" w:hAnsi="Times New Roman" w:cs="Times New Roman"/>
          <w:sz w:val="20"/>
          <w:szCs w:val="20"/>
        </w:rPr>
        <w:t>December 2017</w:t>
      </w:r>
    </w:p>
    <w:p w:rsidR="0052350C" w:rsidRPr="00905FF1" w:rsidRDefault="0052350C" w:rsidP="00905FF1">
      <w:pPr>
        <w:spacing w:after="0" w:line="360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>2.</w:t>
      </w:r>
      <w:r w:rsidR="005C31BB" w:rsidRPr="00905FF1">
        <w:rPr>
          <w:rFonts w:ascii="Times New Roman" w:hAnsi="Times New Roman" w:cs="Times New Roman"/>
          <w:sz w:val="20"/>
          <w:szCs w:val="20"/>
        </w:rPr>
        <w:t xml:space="preserve"> </w:t>
      </w:r>
      <w:r w:rsidR="007D136D" w:rsidRPr="00905FF1">
        <w:rPr>
          <w:rFonts w:ascii="Times New Roman" w:hAnsi="Times New Roman" w:cs="Times New Roman"/>
          <w:sz w:val="20"/>
          <w:szCs w:val="20"/>
        </w:rPr>
        <w:tab/>
      </w:r>
      <w:r w:rsidR="005C31BB" w:rsidRPr="00905FF1">
        <w:rPr>
          <w:rFonts w:ascii="Times New Roman" w:hAnsi="Times New Roman" w:cs="Times New Roman"/>
          <w:sz w:val="20"/>
          <w:szCs w:val="20"/>
        </w:rPr>
        <w:t xml:space="preserve">Text book of Pediatric nutrition </w:t>
      </w:r>
      <w:r w:rsidR="00F239E2" w:rsidRPr="00905FF1">
        <w:rPr>
          <w:rFonts w:ascii="Times New Roman" w:hAnsi="Times New Roman" w:cs="Times New Roman"/>
          <w:sz w:val="20"/>
          <w:szCs w:val="20"/>
        </w:rPr>
        <w:t>gupte</w:t>
      </w:r>
      <w:r w:rsidR="005C31BB" w:rsidRPr="00905FF1">
        <w:rPr>
          <w:rFonts w:ascii="Times New Roman" w:hAnsi="Times New Roman" w:cs="Times New Roman"/>
          <w:sz w:val="20"/>
          <w:szCs w:val="20"/>
        </w:rPr>
        <w:t xml:space="preserve"> cragte peepes. </w:t>
      </w:r>
    </w:p>
    <w:p w:rsidR="00665886" w:rsidRPr="00905FF1" w:rsidRDefault="0052350C" w:rsidP="00905FF1">
      <w:pPr>
        <w:spacing w:after="0" w:line="360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>3.</w:t>
      </w:r>
      <w:r w:rsidR="005C31BB" w:rsidRPr="00905FF1">
        <w:rPr>
          <w:rFonts w:ascii="Times New Roman" w:hAnsi="Times New Roman" w:cs="Times New Roman"/>
          <w:sz w:val="20"/>
          <w:szCs w:val="20"/>
        </w:rPr>
        <w:t xml:space="preserve"> </w:t>
      </w:r>
      <w:r w:rsidR="007D136D" w:rsidRPr="00905FF1">
        <w:rPr>
          <w:rFonts w:ascii="Times New Roman" w:hAnsi="Times New Roman" w:cs="Times New Roman"/>
          <w:sz w:val="20"/>
          <w:szCs w:val="20"/>
        </w:rPr>
        <w:tab/>
      </w:r>
      <w:r w:rsidR="005C31BB" w:rsidRPr="00905FF1">
        <w:rPr>
          <w:rFonts w:ascii="Times New Roman" w:hAnsi="Times New Roman" w:cs="Times New Roman"/>
          <w:sz w:val="20"/>
          <w:szCs w:val="20"/>
        </w:rPr>
        <w:t>Wallace Helan M</w:t>
      </w:r>
      <w:r w:rsidR="00665886" w:rsidRPr="00905FF1">
        <w:rPr>
          <w:rFonts w:ascii="Times New Roman" w:hAnsi="Times New Roman" w:cs="Times New Roman"/>
          <w:sz w:val="20"/>
          <w:szCs w:val="20"/>
        </w:rPr>
        <w:t>., ‘Nutri</w:t>
      </w:r>
      <w:r w:rsidR="00757CAD" w:rsidRPr="00905FF1">
        <w:rPr>
          <w:rFonts w:ascii="Times New Roman" w:hAnsi="Times New Roman" w:cs="Times New Roman"/>
          <w:sz w:val="20"/>
          <w:szCs w:val="20"/>
        </w:rPr>
        <w:t>tion and Handi capped children’</w:t>
      </w:r>
      <w:r w:rsidR="00CB3345" w:rsidRPr="00905FF1">
        <w:rPr>
          <w:rFonts w:ascii="Times New Roman" w:hAnsi="Times New Roman" w:cs="Times New Roman"/>
          <w:sz w:val="20"/>
          <w:szCs w:val="20"/>
        </w:rPr>
        <w:t xml:space="preserve">  </w:t>
      </w:r>
      <w:r w:rsidR="00665886" w:rsidRPr="00905FF1">
        <w:rPr>
          <w:rFonts w:ascii="Times New Roman" w:hAnsi="Times New Roman" w:cs="Times New Roman"/>
          <w:sz w:val="20"/>
          <w:szCs w:val="20"/>
        </w:rPr>
        <w:t>Jour. Am. Dietetic Association Vol 61 1991</w:t>
      </w:r>
    </w:p>
    <w:p w:rsidR="00665886" w:rsidRPr="00905FF1" w:rsidRDefault="00665886" w:rsidP="00905FF1">
      <w:pPr>
        <w:spacing w:after="0" w:line="360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 xml:space="preserve">4. </w:t>
      </w:r>
      <w:r w:rsidR="007D136D" w:rsidRPr="00905FF1">
        <w:rPr>
          <w:rFonts w:ascii="Times New Roman" w:hAnsi="Times New Roman" w:cs="Times New Roman"/>
          <w:sz w:val="20"/>
          <w:szCs w:val="20"/>
        </w:rPr>
        <w:tab/>
      </w:r>
      <w:r w:rsidRPr="00905FF1">
        <w:rPr>
          <w:rFonts w:ascii="Times New Roman" w:hAnsi="Times New Roman" w:cs="Times New Roman"/>
          <w:sz w:val="20"/>
          <w:szCs w:val="20"/>
        </w:rPr>
        <w:t>Children with special hea</w:t>
      </w:r>
      <w:r w:rsidR="00757CAD" w:rsidRPr="00905FF1">
        <w:rPr>
          <w:rFonts w:ascii="Times New Roman" w:hAnsi="Times New Roman" w:cs="Times New Roman"/>
          <w:sz w:val="20"/>
          <w:szCs w:val="20"/>
        </w:rPr>
        <w:t>lth care needs: betty L. Lucas,</w:t>
      </w:r>
      <w:r w:rsidR="00CB3345" w:rsidRPr="00905FF1">
        <w:rPr>
          <w:rFonts w:ascii="Times New Roman" w:hAnsi="Times New Roman" w:cs="Times New Roman"/>
          <w:sz w:val="20"/>
          <w:szCs w:val="20"/>
        </w:rPr>
        <w:t xml:space="preserve">  </w:t>
      </w:r>
      <w:r w:rsidRPr="00905FF1">
        <w:rPr>
          <w:rFonts w:ascii="Times New Roman" w:hAnsi="Times New Roman" w:cs="Times New Roman"/>
          <w:sz w:val="20"/>
          <w:szCs w:val="20"/>
        </w:rPr>
        <w:t>Sharon A. Feucht 2004.</w:t>
      </w:r>
    </w:p>
    <w:p w:rsidR="00696BBA" w:rsidRPr="00905FF1" w:rsidRDefault="00696BBA" w:rsidP="00905FF1">
      <w:pPr>
        <w:spacing w:after="0" w:line="360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 xml:space="preserve">5. </w:t>
      </w:r>
      <w:r w:rsidR="007D136D" w:rsidRPr="00905FF1">
        <w:rPr>
          <w:rFonts w:ascii="Times New Roman" w:hAnsi="Times New Roman" w:cs="Times New Roman"/>
          <w:sz w:val="20"/>
          <w:szCs w:val="20"/>
        </w:rPr>
        <w:tab/>
      </w:r>
      <w:r w:rsidRPr="00905FF1">
        <w:rPr>
          <w:rFonts w:ascii="Times New Roman" w:hAnsi="Times New Roman" w:cs="Times New Roman"/>
          <w:sz w:val="20"/>
          <w:szCs w:val="20"/>
        </w:rPr>
        <w:t>Dietry intakes and nutritional issues  in neurologically impaired children Pediatric dept, V. Buzzi Children’</w:t>
      </w:r>
      <w:r w:rsidR="00757CAD" w:rsidRPr="00905FF1">
        <w:rPr>
          <w:rFonts w:ascii="Times New Roman" w:hAnsi="Times New Roman" w:cs="Times New Roman"/>
          <w:sz w:val="20"/>
          <w:szCs w:val="20"/>
        </w:rPr>
        <w:t>s hospital,</w:t>
      </w:r>
      <w:r w:rsidRPr="00905FF1">
        <w:rPr>
          <w:rFonts w:ascii="Times New Roman" w:hAnsi="Times New Roman" w:cs="Times New Roman"/>
          <w:sz w:val="20"/>
          <w:szCs w:val="20"/>
        </w:rPr>
        <w:t xml:space="preserve"> university of Milan Nov 2015 </w:t>
      </w:r>
    </w:p>
    <w:p w:rsidR="000B697D" w:rsidRPr="00905FF1" w:rsidRDefault="000B697D" w:rsidP="00905FF1">
      <w:pPr>
        <w:spacing w:after="0" w:line="360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 xml:space="preserve">6. </w:t>
      </w:r>
      <w:r w:rsidR="007D136D" w:rsidRPr="00905FF1">
        <w:rPr>
          <w:rFonts w:ascii="Times New Roman" w:hAnsi="Times New Roman" w:cs="Times New Roman"/>
          <w:sz w:val="20"/>
          <w:szCs w:val="20"/>
        </w:rPr>
        <w:tab/>
      </w:r>
      <w:r w:rsidRPr="00905FF1">
        <w:rPr>
          <w:rFonts w:ascii="Times New Roman" w:hAnsi="Times New Roman" w:cs="Times New Roman"/>
          <w:sz w:val="20"/>
          <w:szCs w:val="20"/>
        </w:rPr>
        <w:t>Dahi, M., Thommessen, M., Rasmussen, M., selberg, T. Feeding and nutritional characteristics in children with moderate or severe cerebral palsy. Acta pediatr. 1996, 85,697-701</w:t>
      </w:r>
    </w:p>
    <w:p w:rsidR="000B697D" w:rsidRPr="00905FF1" w:rsidRDefault="000B697D" w:rsidP="00905FF1">
      <w:pPr>
        <w:spacing w:after="0" w:line="360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 xml:space="preserve">7. </w:t>
      </w:r>
      <w:r w:rsidR="007D136D" w:rsidRPr="00905FF1">
        <w:rPr>
          <w:rFonts w:ascii="Times New Roman" w:hAnsi="Times New Roman" w:cs="Times New Roman"/>
          <w:sz w:val="20"/>
          <w:szCs w:val="20"/>
        </w:rPr>
        <w:tab/>
      </w:r>
      <w:r w:rsidRPr="00905FF1">
        <w:rPr>
          <w:rFonts w:ascii="Times New Roman" w:hAnsi="Times New Roman" w:cs="Times New Roman"/>
          <w:sz w:val="20"/>
          <w:szCs w:val="20"/>
        </w:rPr>
        <w:t>Thommessen, M., Riis, G., Kase, B.F., Larsen, S., Heiberg, A. Energy and nutrient intakes of disabled children: Do feeding problems make a difference? J. Am. Diet. Assoc, 1991,12,1522-1525</w:t>
      </w:r>
    </w:p>
    <w:p w:rsidR="000B697D" w:rsidRPr="00905FF1" w:rsidRDefault="000B697D" w:rsidP="00905FF1">
      <w:pPr>
        <w:spacing w:after="0" w:line="360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 xml:space="preserve">8. </w:t>
      </w:r>
      <w:r w:rsidR="007D136D" w:rsidRPr="00905FF1">
        <w:rPr>
          <w:rFonts w:ascii="Times New Roman" w:hAnsi="Times New Roman" w:cs="Times New Roman"/>
          <w:sz w:val="20"/>
          <w:szCs w:val="20"/>
        </w:rPr>
        <w:tab/>
      </w:r>
      <w:r w:rsidRPr="00905FF1">
        <w:rPr>
          <w:rFonts w:ascii="Times New Roman" w:hAnsi="Times New Roman" w:cs="Times New Roman"/>
          <w:sz w:val="20"/>
          <w:szCs w:val="20"/>
        </w:rPr>
        <w:t>Hals, J., Ek, J., Svalastog, A.G., Nilsen, H Studies on nutrition in severely neurologically disabled children in an inst</w:t>
      </w:r>
      <w:r w:rsidR="00CB12B5" w:rsidRPr="00905FF1">
        <w:rPr>
          <w:rFonts w:ascii="Times New Roman" w:hAnsi="Times New Roman" w:cs="Times New Roman"/>
          <w:sz w:val="20"/>
          <w:szCs w:val="20"/>
        </w:rPr>
        <w:t>itution. Acta paediatr. 1996. 12, 1469-1475.</w:t>
      </w:r>
    </w:p>
    <w:p w:rsidR="00CB12B5" w:rsidRPr="00905FF1" w:rsidRDefault="00CB12B5" w:rsidP="00905FF1">
      <w:pPr>
        <w:spacing w:after="0" w:line="360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 xml:space="preserve">9. </w:t>
      </w:r>
      <w:r w:rsidR="007D136D" w:rsidRPr="00905FF1">
        <w:rPr>
          <w:rFonts w:ascii="Times New Roman" w:hAnsi="Times New Roman" w:cs="Times New Roman"/>
          <w:sz w:val="20"/>
          <w:szCs w:val="20"/>
        </w:rPr>
        <w:tab/>
      </w:r>
      <w:r w:rsidRPr="00905FF1">
        <w:rPr>
          <w:rFonts w:ascii="Times New Roman" w:hAnsi="Times New Roman" w:cs="Times New Roman"/>
          <w:sz w:val="20"/>
          <w:szCs w:val="20"/>
        </w:rPr>
        <w:t>Hals, J., Bierve, K.S., Nilsen, H., Svalastog, A.G., Ek, J. Essential fatty acids in nutrition of severely neurologically disabled children. Br.J. Nutr.2000, 83, 219-225</w:t>
      </w:r>
    </w:p>
    <w:p w:rsidR="00CB12B5" w:rsidRPr="00905FF1" w:rsidRDefault="00CB12B5" w:rsidP="00905FF1">
      <w:pPr>
        <w:spacing w:after="0" w:line="360" w:lineRule="auto"/>
        <w:ind w:left="450" w:hanging="270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>10</w:t>
      </w:r>
      <w:r w:rsidR="007D136D" w:rsidRPr="00905FF1">
        <w:rPr>
          <w:rFonts w:ascii="Times New Roman" w:hAnsi="Times New Roman" w:cs="Times New Roman"/>
          <w:sz w:val="20"/>
          <w:szCs w:val="20"/>
        </w:rPr>
        <w:t xml:space="preserve"> </w:t>
      </w:r>
      <w:r w:rsidRPr="00905FF1">
        <w:rPr>
          <w:rFonts w:ascii="Times New Roman" w:hAnsi="Times New Roman" w:cs="Times New Roman"/>
          <w:sz w:val="20"/>
          <w:szCs w:val="20"/>
        </w:rPr>
        <w:t xml:space="preserve"> Sullivan, P.B., Lambert B., Rose, M.,Ford Adams, M., Johnson, A., Griffiths, P. Prevalence and severity of feeding and</w:t>
      </w:r>
      <w:r w:rsidR="007D136D" w:rsidRPr="00905FF1">
        <w:rPr>
          <w:rFonts w:ascii="Times New Roman" w:hAnsi="Times New Roman" w:cs="Times New Roman"/>
          <w:sz w:val="20"/>
          <w:szCs w:val="20"/>
        </w:rPr>
        <w:tab/>
      </w:r>
      <w:r w:rsidRPr="00905FF1">
        <w:rPr>
          <w:rFonts w:ascii="Times New Roman" w:hAnsi="Times New Roman" w:cs="Times New Roman"/>
          <w:sz w:val="20"/>
          <w:szCs w:val="20"/>
        </w:rPr>
        <w:t xml:space="preserve"> nutritional problems in children with neurological impairment: Oxford feeding study, Dev. Med. Child Neurol. 2000, 42, 674-680</w:t>
      </w:r>
    </w:p>
    <w:p w:rsidR="00CB12B5" w:rsidRPr="00905FF1" w:rsidRDefault="00CB12B5" w:rsidP="00905FF1">
      <w:pPr>
        <w:spacing w:after="0" w:line="360" w:lineRule="auto"/>
        <w:ind w:left="450" w:hanging="270"/>
        <w:rPr>
          <w:rFonts w:ascii="Times New Roman" w:hAnsi="Times New Roman" w:cs="Times New Roman"/>
          <w:sz w:val="20"/>
          <w:szCs w:val="20"/>
        </w:rPr>
      </w:pPr>
      <w:r w:rsidRPr="00905FF1">
        <w:rPr>
          <w:rFonts w:ascii="Times New Roman" w:hAnsi="Times New Roman" w:cs="Times New Roman"/>
          <w:sz w:val="20"/>
          <w:szCs w:val="20"/>
        </w:rPr>
        <w:t>11. Gangil, A., Patwari, A.K., Aneja, S., Ahuja, B., Anand, V.K. Feeding problems in children with cerebral palsy. Indian J. Pediatr. 2001, 38, 839-846</w:t>
      </w:r>
    </w:p>
    <w:sectPr w:rsidR="00CB12B5" w:rsidRPr="00905FF1" w:rsidSect="00D0391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2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0E" w:rsidRDefault="00037B0E" w:rsidP="00D0391C">
      <w:pPr>
        <w:spacing w:after="0" w:line="240" w:lineRule="auto"/>
      </w:pPr>
      <w:r>
        <w:separator/>
      </w:r>
    </w:p>
  </w:endnote>
  <w:endnote w:type="continuationSeparator" w:id="0">
    <w:p w:rsidR="00037B0E" w:rsidRDefault="00037B0E" w:rsidP="00D0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609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91C" w:rsidRDefault="00D039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B0E">
          <w:rPr>
            <w:noProof/>
          </w:rPr>
          <w:t>254</w:t>
        </w:r>
        <w:r>
          <w:rPr>
            <w:noProof/>
          </w:rPr>
          <w:fldChar w:fldCharType="end"/>
        </w:r>
      </w:p>
    </w:sdtContent>
  </w:sdt>
  <w:p w:rsidR="00D0391C" w:rsidRPr="00D0391C" w:rsidRDefault="00D0391C" w:rsidP="00D0391C">
    <w:pPr>
      <w:tabs>
        <w:tab w:val="center" w:pos="4513"/>
        <w:tab w:val="right" w:pos="9026"/>
      </w:tabs>
      <w:autoSpaceDE w:val="0"/>
      <w:autoSpaceDN w:val="0"/>
      <w:rPr>
        <w:rFonts w:eastAsia="Times New Roman"/>
        <w:sz w:val="20"/>
        <w:szCs w:val="20"/>
        <w:lang w:val="en-IN" w:eastAsia="en-IN"/>
      </w:rPr>
    </w:pPr>
    <w:r w:rsidRPr="00D0391C">
      <w:rPr>
        <w:rFonts w:eastAsia="Times New Roman"/>
        <w:sz w:val="20"/>
        <w:szCs w:val="20"/>
        <w:lang w:val="en-IN" w:eastAsia="en-IN"/>
      </w:rPr>
      <w:t>www.ijbamr.com   P ISSN: 2250-284X, E ISSN: 2250-2858</w:t>
    </w:r>
  </w:p>
  <w:p w:rsidR="00D0391C" w:rsidRDefault="00D0391C" w:rsidP="00D0391C">
    <w:pPr>
      <w:pStyle w:val="Footer"/>
      <w:spacing w:before="120"/>
      <w:ind w:right="-1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0E" w:rsidRDefault="00037B0E" w:rsidP="00D0391C">
      <w:pPr>
        <w:spacing w:after="0" w:line="240" w:lineRule="auto"/>
      </w:pPr>
      <w:r>
        <w:separator/>
      </w:r>
    </w:p>
  </w:footnote>
  <w:footnote w:type="continuationSeparator" w:id="0">
    <w:p w:rsidR="00037B0E" w:rsidRDefault="00037B0E" w:rsidP="00D0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1C" w:rsidRPr="00D0391C" w:rsidRDefault="00D0391C" w:rsidP="00D0391C">
    <w:pPr>
      <w:tabs>
        <w:tab w:val="center" w:pos="4513"/>
        <w:tab w:val="right" w:pos="9026"/>
      </w:tabs>
      <w:spacing w:after="0" w:line="240" w:lineRule="auto"/>
      <w:rPr>
        <w:rFonts w:asciiTheme="majorHAnsi" w:eastAsiaTheme="minorEastAsia" w:hAnsiTheme="majorHAnsi"/>
        <w:sz w:val="20"/>
        <w:szCs w:val="20"/>
        <w:lang w:eastAsia="en-IN"/>
      </w:rPr>
    </w:pPr>
    <w:r w:rsidRPr="00D0391C">
      <w:rPr>
        <w:rFonts w:asciiTheme="majorHAnsi" w:eastAsiaTheme="minorEastAsia" w:hAnsiTheme="majorHAnsi"/>
        <w:sz w:val="20"/>
        <w:szCs w:val="20"/>
        <w:lang w:eastAsia="en-IN"/>
      </w:rPr>
      <w:t>Indian Journal of Basic and Applied Medical Research; December 2021: Vol.-11, Issue- 1, P.</w:t>
    </w:r>
    <w:r>
      <w:rPr>
        <w:rFonts w:asciiTheme="majorHAnsi" w:eastAsiaTheme="minorEastAsia" w:hAnsiTheme="majorHAnsi"/>
        <w:sz w:val="20"/>
        <w:szCs w:val="20"/>
        <w:lang w:eastAsia="en-IN"/>
      </w:rPr>
      <w:t>254 - 258</w:t>
    </w:r>
    <w:r w:rsidRPr="00D0391C">
      <w:rPr>
        <w:rFonts w:asciiTheme="majorHAnsi" w:eastAsiaTheme="minorEastAsia" w:hAnsiTheme="majorHAnsi"/>
        <w:sz w:val="20"/>
        <w:szCs w:val="20"/>
        <w:lang w:eastAsia="en-IN"/>
      </w:rPr>
      <w:t xml:space="preserve"> </w:t>
    </w:r>
  </w:p>
  <w:p w:rsidR="00D0391C" w:rsidRPr="00D0391C" w:rsidRDefault="00D0391C" w:rsidP="00D0391C">
    <w:pPr>
      <w:tabs>
        <w:tab w:val="center" w:pos="4513"/>
        <w:tab w:val="right" w:pos="9026"/>
      </w:tabs>
      <w:spacing w:after="0" w:line="240" w:lineRule="auto"/>
      <w:rPr>
        <w:rFonts w:asciiTheme="majorHAnsi" w:eastAsiaTheme="minorEastAsia" w:hAnsiTheme="majorHAnsi"/>
        <w:sz w:val="20"/>
        <w:szCs w:val="20"/>
        <w:lang w:eastAsia="en-IN"/>
      </w:rPr>
    </w:pPr>
    <w:r w:rsidRPr="00D0391C">
      <w:rPr>
        <w:rFonts w:asciiTheme="majorHAnsi" w:eastAsiaTheme="minorEastAsia" w:hAnsiTheme="majorHAnsi"/>
        <w:bCs/>
        <w:sz w:val="20"/>
        <w:szCs w:val="20"/>
        <w:lang w:eastAsia="en-IN"/>
      </w:rPr>
      <w:t xml:space="preserve">DOI: </w:t>
    </w:r>
    <w:r>
      <w:rPr>
        <w:rFonts w:asciiTheme="majorHAnsi" w:eastAsiaTheme="minorEastAsia" w:hAnsiTheme="majorHAnsi"/>
        <w:bCs/>
        <w:sz w:val="20"/>
        <w:szCs w:val="20"/>
        <w:lang w:eastAsia="en-IN"/>
      </w:rPr>
      <w:t>10.36848/IJBAMR/2020/06215.55695</w:t>
    </w:r>
  </w:p>
  <w:p w:rsidR="00D0391C" w:rsidRPr="00D0391C" w:rsidRDefault="00D0391C">
    <w:pPr>
      <w:pStyle w:val="Header"/>
      <w:rPr>
        <w:rFonts w:asciiTheme="majorHAnsi" w:hAnsiTheme="maj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2BA"/>
    <w:rsid w:val="000104FB"/>
    <w:rsid w:val="00037B0E"/>
    <w:rsid w:val="000839C1"/>
    <w:rsid w:val="000B697D"/>
    <w:rsid w:val="00156958"/>
    <w:rsid w:val="00172B6F"/>
    <w:rsid w:val="001735AE"/>
    <w:rsid w:val="00223722"/>
    <w:rsid w:val="00255847"/>
    <w:rsid w:val="003A3089"/>
    <w:rsid w:val="004971F4"/>
    <w:rsid w:val="0052350C"/>
    <w:rsid w:val="00536AC5"/>
    <w:rsid w:val="005477F9"/>
    <w:rsid w:val="005A07FF"/>
    <w:rsid w:val="005C31BB"/>
    <w:rsid w:val="005C65E3"/>
    <w:rsid w:val="005D22BA"/>
    <w:rsid w:val="005D5B00"/>
    <w:rsid w:val="005E4E6D"/>
    <w:rsid w:val="00665886"/>
    <w:rsid w:val="00696BBA"/>
    <w:rsid w:val="006D58EE"/>
    <w:rsid w:val="006E0158"/>
    <w:rsid w:val="00704AF6"/>
    <w:rsid w:val="00717DEF"/>
    <w:rsid w:val="00757CAD"/>
    <w:rsid w:val="007D136D"/>
    <w:rsid w:val="00895305"/>
    <w:rsid w:val="008D59CE"/>
    <w:rsid w:val="00905FF1"/>
    <w:rsid w:val="00944649"/>
    <w:rsid w:val="00A0725F"/>
    <w:rsid w:val="00A401CF"/>
    <w:rsid w:val="00AB4EC4"/>
    <w:rsid w:val="00AD37D3"/>
    <w:rsid w:val="00AE63A4"/>
    <w:rsid w:val="00B17961"/>
    <w:rsid w:val="00B22F59"/>
    <w:rsid w:val="00B33364"/>
    <w:rsid w:val="00B97C80"/>
    <w:rsid w:val="00BC479C"/>
    <w:rsid w:val="00C26BA6"/>
    <w:rsid w:val="00C43ACC"/>
    <w:rsid w:val="00CA2DEA"/>
    <w:rsid w:val="00CB12B5"/>
    <w:rsid w:val="00CB3345"/>
    <w:rsid w:val="00CD7808"/>
    <w:rsid w:val="00CE6B09"/>
    <w:rsid w:val="00CE6C9A"/>
    <w:rsid w:val="00D0391C"/>
    <w:rsid w:val="00D94C87"/>
    <w:rsid w:val="00DA6C1B"/>
    <w:rsid w:val="00DB389B"/>
    <w:rsid w:val="00DB403C"/>
    <w:rsid w:val="00E41E86"/>
    <w:rsid w:val="00E97B56"/>
    <w:rsid w:val="00F2365B"/>
    <w:rsid w:val="00F239E2"/>
    <w:rsid w:val="00F419E8"/>
    <w:rsid w:val="00FA42A0"/>
    <w:rsid w:val="00FA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9"/>
        <o:r id="V:Rule2" type="connector" idref="#_x0000_s1035"/>
        <o:r id="V:Rule3" type="connector" idref="#_x0000_s1030"/>
        <o:r id="V:Rule4" type="connector" idref="#_x0000_s1043"/>
        <o:r id="V:Rule5" type="connector" idref="#_x0000_s1036"/>
        <o:r id="V:Rule6" type="connector" idref="#_x0000_s1040"/>
        <o:r id="V:Rule7" type="connector" idref="#_x0000_s1041"/>
        <o:r id="V:Rule8" type="connector" idref="#_x0000_s1037"/>
        <o:r id="V:Rule9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91C"/>
  </w:style>
  <w:style w:type="paragraph" w:styleId="Footer">
    <w:name w:val="footer"/>
    <w:basedOn w:val="Normal"/>
    <w:link w:val="FooterChar"/>
    <w:uiPriority w:val="99"/>
    <w:unhideWhenUsed/>
    <w:rsid w:val="00D03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65B3-B417-4AD0-BBD9-DB47EF08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</dc:creator>
  <cp:lastModifiedBy>RDRL</cp:lastModifiedBy>
  <cp:revision>15</cp:revision>
  <cp:lastPrinted>2023-02-11T08:59:00Z</cp:lastPrinted>
  <dcterms:created xsi:type="dcterms:W3CDTF">2023-02-09T13:58:00Z</dcterms:created>
  <dcterms:modified xsi:type="dcterms:W3CDTF">2023-02-11T09:00:00Z</dcterms:modified>
</cp:coreProperties>
</file>