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6D" w:rsidRPr="00773EAE" w:rsidRDefault="006E1D6D" w:rsidP="00773EAE">
      <w:pPr>
        <w:spacing w:after="0" w:line="360" w:lineRule="auto"/>
        <w:rPr>
          <w:rFonts w:asciiTheme="majorHAnsi" w:hAnsiTheme="majorHAnsi" w:cs="Times New Roman"/>
          <w:b/>
          <w:sz w:val="24"/>
          <w:szCs w:val="24"/>
        </w:rPr>
      </w:pPr>
      <w:r w:rsidRPr="00773EAE">
        <w:rPr>
          <w:rFonts w:asciiTheme="majorHAnsi" w:hAnsiTheme="majorHAnsi" w:cs="Times New Roman"/>
          <w:b/>
          <w:sz w:val="24"/>
          <w:szCs w:val="24"/>
          <w:highlight w:val="lightGray"/>
        </w:rPr>
        <w:t>Case report</w:t>
      </w:r>
    </w:p>
    <w:p w:rsidR="00773EAE" w:rsidRDefault="004E2C28" w:rsidP="00773EAE">
      <w:pPr>
        <w:spacing w:after="0" w:line="360" w:lineRule="auto"/>
        <w:rPr>
          <w:rFonts w:asciiTheme="majorHAnsi" w:hAnsiTheme="majorHAnsi" w:cs="Times New Roman"/>
          <w:b/>
          <w:color w:val="0070C0"/>
          <w:sz w:val="28"/>
          <w:szCs w:val="28"/>
        </w:rPr>
      </w:pPr>
      <w:r w:rsidRPr="00773EAE">
        <w:rPr>
          <w:rFonts w:asciiTheme="majorHAnsi" w:hAnsiTheme="majorHAnsi" w:cs="Times New Roman"/>
          <w:b/>
          <w:color w:val="0070C0"/>
          <w:sz w:val="28"/>
          <w:szCs w:val="28"/>
        </w:rPr>
        <w:t>Variegated presentations of systemi</w:t>
      </w:r>
      <w:r w:rsidR="00773EAE">
        <w:rPr>
          <w:rFonts w:asciiTheme="majorHAnsi" w:hAnsiTheme="majorHAnsi" w:cs="Times New Roman"/>
          <w:b/>
          <w:color w:val="0070C0"/>
          <w:sz w:val="28"/>
          <w:szCs w:val="28"/>
        </w:rPr>
        <w:t>c lupus erythematosus (SLE)</w:t>
      </w:r>
    </w:p>
    <w:p w:rsidR="004E2C28" w:rsidRPr="00773EAE" w:rsidRDefault="00773EAE" w:rsidP="00773EAE">
      <w:pPr>
        <w:spacing w:after="0" w:line="360" w:lineRule="auto"/>
        <w:rPr>
          <w:rFonts w:asciiTheme="majorHAnsi" w:hAnsiTheme="majorHAnsi" w:cs="Times New Roman"/>
          <w:b/>
          <w:color w:val="0070C0"/>
          <w:sz w:val="28"/>
          <w:szCs w:val="28"/>
        </w:rPr>
      </w:pPr>
      <w:r>
        <w:rPr>
          <w:rFonts w:asciiTheme="majorHAnsi" w:hAnsiTheme="majorHAnsi" w:cs="Times New Roman"/>
          <w:b/>
          <w:color w:val="0070C0"/>
          <w:sz w:val="28"/>
          <w:szCs w:val="28"/>
        </w:rPr>
        <w:t xml:space="preserve">– A </w:t>
      </w:r>
      <w:r w:rsidR="004E2C28" w:rsidRPr="00773EAE">
        <w:rPr>
          <w:rFonts w:asciiTheme="majorHAnsi" w:hAnsiTheme="majorHAnsi" w:cs="Times New Roman"/>
          <w:b/>
          <w:color w:val="0070C0"/>
          <w:sz w:val="28"/>
          <w:szCs w:val="28"/>
        </w:rPr>
        <w:t>pulmonologist</w:t>
      </w:r>
      <w:r w:rsidR="004E2C28" w:rsidRPr="00773EAE">
        <w:rPr>
          <w:rFonts w:asciiTheme="majorHAnsi" w:hAnsiTheme="majorHAnsi" w:cs="Times New Roman"/>
          <w:b/>
          <w:color w:val="0070C0"/>
          <w:sz w:val="28"/>
          <w:szCs w:val="28"/>
          <w:rtl/>
        </w:rPr>
        <w:t>’</w:t>
      </w:r>
      <w:r w:rsidR="004E2C28" w:rsidRPr="00773EAE">
        <w:rPr>
          <w:rFonts w:asciiTheme="majorHAnsi" w:hAnsiTheme="majorHAnsi" w:cs="Times New Roman"/>
          <w:b/>
          <w:color w:val="0070C0"/>
          <w:sz w:val="28"/>
          <w:szCs w:val="28"/>
        </w:rPr>
        <w:t>s perspective</w:t>
      </w:r>
    </w:p>
    <w:p w:rsidR="004E2C28" w:rsidRPr="00773EAE" w:rsidRDefault="004E2C28" w:rsidP="00773EAE">
      <w:pPr>
        <w:spacing w:after="0" w:line="360" w:lineRule="auto"/>
        <w:rPr>
          <w:rFonts w:asciiTheme="majorHAnsi" w:hAnsiTheme="majorHAnsi" w:cs="Times New Roman"/>
          <w:b/>
          <w:sz w:val="20"/>
          <w:szCs w:val="20"/>
        </w:rPr>
      </w:pPr>
      <w:r w:rsidRPr="00773EAE">
        <w:rPr>
          <w:rFonts w:asciiTheme="majorHAnsi" w:hAnsiTheme="majorHAnsi" w:cs="Times New Roman"/>
          <w:b/>
          <w:sz w:val="20"/>
          <w:szCs w:val="20"/>
        </w:rPr>
        <w:t>Dr</w:t>
      </w:r>
      <w:r w:rsidR="006E1D6D" w:rsidRPr="00773EAE">
        <w:rPr>
          <w:rFonts w:asciiTheme="majorHAnsi" w:hAnsiTheme="majorHAnsi" w:cs="Times New Roman"/>
          <w:b/>
          <w:sz w:val="20"/>
          <w:szCs w:val="20"/>
        </w:rPr>
        <w:t xml:space="preserve"> Sachin V</w:t>
      </w:r>
      <w:r w:rsidRPr="00773EAE">
        <w:rPr>
          <w:rFonts w:asciiTheme="majorHAnsi" w:hAnsiTheme="majorHAnsi" w:cs="Times New Roman"/>
          <w:b/>
          <w:sz w:val="20"/>
          <w:szCs w:val="20"/>
        </w:rPr>
        <w:t>idyasagar, Dr Natesh G, Dr Priya Joy</w:t>
      </w:r>
    </w:p>
    <w:p w:rsidR="006E1D6D" w:rsidRPr="00773EAE" w:rsidRDefault="006E1D6D" w:rsidP="00773EAE">
      <w:pPr>
        <w:spacing w:after="0" w:line="360" w:lineRule="auto"/>
        <w:rPr>
          <w:rFonts w:asciiTheme="majorHAnsi" w:hAnsiTheme="majorHAnsi" w:cs="Times New Roman"/>
          <w:b/>
          <w:sz w:val="20"/>
          <w:szCs w:val="20"/>
        </w:rPr>
      </w:pPr>
    </w:p>
    <w:p w:rsidR="004E2C28" w:rsidRPr="00773EAE" w:rsidRDefault="004E2C28" w:rsidP="00773EAE">
      <w:pPr>
        <w:spacing w:after="0" w:line="360" w:lineRule="auto"/>
        <w:rPr>
          <w:rFonts w:asciiTheme="majorHAnsi" w:hAnsiTheme="majorHAnsi" w:cs="Times New Roman"/>
          <w:sz w:val="18"/>
          <w:szCs w:val="18"/>
        </w:rPr>
      </w:pPr>
      <w:r w:rsidRPr="00773EAE">
        <w:rPr>
          <w:rFonts w:asciiTheme="majorHAnsi" w:hAnsiTheme="majorHAnsi" w:cs="Times New Roman"/>
          <w:sz w:val="18"/>
          <w:szCs w:val="18"/>
        </w:rPr>
        <w:t>Name of the Institute/ College: Saveetha Medical College and Hospital</w:t>
      </w:r>
    </w:p>
    <w:p w:rsidR="006E1D6D" w:rsidRPr="00773EAE" w:rsidRDefault="006E1D6D" w:rsidP="00773EAE">
      <w:pPr>
        <w:spacing w:after="0" w:line="360" w:lineRule="auto"/>
        <w:rPr>
          <w:rFonts w:asciiTheme="majorHAnsi" w:hAnsiTheme="majorHAnsi" w:cs="Times New Roman"/>
          <w:sz w:val="18"/>
          <w:szCs w:val="18"/>
        </w:rPr>
      </w:pPr>
      <w:r w:rsidRPr="00773EAE">
        <w:rPr>
          <w:rFonts w:asciiTheme="majorHAnsi" w:hAnsiTheme="majorHAnsi" w:cs="Times New Roman"/>
          <w:sz w:val="18"/>
          <w:szCs w:val="18"/>
        </w:rPr>
        <w:t>Pournami Arimpur P.O , Thrissur, Kerala, 680620.</w:t>
      </w:r>
    </w:p>
    <w:p w:rsidR="004E2C28" w:rsidRPr="00773EAE" w:rsidRDefault="006E1D6D" w:rsidP="00773EAE">
      <w:pPr>
        <w:spacing w:after="0" w:line="360" w:lineRule="auto"/>
        <w:rPr>
          <w:rFonts w:asciiTheme="majorHAnsi" w:hAnsiTheme="majorHAnsi" w:cs="Times New Roman"/>
          <w:sz w:val="18"/>
          <w:szCs w:val="18"/>
        </w:rPr>
      </w:pPr>
      <w:r w:rsidRPr="00773EAE">
        <w:rPr>
          <w:rFonts w:asciiTheme="majorHAnsi" w:hAnsiTheme="majorHAnsi" w:cs="Times New Roman"/>
          <w:sz w:val="18"/>
          <w:szCs w:val="18"/>
        </w:rPr>
        <w:t xml:space="preserve">Corresponding author: Dr Sachin Vidyasagar; </w:t>
      </w:r>
      <w:r w:rsidR="004E2C28" w:rsidRPr="00773EAE">
        <w:rPr>
          <w:rFonts w:asciiTheme="majorHAnsi" w:hAnsiTheme="majorHAnsi" w:cs="Times New Roman"/>
          <w:sz w:val="18"/>
          <w:szCs w:val="18"/>
        </w:rPr>
        <w:t>Email id: sachinvidyasagar@ymail.com</w:t>
      </w:r>
    </w:p>
    <w:p w:rsidR="004E2C28" w:rsidRPr="00773EAE" w:rsidRDefault="004E2C28" w:rsidP="00773EAE">
      <w:pPr>
        <w:spacing w:after="0" w:line="360" w:lineRule="auto"/>
        <w:jc w:val="both"/>
        <w:rPr>
          <w:rFonts w:ascii="Times New Roman" w:hAnsi="Times New Roman" w:cs="Times New Roman"/>
          <w:sz w:val="20"/>
          <w:szCs w:val="20"/>
        </w:rPr>
      </w:pPr>
    </w:p>
    <w:p w:rsidR="0042009D" w:rsidRPr="00773EAE" w:rsidRDefault="0042009D" w:rsidP="00773EAE">
      <w:pPr>
        <w:pStyle w:val="Body"/>
        <w:suppressAutoHyphens/>
        <w:spacing w:line="360" w:lineRule="auto"/>
        <w:jc w:val="both"/>
        <w:outlineLvl w:val="0"/>
        <w:rPr>
          <w:rFonts w:ascii="Times New Roman" w:eastAsia="Times New Roman" w:hAnsi="Times New Roman" w:cs="Times New Roman"/>
          <w:b/>
          <w:bCs/>
          <w:caps/>
          <w:sz w:val="20"/>
          <w:szCs w:val="20"/>
          <w:lang w:val="en-US"/>
        </w:rPr>
      </w:pPr>
      <w:r w:rsidRPr="00773EAE">
        <w:rPr>
          <w:rFonts w:ascii="Times New Roman" w:hAnsi="Times New Roman" w:cs="Times New Roman"/>
          <w:b/>
          <w:bCs/>
          <w:caps/>
          <w:sz w:val="20"/>
          <w:szCs w:val="20"/>
          <w:lang w:val="en-US"/>
        </w:rPr>
        <w:t>Abstract:</w:t>
      </w:r>
      <w:bookmarkStart w:id="0" w:name="_GoBack"/>
      <w:bookmarkEnd w:id="0"/>
    </w:p>
    <w:p w:rsidR="0042009D" w:rsidRDefault="0042009D" w:rsidP="00773EAE">
      <w:pPr>
        <w:pStyle w:val="Default"/>
        <w:spacing w:line="360" w:lineRule="auto"/>
        <w:jc w:val="both"/>
        <w:rPr>
          <w:rFonts w:ascii="Times New Roman" w:hAnsi="Times New Roman" w:cs="Times New Roman"/>
          <w:sz w:val="18"/>
          <w:szCs w:val="18"/>
          <w:u w:color="000000"/>
          <w:shd w:val="clear" w:color="auto" w:fill="FEFFFE"/>
          <w:lang w:val="en-US"/>
        </w:rPr>
      </w:pPr>
      <w:r w:rsidRPr="00773EAE">
        <w:rPr>
          <w:rFonts w:ascii="Times New Roman" w:hAnsi="Times New Roman" w:cs="Times New Roman"/>
          <w:sz w:val="18"/>
          <w:szCs w:val="18"/>
          <w:u w:color="000000"/>
          <w:shd w:val="clear" w:color="auto" w:fill="FEFFFE"/>
          <w:lang w:val="en-US"/>
        </w:rPr>
        <w:t xml:space="preserve">Systemic lupus </w:t>
      </w:r>
      <w:r w:rsidR="00634166" w:rsidRPr="00773EAE">
        <w:rPr>
          <w:rFonts w:ascii="Times New Roman" w:hAnsi="Times New Roman" w:cs="Times New Roman"/>
          <w:sz w:val="18"/>
          <w:szCs w:val="18"/>
          <w:u w:color="000000"/>
          <w:shd w:val="clear" w:color="auto" w:fill="FEFFFE"/>
          <w:lang w:val="en-US"/>
        </w:rPr>
        <w:t xml:space="preserve">Erythematosus </w:t>
      </w:r>
      <w:r w:rsidRPr="00773EAE">
        <w:rPr>
          <w:rFonts w:ascii="Times New Roman" w:hAnsi="Times New Roman" w:cs="Times New Roman"/>
          <w:sz w:val="18"/>
          <w:szCs w:val="18"/>
          <w:u w:color="000000"/>
          <w:shd w:val="clear" w:color="auto" w:fill="FEFFFE"/>
          <w:lang w:val="en-US"/>
        </w:rPr>
        <w:t>is an autoimmune disease in which organs and cells undergo damage initially mediated by tissue binding auto antibodies and immune complexes. Its presentation and course vary greatly ranging from indolent to fulminant. Here we present three cases of SLE with unusual presentations.</w:t>
      </w:r>
      <w:r w:rsidRPr="00773EAE">
        <w:rPr>
          <w:rFonts w:ascii="Times New Roman" w:eastAsia="Times New Roman" w:hAnsi="Times New Roman" w:cs="Times New Roman"/>
          <w:sz w:val="18"/>
          <w:szCs w:val="18"/>
          <w:u w:color="000000"/>
          <w:shd w:val="clear" w:color="auto" w:fill="FEFFFE"/>
        </w:rPr>
        <w:t xml:space="preserve"> In </w:t>
      </w:r>
      <w:r w:rsidRPr="00773EAE">
        <w:rPr>
          <w:rFonts w:ascii="Times New Roman" w:hAnsi="Times New Roman" w:cs="Times New Roman"/>
          <w:sz w:val="18"/>
          <w:szCs w:val="18"/>
          <w:u w:color="000000"/>
          <w:shd w:val="clear" w:color="auto" w:fill="FEFFFE"/>
          <w:lang w:val="en-IN"/>
        </w:rPr>
        <w:t>c</w:t>
      </w:r>
      <w:r w:rsidRPr="00773EAE">
        <w:rPr>
          <w:rFonts w:ascii="Times New Roman" w:hAnsi="Times New Roman" w:cs="Times New Roman"/>
          <w:sz w:val="18"/>
          <w:szCs w:val="18"/>
          <w:u w:color="000000"/>
          <w:shd w:val="clear" w:color="auto" w:fill="FEFFFE"/>
          <w:lang w:val="ru-RU"/>
        </w:rPr>
        <w:t>ase 1</w:t>
      </w:r>
      <w:r w:rsidRPr="00773EAE">
        <w:rPr>
          <w:rFonts w:ascii="Times New Roman" w:hAnsi="Times New Roman" w:cs="Times New Roman"/>
          <w:sz w:val="18"/>
          <w:szCs w:val="18"/>
          <w:u w:color="000000"/>
          <w:shd w:val="clear" w:color="auto" w:fill="FEFFFE"/>
          <w:lang w:val="en-US"/>
        </w:rPr>
        <w:t xml:space="preserve"> a 16 years old female </w:t>
      </w:r>
      <w:r w:rsidR="00DC600E" w:rsidRPr="00773EAE">
        <w:rPr>
          <w:rFonts w:ascii="Times New Roman" w:hAnsi="Times New Roman" w:cs="Times New Roman"/>
          <w:sz w:val="18"/>
          <w:szCs w:val="18"/>
          <w:u w:color="000000"/>
          <w:shd w:val="clear" w:color="auto" w:fill="FEFFFE"/>
          <w:lang w:val="en-US"/>
        </w:rPr>
        <w:t xml:space="preserve">presented with </w:t>
      </w:r>
      <w:r w:rsidRPr="00773EAE">
        <w:rPr>
          <w:rFonts w:ascii="Times New Roman" w:hAnsi="Times New Roman" w:cs="Times New Roman"/>
          <w:sz w:val="18"/>
          <w:szCs w:val="18"/>
          <w:u w:color="000000"/>
          <w:shd w:val="clear" w:color="auto" w:fill="FEFFFE"/>
          <w:lang w:val="en-US"/>
        </w:rPr>
        <w:t xml:space="preserve"> multiple swelling on the neck </w:t>
      </w:r>
      <w:r w:rsidR="00DC600E" w:rsidRPr="00773EAE">
        <w:rPr>
          <w:rFonts w:ascii="Times New Roman" w:hAnsi="Times New Roman" w:cs="Times New Roman"/>
          <w:sz w:val="18"/>
          <w:szCs w:val="18"/>
          <w:u w:color="000000"/>
          <w:shd w:val="clear" w:color="auto" w:fill="FEFFFE"/>
          <w:lang w:val="en-US"/>
        </w:rPr>
        <w:t xml:space="preserve">and </w:t>
      </w:r>
      <w:r w:rsidRPr="00773EAE">
        <w:rPr>
          <w:rFonts w:ascii="Times New Roman" w:hAnsi="Times New Roman" w:cs="Times New Roman"/>
          <w:sz w:val="18"/>
          <w:szCs w:val="18"/>
          <w:u w:color="000000"/>
          <w:shd w:val="clear" w:color="auto" w:fill="FEFFFE"/>
          <w:lang w:val="en-US"/>
        </w:rPr>
        <w:t>loss of weight with generalized lympadenopathy. Routine investigations showed decreased haemoglobin and increas</w:t>
      </w:r>
      <w:r w:rsidR="00DC600E" w:rsidRPr="00773EAE">
        <w:rPr>
          <w:rFonts w:ascii="Times New Roman" w:hAnsi="Times New Roman" w:cs="Times New Roman"/>
          <w:sz w:val="18"/>
          <w:szCs w:val="18"/>
          <w:u w:color="000000"/>
          <w:shd w:val="clear" w:color="auto" w:fill="FEFFFE"/>
          <w:lang w:val="en-US"/>
        </w:rPr>
        <w:t>ed ESR. FNAC</w:t>
      </w:r>
      <w:r w:rsidRPr="00773EAE">
        <w:rPr>
          <w:rFonts w:ascii="Times New Roman" w:hAnsi="Times New Roman" w:cs="Times New Roman"/>
          <w:sz w:val="18"/>
          <w:szCs w:val="18"/>
          <w:u w:color="000000"/>
          <w:shd w:val="clear" w:color="auto" w:fill="FEFFFE"/>
          <w:lang w:val="en-US"/>
        </w:rPr>
        <w:t xml:space="preserve"> of cervical and axillary lymphnode shows reactive hyperplasia</w:t>
      </w:r>
      <w:r w:rsidR="005A5830" w:rsidRPr="00773EAE">
        <w:rPr>
          <w:rFonts w:ascii="Times New Roman" w:hAnsi="Times New Roman" w:cs="Times New Roman"/>
          <w:sz w:val="18"/>
          <w:szCs w:val="18"/>
          <w:u w:color="000000"/>
          <w:shd w:val="clear" w:color="auto" w:fill="FEFFFE"/>
          <w:lang w:val="en-US"/>
        </w:rPr>
        <w:t>. Chest Xray</w:t>
      </w:r>
      <w:r w:rsidRPr="00773EAE">
        <w:rPr>
          <w:rFonts w:ascii="Times New Roman" w:hAnsi="Times New Roman" w:cs="Times New Roman"/>
          <w:sz w:val="18"/>
          <w:szCs w:val="18"/>
          <w:u w:color="000000"/>
          <w:shd w:val="clear" w:color="auto" w:fill="FEFFFE"/>
          <w:lang w:val="en-US"/>
        </w:rPr>
        <w:t xml:space="preserve"> showed bilat</w:t>
      </w:r>
      <w:r w:rsidR="00155C7B" w:rsidRPr="00773EAE">
        <w:rPr>
          <w:rFonts w:ascii="Times New Roman" w:hAnsi="Times New Roman" w:cs="Times New Roman"/>
          <w:sz w:val="18"/>
          <w:szCs w:val="18"/>
          <w:u w:color="000000"/>
          <w:shd w:val="clear" w:color="auto" w:fill="FEFFFE"/>
          <w:lang w:val="en-US"/>
        </w:rPr>
        <w:t>eral</w:t>
      </w:r>
      <w:r w:rsidR="005A5830" w:rsidRPr="00773EAE">
        <w:rPr>
          <w:rFonts w:ascii="Times New Roman" w:hAnsi="Times New Roman" w:cs="Times New Roman"/>
          <w:sz w:val="18"/>
          <w:szCs w:val="18"/>
          <w:u w:color="000000"/>
          <w:shd w:val="clear" w:color="auto" w:fill="FEFFFE"/>
          <w:lang w:val="en-US"/>
        </w:rPr>
        <w:t xml:space="preserve"> pleural effusion, Ultrasound showed </w:t>
      </w:r>
      <w:r w:rsidRPr="00773EAE">
        <w:rPr>
          <w:rFonts w:ascii="Times New Roman" w:hAnsi="Times New Roman" w:cs="Times New Roman"/>
          <w:sz w:val="18"/>
          <w:szCs w:val="18"/>
          <w:u w:color="000000"/>
          <w:shd w:val="clear" w:color="auto" w:fill="FEFFFE"/>
          <w:lang w:val="en-US"/>
        </w:rPr>
        <w:t xml:space="preserve"> pericardial effusion and As</w:t>
      </w:r>
      <w:r w:rsidR="00364DF8" w:rsidRPr="00773EAE">
        <w:rPr>
          <w:rFonts w:ascii="Times New Roman" w:hAnsi="Times New Roman" w:cs="Times New Roman"/>
          <w:sz w:val="18"/>
          <w:szCs w:val="18"/>
          <w:u w:color="000000"/>
          <w:shd w:val="clear" w:color="auto" w:fill="FEFFFE"/>
          <w:lang w:val="en-US"/>
        </w:rPr>
        <w:t>cites. Rheumatology work up</w:t>
      </w:r>
      <w:r w:rsidRPr="00773EAE">
        <w:rPr>
          <w:rFonts w:ascii="Times New Roman" w:hAnsi="Times New Roman" w:cs="Times New Roman"/>
          <w:sz w:val="18"/>
          <w:szCs w:val="18"/>
          <w:u w:color="000000"/>
          <w:shd w:val="clear" w:color="auto" w:fill="FEFFFE"/>
          <w:lang w:val="en-US"/>
        </w:rPr>
        <w:t xml:space="preserve"> was positive for</w:t>
      </w:r>
      <w:r w:rsidR="00155C7B" w:rsidRPr="00773EAE">
        <w:rPr>
          <w:rFonts w:ascii="Times New Roman" w:hAnsi="Times New Roman" w:cs="Times New Roman"/>
          <w:sz w:val="18"/>
          <w:szCs w:val="18"/>
          <w:u w:color="000000"/>
          <w:shd w:val="clear" w:color="auto" w:fill="FEFFFE"/>
          <w:lang w:val="en-US"/>
        </w:rPr>
        <w:t xml:space="preserve"> ANA, </w:t>
      </w:r>
      <w:r w:rsidRPr="00773EAE">
        <w:rPr>
          <w:rFonts w:ascii="Times New Roman" w:hAnsi="Times New Roman" w:cs="Times New Roman"/>
          <w:sz w:val="18"/>
          <w:szCs w:val="18"/>
          <w:u w:color="000000"/>
          <w:shd w:val="clear" w:color="auto" w:fill="FEFFFE"/>
          <w:lang w:val="en-US"/>
        </w:rPr>
        <w:t xml:space="preserve"> anti RNP &amp; anti SM . In </w:t>
      </w:r>
      <w:r w:rsidRPr="00773EAE">
        <w:rPr>
          <w:rFonts w:ascii="Times New Roman" w:hAnsi="Times New Roman" w:cs="Times New Roman"/>
          <w:sz w:val="18"/>
          <w:szCs w:val="18"/>
          <w:u w:color="000000"/>
          <w:shd w:val="clear" w:color="auto" w:fill="FEFFFE"/>
        </w:rPr>
        <w:t xml:space="preserve">case 2 a </w:t>
      </w:r>
      <w:r w:rsidRPr="00773EAE">
        <w:rPr>
          <w:rFonts w:ascii="Times New Roman" w:hAnsi="Times New Roman" w:cs="Times New Roman"/>
          <w:sz w:val="18"/>
          <w:szCs w:val="18"/>
          <w:u w:color="000000"/>
          <w:shd w:val="clear" w:color="auto" w:fill="FEFFFE"/>
          <w:lang w:val="en-US"/>
        </w:rPr>
        <w:t>13 year old girl presented with continuous low grade fever, shortness of breath, non productive cough</w:t>
      </w:r>
      <w:r w:rsidR="005A5830" w:rsidRPr="00773EAE">
        <w:rPr>
          <w:rFonts w:ascii="Times New Roman" w:hAnsi="Times New Roman" w:cs="Times New Roman"/>
          <w:sz w:val="18"/>
          <w:szCs w:val="18"/>
          <w:u w:color="000000"/>
          <w:shd w:val="clear" w:color="auto" w:fill="FEFFFE"/>
          <w:lang w:val="en-US"/>
        </w:rPr>
        <w:t>. Chest Xray</w:t>
      </w:r>
      <w:r w:rsidR="00155C7B" w:rsidRPr="00773EAE">
        <w:rPr>
          <w:rFonts w:ascii="Times New Roman" w:hAnsi="Times New Roman" w:cs="Times New Roman"/>
          <w:sz w:val="18"/>
          <w:szCs w:val="18"/>
          <w:u w:color="000000"/>
          <w:shd w:val="clear" w:color="auto" w:fill="FEFFFE"/>
          <w:lang w:val="en-US"/>
        </w:rPr>
        <w:t xml:space="preserve"> showed B/L </w:t>
      </w:r>
      <w:r w:rsidR="005A5830" w:rsidRPr="00773EAE">
        <w:rPr>
          <w:rFonts w:ascii="Times New Roman" w:hAnsi="Times New Roman" w:cs="Times New Roman"/>
          <w:sz w:val="18"/>
          <w:szCs w:val="18"/>
          <w:u w:color="000000"/>
          <w:shd w:val="clear" w:color="auto" w:fill="FEFFFE"/>
          <w:lang w:val="en-US"/>
        </w:rPr>
        <w:t xml:space="preserve"> effusion and fluid tapped was</w:t>
      </w:r>
      <w:r w:rsidR="00DC600E" w:rsidRPr="00773EAE">
        <w:rPr>
          <w:rFonts w:ascii="Times New Roman" w:hAnsi="Times New Roman" w:cs="Times New Roman"/>
          <w:sz w:val="18"/>
          <w:szCs w:val="18"/>
          <w:u w:color="000000"/>
          <w:shd w:val="clear" w:color="auto" w:fill="FEFFFE"/>
          <w:lang w:val="en-US"/>
        </w:rPr>
        <w:t xml:space="preserve"> exudative, lymphocytic and </w:t>
      </w:r>
      <w:r w:rsidRPr="00773EAE">
        <w:rPr>
          <w:rFonts w:ascii="Times New Roman" w:hAnsi="Times New Roman" w:cs="Times New Roman"/>
          <w:sz w:val="18"/>
          <w:szCs w:val="18"/>
          <w:u w:color="000000"/>
          <w:shd w:val="clear" w:color="auto" w:fill="FEFFFE"/>
          <w:lang w:val="en-US"/>
        </w:rPr>
        <w:t xml:space="preserve"> was started on ATT empirical</w:t>
      </w:r>
      <w:r w:rsidR="00501F6B" w:rsidRPr="00773EAE">
        <w:rPr>
          <w:rFonts w:ascii="Times New Roman" w:hAnsi="Times New Roman" w:cs="Times New Roman"/>
          <w:sz w:val="18"/>
          <w:szCs w:val="18"/>
          <w:u w:color="000000"/>
          <w:shd w:val="clear" w:color="auto" w:fill="FEFFFE"/>
          <w:lang w:val="en-US"/>
        </w:rPr>
        <w:t>ly. P</w:t>
      </w:r>
      <w:r w:rsidR="00155C7B" w:rsidRPr="00773EAE">
        <w:rPr>
          <w:rFonts w:ascii="Times New Roman" w:hAnsi="Times New Roman" w:cs="Times New Roman"/>
          <w:sz w:val="18"/>
          <w:szCs w:val="18"/>
          <w:u w:color="000000"/>
          <w:shd w:val="clear" w:color="auto" w:fill="FEFFFE"/>
          <w:lang w:val="en-US"/>
        </w:rPr>
        <w:t>atient</w:t>
      </w:r>
      <w:r w:rsidR="00501F6B" w:rsidRPr="00773EAE">
        <w:rPr>
          <w:rFonts w:ascii="Times New Roman" w:hAnsi="Times New Roman" w:cs="Times New Roman"/>
          <w:sz w:val="18"/>
          <w:szCs w:val="18"/>
          <w:u w:color="000000"/>
          <w:shd w:val="clear" w:color="auto" w:fill="FEFFFE"/>
          <w:lang w:val="en-US"/>
        </w:rPr>
        <w:t xml:space="preserve"> after 2 months came with </w:t>
      </w:r>
      <w:r w:rsidR="005A5830" w:rsidRPr="00773EAE">
        <w:rPr>
          <w:rFonts w:ascii="Times New Roman" w:hAnsi="Times New Roman" w:cs="Times New Roman"/>
          <w:sz w:val="18"/>
          <w:szCs w:val="18"/>
          <w:u w:color="000000"/>
          <w:shd w:val="clear" w:color="auto" w:fill="FEFFFE"/>
          <w:lang w:val="en-US"/>
        </w:rPr>
        <w:t>dyspnea</w:t>
      </w:r>
      <w:r w:rsidR="00155C7B" w:rsidRPr="00773EAE">
        <w:rPr>
          <w:rFonts w:ascii="Times New Roman" w:hAnsi="Times New Roman" w:cs="Times New Roman"/>
          <w:sz w:val="18"/>
          <w:szCs w:val="18"/>
          <w:u w:color="000000"/>
          <w:shd w:val="clear" w:color="auto" w:fill="FEFFFE"/>
          <w:lang w:val="en-US"/>
        </w:rPr>
        <w:t xml:space="preserve"> and</w:t>
      </w:r>
      <w:r w:rsidRPr="00773EAE">
        <w:rPr>
          <w:rFonts w:ascii="Times New Roman" w:hAnsi="Times New Roman" w:cs="Times New Roman"/>
          <w:sz w:val="18"/>
          <w:szCs w:val="18"/>
          <w:u w:color="000000"/>
          <w:shd w:val="clear" w:color="auto" w:fill="FEFFFE"/>
          <w:lang w:val="en-US"/>
        </w:rPr>
        <w:t xml:space="preserve"> hyperpigmented </w:t>
      </w:r>
      <w:r w:rsidR="005A5830" w:rsidRPr="00773EAE">
        <w:rPr>
          <w:rFonts w:ascii="Times New Roman" w:hAnsi="Times New Roman" w:cs="Times New Roman"/>
          <w:sz w:val="18"/>
          <w:szCs w:val="18"/>
          <w:u w:color="000000"/>
          <w:shd w:val="clear" w:color="auto" w:fill="FEFFFE"/>
          <w:lang w:val="en-US"/>
        </w:rPr>
        <w:t>macu</w:t>
      </w:r>
      <w:r w:rsidR="00155C7B" w:rsidRPr="00773EAE">
        <w:rPr>
          <w:rFonts w:ascii="Times New Roman" w:hAnsi="Times New Roman" w:cs="Times New Roman"/>
          <w:sz w:val="18"/>
          <w:szCs w:val="18"/>
          <w:u w:color="000000"/>
          <w:shd w:val="clear" w:color="auto" w:fill="FEFFFE"/>
          <w:lang w:val="en-US"/>
        </w:rPr>
        <w:t xml:space="preserve">les </w:t>
      </w:r>
      <w:r w:rsidR="005A5830" w:rsidRPr="00773EAE">
        <w:rPr>
          <w:rFonts w:ascii="Times New Roman" w:hAnsi="Times New Roman" w:cs="Times New Roman"/>
          <w:sz w:val="18"/>
          <w:szCs w:val="18"/>
          <w:u w:color="000000"/>
          <w:shd w:val="clear" w:color="auto" w:fill="FEFFFE"/>
          <w:lang w:val="en-US"/>
        </w:rPr>
        <w:t>with scaling</w:t>
      </w:r>
      <w:r w:rsidR="00155C7B" w:rsidRPr="00773EAE">
        <w:rPr>
          <w:rFonts w:ascii="Times New Roman" w:hAnsi="Times New Roman" w:cs="Times New Roman"/>
          <w:sz w:val="18"/>
          <w:szCs w:val="18"/>
          <w:u w:color="000000"/>
          <w:shd w:val="clear" w:color="auto" w:fill="FEFFFE"/>
          <w:lang w:val="en-US"/>
        </w:rPr>
        <w:t xml:space="preserve"> all over the body .Adverse drug reactions were ruled out after witholding ATT.</w:t>
      </w:r>
      <w:r w:rsidR="00364DF8" w:rsidRPr="00773EAE">
        <w:rPr>
          <w:rFonts w:ascii="Times New Roman" w:hAnsi="Times New Roman" w:cs="Times New Roman"/>
          <w:sz w:val="18"/>
          <w:szCs w:val="18"/>
          <w:u w:color="000000"/>
          <w:shd w:val="clear" w:color="auto" w:fill="FEFFFE"/>
          <w:lang w:val="en-US"/>
        </w:rPr>
        <w:t xml:space="preserve"> Rheumatology work up</w:t>
      </w:r>
      <w:r w:rsidRPr="00773EAE">
        <w:rPr>
          <w:rFonts w:ascii="Times New Roman" w:hAnsi="Times New Roman" w:cs="Times New Roman"/>
          <w:sz w:val="18"/>
          <w:szCs w:val="18"/>
          <w:u w:color="000000"/>
          <w:shd w:val="clear" w:color="auto" w:fill="FEFFFE"/>
          <w:lang w:val="en-US"/>
        </w:rPr>
        <w:t xml:space="preserve"> </w:t>
      </w:r>
      <w:r w:rsidR="00364DF8" w:rsidRPr="00773EAE">
        <w:rPr>
          <w:rFonts w:ascii="Times New Roman" w:hAnsi="Times New Roman" w:cs="Times New Roman"/>
          <w:sz w:val="18"/>
          <w:szCs w:val="18"/>
          <w:u w:color="000000"/>
          <w:shd w:val="clear" w:color="auto" w:fill="FEFFFE"/>
          <w:lang w:val="en-US"/>
        </w:rPr>
        <w:t>was</w:t>
      </w:r>
      <w:r w:rsidR="00155C7B" w:rsidRPr="00773EAE">
        <w:rPr>
          <w:rFonts w:ascii="Times New Roman" w:hAnsi="Times New Roman" w:cs="Times New Roman"/>
          <w:sz w:val="18"/>
          <w:szCs w:val="18"/>
          <w:u w:color="000000"/>
          <w:shd w:val="clear" w:color="auto" w:fill="FEFFFE"/>
          <w:lang w:val="en-US"/>
        </w:rPr>
        <w:t xml:space="preserve"> positive for ANA and dsDNA</w:t>
      </w:r>
      <w:r w:rsidRPr="00773EAE">
        <w:rPr>
          <w:rFonts w:ascii="Times New Roman" w:hAnsi="Times New Roman" w:cs="Times New Roman"/>
          <w:sz w:val="18"/>
          <w:szCs w:val="18"/>
          <w:u w:color="000000"/>
          <w:shd w:val="clear" w:color="auto" w:fill="FEFFFE"/>
          <w:lang w:val="en-US"/>
        </w:rPr>
        <w:t>.</w:t>
      </w:r>
      <w:r w:rsidRPr="00773EAE">
        <w:rPr>
          <w:rFonts w:ascii="Times New Roman" w:eastAsia="Times New Roman" w:hAnsi="Times New Roman" w:cs="Times New Roman"/>
          <w:sz w:val="18"/>
          <w:szCs w:val="18"/>
          <w:u w:color="000000"/>
          <w:shd w:val="clear" w:color="auto" w:fill="FEFFFE"/>
        </w:rPr>
        <w:t xml:space="preserve"> In </w:t>
      </w:r>
      <w:r w:rsidRPr="00773EAE">
        <w:rPr>
          <w:rFonts w:ascii="Times New Roman" w:hAnsi="Times New Roman" w:cs="Times New Roman"/>
          <w:sz w:val="18"/>
          <w:szCs w:val="18"/>
          <w:u w:color="000000"/>
          <w:shd w:val="clear" w:color="auto" w:fill="FEFFFE"/>
        </w:rPr>
        <w:t>case 3</w:t>
      </w:r>
      <w:r w:rsidRPr="00773EAE">
        <w:rPr>
          <w:rFonts w:ascii="Times New Roman" w:eastAsia="Times New Roman" w:hAnsi="Times New Roman" w:cs="Times New Roman"/>
          <w:sz w:val="18"/>
          <w:szCs w:val="18"/>
          <w:u w:color="000000"/>
          <w:shd w:val="clear" w:color="auto" w:fill="FEFFFE"/>
        </w:rPr>
        <w:t xml:space="preserve"> a </w:t>
      </w:r>
      <w:r w:rsidRPr="00773EAE">
        <w:rPr>
          <w:rFonts w:ascii="Times New Roman" w:hAnsi="Times New Roman" w:cs="Times New Roman"/>
          <w:sz w:val="18"/>
          <w:szCs w:val="18"/>
          <w:u w:color="000000"/>
          <w:shd w:val="clear" w:color="auto" w:fill="FEFFFE"/>
          <w:lang w:val="en-US"/>
        </w:rPr>
        <w:t>27 yea</w:t>
      </w:r>
      <w:r w:rsidR="005A5830" w:rsidRPr="00773EAE">
        <w:rPr>
          <w:rFonts w:ascii="Times New Roman" w:hAnsi="Times New Roman" w:cs="Times New Roman"/>
          <w:sz w:val="18"/>
          <w:szCs w:val="18"/>
          <w:u w:color="000000"/>
          <w:shd w:val="clear" w:color="auto" w:fill="FEFFFE"/>
          <w:lang w:val="en-US"/>
        </w:rPr>
        <w:t xml:space="preserve">r old female presented with </w:t>
      </w:r>
      <w:r w:rsidRPr="00773EAE">
        <w:rPr>
          <w:rFonts w:ascii="Times New Roman" w:hAnsi="Times New Roman" w:cs="Times New Roman"/>
          <w:sz w:val="18"/>
          <w:szCs w:val="18"/>
          <w:u w:color="000000"/>
          <w:shd w:val="clear" w:color="auto" w:fill="FEFFFE"/>
          <w:lang w:val="en-US"/>
        </w:rPr>
        <w:t>right s</w:t>
      </w:r>
      <w:r w:rsidR="005A5830" w:rsidRPr="00773EAE">
        <w:rPr>
          <w:rFonts w:ascii="Times New Roman" w:hAnsi="Times New Roman" w:cs="Times New Roman"/>
          <w:sz w:val="18"/>
          <w:szCs w:val="18"/>
          <w:u w:color="000000"/>
          <w:shd w:val="clear" w:color="auto" w:fill="FEFFFE"/>
          <w:lang w:val="en-US"/>
        </w:rPr>
        <w:t xml:space="preserve">ided </w:t>
      </w:r>
      <w:r w:rsidR="00155C7B" w:rsidRPr="00773EAE">
        <w:rPr>
          <w:rFonts w:ascii="Times New Roman" w:hAnsi="Times New Roman" w:cs="Times New Roman"/>
          <w:sz w:val="18"/>
          <w:szCs w:val="18"/>
          <w:u w:color="000000"/>
          <w:shd w:val="clear" w:color="auto" w:fill="FEFFFE"/>
          <w:lang w:val="en-US"/>
        </w:rPr>
        <w:t>shoulder pain ,</w:t>
      </w:r>
      <w:r w:rsidR="005A5830" w:rsidRPr="00773EAE">
        <w:rPr>
          <w:rFonts w:ascii="Times New Roman" w:hAnsi="Times New Roman" w:cs="Times New Roman"/>
          <w:sz w:val="18"/>
          <w:szCs w:val="18"/>
          <w:u w:color="000000"/>
          <w:shd w:val="clear" w:color="auto" w:fill="FEFFFE"/>
          <w:lang w:val="en-US"/>
        </w:rPr>
        <w:t xml:space="preserve"> dyspnea and  left cervical lymphnode enlargment. Chest Xray</w:t>
      </w:r>
      <w:r w:rsidRPr="00773EAE">
        <w:rPr>
          <w:rFonts w:ascii="Times New Roman" w:hAnsi="Times New Roman" w:cs="Times New Roman"/>
          <w:sz w:val="18"/>
          <w:szCs w:val="18"/>
          <w:u w:color="000000"/>
          <w:shd w:val="clear" w:color="auto" w:fill="FEFFFE"/>
          <w:lang w:val="en-US"/>
        </w:rPr>
        <w:t xml:space="preserve"> showed right mild pleural effusion. CT pulmonary angiogram showed thromboembolic occlusion of right lower lobe segmental pulmonary. FNAC of cervical lymphnode showed reactive hyperplasia. Connecti</w:t>
      </w:r>
      <w:r w:rsidR="00364DF8" w:rsidRPr="00773EAE">
        <w:rPr>
          <w:rFonts w:ascii="Times New Roman" w:hAnsi="Times New Roman" w:cs="Times New Roman"/>
          <w:sz w:val="18"/>
          <w:szCs w:val="18"/>
          <w:u w:color="000000"/>
          <w:shd w:val="clear" w:color="auto" w:fill="FEFFFE"/>
          <w:lang w:val="en-US"/>
        </w:rPr>
        <w:t>ve tissue workup ,</w:t>
      </w:r>
      <w:r w:rsidR="00155C7B" w:rsidRPr="00773EAE">
        <w:rPr>
          <w:rFonts w:ascii="Times New Roman" w:hAnsi="Times New Roman" w:cs="Times New Roman"/>
          <w:sz w:val="18"/>
          <w:szCs w:val="18"/>
          <w:u w:color="000000"/>
          <w:shd w:val="clear" w:color="auto" w:fill="FEFFFE"/>
          <w:lang w:val="en-US"/>
        </w:rPr>
        <w:t xml:space="preserve"> was positive for  APLA, anti RO /SSA</w:t>
      </w:r>
      <w:r w:rsidRPr="00773EAE">
        <w:rPr>
          <w:rFonts w:ascii="Times New Roman" w:hAnsi="Times New Roman" w:cs="Times New Roman"/>
          <w:sz w:val="18"/>
          <w:szCs w:val="18"/>
          <w:u w:color="000000"/>
          <w:shd w:val="clear" w:color="auto" w:fill="FEFFFE"/>
          <w:lang w:val="en-US"/>
        </w:rPr>
        <w:t>.</w:t>
      </w:r>
      <w:r w:rsidR="00364DF8" w:rsidRPr="00773EAE">
        <w:rPr>
          <w:rFonts w:ascii="Times New Roman" w:hAnsi="Times New Roman" w:cs="Times New Roman"/>
          <w:sz w:val="18"/>
          <w:szCs w:val="18"/>
          <w:u w:color="000000"/>
          <w:shd w:val="clear" w:color="auto" w:fill="FEFFFE"/>
          <w:lang w:val="en-US"/>
        </w:rPr>
        <w:t>These case reports helps Pulmonologist recognise various presentations of SLE.</w:t>
      </w:r>
    </w:p>
    <w:p w:rsidR="00773EAE" w:rsidRPr="00773EAE" w:rsidRDefault="00773EAE" w:rsidP="00773EAE">
      <w:pPr>
        <w:pStyle w:val="Default"/>
        <w:spacing w:line="360" w:lineRule="auto"/>
        <w:jc w:val="both"/>
        <w:rPr>
          <w:rFonts w:ascii="Times New Roman" w:hAnsi="Times New Roman" w:cs="Times New Roman"/>
          <w:sz w:val="18"/>
          <w:szCs w:val="18"/>
          <w:u w:color="000000"/>
          <w:shd w:val="clear" w:color="auto" w:fill="FEFFFE"/>
          <w:lang w:val="en-US"/>
        </w:rPr>
      </w:pPr>
      <w:r w:rsidRPr="00773EAE">
        <w:rPr>
          <w:rFonts w:ascii="Times New Roman" w:hAnsi="Times New Roman" w:cs="Times New Roman"/>
          <w:b/>
          <w:sz w:val="18"/>
          <w:szCs w:val="18"/>
          <w:u w:color="000000"/>
          <w:shd w:val="clear" w:color="auto" w:fill="FEFFFE"/>
          <w:lang w:val="en-US"/>
        </w:rPr>
        <w:t>Keywords:</w:t>
      </w:r>
      <w:r>
        <w:rPr>
          <w:rFonts w:ascii="Times New Roman" w:hAnsi="Times New Roman" w:cs="Times New Roman"/>
          <w:sz w:val="18"/>
          <w:szCs w:val="18"/>
          <w:u w:color="000000"/>
          <w:shd w:val="clear" w:color="auto" w:fill="FEFFFE"/>
          <w:lang w:val="en-US"/>
        </w:rPr>
        <w:t xml:space="preserve"> </w:t>
      </w:r>
      <w:r w:rsidRPr="00773EAE">
        <w:rPr>
          <w:rFonts w:ascii="Times New Roman" w:hAnsi="Times New Roman" w:cs="Times New Roman"/>
          <w:sz w:val="20"/>
          <w:szCs w:val="20"/>
          <w:lang w:val="en-US"/>
        </w:rPr>
        <w:t>Systemic lupus erythematosus</w:t>
      </w:r>
      <w:r>
        <w:rPr>
          <w:rFonts w:ascii="Times New Roman" w:hAnsi="Times New Roman" w:cs="Times New Roman"/>
          <w:sz w:val="20"/>
          <w:szCs w:val="20"/>
          <w:lang w:val="en-US"/>
        </w:rPr>
        <w:t xml:space="preserve"> , </w:t>
      </w:r>
      <w:r w:rsidRPr="00773EAE">
        <w:rPr>
          <w:rFonts w:ascii="Times New Roman" w:hAnsi="Times New Roman" w:cs="Times New Roman"/>
          <w:sz w:val="20"/>
          <w:szCs w:val="20"/>
          <w:lang w:val="en-US"/>
        </w:rPr>
        <w:t>Systemic lupus erythematosus</w:t>
      </w:r>
      <w:r>
        <w:rPr>
          <w:rFonts w:ascii="Times New Roman" w:hAnsi="Times New Roman" w:cs="Times New Roman"/>
          <w:sz w:val="20"/>
          <w:szCs w:val="20"/>
          <w:lang w:val="en-US"/>
        </w:rPr>
        <w:t xml:space="preserve"> , </w:t>
      </w:r>
      <w:r w:rsidRPr="00773EAE">
        <w:rPr>
          <w:rFonts w:ascii="Times New Roman" w:hAnsi="Times New Roman" w:cs="Times New Roman"/>
          <w:sz w:val="20"/>
          <w:szCs w:val="20"/>
          <w:lang w:val="en-US"/>
        </w:rPr>
        <w:t>by tissue-binding autoantibodies</w:t>
      </w:r>
    </w:p>
    <w:p w:rsidR="00364DF8" w:rsidRPr="00773EAE" w:rsidRDefault="00364DF8" w:rsidP="00773EAE">
      <w:pPr>
        <w:pStyle w:val="Default"/>
        <w:spacing w:line="360" w:lineRule="auto"/>
        <w:jc w:val="both"/>
        <w:rPr>
          <w:rFonts w:ascii="Times New Roman" w:hAnsi="Times New Roman" w:cs="Times New Roman"/>
          <w:sz w:val="20"/>
          <w:szCs w:val="20"/>
          <w:u w:color="000000"/>
          <w:shd w:val="clear" w:color="auto" w:fill="FEFFFE"/>
          <w:lang w:val="en-US"/>
        </w:rPr>
      </w:pPr>
    </w:p>
    <w:p w:rsidR="00B40555" w:rsidRPr="00773EAE" w:rsidRDefault="006E1D6D" w:rsidP="00773EAE">
      <w:pPr>
        <w:pStyle w:val="Body"/>
        <w:spacing w:line="360" w:lineRule="auto"/>
        <w:jc w:val="both"/>
        <w:rPr>
          <w:rFonts w:ascii="Times New Roman" w:eastAsia="Times New Roman" w:hAnsi="Times New Roman" w:cs="Times New Roman"/>
          <w:b/>
          <w:bCs/>
          <w:caps/>
          <w:sz w:val="20"/>
          <w:szCs w:val="20"/>
        </w:rPr>
      </w:pPr>
      <w:r w:rsidRPr="00773EAE">
        <w:rPr>
          <w:rFonts w:ascii="Times New Roman" w:hAnsi="Times New Roman" w:cs="Times New Roman"/>
          <w:b/>
          <w:bCs/>
          <w:caps/>
          <w:sz w:val="20"/>
          <w:szCs w:val="20"/>
          <w:lang w:val="en-US"/>
        </w:rPr>
        <w:t>I</w:t>
      </w:r>
      <w:r w:rsidRPr="00773EAE">
        <w:rPr>
          <w:rFonts w:ascii="Times New Roman" w:hAnsi="Times New Roman" w:cs="Times New Roman"/>
          <w:b/>
          <w:bCs/>
          <w:sz w:val="20"/>
          <w:szCs w:val="20"/>
          <w:lang w:val="en-US"/>
        </w:rPr>
        <w:t>ntroduction:</w:t>
      </w: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r w:rsidRPr="00773EAE">
        <w:rPr>
          <w:rFonts w:ascii="Times New Roman" w:hAnsi="Times New Roman" w:cs="Times New Roman"/>
          <w:sz w:val="20"/>
          <w:szCs w:val="20"/>
          <w:lang w:val="en-US"/>
        </w:rPr>
        <w:t>Systemic lupus erythematosus (SLE) is a multigenic autoimmune disease in which organs and cells undergo damage initially mediated by tissue-binding autoantibodies and immune complexes. Its presentation varies from indolent to fulminant. SLE is diagnosed as per either the Systemic Lupus Erythematosus International Collaborating Clinics (SLICC) or American College of Rheumatology (ACR) criteria. Neither of them takes lymphadenopathy or pulmonary embolism as a criteria for SLE as it is a rare occurrence. But it should be taken in to consideration by the treating physicians so that a ailment like SLE should not be missed. Here we present three variegated presentation of SLE.</w:t>
      </w:r>
    </w:p>
    <w:p w:rsidR="00B40555" w:rsidRPr="00773EAE" w:rsidRDefault="00B40555" w:rsidP="00773EAE">
      <w:pPr>
        <w:pStyle w:val="Body"/>
        <w:spacing w:line="360" w:lineRule="auto"/>
        <w:jc w:val="both"/>
        <w:rPr>
          <w:rFonts w:ascii="Times New Roman" w:eastAsia="Times New Roman" w:hAnsi="Times New Roman" w:cs="Times New Roman"/>
          <w:b/>
          <w:bCs/>
          <w:caps/>
          <w:sz w:val="20"/>
          <w:szCs w:val="20"/>
          <w:lang w:val="en-US"/>
        </w:rPr>
      </w:pPr>
      <w:r w:rsidRPr="00773EAE">
        <w:rPr>
          <w:rFonts w:ascii="Times New Roman" w:hAnsi="Times New Roman" w:cs="Times New Roman"/>
          <w:b/>
          <w:bCs/>
          <w:caps/>
          <w:sz w:val="20"/>
          <w:szCs w:val="20"/>
          <w:lang w:val="en-US"/>
        </w:rPr>
        <w:t>C</w:t>
      </w:r>
      <w:r w:rsidR="006E1D6D" w:rsidRPr="00773EAE">
        <w:rPr>
          <w:rFonts w:ascii="Times New Roman" w:hAnsi="Times New Roman" w:cs="Times New Roman"/>
          <w:b/>
          <w:bCs/>
          <w:sz w:val="20"/>
          <w:szCs w:val="20"/>
          <w:lang w:val="en-US"/>
        </w:rPr>
        <w:t>ase report 1:</w:t>
      </w:r>
    </w:p>
    <w:p w:rsidR="00364DF8"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0"/>
          <w:szCs w:val="20"/>
        </w:rPr>
      </w:pPr>
      <w:r w:rsidRPr="00773EAE">
        <w:rPr>
          <w:rFonts w:ascii="Times New Roman" w:hAnsi="Times New Roman" w:cs="Times New Roman"/>
          <w:sz w:val="20"/>
          <w:szCs w:val="20"/>
          <w:lang w:val="en-US"/>
        </w:rPr>
        <w:t xml:space="preserve">A16 year old female, complaints of generalised weakness, significant loss of weight and multiple swellings on the </w:t>
      </w:r>
      <w:r w:rsidRPr="00773EAE">
        <w:rPr>
          <w:rFonts w:ascii="Times New Roman" w:hAnsi="Times New Roman" w:cs="Times New Roman"/>
          <w:sz w:val="20"/>
          <w:szCs w:val="20"/>
        </w:rPr>
        <w:t>ne</w:t>
      </w:r>
      <w:r w:rsidRPr="00773EAE">
        <w:rPr>
          <w:rFonts w:ascii="Times New Roman" w:hAnsi="Times New Roman" w:cs="Times New Roman"/>
          <w:sz w:val="20"/>
          <w:szCs w:val="20"/>
          <w:lang w:val="en-US"/>
        </w:rPr>
        <w:t xml:space="preserve">ck since 6 months with no history of fever, cough, malar rash, photosensitivity. On examination pallor was present, generalised lymphadenopathy was noticed ( bilateral cervical, matted axillary and inguinal) largest measuring 2 x 3 cervical lymph node on the left side. Multiple hyperpigmentedmacule’s and papule’s with excoriation was also seen. Reduced breath sounds noted over infraaxillary and infrascapular areas. Other </w:t>
      </w:r>
      <w:r w:rsidRPr="00773EAE">
        <w:rPr>
          <w:rFonts w:ascii="Times New Roman" w:hAnsi="Times New Roman" w:cs="Times New Roman"/>
          <w:sz w:val="20"/>
          <w:szCs w:val="20"/>
          <w:lang w:val="en-US"/>
        </w:rPr>
        <w:lastRenderedPageBreak/>
        <w:t>systems were normal. Blood investigations showed haemoglobin 5.8g/dl, TLC 4000,</w:t>
      </w:r>
      <w:r w:rsidRPr="00773EAE">
        <w:rPr>
          <w:rFonts w:ascii="Times New Roman" w:hAnsi="Times New Roman" w:cs="Times New Roman"/>
          <w:sz w:val="20"/>
          <w:szCs w:val="20"/>
          <w:vertAlign w:val="superscript"/>
          <w:lang w:val="en-US"/>
        </w:rPr>
        <w:t xml:space="preserve">. </w:t>
      </w:r>
      <w:r w:rsidRPr="00773EAE">
        <w:rPr>
          <w:rFonts w:ascii="Times New Roman" w:hAnsi="Times New Roman" w:cs="Times New Roman"/>
          <w:sz w:val="20"/>
          <w:szCs w:val="20"/>
          <w:lang w:val="en-US"/>
        </w:rPr>
        <w:t>ESR 69. She was transfused 1 pint of PRBC. Chest radiograph and USG thorax showed evidence of bilateral pleural effusion. Thoracocentesis done showed predominantly lymphocytic, with ADA 25, LDH 156 and no evidence of acid fast bacilli. Mantoux test was positive . She was negative for HIV. FNAC of left cervical and axillary nodes was taken, reports showed reactive lymphoid hyperplasia. Later excisional biopsy was performed from cervical lymph node. The results of the biopsy were reported as benign follicular hyperplasia with no evidence of tuberculosis, malignancy or sarcoidosis. Also in CBNAAT, MTB was not detected. USG of the abdomen showed mild ascites with bilateral increased renal cortical echoes. Due multisystemic involvement rheumatology work up was done. Patient had direct Coombs test positive. Compliments C3 and C4 was low. ANA-IFA was positive, homogenous 3+ pattern. ANA immunoblot showed positive for anti SM RNP, anti SM and Nucleosome.</w:t>
      </w:r>
      <w:r w:rsidR="00501F6B" w:rsidRPr="00773EAE">
        <w:rPr>
          <w:rFonts w:ascii="Times New Roman" w:hAnsi="Times New Roman" w:cs="Times New Roman"/>
          <w:sz w:val="20"/>
          <w:szCs w:val="20"/>
          <w:lang w:val="en-US"/>
        </w:rPr>
        <w:t xml:space="preserve"> Patient was star</w:t>
      </w:r>
      <w:r w:rsidR="006E1D6D" w:rsidRPr="00773EAE">
        <w:rPr>
          <w:rFonts w:ascii="Times New Roman" w:hAnsi="Times New Roman" w:cs="Times New Roman"/>
          <w:sz w:val="20"/>
          <w:szCs w:val="20"/>
          <w:lang w:val="en-US"/>
        </w:rPr>
        <w:t>ted on Immunosuppersive therapy</w:t>
      </w:r>
    </w:p>
    <w:p w:rsidR="00364DF8" w:rsidRPr="00773EAE" w:rsidRDefault="00364DF8" w:rsidP="00773EAE">
      <w:pPr>
        <w:pStyle w:val="Default"/>
        <w:spacing w:line="360" w:lineRule="auto"/>
        <w:jc w:val="both"/>
        <w:rPr>
          <w:rFonts w:ascii="Times New Roman" w:hAnsi="Times New Roman" w:cs="Times New Roman"/>
          <w:sz w:val="20"/>
          <w:szCs w:val="20"/>
          <w:u w:color="000000"/>
          <w:shd w:val="clear" w:color="auto" w:fill="FEFFFE"/>
          <w:lang w:val="en-US"/>
        </w:rPr>
      </w:pPr>
    </w:p>
    <w:p w:rsidR="00364DF8" w:rsidRPr="00773EAE" w:rsidRDefault="00364DF8" w:rsidP="00773EAE">
      <w:pPr>
        <w:pStyle w:val="Default"/>
        <w:spacing w:line="360" w:lineRule="auto"/>
        <w:jc w:val="both"/>
        <w:rPr>
          <w:rFonts w:ascii="Times New Roman" w:hAnsi="Times New Roman" w:cs="Times New Roman"/>
          <w:sz w:val="20"/>
          <w:szCs w:val="20"/>
          <w:u w:color="000000"/>
          <w:shd w:val="clear" w:color="auto" w:fill="FEFFFE"/>
          <w:lang w:val="en-US"/>
        </w:rPr>
      </w:pPr>
    </w:p>
    <w:p w:rsidR="00364DF8" w:rsidRPr="00773EAE" w:rsidRDefault="00364DF8" w:rsidP="00773EAE">
      <w:pPr>
        <w:pStyle w:val="Default"/>
        <w:spacing w:line="360" w:lineRule="auto"/>
        <w:jc w:val="both"/>
        <w:rPr>
          <w:rFonts w:ascii="Times New Roman" w:hAnsi="Times New Roman" w:cs="Times New Roman"/>
          <w:sz w:val="20"/>
          <w:szCs w:val="20"/>
          <w:u w:color="000000"/>
          <w:shd w:val="clear" w:color="auto" w:fill="FEFFFE"/>
          <w:lang w:val="en-US"/>
        </w:rPr>
      </w:pPr>
    </w:p>
    <w:p w:rsidR="00364DF8" w:rsidRPr="00773EAE" w:rsidRDefault="00364DF8" w:rsidP="00773EAE">
      <w:pPr>
        <w:pStyle w:val="Default"/>
        <w:spacing w:line="360" w:lineRule="auto"/>
        <w:jc w:val="both"/>
        <w:rPr>
          <w:rFonts w:ascii="Times New Roman" w:hAnsi="Times New Roman" w:cs="Times New Roman"/>
          <w:sz w:val="20"/>
          <w:szCs w:val="20"/>
          <w:u w:color="000000"/>
          <w:shd w:val="clear" w:color="auto" w:fill="FEFFFE"/>
          <w:lang w:val="en-US"/>
        </w:rPr>
      </w:pPr>
    </w:p>
    <w:p w:rsidR="00364DF8" w:rsidRPr="00773EAE" w:rsidRDefault="00B40555" w:rsidP="00773EAE">
      <w:pPr>
        <w:pStyle w:val="Default"/>
        <w:spacing w:line="360" w:lineRule="auto"/>
        <w:jc w:val="both"/>
        <w:rPr>
          <w:rFonts w:ascii="Times New Roman" w:hAnsi="Times New Roman" w:cs="Times New Roman"/>
          <w:sz w:val="20"/>
          <w:szCs w:val="20"/>
          <w:u w:color="000000"/>
          <w:shd w:val="clear" w:color="auto" w:fill="FEFFFE"/>
          <w:lang w:val="en-US"/>
        </w:rPr>
      </w:pPr>
      <w:r w:rsidRPr="00773EAE">
        <w:rPr>
          <w:rFonts w:ascii="Times New Roman" w:hAnsi="Times New Roman" w:cs="Times New Roman"/>
          <w:noProof/>
          <w:sz w:val="20"/>
          <w:szCs w:val="20"/>
          <w:u w:color="000000"/>
          <w:bdr w:val="none" w:sz="0" w:space="0" w:color="auto"/>
          <w:lang w:val="en-IN" w:eastAsia="en-IN"/>
        </w:rPr>
        <w:drawing>
          <wp:anchor distT="152400" distB="152400" distL="152400" distR="152400" simplePos="0" relativeHeight="251659264" behindDoc="0" locked="0" layoutInCell="1" allowOverlap="1" wp14:anchorId="37525FC9" wp14:editId="6E316095">
            <wp:simplePos x="0" y="0"/>
            <wp:positionH relativeFrom="margin">
              <wp:posOffset>742950</wp:posOffset>
            </wp:positionH>
            <wp:positionV relativeFrom="line">
              <wp:posOffset>-523875</wp:posOffset>
            </wp:positionV>
            <wp:extent cx="3448050" cy="3000375"/>
            <wp:effectExtent l="19050" t="0" r="0" b="0"/>
            <wp:wrapThrough wrapText="bothSides" distL="152400" distR="15240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1f72db9b-9590-4889-8bc2-3bc445fe2721.jpeg"/>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448050" cy="3000375"/>
                    </a:xfrm>
                    <a:prstGeom prst="rect">
                      <a:avLst/>
                    </a:prstGeom>
                    <a:ln w="12700" cap="flat">
                      <a:noFill/>
                      <a:miter lim="400000"/>
                    </a:ln>
                    <a:effectLst/>
                  </pic:spPr>
                </pic:pic>
              </a:graphicData>
            </a:graphic>
          </wp:anchor>
        </w:drawing>
      </w:r>
    </w:p>
    <w:p w:rsidR="00364DF8" w:rsidRPr="00773EAE" w:rsidRDefault="00364DF8" w:rsidP="00773EAE">
      <w:pPr>
        <w:pStyle w:val="Default"/>
        <w:spacing w:line="360" w:lineRule="auto"/>
        <w:jc w:val="both"/>
        <w:rPr>
          <w:rFonts w:ascii="Times New Roman" w:hAnsi="Times New Roman" w:cs="Times New Roman"/>
          <w:sz w:val="20"/>
          <w:szCs w:val="20"/>
          <w:u w:color="000000"/>
          <w:shd w:val="clear" w:color="auto" w:fill="FEFFFE"/>
          <w:lang w:val="en-US"/>
        </w:rPr>
      </w:pPr>
    </w:p>
    <w:p w:rsidR="00364DF8" w:rsidRPr="00773EAE" w:rsidRDefault="00364DF8"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773EAE" w:rsidRDefault="00773EAE" w:rsidP="00773EAE">
      <w:pPr>
        <w:pStyle w:val="Default"/>
        <w:spacing w:line="360" w:lineRule="auto"/>
        <w:jc w:val="both"/>
        <w:rPr>
          <w:rFonts w:ascii="Times New Roman" w:eastAsia="Times New Roman" w:hAnsi="Times New Roman" w:cs="Times New Roman"/>
          <w:sz w:val="20"/>
          <w:szCs w:val="20"/>
          <w:u w:color="000000"/>
          <w:shd w:val="clear" w:color="auto" w:fill="FEFFFE"/>
        </w:rPr>
      </w:pPr>
    </w:p>
    <w:p w:rsidR="00773EAE" w:rsidRPr="00773EAE" w:rsidRDefault="00773EAE" w:rsidP="00773EAE">
      <w:pPr>
        <w:pStyle w:val="Default"/>
        <w:spacing w:line="360" w:lineRule="auto"/>
        <w:rPr>
          <w:rFonts w:ascii="Times New Roman" w:eastAsia="Times New Roman" w:hAnsi="Times New Roman" w:cs="Times New Roman"/>
          <w:b/>
          <w:sz w:val="20"/>
          <w:szCs w:val="20"/>
          <w:u w:color="000000"/>
          <w:shd w:val="clear" w:color="auto" w:fill="FEFFFE"/>
        </w:rPr>
      </w:pPr>
    </w:p>
    <w:p w:rsidR="00B40555" w:rsidRPr="00773EAE" w:rsidRDefault="00C63BA7" w:rsidP="00773EAE">
      <w:pPr>
        <w:pStyle w:val="Default"/>
        <w:spacing w:line="360" w:lineRule="auto"/>
        <w:jc w:val="center"/>
        <w:rPr>
          <w:rFonts w:ascii="Times New Roman" w:eastAsia="Times New Roman" w:hAnsi="Times New Roman" w:cs="Times New Roman"/>
          <w:b/>
          <w:sz w:val="20"/>
          <w:szCs w:val="20"/>
          <w:u w:color="000000"/>
          <w:shd w:val="clear" w:color="auto" w:fill="FEFFFE"/>
        </w:rPr>
      </w:pPr>
      <w:r w:rsidRPr="00773EAE">
        <w:rPr>
          <w:rFonts w:ascii="Times New Roman" w:eastAsia="Times New Roman" w:hAnsi="Times New Roman" w:cs="Times New Roman"/>
          <w:b/>
          <w:sz w:val="20"/>
          <w:szCs w:val="20"/>
          <w:u w:color="000000"/>
          <w:shd w:val="clear" w:color="auto" w:fill="FEFFFE"/>
        </w:rPr>
        <w:t>Figure 1 : Showing</w:t>
      </w:r>
      <w:r w:rsidR="00501F6B" w:rsidRPr="00773EAE">
        <w:rPr>
          <w:rFonts w:ascii="Times New Roman" w:eastAsia="Times New Roman" w:hAnsi="Times New Roman" w:cs="Times New Roman"/>
          <w:b/>
          <w:sz w:val="20"/>
          <w:szCs w:val="20"/>
          <w:u w:color="000000"/>
          <w:shd w:val="clear" w:color="auto" w:fill="FEFFFE"/>
        </w:rPr>
        <w:t xml:space="preserve"> multiple rashes, Bilateral pleural effusion and Hyperplastic lymph nodes</w:t>
      </w:r>
      <w:r w:rsidR="00FD6EDC" w:rsidRPr="00773EAE">
        <w:rPr>
          <w:rFonts w:ascii="Times New Roman" w:eastAsia="Times New Roman" w:hAnsi="Times New Roman" w:cs="Times New Roman"/>
          <w:b/>
          <w:sz w:val="20"/>
          <w:szCs w:val="20"/>
          <w:u w:color="000000"/>
          <w:shd w:val="clear" w:color="auto" w:fill="FEFFFE"/>
        </w:rPr>
        <w:t>.</w:t>
      </w:r>
    </w:p>
    <w:p w:rsidR="00773EAE" w:rsidRDefault="00773EAE" w:rsidP="00773EAE">
      <w:pPr>
        <w:pStyle w:val="Body"/>
        <w:spacing w:line="360" w:lineRule="auto"/>
        <w:jc w:val="both"/>
        <w:rPr>
          <w:rFonts w:ascii="Times New Roman" w:hAnsi="Times New Roman" w:cs="Times New Roman"/>
          <w:b/>
          <w:bCs/>
          <w:caps/>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b/>
          <w:bCs/>
          <w:caps/>
          <w:sz w:val="20"/>
          <w:szCs w:val="20"/>
        </w:rPr>
      </w:pPr>
      <w:r w:rsidRPr="00773EAE">
        <w:rPr>
          <w:rFonts w:ascii="Times New Roman" w:hAnsi="Times New Roman" w:cs="Times New Roman"/>
          <w:b/>
          <w:bCs/>
          <w:caps/>
          <w:sz w:val="20"/>
          <w:szCs w:val="20"/>
          <w:lang w:val="en-US"/>
        </w:rPr>
        <w:t>C</w:t>
      </w:r>
      <w:r w:rsidR="006E1D6D" w:rsidRPr="00773EAE">
        <w:rPr>
          <w:rFonts w:ascii="Times New Roman" w:hAnsi="Times New Roman" w:cs="Times New Roman"/>
          <w:b/>
          <w:bCs/>
          <w:sz w:val="20"/>
          <w:szCs w:val="20"/>
          <w:lang w:val="en-US"/>
        </w:rPr>
        <w:t>ase report 2:</w:t>
      </w:r>
    </w:p>
    <w:p w:rsidR="00B40555"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0"/>
          <w:szCs w:val="20"/>
        </w:rPr>
      </w:pPr>
      <w:r w:rsidRPr="00773EAE">
        <w:rPr>
          <w:rFonts w:ascii="Times New Roman" w:hAnsi="Times New Roman" w:cs="Times New Roman"/>
          <w:sz w:val="20"/>
          <w:szCs w:val="20"/>
          <w:lang w:val="en-US"/>
        </w:rPr>
        <w:t>A 13 years old female, complaints of continuous low grade fever, shortness of breath, nonproductive cough since 10 day</w:t>
      </w:r>
      <w:r w:rsidRPr="00773EAE">
        <w:rPr>
          <w:rFonts w:ascii="Times New Roman" w:hAnsi="Times New Roman" w:cs="Times New Roman"/>
          <w:sz w:val="20"/>
          <w:szCs w:val="20"/>
          <w:rtl/>
        </w:rPr>
        <w:t>’</w:t>
      </w:r>
      <w:r w:rsidRPr="00773EAE">
        <w:rPr>
          <w:rFonts w:ascii="Times New Roman" w:hAnsi="Times New Roman" w:cs="Times New Roman"/>
          <w:sz w:val="20"/>
          <w:szCs w:val="20"/>
          <w:lang w:val="en-US"/>
        </w:rPr>
        <w:t xml:space="preserve">s with no history of loss of weight, skin lesions. On </w:t>
      </w:r>
      <w:r w:rsidRPr="00773EAE">
        <w:rPr>
          <w:rFonts w:ascii="Times New Roman" w:hAnsi="Times New Roman" w:cs="Times New Roman"/>
          <w:sz w:val="20"/>
          <w:szCs w:val="20"/>
          <w:lang w:val="fr-FR"/>
        </w:rPr>
        <w:t>examination</w:t>
      </w:r>
      <w:r w:rsidRPr="00773EAE">
        <w:rPr>
          <w:rFonts w:ascii="Times New Roman" w:hAnsi="Times New Roman" w:cs="Times New Roman"/>
          <w:sz w:val="20"/>
          <w:szCs w:val="20"/>
          <w:lang w:val="en-US"/>
        </w:rPr>
        <w:t>, reduced breath sounds over bilateral interscapular, infrascapular, axillary and infraaxillary area</w:t>
      </w:r>
      <w:r w:rsidRPr="00773EAE">
        <w:rPr>
          <w:rFonts w:ascii="Times New Roman" w:hAnsi="Times New Roman" w:cs="Times New Roman"/>
          <w:sz w:val="20"/>
          <w:szCs w:val="20"/>
          <w:rtl/>
        </w:rPr>
        <w:t>’</w:t>
      </w:r>
      <w:r w:rsidRPr="00773EAE">
        <w:rPr>
          <w:rFonts w:ascii="Times New Roman" w:hAnsi="Times New Roman" w:cs="Times New Roman"/>
          <w:sz w:val="20"/>
          <w:szCs w:val="20"/>
          <w:lang w:val="pt-PT"/>
        </w:rPr>
        <w:t xml:space="preserve">s. </w:t>
      </w:r>
      <w:r w:rsidRPr="00773EAE">
        <w:rPr>
          <w:rFonts w:ascii="Times New Roman" w:hAnsi="Times New Roman" w:cs="Times New Roman"/>
          <w:sz w:val="20"/>
          <w:szCs w:val="20"/>
          <w:lang w:val="en-US"/>
        </w:rPr>
        <w:t>C</w:t>
      </w:r>
      <w:r w:rsidRPr="00773EAE">
        <w:rPr>
          <w:rFonts w:ascii="Times New Roman" w:hAnsi="Times New Roman" w:cs="Times New Roman"/>
          <w:sz w:val="20"/>
          <w:szCs w:val="20"/>
        </w:rPr>
        <w:t xml:space="preserve">hest x ray </w:t>
      </w:r>
      <w:r w:rsidRPr="00773EAE">
        <w:rPr>
          <w:rFonts w:ascii="Times New Roman" w:hAnsi="Times New Roman" w:cs="Times New Roman"/>
          <w:sz w:val="20"/>
          <w:szCs w:val="20"/>
          <w:lang w:val="en-US"/>
        </w:rPr>
        <w:t>showed</w:t>
      </w:r>
      <w:r w:rsidRPr="00773EAE">
        <w:rPr>
          <w:rFonts w:ascii="Times New Roman" w:hAnsi="Times New Roman" w:cs="Times New Roman"/>
          <w:sz w:val="20"/>
          <w:szCs w:val="20"/>
          <w:lang w:val="fr-FR"/>
        </w:rPr>
        <w:t xml:space="preserve"> bilateral pleural effusion.</w:t>
      </w:r>
      <w:r w:rsidRPr="00773EAE">
        <w:rPr>
          <w:rFonts w:ascii="Times New Roman" w:hAnsi="Times New Roman" w:cs="Times New Roman"/>
          <w:sz w:val="20"/>
          <w:szCs w:val="20"/>
          <w:lang w:val="en-US"/>
        </w:rPr>
        <w:t xml:space="preserve"> Aspiration done showed exudative, predominantly lymphocytic, </w:t>
      </w:r>
      <w:r w:rsidRPr="00773EAE">
        <w:rPr>
          <w:rFonts w:ascii="Times New Roman" w:hAnsi="Times New Roman" w:cs="Times New Roman"/>
          <w:sz w:val="20"/>
          <w:szCs w:val="20"/>
          <w:lang w:val="fr-FR"/>
        </w:rPr>
        <w:t xml:space="preserve">ADA 30. Mantoux </w:t>
      </w:r>
      <w:r w:rsidRPr="00773EAE">
        <w:rPr>
          <w:rFonts w:ascii="Times New Roman" w:hAnsi="Times New Roman" w:cs="Times New Roman"/>
          <w:sz w:val="20"/>
          <w:szCs w:val="20"/>
          <w:lang w:val="en-US"/>
        </w:rPr>
        <w:t>test was positive. All other routine investigations where normal. She was started on empirical ATT . Unfortunately patient did not follow up and came after 2 months with complaints of shortness of breath, fever and rashes all over the body since 1 week. Suspected of drug induced lesions, ATT stopped immediately. On</w:t>
      </w:r>
      <w:r w:rsidRPr="00773EAE">
        <w:rPr>
          <w:rFonts w:ascii="Times New Roman" w:hAnsi="Times New Roman" w:cs="Times New Roman"/>
          <w:sz w:val="20"/>
          <w:szCs w:val="20"/>
          <w:lang w:val="fr-FR"/>
        </w:rPr>
        <w:t xml:space="preserve"> examination</w:t>
      </w:r>
      <w:r w:rsidRPr="00773EAE">
        <w:rPr>
          <w:rFonts w:ascii="Times New Roman" w:hAnsi="Times New Roman" w:cs="Times New Roman"/>
          <w:sz w:val="20"/>
          <w:szCs w:val="20"/>
          <w:lang w:val="en-US"/>
        </w:rPr>
        <w:t xml:space="preserve"> well to ill defined hyperpigmentedmacule’s with scaling present all</w:t>
      </w:r>
      <w:r w:rsidRPr="00773EAE">
        <w:rPr>
          <w:rFonts w:ascii="Times New Roman" w:hAnsi="Times New Roman" w:cs="Times New Roman"/>
          <w:sz w:val="20"/>
          <w:szCs w:val="20"/>
          <w:lang w:val="nl-NL"/>
        </w:rPr>
        <w:t xml:space="preserve"> over</w:t>
      </w:r>
      <w:r w:rsidRPr="00773EAE">
        <w:rPr>
          <w:rFonts w:ascii="Times New Roman" w:hAnsi="Times New Roman" w:cs="Times New Roman"/>
          <w:sz w:val="20"/>
          <w:szCs w:val="20"/>
          <w:lang w:val="en-US"/>
        </w:rPr>
        <w:t xml:space="preserve"> thebody. Multiple </w:t>
      </w:r>
      <w:r w:rsidRPr="00773EAE">
        <w:rPr>
          <w:rFonts w:ascii="Times New Roman" w:hAnsi="Times New Roman" w:cs="Times New Roman"/>
          <w:sz w:val="20"/>
          <w:szCs w:val="20"/>
        </w:rPr>
        <w:t>enlarged</w:t>
      </w:r>
      <w:r w:rsidRPr="00773EAE">
        <w:rPr>
          <w:rFonts w:ascii="Times New Roman" w:hAnsi="Times New Roman" w:cs="Times New Roman"/>
          <w:sz w:val="20"/>
          <w:szCs w:val="20"/>
          <w:lang w:val="en-US"/>
        </w:rPr>
        <w:t xml:space="preserve"> nodes over the right supraclavicular region, which were mobile, not matted, largest node measuring about 1x2cms. Reduced breath sounds over bilateral interscapular, infrascapular, axillary and infraaxillary area’s. </w:t>
      </w:r>
      <w:r w:rsidR="00C63BA7" w:rsidRPr="00773EAE">
        <w:rPr>
          <w:rFonts w:ascii="Times New Roman" w:hAnsi="Times New Roman" w:cs="Times New Roman"/>
          <w:sz w:val="20"/>
          <w:szCs w:val="20"/>
          <w:lang w:val="en-US"/>
        </w:rPr>
        <w:t>USG guided biopsy of the neck lymph nodes showed reactive hyperplasia.</w:t>
      </w:r>
      <w:r w:rsidRPr="00773EAE">
        <w:rPr>
          <w:rFonts w:ascii="Times New Roman" w:hAnsi="Times New Roman" w:cs="Times New Roman"/>
          <w:sz w:val="20"/>
          <w:szCs w:val="20"/>
          <w:lang w:val="en-US"/>
        </w:rPr>
        <w:t>CT scan of thorax, abdomen and pelvis taken, found to have left lower lobe basal segments ground glass opacity (</w:t>
      </w:r>
      <w:r w:rsidRPr="00773EAE">
        <w:rPr>
          <w:rFonts w:ascii="Times New Roman" w:hAnsi="Times New Roman" w:cs="Times New Roman"/>
          <w:sz w:val="20"/>
          <w:szCs w:val="20"/>
        </w:rPr>
        <w:t>GGO</w:t>
      </w:r>
      <w:r w:rsidRPr="00773EAE">
        <w:rPr>
          <w:rFonts w:ascii="Times New Roman" w:hAnsi="Times New Roman" w:cs="Times New Roman"/>
          <w:sz w:val="20"/>
          <w:szCs w:val="20"/>
          <w:lang w:val="en-US"/>
        </w:rPr>
        <w:t xml:space="preserve">) with bilateral moderate pleural effusion with minimal pericardial effusion, hepatomegaly (17cm), splenomegaly (12.5cm) and mild ascites with multiple lymph nodes of &lt;1cm. Urine analysis showed proteinuria 3+,  24-h </w:t>
      </w:r>
      <w:r w:rsidRPr="00773EAE">
        <w:rPr>
          <w:rFonts w:ascii="Times New Roman" w:hAnsi="Times New Roman" w:cs="Times New Roman"/>
          <w:sz w:val="20"/>
          <w:szCs w:val="20"/>
        </w:rPr>
        <w:t>urine</w:t>
      </w:r>
      <w:r w:rsidRPr="00773EAE">
        <w:rPr>
          <w:rFonts w:ascii="Times New Roman" w:hAnsi="Times New Roman" w:cs="Times New Roman"/>
          <w:sz w:val="20"/>
          <w:szCs w:val="20"/>
          <w:lang w:val="en-US"/>
        </w:rPr>
        <w:t xml:space="preserve"> protein was 719.6mg/dl. Due to multisystemic involvement, rheumatology work up was done. ANA-IFA was positive, homogeneous 3+ pattern.A</w:t>
      </w:r>
      <w:r w:rsidR="00C63BA7" w:rsidRPr="00773EAE">
        <w:rPr>
          <w:rFonts w:ascii="Times New Roman" w:hAnsi="Times New Roman" w:cs="Times New Roman"/>
          <w:sz w:val="20"/>
          <w:szCs w:val="20"/>
          <w:lang w:val="en-US"/>
        </w:rPr>
        <w:t>NA imunoblot showed anti dsDNA.. Patient was started on Immunosuppersive therapy.</w:t>
      </w: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r w:rsidRPr="00773EAE">
        <w:rPr>
          <w:rFonts w:ascii="Times New Roman" w:eastAsia="Times New Roman" w:hAnsi="Times New Roman" w:cs="Times New Roman"/>
          <w:noProof/>
          <w:sz w:val="20"/>
          <w:szCs w:val="20"/>
          <w:bdr w:val="none" w:sz="0" w:space="0" w:color="auto"/>
          <w:lang w:val="en-IN" w:eastAsia="en-IN"/>
        </w:rPr>
        <w:drawing>
          <wp:anchor distT="152400" distB="152400" distL="152400" distR="152400" simplePos="0" relativeHeight="251661312" behindDoc="0" locked="0" layoutInCell="1" allowOverlap="1" wp14:anchorId="775327AA" wp14:editId="4C25A88E">
            <wp:simplePos x="0" y="0"/>
            <wp:positionH relativeFrom="margin">
              <wp:posOffset>590550</wp:posOffset>
            </wp:positionH>
            <wp:positionV relativeFrom="line">
              <wp:posOffset>-428625</wp:posOffset>
            </wp:positionV>
            <wp:extent cx="3895725" cy="3076575"/>
            <wp:effectExtent l="19050" t="0" r="9525"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cb0a5b19-f992-465a-aa34-6a8fd1d04def.jpeg"/>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3895725" cy="3076575"/>
                    </a:xfrm>
                    <a:prstGeom prst="rect">
                      <a:avLst/>
                    </a:prstGeom>
                    <a:ln w="12700" cap="flat">
                      <a:noFill/>
                      <a:miter lim="400000"/>
                    </a:ln>
                    <a:effectLst/>
                  </pic:spPr>
                </pic:pic>
              </a:graphicData>
            </a:graphic>
          </wp:anchor>
        </w:drawing>
      </w: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sz w:val="20"/>
          <w:szCs w:val="20"/>
          <w:lang w:val="en-US"/>
        </w:rPr>
      </w:pPr>
    </w:p>
    <w:p w:rsidR="00773EAE" w:rsidRDefault="00773EAE" w:rsidP="00773EAE">
      <w:pPr>
        <w:pStyle w:val="Body"/>
        <w:spacing w:line="360" w:lineRule="auto"/>
        <w:jc w:val="both"/>
        <w:rPr>
          <w:rFonts w:ascii="Times New Roman" w:eastAsia="Times New Roman" w:hAnsi="Times New Roman" w:cs="Times New Roman"/>
          <w:sz w:val="20"/>
          <w:szCs w:val="20"/>
          <w:lang w:val="en-US"/>
        </w:rPr>
      </w:pPr>
    </w:p>
    <w:p w:rsidR="00773EAE" w:rsidRPr="00773EAE" w:rsidRDefault="00773EAE" w:rsidP="00773EAE">
      <w:pPr>
        <w:pStyle w:val="Body"/>
        <w:spacing w:line="360" w:lineRule="auto"/>
        <w:jc w:val="center"/>
        <w:rPr>
          <w:rFonts w:ascii="Times New Roman" w:eastAsia="Times New Roman" w:hAnsi="Times New Roman" w:cs="Times New Roman"/>
          <w:b/>
          <w:sz w:val="20"/>
          <w:szCs w:val="20"/>
          <w:lang w:val="en-US"/>
        </w:rPr>
      </w:pPr>
    </w:p>
    <w:p w:rsidR="00B40555" w:rsidRPr="00773EAE" w:rsidRDefault="00FD6EDC" w:rsidP="00773EAE">
      <w:pPr>
        <w:pStyle w:val="Body"/>
        <w:spacing w:line="360" w:lineRule="auto"/>
        <w:jc w:val="center"/>
        <w:rPr>
          <w:rFonts w:ascii="Times New Roman" w:eastAsia="Times New Roman" w:hAnsi="Times New Roman" w:cs="Times New Roman"/>
          <w:b/>
          <w:sz w:val="20"/>
          <w:szCs w:val="20"/>
          <w:lang w:val="en-US"/>
        </w:rPr>
      </w:pPr>
      <w:r w:rsidRPr="00773EAE">
        <w:rPr>
          <w:rFonts w:ascii="Times New Roman" w:eastAsia="Times New Roman" w:hAnsi="Times New Roman" w:cs="Times New Roman"/>
          <w:b/>
          <w:sz w:val="20"/>
          <w:szCs w:val="20"/>
          <w:lang w:val="en-US"/>
        </w:rPr>
        <w:t>Figure 2: Showing Hyper pigmented macules with scaling , Bilateral effusion and Histopathology of hyperplastic lymph nodes.</w:t>
      </w:r>
    </w:p>
    <w:p w:rsidR="00773EAE" w:rsidRDefault="00773EAE" w:rsidP="00773EAE">
      <w:pPr>
        <w:pStyle w:val="Body"/>
        <w:spacing w:line="360" w:lineRule="auto"/>
        <w:jc w:val="both"/>
        <w:rPr>
          <w:rFonts w:ascii="Times New Roman" w:hAnsi="Times New Roman" w:cs="Times New Roman"/>
          <w:b/>
          <w:bCs/>
          <w:caps/>
          <w:sz w:val="20"/>
          <w:szCs w:val="20"/>
          <w:lang w:val="en-US"/>
        </w:rPr>
      </w:pPr>
    </w:p>
    <w:p w:rsidR="00B40555" w:rsidRPr="00773EAE" w:rsidRDefault="00B40555" w:rsidP="00773EAE">
      <w:pPr>
        <w:pStyle w:val="Body"/>
        <w:spacing w:line="360" w:lineRule="auto"/>
        <w:jc w:val="both"/>
        <w:rPr>
          <w:rFonts w:ascii="Times New Roman" w:eastAsia="Times New Roman" w:hAnsi="Times New Roman" w:cs="Times New Roman"/>
          <w:caps/>
          <w:sz w:val="20"/>
          <w:szCs w:val="20"/>
        </w:rPr>
      </w:pPr>
      <w:r w:rsidRPr="00773EAE">
        <w:rPr>
          <w:rFonts w:ascii="Times New Roman" w:hAnsi="Times New Roman" w:cs="Times New Roman"/>
          <w:b/>
          <w:bCs/>
          <w:caps/>
          <w:sz w:val="20"/>
          <w:szCs w:val="20"/>
          <w:lang w:val="en-US"/>
        </w:rPr>
        <w:t>C</w:t>
      </w:r>
      <w:r w:rsidR="006E1D6D" w:rsidRPr="00773EAE">
        <w:rPr>
          <w:rFonts w:ascii="Times New Roman" w:hAnsi="Times New Roman" w:cs="Times New Roman"/>
          <w:b/>
          <w:bCs/>
          <w:sz w:val="20"/>
          <w:szCs w:val="20"/>
          <w:lang w:val="en-US"/>
        </w:rPr>
        <w:t>ase report 3:</w:t>
      </w:r>
    </w:p>
    <w:p w:rsidR="00501F6B"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cs="Times New Roman"/>
          <w:sz w:val="20"/>
          <w:szCs w:val="20"/>
          <w:lang w:val="en-US"/>
        </w:rPr>
      </w:pPr>
      <w:r w:rsidRPr="00773EAE">
        <w:rPr>
          <w:rFonts w:ascii="Times New Roman" w:hAnsi="Times New Roman" w:cs="Times New Roman"/>
          <w:sz w:val="20"/>
          <w:szCs w:val="20"/>
          <w:lang w:val="en-US"/>
        </w:rPr>
        <w:t>A 27 year old female, was admitted with complaints of fever since one week, shortness of breath since three days, right sided chest and shoulder pain since one day and loss of weight. On systemic enquiry, she had previous episodes of polyarthralgia. She gave history of being in contact with father who was treated for pulmonary tuberculosis. On examination she was dyspneic ( MMRC grade 4), reduced breath sounds over right infrascapular and infraaxillary areas. Initial blood picture showed TLC : 15900, haemoglobin 11.2. ESR 95</w:t>
      </w:r>
      <w:r w:rsidRPr="00773EAE">
        <w:rPr>
          <w:rFonts w:ascii="Times New Roman" w:hAnsi="Times New Roman" w:cs="Times New Roman"/>
          <w:sz w:val="20"/>
          <w:szCs w:val="20"/>
        </w:rPr>
        <w:t>mm</w:t>
      </w:r>
      <w:r w:rsidRPr="00773EAE">
        <w:rPr>
          <w:rFonts w:ascii="Times New Roman" w:hAnsi="Times New Roman" w:cs="Times New Roman"/>
          <w:sz w:val="20"/>
          <w:szCs w:val="20"/>
          <w:lang w:val="en-US"/>
        </w:rPr>
        <w:t>. Urine analysis showed  proteinuria ++. Troponin I was less than 0.012ng/mL. Chest radiograph taken showed nonhomogeneous opacity over right mid zone and right costophrenic angle blunting. Diagnostic thoracocentesis was done, but no effusion was obtained. CT scan of thorax showed calcific and non calcific lymph nodes in mediastinal and bilateral axillary regions, patchy consolidatory and GGO changes in right lower lobe, right pleural effusion with located fissure effusion. ECG had S1 Q3-T3 and incomplete RBBB, ECHO showed mild dilated RV, paradoxical movement of septum, m</w:t>
      </w:r>
      <w:r w:rsidRPr="00773EAE">
        <w:rPr>
          <w:rFonts w:ascii="Times New Roman" w:hAnsi="Times New Roman" w:cs="Times New Roman"/>
          <w:sz w:val="20"/>
          <w:szCs w:val="20"/>
        </w:rPr>
        <w:t>ild TR, mild PAH,</w:t>
      </w:r>
      <w:r w:rsidRPr="00773EAE">
        <w:rPr>
          <w:rFonts w:ascii="Times New Roman" w:hAnsi="Times New Roman" w:cs="Times New Roman"/>
          <w:sz w:val="20"/>
          <w:szCs w:val="20"/>
          <w:lang w:val="en-US"/>
        </w:rPr>
        <w:t xml:space="preserve"> normal RV/LV function. As features were suggestive of pulmonary thromboembolism (PTE) later CT pulmonary angiogram done, which showed acute bland thrombotic/ thromboembolic occlusion of right lower lobe segmental pulmonary artery and corresponding subsegmental branches. D-Dimer was 2657. She was started on a</w:t>
      </w:r>
      <w:r w:rsidRPr="00773EAE">
        <w:rPr>
          <w:rFonts w:ascii="Times New Roman" w:hAnsi="Times New Roman" w:cs="Times New Roman"/>
          <w:sz w:val="20"/>
          <w:szCs w:val="20"/>
        </w:rPr>
        <w:t>nticoagulants</w:t>
      </w:r>
      <w:r w:rsidRPr="00773EAE">
        <w:rPr>
          <w:rFonts w:ascii="Times New Roman" w:hAnsi="Times New Roman" w:cs="Times New Roman"/>
          <w:sz w:val="20"/>
          <w:szCs w:val="20"/>
          <w:lang w:val="en-US"/>
        </w:rPr>
        <w:t>.</w:t>
      </w:r>
      <w:r w:rsidR="00C63BA7" w:rsidRPr="00773EAE">
        <w:rPr>
          <w:rFonts w:ascii="Times New Roman" w:hAnsi="Times New Roman" w:cs="Times New Roman"/>
          <w:sz w:val="20"/>
          <w:szCs w:val="20"/>
          <w:lang w:val="en-US"/>
        </w:rPr>
        <w:t xml:space="preserve"> FNAC of cervical lymph node was done which showed reactive lymphoid hyperplasia.</w:t>
      </w:r>
      <w:r w:rsidRPr="00773EAE">
        <w:rPr>
          <w:rFonts w:ascii="Times New Roman" w:hAnsi="Times New Roman" w:cs="Times New Roman"/>
          <w:sz w:val="20"/>
          <w:szCs w:val="20"/>
          <w:lang w:val="en-US"/>
        </w:rPr>
        <w:t xml:space="preserve"> Presence of antiphospholipid antibodies where checked but was negative. ANA IFA was positive, speckled cytoplasmic (3+) pattern, ANA by </w:t>
      </w:r>
      <w:r w:rsidRPr="00773EAE">
        <w:rPr>
          <w:rFonts w:ascii="Times New Roman" w:hAnsi="Times New Roman" w:cs="Times New Roman"/>
          <w:sz w:val="20"/>
          <w:szCs w:val="20"/>
        </w:rPr>
        <w:t>Immunoblot</w:t>
      </w:r>
      <w:r w:rsidRPr="00773EAE">
        <w:rPr>
          <w:rFonts w:ascii="Times New Roman" w:hAnsi="Times New Roman" w:cs="Times New Roman"/>
          <w:sz w:val="20"/>
          <w:szCs w:val="20"/>
          <w:lang w:val="en-US"/>
        </w:rPr>
        <w:t xml:space="preserve"> was positive for antiSmith, Ro SSA </w:t>
      </w:r>
      <w:r w:rsidR="006F08AE" w:rsidRPr="00773EAE">
        <w:rPr>
          <w:rFonts w:ascii="Times New Roman" w:hAnsi="Times New Roman" w:cs="Times New Roman"/>
          <w:noProof/>
          <w:sz w:val="20"/>
          <w:szCs w:val="20"/>
          <w:bdr w:val="none" w:sz="0" w:space="0" w:color="auto"/>
          <w:lang w:val="en-IN" w:eastAsia="en-IN"/>
        </w:rPr>
        <w:drawing>
          <wp:anchor distT="152400" distB="152400" distL="152400" distR="152400" simplePos="0" relativeHeight="251663360" behindDoc="0" locked="0" layoutInCell="1" allowOverlap="1" wp14:anchorId="5BC03CE8" wp14:editId="78ED6AA4">
            <wp:simplePos x="0" y="0"/>
            <wp:positionH relativeFrom="margin">
              <wp:posOffset>819150</wp:posOffset>
            </wp:positionH>
            <wp:positionV relativeFrom="page">
              <wp:posOffset>2162175</wp:posOffset>
            </wp:positionV>
            <wp:extent cx="3209925" cy="3695700"/>
            <wp:effectExtent l="19050" t="0" r="9525" b="0"/>
            <wp:wrapTopAndBottom distT="152400" distB="152400"/>
            <wp:docPr id="6" name="officeArt object"/>
            <wp:cNvGraphicFramePr/>
            <a:graphic xmlns:a="http://schemas.openxmlformats.org/drawingml/2006/main">
              <a:graphicData uri="http://schemas.openxmlformats.org/drawingml/2006/picture">
                <pic:pic xmlns:pic="http://schemas.openxmlformats.org/drawingml/2006/picture">
                  <pic:nvPicPr>
                    <pic:cNvPr id="1073741827" name="c6abd42a-479f-4363-9e62-5036d4020b8c.jpeg"/>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3209925" cy="3695700"/>
                    </a:xfrm>
                    <a:prstGeom prst="rect">
                      <a:avLst/>
                    </a:prstGeom>
                    <a:ln w="12700" cap="flat">
                      <a:noFill/>
                      <a:miter lim="400000"/>
                    </a:ln>
                    <a:effectLst/>
                  </pic:spPr>
                </pic:pic>
              </a:graphicData>
            </a:graphic>
          </wp:anchor>
        </w:drawing>
      </w:r>
      <w:r w:rsidRPr="00773EAE">
        <w:rPr>
          <w:rFonts w:ascii="Times New Roman" w:hAnsi="Times New Roman" w:cs="Times New Roman"/>
          <w:sz w:val="20"/>
          <w:szCs w:val="20"/>
          <w:lang w:val="en-US"/>
        </w:rPr>
        <w:t xml:space="preserve">and </w:t>
      </w:r>
      <w:r w:rsidRPr="00773EAE">
        <w:rPr>
          <w:rFonts w:ascii="Times New Roman" w:hAnsi="Times New Roman" w:cs="Times New Roman"/>
          <w:sz w:val="20"/>
          <w:szCs w:val="20"/>
          <w:lang w:val="it-IT"/>
        </w:rPr>
        <w:t>Anti RIB</w:t>
      </w:r>
      <w:r w:rsidRPr="00773EAE">
        <w:rPr>
          <w:rFonts w:ascii="Times New Roman" w:hAnsi="Times New Roman" w:cs="Times New Roman"/>
          <w:sz w:val="20"/>
          <w:szCs w:val="20"/>
          <w:lang w:val="en-US"/>
        </w:rPr>
        <w:t xml:space="preserve">. </w:t>
      </w:r>
      <w:r w:rsidR="00501F6B" w:rsidRPr="00773EAE">
        <w:rPr>
          <w:rFonts w:ascii="Times New Roman" w:hAnsi="Times New Roman" w:cs="Times New Roman"/>
          <w:sz w:val="20"/>
          <w:szCs w:val="20"/>
          <w:lang w:val="en-US"/>
        </w:rPr>
        <w:t>Patient was started on Immunosuppersive therapy.</w:t>
      </w:r>
    </w:p>
    <w:p w:rsidR="006F08AE" w:rsidRPr="00773EAE" w:rsidRDefault="006F08AE"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0"/>
          <w:szCs w:val="20"/>
        </w:rPr>
      </w:pPr>
    </w:p>
    <w:p w:rsidR="00B40555" w:rsidRPr="00773EAE" w:rsidRDefault="00FD6EDC" w:rsidP="00773EAE">
      <w:pPr>
        <w:pStyle w:val="Body"/>
        <w:spacing w:line="360" w:lineRule="auto"/>
        <w:jc w:val="center"/>
        <w:rPr>
          <w:rFonts w:ascii="Times New Roman" w:eastAsia="Times New Roman" w:hAnsi="Times New Roman" w:cs="Times New Roman"/>
          <w:b/>
          <w:sz w:val="20"/>
          <w:szCs w:val="20"/>
        </w:rPr>
      </w:pPr>
      <w:r w:rsidRPr="00773EAE">
        <w:rPr>
          <w:rFonts w:ascii="Times New Roman" w:eastAsia="Times New Roman" w:hAnsi="Times New Roman" w:cs="Times New Roman"/>
          <w:b/>
          <w:sz w:val="20"/>
          <w:szCs w:val="20"/>
        </w:rPr>
        <w:t xml:space="preserve">Figure 3 : CT thorax - </w:t>
      </w:r>
      <w:r w:rsidRPr="00773EAE">
        <w:rPr>
          <w:rFonts w:ascii="Times New Roman" w:hAnsi="Times New Roman" w:cs="Times New Roman"/>
          <w:b/>
          <w:sz w:val="20"/>
          <w:szCs w:val="20"/>
          <w:lang w:val="en-US"/>
        </w:rPr>
        <w:t>Right pleural effusion with located fissure effusion and patchy consolidation and GGO in right lower lobe. CT PA - Thromboembolic occlusion of right lower lobe segmental pulmonary artery .</w:t>
      </w:r>
    </w:p>
    <w:p w:rsidR="00773EAE" w:rsidRDefault="00773EAE"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cs="Times New Roman"/>
          <w:b/>
          <w:bCs/>
          <w:caps/>
          <w:sz w:val="20"/>
          <w:szCs w:val="20"/>
          <w:lang w:val="en-US"/>
        </w:rPr>
      </w:pPr>
    </w:p>
    <w:p w:rsidR="00551EC6" w:rsidRPr="00773EAE" w:rsidRDefault="00551EC6"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lang w:val="en-US"/>
        </w:rPr>
      </w:pPr>
      <w:r w:rsidRPr="00773EAE">
        <w:rPr>
          <w:rFonts w:ascii="Times New Roman" w:hAnsi="Times New Roman" w:cs="Times New Roman"/>
          <w:b/>
          <w:bCs/>
          <w:caps/>
          <w:sz w:val="20"/>
          <w:szCs w:val="20"/>
          <w:lang w:val="en-US"/>
        </w:rPr>
        <w:t>D</w:t>
      </w:r>
      <w:r w:rsidR="006E1D6D" w:rsidRPr="00773EAE">
        <w:rPr>
          <w:rFonts w:ascii="Times New Roman" w:hAnsi="Times New Roman" w:cs="Times New Roman"/>
          <w:b/>
          <w:bCs/>
          <w:sz w:val="20"/>
          <w:szCs w:val="20"/>
          <w:lang w:val="en-US"/>
        </w:rPr>
        <w:t>iscussion:</w:t>
      </w:r>
    </w:p>
    <w:p w:rsidR="00551EC6" w:rsidRPr="00773EAE" w:rsidRDefault="00551EC6"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0"/>
          <w:szCs w:val="20"/>
          <w:lang w:val="en-US"/>
        </w:rPr>
      </w:pPr>
      <w:r w:rsidRPr="00773EAE">
        <w:rPr>
          <w:rFonts w:ascii="Times New Roman" w:hAnsi="Times New Roman" w:cs="Times New Roman"/>
          <w:sz w:val="20"/>
          <w:szCs w:val="20"/>
          <w:lang w:val="en-US"/>
        </w:rPr>
        <w:t>The pleuropulmonary manifestations of SLE range in severity from minor pleuritic pain to serositis to the life threatening consequences of pulmonary haemorrhage, with pleurisy being the most common presentation</w:t>
      </w:r>
      <w:r w:rsidRPr="00773EAE">
        <w:rPr>
          <w:rFonts w:ascii="Times New Roman" w:hAnsi="Times New Roman" w:cs="Times New Roman"/>
          <w:sz w:val="20"/>
          <w:szCs w:val="20"/>
          <w:vertAlign w:val="superscript"/>
          <w:lang w:val="en-US"/>
        </w:rPr>
        <w:t>1</w:t>
      </w:r>
      <w:r w:rsidRPr="00773EAE">
        <w:rPr>
          <w:rFonts w:ascii="Times New Roman" w:hAnsi="Times New Roman" w:cs="Times New Roman"/>
          <w:sz w:val="20"/>
          <w:szCs w:val="20"/>
          <w:lang w:val="en-US"/>
        </w:rPr>
        <w:t>. In case 1, patient presented initially lymphadenopathy. Patients developing lymphadenopathy during the course of disease is 12-15% and at the onset of disease is 5-7%</w:t>
      </w:r>
      <w:r w:rsidRPr="00773EAE">
        <w:rPr>
          <w:rFonts w:ascii="Times New Roman" w:hAnsi="Times New Roman" w:cs="Times New Roman"/>
          <w:sz w:val="20"/>
          <w:szCs w:val="20"/>
          <w:vertAlign w:val="superscript"/>
          <w:lang w:val="en-US"/>
        </w:rPr>
        <w:t>2</w:t>
      </w:r>
      <w:r w:rsidRPr="00773EAE">
        <w:rPr>
          <w:rFonts w:ascii="Times New Roman" w:hAnsi="Times New Roman" w:cs="Times New Roman"/>
          <w:sz w:val="20"/>
          <w:szCs w:val="20"/>
          <w:lang w:val="en-US"/>
        </w:rPr>
        <w:t>. Histologically SLE lymphadenopathy have follicular hyperplasia, scattered immunoblasts and plasma cells with increased vascularity</w:t>
      </w:r>
      <w:r w:rsidRPr="00773EAE">
        <w:rPr>
          <w:rFonts w:ascii="Times New Roman" w:hAnsi="Times New Roman" w:cs="Times New Roman"/>
          <w:sz w:val="20"/>
          <w:szCs w:val="20"/>
          <w:vertAlign w:val="superscript"/>
          <w:lang w:val="en-US"/>
        </w:rPr>
        <w:t>3</w:t>
      </w:r>
      <w:r w:rsidRPr="00773EAE">
        <w:rPr>
          <w:rFonts w:ascii="Times New Roman" w:hAnsi="Times New Roman" w:cs="Times New Roman"/>
          <w:sz w:val="20"/>
          <w:szCs w:val="20"/>
          <w:lang w:val="en-US"/>
        </w:rPr>
        <w:t>. In case 1 malignancy and tuberculosis remained high on deferential. But after the tissue biopsy, it was ruled.</w:t>
      </w:r>
    </w:p>
    <w:p w:rsidR="00551EC6" w:rsidRPr="00773EAE" w:rsidRDefault="00551EC6"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0"/>
          <w:szCs w:val="20"/>
        </w:rPr>
      </w:pPr>
      <w:r w:rsidRPr="00773EAE">
        <w:rPr>
          <w:rFonts w:ascii="Times New Roman" w:hAnsi="Times New Roman" w:cs="Times New Roman"/>
          <w:sz w:val="20"/>
          <w:szCs w:val="20"/>
          <w:lang w:val="en-US"/>
        </w:rPr>
        <w:t xml:space="preserve"> Prevalence of tuberculosis as the etiology of pleural effusion depends on the prevalence of tuberculosis in a particular population. Since tuberculosis is highly prevalent in our geographical region case 2 was evaluated for the same at first. When patient reviewed later, her symptoms were thought as due to drug induced lesions. More then 25% of patients on ATT have reported at least one type of adverse reaction, gastrointestinal or cutaneous reaction being the most common</w:t>
      </w:r>
      <w:r w:rsidRPr="00773EAE">
        <w:rPr>
          <w:rFonts w:ascii="Times New Roman" w:hAnsi="Times New Roman" w:cs="Times New Roman"/>
          <w:sz w:val="20"/>
          <w:szCs w:val="20"/>
          <w:vertAlign w:val="superscript"/>
          <w:lang w:val="en-US"/>
        </w:rPr>
        <w:t>4</w:t>
      </w:r>
      <w:r w:rsidRPr="00773EAE">
        <w:rPr>
          <w:rFonts w:ascii="Times New Roman" w:hAnsi="Times New Roman" w:cs="Times New Roman"/>
          <w:sz w:val="20"/>
          <w:szCs w:val="20"/>
          <w:lang w:val="en-US"/>
        </w:rPr>
        <w:t xml:space="preserve">. </w:t>
      </w:r>
      <w:r w:rsidRPr="00773EAE">
        <w:rPr>
          <w:rFonts w:ascii="Times New Roman" w:hAnsi="Times New Roman" w:cs="Times New Roman"/>
          <w:sz w:val="20"/>
          <w:szCs w:val="20"/>
          <w:lang w:val="fr-FR"/>
        </w:rPr>
        <w:t>Pleuriti</w:t>
      </w:r>
      <w:r w:rsidRPr="00773EAE">
        <w:rPr>
          <w:rFonts w:ascii="Times New Roman" w:hAnsi="Times New Roman" w:cs="Times New Roman"/>
          <w:sz w:val="20"/>
          <w:szCs w:val="20"/>
          <w:lang w:val="en-US"/>
        </w:rPr>
        <w:t>s is the most common thoracic manifestation of SLE. Clinically apparent pleural effusion have been reported in up to 50% of patients with SLE</w:t>
      </w:r>
      <w:r w:rsidRPr="00773EAE">
        <w:rPr>
          <w:rFonts w:ascii="Times New Roman" w:hAnsi="Times New Roman" w:cs="Times New Roman"/>
          <w:sz w:val="20"/>
          <w:szCs w:val="20"/>
          <w:vertAlign w:val="superscript"/>
          <w:lang w:val="en-US"/>
        </w:rPr>
        <w:t xml:space="preserve"> 5</w:t>
      </w:r>
      <w:r w:rsidRPr="00773EAE">
        <w:rPr>
          <w:rFonts w:ascii="Times New Roman" w:hAnsi="Times New Roman" w:cs="Times New Roman"/>
          <w:sz w:val="20"/>
          <w:szCs w:val="20"/>
          <w:lang w:val="en-US"/>
        </w:rPr>
        <w:t>.</w:t>
      </w:r>
    </w:p>
    <w:p w:rsidR="00551EC6" w:rsidRPr="00773EAE" w:rsidRDefault="00551EC6" w:rsidP="00773EAE">
      <w:pPr>
        <w:pStyle w:val="Body"/>
        <w:spacing w:line="360" w:lineRule="auto"/>
        <w:jc w:val="both"/>
        <w:rPr>
          <w:rFonts w:ascii="Times New Roman" w:hAnsi="Times New Roman" w:cs="Times New Roman"/>
          <w:sz w:val="20"/>
          <w:szCs w:val="20"/>
          <w:lang w:val="en-US"/>
        </w:rPr>
      </w:pPr>
      <w:r w:rsidRPr="00773EAE">
        <w:rPr>
          <w:rFonts w:ascii="Times New Roman" w:hAnsi="Times New Roman" w:cs="Times New Roman"/>
          <w:sz w:val="20"/>
          <w:szCs w:val="20"/>
          <w:lang w:val="en-US"/>
        </w:rPr>
        <w:t xml:space="preserve">In case 3 initially thought to have tuberculosis but later found to be having PTE. Considering age and PTE being unprovoked, </w:t>
      </w:r>
      <w:r w:rsidRPr="00773EAE">
        <w:rPr>
          <w:rFonts w:ascii="Times New Roman" w:hAnsi="Times New Roman" w:cs="Times New Roman"/>
          <w:sz w:val="20"/>
          <w:szCs w:val="20"/>
          <w:lang w:val="fr-FR"/>
        </w:rPr>
        <w:t>Antiphospholipid syndrome</w:t>
      </w:r>
      <w:r w:rsidRPr="00773EAE">
        <w:rPr>
          <w:rFonts w:ascii="Times New Roman" w:hAnsi="Times New Roman" w:cs="Times New Roman"/>
          <w:sz w:val="20"/>
          <w:szCs w:val="20"/>
          <w:lang w:val="en-US"/>
        </w:rPr>
        <w:t xml:space="preserve"> (APS) was suspected diagnosed by the presence of </w:t>
      </w:r>
      <w:r w:rsidRPr="00773EAE">
        <w:rPr>
          <w:rFonts w:ascii="Times New Roman" w:hAnsi="Times New Roman" w:cs="Times New Roman"/>
          <w:sz w:val="20"/>
          <w:szCs w:val="20"/>
        </w:rPr>
        <w:t>antiphospholipid antibodies</w:t>
      </w:r>
      <w:r w:rsidRPr="00773EAE">
        <w:rPr>
          <w:rFonts w:ascii="Times New Roman" w:hAnsi="Times New Roman" w:cs="Times New Roman"/>
          <w:sz w:val="20"/>
          <w:szCs w:val="20"/>
          <w:lang w:val="en-US"/>
        </w:rPr>
        <w:t>. These antibodies has been demonstrated in patients with SLE and is associated with an increased risk of intravenous thrombosis</w:t>
      </w:r>
      <w:r w:rsidRPr="00773EAE">
        <w:rPr>
          <w:rFonts w:ascii="Times New Roman" w:hAnsi="Times New Roman" w:cs="Times New Roman"/>
          <w:sz w:val="20"/>
          <w:szCs w:val="20"/>
          <w:vertAlign w:val="superscript"/>
          <w:lang w:val="en-US"/>
        </w:rPr>
        <w:t>6</w:t>
      </w:r>
      <w:r w:rsidRPr="00773EAE">
        <w:rPr>
          <w:rFonts w:ascii="Times New Roman" w:hAnsi="Times New Roman" w:cs="Times New Roman"/>
          <w:sz w:val="20"/>
          <w:szCs w:val="20"/>
          <w:lang w:val="en-US"/>
        </w:rPr>
        <w:t>. PTE due to SLE usually occurs in active phase of disease, as seen in our case. Polymorphism in the toll-like receptor 2 (TLR2) has recently been linked to the pathogenesis of thrombosis in SLE patients</w:t>
      </w:r>
      <w:r w:rsidRPr="00773EAE">
        <w:rPr>
          <w:rFonts w:ascii="Times New Roman" w:hAnsi="Times New Roman" w:cs="Times New Roman"/>
          <w:sz w:val="20"/>
          <w:szCs w:val="20"/>
          <w:vertAlign w:val="superscript"/>
          <w:lang w:val="en-US"/>
        </w:rPr>
        <w:t>7</w:t>
      </w:r>
      <w:r w:rsidRPr="00773EAE">
        <w:rPr>
          <w:rFonts w:ascii="Times New Roman" w:hAnsi="Times New Roman" w:cs="Times New Roman"/>
          <w:sz w:val="20"/>
          <w:szCs w:val="20"/>
          <w:lang w:val="en-US"/>
        </w:rPr>
        <w:t>. SLE by itself is a systemic inflammatory disease. In all the 3 cases renal biopsy should be done which we have not at present done. Nine in ten lupus patients will develop renal involvement during the course of the disease</w:t>
      </w:r>
      <w:r w:rsidRPr="00773EAE">
        <w:rPr>
          <w:rFonts w:ascii="Times New Roman" w:hAnsi="Times New Roman" w:cs="Times New Roman"/>
          <w:sz w:val="20"/>
          <w:szCs w:val="20"/>
          <w:vertAlign w:val="superscript"/>
          <w:lang w:val="en-US"/>
        </w:rPr>
        <w:t>8</w:t>
      </w:r>
      <w:r w:rsidRPr="00773EAE">
        <w:rPr>
          <w:rFonts w:ascii="Times New Roman" w:hAnsi="Times New Roman" w:cs="Times New Roman"/>
          <w:sz w:val="20"/>
          <w:szCs w:val="20"/>
          <w:lang w:val="en-US"/>
        </w:rPr>
        <w:t>. In cases one and two ATT treatment was continued for 6 months. Lupus nephritis is considered a risk factor for tuberculosis and some patients develop disseminated tuberculosis even before use of corticosteroids</w:t>
      </w:r>
      <w:r w:rsidRPr="00773EAE">
        <w:rPr>
          <w:rFonts w:ascii="Times New Roman" w:hAnsi="Times New Roman" w:cs="Times New Roman"/>
          <w:sz w:val="20"/>
          <w:szCs w:val="20"/>
          <w:vertAlign w:val="superscript"/>
          <w:lang w:val="en-US"/>
        </w:rPr>
        <w:t>9</w:t>
      </w:r>
      <w:r w:rsidRPr="00773EAE">
        <w:rPr>
          <w:rFonts w:ascii="Times New Roman" w:hAnsi="Times New Roman" w:cs="Times New Roman"/>
          <w:sz w:val="20"/>
          <w:szCs w:val="20"/>
          <w:lang w:val="en-US"/>
        </w:rPr>
        <w:t>.</w:t>
      </w:r>
    </w:p>
    <w:p w:rsidR="00551EC6" w:rsidRPr="00773EAE" w:rsidRDefault="00551EC6"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rPr>
      </w:pPr>
      <w:r w:rsidRPr="00773EAE">
        <w:rPr>
          <w:rFonts w:ascii="Times New Roman" w:hAnsi="Times New Roman" w:cs="Times New Roman"/>
          <w:b/>
          <w:bCs/>
          <w:caps/>
          <w:sz w:val="20"/>
          <w:szCs w:val="20"/>
          <w:lang w:val="en-US"/>
        </w:rPr>
        <w:t>C</w:t>
      </w:r>
      <w:r w:rsidR="006E1D6D" w:rsidRPr="00773EAE">
        <w:rPr>
          <w:rFonts w:ascii="Times New Roman" w:hAnsi="Times New Roman" w:cs="Times New Roman"/>
          <w:b/>
          <w:bCs/>
          <w:sz w:val="20"/>
          <w:szCs w:val="20"/>
          <w:lang w:val="en-US"/>
        </w:rPr>
        <w:t>onclusion:</w:t>
      </w:r>
    </w:p>
    <w:p w:rsidR="00551EC6" w:rsidRPr="00773EAE" w:rsidRDefault="00551EC6"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0"/>
          <w:szCs w:val="20"/>
        </w:rPr>
      </w:pPr>
      <w:r w:rsidRPr="00773EAE">
        <w:rPr>
          <w:rFonts w:ascii="Times New Roman" w:hAnsi="Times New Roman" w:cs="Times New Roman"/>
          <w:sz w:val="20"/>
          <w:szCs w:val="20"/>
          <w:lang w:val="en-US"/>
        </w:rPr>
        <w:t xml:space="preserve"> Extensive generalized diffuse lymphadenopathy as a presenting feature is so rare, that it was rejected by the systemic lupus international collaborating clinics in their new classification criteria for SLE. However our case demonstrates that this rare presentation of SLE should not be forgotten by clinicians. Many symptoms of SLE may not be the initial presentation but can appear later on the course of disease. We  would also want to emphasis that pleural effusion being most common manifestation of pleural disease should not always be misdiagnosed as tuberculosis</w:t>
      </w:r>
    </w:p>
    <w:p w:rsidR="00551EC6" w:rsidRPr="00773EAE" w:rsidRDefault="00551EC6" w:rsidP="00773EAE">
      <w:pPr>
        <w:pStyle w:val="Default"/>
        <w:tabs>
          <w:tab w:val="left" w:pos="920"/>
          <w:tab w:val="left" w:pos="1840"/>
          <w:tab w:val="left" w:pos="2760"/>
          <w:tab w:val="left" w:pos="3680"/>
          <w:tab w:val="left" w:pos="4600"/>
          <w:tab w:val="left" w:pos="5520"/>
          <w:tab w:val="left" w:pos="6440"/>
          <w:tab w:val="left" w:pos="7360"/>
          <w:tab w:val="left" w:pos="8280"/>
          <w:tab w:val="left" w:pos="9200"/>
        </w:tabs>
        <w:suppressAutoHyphens/>
        <w:spacing w:line="360" w:lineRule="auto"/>
        <w:jc w:val="both"/>
        <w:outlineLvl w:val="0"/>
        <w:rPr>
          <w:rFonts w:ascii="Times New Roman" w:eastAsia="Times New Roman" w:hAnsi="Times New Roman" w:cs="Times New Roman"/>
          <w:sz w:val="20"/>
          <w:szCs w:val="20"/>
          <w:lang w:val="en-US"/>
        </w:rPr>
      </w:pPr>
      <w:r w:rsidRPr="00773EAE">
        <w:rPr>
          <w:rFonts w:ascii="Times New Roman" w:hAnsi="Times New Roman" w:cs="Times New Roman"/>
          <w:sz w:val="20"/>
          <w:szCs w:val="20"/>
          <w:lang w:val="en-US"/>
        </w:rPr>
        <w:t>With the available studies in SLE patients it is evident that SLE patients have a greater prevalence of thrombotic events with respect to healthy subjects even in the absence of antiphospholipid antibodies.</w:t>
      </w:r>
      <w:r w:rsidR="006E1D6D" w:rsidRPr="00773EAE">
        <w:rPr>
          <w:rFonts w:ascii="Times New Roman" w:hAnsi="Times New Roman" w:cs="Times New Roman"/>
          <w:sz w:val="20"/>
          <w:szCs w:val="20"/>
          <w:lang w:val="en-US"/>
        </w:rPr>
        <w:t xml:space="preserve"> </w:t>
      </w:r>
      <w:r w:rsidRPr="00773EAE">
        <w:rPr>
          <w:rFonts w:ascii="Times New Roman" w:hAnsi="Times New Roman" w:cs="Times New Roman"/>
          <w:sz w:val="20"/>
          <w:szCs w:val="20"/>
          <w:lang w:val="en-US"/>
        </w:rPr>
        <w:t>Therefore these cases are presented to make pulmonologists aware of such a variegated presentation of SLE and diagnose earlier.</w:t>
      </w:r>
    </w:p>
    <w:p w:rsidR="00551EC6" w:rsidRPr="00773EAE" w:rsidRDefault="00551EC6" w:rsidP="00773EAE">
      <w:pPr>
        <w:pStyle w:val="Default"/>
        <w:tabs>
          <w:tab w:val="left" w:pos="920"/>
          <w:tab w:val="left" w:pos="1840"/>
          <w:tab w:val="left" w:pos="2760"/>
          <w:tab w:val="left" w:pos="3680"/>
          <w:tab w:val="left" w:pos="4600"/>
          <w:tab w:val="left" w:pos="5520"/>
          <w:tab w:val="left" w:pos="6440"/>
          <w:tab w:val="left" w:pos="7360"/>
          <w:tab w:val="left" w:pos="8280"/>
          <w:tab w:val="left" w:pos="9200"/>
        </w:tabs>
        <w:suppressAutoHyphens/>
        <w:spacing w:line="360" w:lineRule="auto"/>
        <w:jc w:val="both"/>
        <w:outlineLvl w:val="0"/>
        <w:rPr>
          <w:rFonts w:ascii="Times New Roman" w:eastAsia="Times New Roman" w:hAnsi="Times New Roman" w:cs="Times New Roman"/>
          <w:sz w:val="20"/>
          <w:szCs w:val="20"/>
          <w:lang w:val="en-US"/>
        </w:rPr>
      </w:pPr>
    </w:p>
    <w:p w:rsidR="00551EC6" w:rsidRPr="00773EAE" w:rsidRDefault="00551EC6"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rPr>
      </w:pPr>
      <w:r w:rsidRPr="00773EAE">
        <w:rPr>
          <w:rFonts w:ascii="Times New Roman" w:hAnsi="Times New Roman" w:cs="Times New Roman"/>
          <w:b/>
          <w:bCs/>
          <w:caps/>
          <w:sz w:val="20"/>
          <w:szCs w:val="20"/>
          <w:lang w:val="en-US"/>
        </w:rPr>
        <w:t>R</w:t>
      </w:r>
      <w:r w:rsidR="006E1D6D" w:rsidRPr="00773EAE">
        <w:rPr>
          <w:rFonts w:ascii="Times New Roman" w:hAnsi="Times New Roman" w:cs="Times New Roman"/>
          <w:b/>
          <w:bCs/>
          <w:sz w:val="20"/>
          <w:szCs w:val="20"/>
          <w:lang w:val="en-US"/>
        </w:rPr>
        <w:t>eferences:</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Keane MP, Lynch JP 3rd. Pleuropulmonary manifestations of systemic lupus erythematosus. Thorax 2000; 55:159.</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Cervera R, Khamashta MA, Font J, Sebastiani GP, Gil A, Lavilla P et al. Systemic lupus erythematosus: clinical and immunologic patterns of disease expression in a cohort of 1,000 patients. The European Working Party on Systemic Lupus Erythematosus Medicine (Baltimore) 1993;72:113.</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Papadaki HA, Xylouri I, Katrinakis G, Foudoulakis A, Kritikos HD, Stathopoulos EN, Boumpas DT, et al. Non-Hodgkin's lymphoma in patients with systemic lupus erythematosus. Leuk Lymphoma. 2003;44(2):275-279.</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Hong Kong Chest Service/British Medical Research Council. Controlled trial of four three-times-weekly regimens and a daily regimen all given for 6 months for pulmonary tuber- culosis. Second report: the results up to 24 months. Tubercle 1982;63:89-98.</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Orens JB, Martinez FJ, Lynch JP III (1994) Pleuropulmonary manifestations of systemic lupus erythematosus. Rheum Dis Clin North Am 20:159</w:t>
      </w:r>
      <w:r w:rsidRPr="00773EAE">
        <w:rPr>
          <w:rFonts w:ascii="Times New Roman" w:hAnsi="Times New Roman" w:cs="Times New Roman"/>
          <w:color w:val="0D0D0D" w:themeColor="text1" w:themeTint="F2"/>
          <w:sz w:val="20"/>
          <w:szCs w:val="20"/>
          <w:shd w:val="clear" w:color="auto" w:fill="F8F8F8"/>
        </w:rPr>
        <w:t>–193,</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 xml:space="preserve"> Goldhaber SZ (1998) Pulmonary embolism. N Engl J Med 339:93</w:t>
      </w:r>
      <w:r w:rsidRPr="00773EAE">
        <w:rPr>
          <w:rFonts w:ascii="Times New Roman" w:hAnsi="Times New Roman" w:cs="Times New Roman"/>
          <w:color w:val="0D0D0D" w:themeColor="text1" w:themeTint="F2"/>
          <w:sz w:val="20"/>
          <w:szCs w:val="20"/>
          <w:shd w:val="clear" w:color="auto" w:fill="F8F8F8"/>
        </w:rPr>
        <w:t xml:space="preserve">–104, </w:t>
      </w:r>
      <w:r w:rsidRPr="00773EAE">
        <w:rPr>
          <w:rFonts w:ascii="Times New Roman" w:hAnsi="Times New Roman" w:cs="Times New Roman"/>
          <w:color w:val="0D0D0D" w:themeColor="text1" w:themeTint="F2"/>
          <w:sz w:val="20"/>
          <w:szCs w:val="20"/>
          <w:shd w:val="clear" w:color="auto" w:fill="F8F8F8"/>
          <w:lang w:val="en-US"/>
        </w:rPr>
        <w:t>.</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Kaiser G, R Tang LF, Taylor KE, Sterba K, Nititham J, Brown EE, et al. A polymorphism in TLR2 is associated with arterial thrombosis in a multiethnic population of patients with systemic lupus erythematosus. Arthritis. Rheumatol. 2014;66:1882</w:t>
      </w:r>
      <w:r w:rsidRPr="00773EAE">
        <w:rPr>
          <w:rFonts w:ascii="Times New Roman" w:hAnsi="Times New Roman" w:cs="Times New Roman"/>
          <w:color w:val="0D0D0D" w:themeColor="text1" w:themeTint="F2"/>
          <w:sz w:val="20"/>
          <w:szCs w:val="20"/>
          <w:shd w:val="clear" w:color="auto" w:fill="F8F8F8"/>
        </w:rPr>
        <w:t>–7.</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Cameron JS (1999) Lupus nephritis. J Am Soc Nephrol 10:413</w:t>
      </w:r>
      <w:r w:rsidRPr="00773EAE">
        <w:rPr>
          <w:rFonts w:ascii="Times New Roman" w:hAnsi="Times New Roman" w:cs="Times New Roman"/>
          <w:color w:val="0D0D0D" w:themeColor="text1" w:themeTint="F2"/>
          <w:sz w:val="20"/>
          <w:szCs w:val="20"/>
          <w:shd w:val="clear" w:color="auto" w:fill="F8F8F8"/>
        </w:rPr>
        <w:t>–424</w:t>
      </w:r>
      <w:r w:rsidRPr="00773EAE">
        <w:rPr>
          <w:rFonts w:ascii="Times New Roman" w:hAnsi="Times New Roman" w:cs="Times New Roman"/>
          <w:color w:val="0D0D0D" w:themeColor="text1" w:themeTint="F2"/>
          <w:sz w:val="20"/>
          <w:szCs w:val="20"/>
          <w:shd w:val="clear" w:color="auto" w:fill="F8F8F8"/>
          <w:lang w:val="en-US"/>
        </w:rPr>
        <w:t>.</w:t>
      </w:r>
    </w:p>
    <w:p w:rsidR="00551EC6" w:rsidRPr="00773EAE" w:rsidRDefault="00551EC6" w:rsidP="00773EAE">
      <w:pPr>
        <w:pStyle w:val="Default"/>
        <w:numPr>
          <w:ilvl w:val="0"/>
          <w:numId w:val="2"/>
        </w:numPr>
        <w:spacing w:line="360" w:lineRule="auto"/>
        <w:jc w:val="both"/>
        <w:rPr>
          <w:rFonts w:ascii="Times New Roman" w:hAnsi="Times New Roman" w:cs="Times New Roman"/>
          <w:color w:val="0D0D0D" w:themeColor="text1" w:themeTint="F2"/>
          <w:sz w:val="20"/>
          <w:szCs w:val="20"/>
          <w:shd w:val="clear" w:color="auto" w:fill="F8F8F8"/>
          <w:lang w:val="en-US"/>
        </w:rPr>
      </w:pPr>
      <w:r w:rsidRPr="00773EAE">
        <w:rPr>
          <w:rFonts w:ascii="Times New Roman" w:hAnsi="Times New Roman" w:cs="Times New Roman"/>
          <w:color w:val="0D0D0D" w:themeColor="text1" w:themeTint="F2"/>
          <w:sz w:val="20"/>
          <w:szCs w:val="20"/>
          <w:shd w:val="clear" w:color="auto" w:fill="F8F8F8"/>
          <w:lang w:val="en-US"/>
        </w:rPr>
        <w:t>Li Y, Zhao H, Zuo X: Systemic lupus erythematosus with lung, brain, liver, and spleen tuberculosis. J Clin Rhematol. 2012, 18 (7): 385-10.1097/RHU.0b013e31826d67ac.</w:t>
      </w:r>
    </w:p>
    <w:p w:rsidR="00551EC6" w:rsidRPr="00773EAE" w:rsidRDefault="00551EC6" w:rsidP="00773EAE">
      <w:pPr>
        <w:pStyle w:val="Body"/>
        <w:spacing w:line="360" w:lineRule="auto"/>
        <w:jc w:val="both"/>
        <w:rPr>
          <w:rFonts w:ascii="Times New Roman" w:eastAsia="Times New Roman" w:hAnsi="Times New Roman" w:cs="Times New Roman"/>
          <w:sz w:val="20"/>
          <w:szCs w:val="20"/>
        </w:rPr>
      </w:pPr>
    </w:p>
    <w:p w:rsidR="00B40555"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u w:val="single"/>
          <w:lang w:val="en-US"/>
        </w:rPr>
      </w:pPr>
    </w:p>
    <w:p w:rsidR="00B40555"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u w:val="single"/>
          <w:lang w:val="en-US"/>
        </w:rPr>
      </w:pPr>
    </w:p>
    <w:p w:rsidR="00B40555"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u w:val="single"/>
          <w:lang w:val="en-US"/>
        </w:rPr>
      </w:pPr>
    </w:p>
    <w:p w:rsidR="00B40555" w:rsidRPr="00773EAE" w:rsidRDefault="00B40555" w:rsidP="00773E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bCs/>
          <w:caps/>
          <w:sz w:val="20"/>
          <w:szCs w:val="20"/>
          <w:u w:val="single"/>
          <w:lang w:val="en-US"/>
        </w:rPr>
      </w:pPr>
    </w:p>
    <w:p w:rsidR="00B40555" w:rsidRPr="00773EAE" w:rsidRDefault="00B40555" w:rsidP="00773EAE">
      <w:pPr>
        <w:pStyle w:val="Default"/>
        <w:spacing w:line="360" w:lineRule="auto"/>
        <w:jc w:val="both"/>
        <w:rPr>
          <w:rFonts w:ascii="Times New Roman" w:eastAsia="Times New Roman" w:hAnsi="Times New Roman" w:cs="Times New Roman"/>
          <w:sz w:val="20"/>
          <w:szCs w:val="20"/>
          <w:u w:color="000000"/>
          <w:shd w:val="clear" w:color="auto" w:fill="FEFFFE"/>
        </w:rPr>
      </w:pPr>
    </w:p>
    <w:sectPr w:rsidR="00B40555" w:rsidRPr="00773EAE" w:rsidSect="00773EAE">
      <w:headerReference w:type="default" r:id="rId11"/>
      <w:footerReference w:type="default" r:id="rId12"/>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F8" w:rsidRDefault="002F60F8" w:rsidP="00773EAE">
      <w:pPr>
        <w:spacing w:after="0" w:line="240" w:lineRule="auto"/>
      </w:pPr>
      <w:r>
        <w:separator/>
      </w:r>
    </w:p>
  </w:endnote>
  <w:endnote w:type="continuationSeparator" w:id="0">
    <w:p w:rsidR="002F60F8" w:rsidRDefault="002F60F8" w:rsidP="0077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773EAE">
      <w:trPr>
        <w:trHeight w:val="360"/>
      </w:trPr>
      <w:tc>
        <w:tcPr>
          <w:tcW w:w="3500" w:type="pct"/>
        </w:tcPr>
        <w:p w:rsidR="00773EAE" w:rsidRDefault="00773EAE">
          <w:pPr>
            <w:pStyle w:val="Footer"/>
            <w:jc w:val="right"/>
          </w:pPr>
          <w:r w:rsidRPr="001467B4">
            <w:t>www.ijbamr.com   P ISSN: 2250-284X, E ISSN: 2250-2858</w:t>
          </w:r>
        </w:p>
      </w:tc>
      <w:tc>
        <w:tcPr>
          <w:tcW w:w="1500" w:type="pct"/>
          <w:shd w:val="clear" w:color="auto" w:fill="8064A2" w:themeFill="accent4"/>
        </w:tcPr>
        <w:p w:rsidR="00773EAE" w:rsidRDefault="00773EAE">
          <w:pPr>
            <w:pStyle w:val="Footer"/>
            <w:jc w:val="right"/>
            <w:rPr>
              <w:color w:val="FFFFFF" w:themeColor="background1"/>
            </w:rPr>
          </w:pPr>
          <w:r>
            <w:fldChar w:fldCharType="begin"/>
          </w:r>
          <w:r>
            <w:instrText xml:space="preserve"> PAGE    \* MERGEFORMAT </w:instrText>
          </w:r>
          <w:r>
            <w:fldChar w:fldCharType="separate"/>
          </w:r>
          <w:r w:rsidR="002F60F8" w:rsidRPr="002F60F8">
            <w:rPr>
              <w:noProof/>
              <w:color w:val="FFFFFF" w:themeColor="background1"/>
            </w:rPr>
            <w:t>12</w:t>
          </w:r>
          <w:r>
            <w:rPr>
              <w:noProof/>
              <w:color w:val="FFFFFF" w:themeColor="background1"/>
            </w:rPr>
            <w:fldChar w:fldCharType="end"/>
          </w:r>
        </w:p>
      </w:tc>
    </w:tr>
  </w:tbl>
  <w:p w:rsidR="00773EAE" w:rsidRDefault="0077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F8" w:rsidRDefault="002F60F8" w:rsidP="00773EAE">
      <w:pPr>
        <w:spacing w:after="0" w:line="240" w:lineRule="auto"/>
      </w:pPr>
      <w:r>
        <w:separator/>
      </w:r>
    </w:p>
  </w:footnote>
  <w:footnote w:type="continuationSeparator" w:id="0">
    <w:p w:rsidR="002F60F8" w:rsidRDefault="002F60F8" w:rsidP="00773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E" w:rsidRPr="00712CCE" w:rsidRDefault="00773EAE" w:rsidP="00773EAE">
    <w:pPr>
      <w:tabs>
        <w:tab w:val="left" w:pos="496"/>
        <w:tab w:val="center" w:pos="4680"/>
        <w:tab w:val="right" w:pos="9360"/>
      </w:tabs>
      <w:spacing w:after="0" w:line="240" w:lineRule="auto"/>
      <w:ind w:right="-567"/>
      <w:rPr>
        <w:rFonts w:ascii="Cambria" w:eastAsia="Cambria" w:hAnsi="Cambria"/>
      </w:rPr>
    </w:pPr>
    <w:r w:rsidRPr="00712CCE">
      <w:rPr>
        <w:rFonts w:ascii="Cambria" w:eastAsia="Cambria" w:hAnsi="Cambria"/>
      </w:rPr>
      <w:t>Indian Journal of Basic and</w:t>
    </w:r>
    <w:r>
      <w:rPr>
        <w:rFonts w:ascii="Cambria" w:eastAsia="Cambria" w:hAnsi="Cambria"/>
      </w:rPr>
      <w:t xml:space="preserve"> Applied Medical Research; September 2022</w:t>
    </w:r>
    <w:r w:rsidRPr="00712CCE">
      <w:rPr>
        <w:rFonts w:ascii="Cambria" w:eastAsia="Cambria" w:hAnsi="Cambria"/>
      </w:rPr>
      <w:t>:</w:t>
    </w:r>
    <w:r>
      <w:rPr>
        <w:rFonts w:ascii="Cambria" w:eastAsia="Cambria" w:hAnsi="Cambria"/>
      </w:rPr>
      <w:t xml:space="preserve"> Vol.-11, Issue- 4 , P. 12 – 17 </w:t>
    </w:r>
  </w:p>
  <w:p w:rsidR="00773EAE" w:rsidRPr="00712CCE" w:rsidRDefault="00773EAE" w:rsidP="00773EAE">
    <w:pPr>
      <w:tabs>
        <w:tab w:val="left" w:pos="496"/>
        <w:tab w:val="center" w:pos="4680"/>
        <w:tab w:val="right" w:pos="9360"/>
      </w:tabs>
      <w:spacing w:after="0" w:line="240" w:lineRule="auto"/>
      <w:ind w:right="-567"/>
      <w:rPr>
        <w:rFonts w:ascii="Cambria" w:eastAsia="Calibri" w:hAnsi="Cambria"/>
      </w:rPr>
    </w:pPr>
    <w:r w:rsidRPr="00712CCE">
      <w:rPr>
        <w:rFonts w:ascii="Cambria" w:eastAsia="Calibri" w:hAnsi="Cambria" w:cs="Calibri Light"/>
        <w:bCs/>
        <w:shd w:val="clear" w:color="auto" w:fill="FFFFFF"/>
      </w:rPr>
      <w:t xml:space="preserve">DOI: </w:t>
    </w:r>
    <w:r>
      <w:rPr>
        <w:rFonts w:ascii="Cambria" w:eastAsia="Calibri" w:hAnsi="Cambria" w:cs="Calibri Light"/>
        <w:bCs/>
        <w:shd w:val="clear" w:color="auto" w:fill="FFFFFF"/>
      </w:rPr>
      <w:t>10.36855/IJBAMR/2022/90215.55525</w:t>
    </w:r>
  </w:p>
  <w:p w:rsidR="00773EAE" w:rsidRDefault="0077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AE4"/>
    <w:multiLevelType w:val="hybridMultilevel"/>
    <w:tmpl w:val="FFFFFFFF"/>
    <w:numStyleLink w:val="Numbered"/>
  </w:abstractNum>
  <w:abstractNum w:abstractNumId="1">
    <w:nsid w:val="37126598"/>
    <w:multiLevelType w:val="hybridMultilevel"/>
    <w:tmpl w:val="FFFFFFFF"/>
    <w:styleLink w:val="Numbered"/>
    <w:lvl w:ilvl="0" w:tplc="93F8F7F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65246">
      <w:start w:val="1"/>
      <w:numFmt w:val="decimal"/>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14E904">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250CA">
      <w:start w:val="1"/>
      <w:numFmt w:val="decimal"/>
      <w:lvlText w:val="%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C52C4">
      <w:start w:val="1"/>
      <w:numFmt w:val="decimal"/>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3A729E">
      <w:start w:val="1"/>
      <w:numFmt w:val="decimal"/>
      <w:lvlText w:val="%6."/>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46A7E">
      <w:start w:val="1"/>
      <w:numFmt w:val="decimal"/>
      <w:lvlText w:val="%7."/>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6032A8">
      <w:start w:val="1"/>
      <w:numFmt w:val="decimal"/>
      <w:lvlText w:val="%8."/>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BC293E">
      <w:start w:val="1"/>
      <w:numFmt w:val="decimal"/>
      <w:lvlText w:val="%9."/>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D"/>
    <w:rsid w:val="00155C7B"/>
    <w:rsid w:val="001D270D"/>
    <w:rsid w:val="002F60F8"/>
    <w:rsid w:val="00364DF8"/>
    <w:rsid w:val="0042009D"/>
    <w:rsid w:val="004E2C28"/>
    <w:rsid w:val="00501F6B"/>
    <w:rsid w:val="00551EC6"/>
    <w:rsid w:val="00595BB5"/>
    <w:rsid w:val="005A5830"/>
    <w:rsid w:val="00634166"/>
    <w:rsid w:val="006E1D6D"/>
    <w:rsid w:val="006F08AE"/>
    <w:rsid w:val="00773EAE"/>
    <w:rsid w:val="008F4786"/>
    <w:rsid w:val="00B40555"/>
    <w:rsid w:val="00C63BA7"/>
    <w:rsid w:val="00DA4310"/>
    <w:rsid w:val="00DC600E"/>
    <w:rsid w:val="00FD6ED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2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0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customStyle="1" w:styleId="Body">
    <w:name w:val="Body"/>
    <w:rsid w:val="004200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numbering" w:customStyle="1" w:styleId="Numbered">
    <w:name w:val="Numbered"/>
    <w:rsid w:val="00551EC6"/>
    <w:pPr>
      <w:numPr>
        <w:numId w:val="1"/>
      </w:numPr>
    </w:pPr>
  </w:style>
  <w:style w:type="character" w:customStyle="1" w:styleId="Hyperlink0">
    <w:name w:val="Hyperlink.0"/>
    <w:basedOn w:val="DefaultParagraphFont"/>
    <w:rsid w:val="00551EC6"/>
    <w:rPr>
      <w:color w:val="2A6EBB"/>
      <w:u w:val="single" w:color="2A6DBA"/>
      <w14:textOutline w14:w="0" w14:cap="rnd" w14:cmpd="sng" w14:algn="ctr">
        <w14:noFill/>
        <w14:prstDash w14:val="solid"/>
        <w14:bevel/>
      </w14:textOutline>
    </w:rPr>
  </w:style>
  <w:style w:type="paragraph" w:styleId="NormalWeb">
    <w:name w:val="Normal (Web)"/>
    <w:basedOn w:val="Normal"/>
    <w:uiPriority w:val="99"/>
    <w:semiHidden/>
    <w:unhideWhenUsed/>
    <w:rsid w:val="004E2C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EAE"/>
    <w:rPr>
      <w:lang w:val="en-US"/>
    </w:rPr>
  </w:style>
  <w:style w:type="paragraph" w:styleId="Footer">
    <w:name w:val="footer"/>
    <w:basedOn w:val="Normal"/>
    <w:link w:val="FooterChar"/>
    <w:uiPriority w:val="99"/>
    <w:unhideWhenUsed/>
    <w:rsid w:val="0077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EAE"/>
    <w:rPr>
      <w:lang w:val="en-US"/>
    </w:rPr>
  </w:style>
  <w:style w:type="paragraph" w:styleId="BalloonText">
    <w:name w:val="Balloon Text"/>
    <w:basedOn w:val="Normal"/>
    <w:link w:val="BalloonTextChar"/>
    <w:uiPriority w:val="99"/>
    <w:semiHidden/>
    <w:unhideWhenUsed/>
    <w:rsid w:val="0077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A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2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0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customStyle="1" w:styleId="Body">
    <w:name w:val="Body"/>
    <w:rsid w:val="004200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numbering" w:customStyle="1" w:styleId="Numbered">
    <w:name w:val="Numbered"/>
    <w:rsid w:val="00551EC6"/>
    <w:pPr>
      <w:numPr>
        <w:numId w:val="1"/>
      </w:numPr>
    </w:pPr>
  </w:style>
  <w:style w:type="character" w:customStyle="1" w:styleId="Hyperlink0">
    <w:name w:val="Hyperlink.0"/>
    <w:basedOn w:val="DefaultParagraphFont"/>
    <w:rsid w:val="00551EC6"/>
    <w:rPr>
      <w:color w:val="2A6EBB"/>
      <w:u w:val="single" w:color="2A6DBA"/>
      <w14:textOutline w14:w="0" w14:cap="rnd" w14:cmpd="sng" w14:algn="ctr">
        <w14:noFill/>
        <w14:prstDash w14:val="solid"/>
        <w14:bevel/>
      </w14:textOutline>
    </w:rPr>
  </w:style>
  <w:style w:type="paragraph" w:styleId="NormalWeb">
    <w:name w:val="Normal (Web)"/>
    <w:basedOn w:val="Normal"/>
    <w:uiPriority w:val="99"/>
    <w:semiHidden/>
    <w:unhideWhenUsed/>
    <w:rsid w:val="004E2C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EAE"/>
    <w:rPr>
      <w:lang w:val="en-US"/>
    </w:rPr>
  </w:style>
  <w:style w:type="paragraph" w:styleId="Footer">
    <w:name w:val="footer"/>
    <w:basedOn w:val="Normal"/>
    <w:link w:val="FooterChar"/>
    <w:uiPriority w:val="99"/>
    <w:unhideWhenUsed/>
    <w:rsid w:val="0077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EAE"/>
    <w:rPr>
      <w:lang w:val="en-US"/>
    </w:rPr>
  </w:style>
  <w:style w:type="paragraph" w:styleId="BalloonText">
    <w:name w:val="Balloon Text"/>
    <w:basedOn w:val="Normal"/>
    <w:link w:val="BalloonTextChar"/>
    <w:uiPriority w:val="99"/>
    <w:semiHidden/>
    <w:unhideWhenUsed/>
    <w:rsid w:val="0077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A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1964</Words>
  <Characters>11200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Abstract:</vt:lpstr>
      <vt:lpstr>With the available studies in SLE patients it is evident that SLE patients have </vt:lpstr>
      <vt:lpstr/>
    </vt:vector>
  </TitlesOfParts>
  <Company>HP</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5</cp:revision>
  <cp:lastPrinted>2022-08-19T10:40:00Z</cp:lastPrinted>
  <dcterms:created xsi:type="dcterms:W3CDTF">2022-08-19T10:18:00Z</dcterms:created>
  <dcterms:modified xsi:type="dcterms:W3CDTF">2022-08-19T10:40:00Z</dcterms:modified>
</cp:coreProperties>
</file>