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D9" w:rsidRPr="00AD4F09" w:rsidRDefault="006816D9" w:rsidP="00AD4F09">
      <w:pPr>
        <w:spacing w:after="0" w:line="360" w:lineRule="auto"/>
        <w:rPr>
          <w:rFonts w:asciiTheme="majorHAnsi" w:hAnsiTheme="majorHAnsi" w:cs="Times New Roman"/>
          <w:b/>
          <w:color w:val="002060"/>
          <w:sz w:val="28"/>
          <w:szCs w:val="28"/>
        </w:rPr>
      </w:pPr>
      <w:r w:rsidRPr="00AD4F09">
        <w:rPr>
          <w:rFonts w:asciiTheme="majorHAnsi" w:hAnsiTheme="majorHAnsi" w:cs="Times New Roman"/>
          <w:b/>
          <w:sz w:val="24"/>
          <w:szCs w:val="24"/>
          <w:highlight w:val="lightGray"/>
        </w:rPr>
        <w:t>Original article:</w:t>
      </w:r>
      <w:r w:rsidRPr="00AD4F09">
        <w:rPr>
          <w:rFonts w:asciiTheme="majorHAnsi" w:hAnsiTheme="majorHAnsi" w:cs="Times New Roman"/>
          <w:b/>
          <w:sz w:val="24"/>
          <w:szCs w:val="24"/>
        </w:rPr>
        <w:t xml:space="preserve"> </w:t>
      </w:r>
      <w:r w:rsidRPr="00AD4F09">
        <w:rPr>
          <w:rFonts w:asciiTheme="majorHAnsi" w:hAnsiTheme="majorHAnsi" w:cs="Times New Roman"/>
          <w:b/>
          <w:sz w:val="24"/>
          <w:szCs w:val="24"/>
        </w:rPr>
        <w:br/>
      </w:r>
      <w:r w:rsidRPr="00AD4F09">
        <w:rPr>
          <w:rFonts w:asciiTheme="majorHAnsi" w:hAnsiTheme="majorHAnsi" w:cs="Times New Roman"/>
          <w:b/>
          <w:color w:val="002060"/>
          <w:sz w:val="28"/>
          <w:szCs w:val="28"/>
        </w:rPr>
        <w:t>Study of Utility of Fine Needle Aspiration Cytology in the Evaluation of Lymphadenopathy</w:t>
      </w:r>
    </w:p>
    <w:p w:rsidR="009803D6" w:rsidRPr="00AD4F09" w:rsidRDefault="009803D6" w:rsidP="00AD4F09">
      <w:pPr>
        <w:spacing w:after="0" w:line="360" w:lineRule="auto"/>
        <w:rPr>
          <w:rFonts w:asciiTheme="majorHAnsi" w:hAnsiTheme="majorHAnsi" w:cs="Times New Roman"/>
          <w:b/>
          <w:sz w:val="20"/>
          <w:szCs w:val="20"/>
        </w:rPr>
      </w:pPr>
      <w:r w:rsidRPr="00AD4F09">
        <w:rPr>
          <w:rFonts w:asciiTheme="majorHAnsi" w:hAnsiTheme="majorHAnsi" w:cs="Times New Roman"/>
          <w:b/>
          <w:sz w:val="20"/>
          <w:szCs w:val="20"/>
          <w:vertAlign w:val="superscript"/>
        </w:rPr>
        <w:t>1</w:t>
      </w:r>
      <w:r w:rsidRPr="00AD4F09">
        <w:rPr>
          <w:rFonts w:asciiTheme="majorHAnsi" w:hAnsiTheme="majorHAnsi" w:cs="Times New Roman"/>
          <w:b/>
          <w:sz w:val="20"/>
          <w:szCs w:val="20"/>
        </w:rPr>
        <w:t xml:space="preserve">Dr Seema Patel , </w:t>
      </w:r>
      <w:r w:rsidRPr="00AD4F09">
        <w:rPr>
          <w:rFonts w:asciiTheme="majorHAnsi" w:hAnsiTheme="majorHAnsi" w:cs="Times New Roman"/>
          <w:b/>
          <w:sz w:val="20"/>
          <w:szCs w:val="20"/>
          <w:vertAlign w:val="superscript"/>
        </w:rPr>
        <w:t>2</w:t>
      </w:r>
      <w:r w:rsidRPr="00AD4F09">
        <w:rPr>
          <w:rFonts w:asciiTheme="majorHAnsi" w:hAnsiTheme="majorHAnsi" w:cs="Times New Roman"/>
          <w:b/>
          <w:sz w:val="20"/>
          <w:szCs w:val="20"/>
        </w:rPr>
        <w:t xml:space="preserve"> Dr. Divya Khunt</w:t>
      </w:r>
    </w:p>
    <w:p w:rsidR="009803D6" w:rsidRPr="00AD4F09" w:rsidRDefault="009803D6" w:rsidP="00AD4F09">
      <w:pPr>
        <w:spacing w:after="0" w:line="360" w:lineRule="auto"/>
        <w:rPr>
          <w:rFonts w:asciiTheme="majorHAnsi" w:hAnsiTheme="majorHAnsi" w:cs="Times New Roman"/>
          <w:b/>
          <w:sz w:val="20"/>
          <w:szCs w:val="20"/>
        </w:rPr>
      </w:pPr>
    </w:p>
    <w:p w:rsidR="009803D6" w:rsidRPr="00AD4F09" w:rsidRDefault="00AD4F09" w:rsidP="00AD4F09">
      <w:pPr>
        <w:spacing w:after="0" w:line="360" w:lineRule="auto"/>
        <w:rPr>
          <w:rFonts w:asciiTheme="majorHAnsi" w:hAnsiTheme="majorHAnsi" w:cs="Times New Roman"/>
          <w:sz w:val="18"/>
          <w:szCs w:val="18"/>
        </w:rPr>
      </w:pPr>
      <w:r w:rsidRPr="00AD4F09">
        <w:rPr>
          <w:rFonts w:asciiTheme="majorHAnsi" w:hAnsiTheme="majorHAnsi" w:cs="Times New Roman"/>
          <w:sz w:val="18"/>
          <w:szCs w:val="18"/>
          <w:vertAlign w:val="superscript"/>
        </w:rPr>
        <w:t>1</w:t>
      </w:r>
      <w:r w:rsidR="009803D6" w:rsidRPr="00AD4F09">
        <w:rPr>
          <w:rFonts w:asciiTheme="majorHAnsi" w:hAnsiTheme="majorHAnsi" w:cs="Times New Roman"/>
          <w:sz w:val="18"/>
          <w:szCs w:val="18"/>
        </w:rPr>
        <w:t xml:space="preserve">Assistant Professor, Department of Pathology, Index Medical College, Hospital and Research </w:t>
      </w:r>
      <w:r w:rsidRPr="00AD4F09">
        <w:rPr>
          <w:rFonts w:asciiTheme="majorHAnsi" w:hAnsiTheme="majorHAnsi" w:cs="Times New Roman"/>
          <w:sz w:val="18"/>
          <w:szCs w:val="18"/>
        </w:rPr>
        <w:t>Centre, Indore</w:t>
      </w:r>
    </w:p>
    <w:p w:rsidR="009803D6" w:rsidRPr="00AD4F09" w:rsidRDefault="00AD4F09" w:rsidP="00AD4F09">
      <w:pPr>
        <w:spacing w:after="0" w:line="360" w:lineRule="auto"/>
        <w:rPr>
          <w:rFonts w:asciiTheme="majorHAnsi" w:hAnsiTheme="majorHAnsi" w:cs="Times New Roman"/>
          <w:sz w:val="18"/>
          <w:szCs w:val="18"/>
        </w:rPr>
      </w:pPr>
      <w:r w:rsidRPr="00AD4F09">
        <w:rPr>
          <w:rFonts w:asciiTheme="majorHAnsi" w:hAnsiTheme="majorHAnsi" w:cs="Times New Roman"/>
          <w:sz w:val="18"/>
          <w:szCs w:val="18"/>
          <w:vertAlign w:val="superscript"/>
        </w:rPr>
        <w:t>2</w:t>
      </w:r>
      <w:r>
        <w:rPr>
          <w:rFonts w:asciiTheme="majorHAnsi" w:hAnsiTheme="majorHAnsi" w:cs="Times New Roman"/>
          <w:sz w:val="18"/>
          <w:szCs w:val="18"/>
        </w:rPr>
        <w:t>Assistant P</w:t>
      </w:r>
      <w:r w:rsidR="009803D6" w:rsidRPr="00AD4F09">
        <w:rPr>
          <w:rFonts w:asciiTheme="majorHAnsi" w:hAnsiTheme="majorHAnsi" w:cs="Times New Roman"/>
          <w:sz w:val="18"/>
          <w:szCs w:val="18"/>
        </w:rPr>
        <w:t xml:space="preserve">rofessor, M P Shah </w:t>
      </w:r>
      <w:r w:rsidRPr="00AD4F09">
        <w:rPr>
          <w:rFonts w:asciiTheme="majorHAnsi" w:hAnsiTheme="majorHAnsi" w:cs="Times New Roman"/>
          <w:sz w:val="18"/>
          <w:szCs w:val="18"/>
        </w:rPr>
        <w:t xml:space="preserve">Govt Medical </w:t>
      </w:r>
      <w:r w:rsidR="009803D6" w:rsidRPr="00AD4F09">
        <w:rPr>
          <w:rFonts w:asciiTheme="majorHAnsi" w:hAnsiTheme="majorHAnsi" w:cs="Times New Roman"/>
          <w:sz w:val="18"/>
          <w:szCs w:val="18"/>
        </w:rPr>
        <w:t>College</w:t>
      </w:r>
      <w:r>
        <w:rPr>
          <w:rFonts w:asciiTheme="majorHAnsi" w:hAnsiTheme="majorHAnsi" w:cs="Times New Roman"/>
          <w:sz w:val="18"/>
          <w:szCs w:val="18"/>
        </w:rPr>
        <w:t xml:space="preserve">, </w:t>
      </w:r>
      <w:r w:rsidR="009803D6" w:rsidRPr="00AD4F09">
        <w:rPr>
          <w:rFonts w:asciiTheme="majorHAnsi" w:hAnsiTheme="majorHAnsi" w:cs="Times New Roman"/>
          <w:sz w:val="18"/>
          <w:szCs w:val="18"/>
        </w:rPr>
        <w:t xml:space="preserve"> Jamnagar</w:t>
      </w:r>
    </w:p>
    <w:p w:rsidR="009803D6" w:rsidRPr="00AD4F09" w:rsidRDefault="009803D6" w:rsidP="00AD4F09">
      <w:pPr>
        <w:spacing w:after="0" w:line="360" w:lineRule="auto"/>
        <w:rPr>
          <w:rFonts w:asciiTheme="majorHAnsi" w:hAnsiTheme="majorHAnsi" w:cs="Times New Roman"/>
          <w:sz w:val="18"/>
          <w:szCs w:val="18"/>
        </w:rPr>
      </w:pPr>
      <w:r w:rsidRPr="00AD4F09">
        <w:rPr>
          <w:rFonts w:asciiTheme="majorHAnsi" w:hAnsiTheme="majorHAnsi" w:cs="Times New Roman"/>
          <w:sz w:val="18"/>
          <w:szCs w:val="18"/>
        </w:rPr>
        <w:t>Corresponding author : Dr. Divya Khunt</w:t>
      </w:r>
    </w:p>
    <w:p w:rsidR="006816D9" w:rsidRPr="00AD4F09" w:rsidRDefault="006816D9" w:rsidP="00AD4F09">
      <w:pPr>
        <w:spacing w:after="0" w:line="360" w:lineRule="auto"/>
        <w:jc w:val="both"/>
        <w:rPr>
          <w:rFonts w:asciiTheme="majorHAnsi" w:hAnsiTheme="majorHAnsi" w:cs="Times New Roman"/>
          <w:b/>
          <w:bCs/>
          <w:sz w:val="20"/>
          <w:szCs w:val="20"/>
        </w:rPr>
      </w:pP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b/>
          <w:bCs/>
          <w:sz w:val="20"/>
          <w:szCs w:val="20"/>
        </w:rPr>
        <w:t>Abstract:</w:t>
      </w:r>
    </w:p>
    <w:p w:rsidR="006816D9" w:rsidRPr="006816D9" w:rsidRDefault="006816D9" w:rsidP="00AD4F09">
      <w:pPr>
        <w:spacing w:after="0" w:line="360" w:lineRule="auto"/>
        <w:jc w:val="both"/>
        <w:rPr>
          <w:rFonts w:ascii="Times New Roman" w:hAnsi="Times New Roman" w:cs="Times New Roman"/>
          <w:sz w:val="18"/>
          <w:szCs w:val="18"/>
        </w:rPr>
      </w:pPr>
      <w:r w:rsidRPr="006816D9">
        <w:rPr>
          <w:rFonts w:ascii="Times New Roman" w:hAnsi="Times New Roman" w:cs="Times New Roman"/>
          <w:i/>
          <w:iCs/>
          <w:sz w:val="18"/>
          <w:szCs w:val="18"/>
        </w:rPr>
        <w:t>Background:</w:t>
      </w:r>
      <w:r w:rsidRPr="006816D9">
        <w:rPr>
          <w:rFonts w:ascii="Times New Roman" w:hAnsi="Times New Roman" w:cs="Times New Roman"/>
          <w:sz w:val="18"/>
          <w:szCs w:val="18"/>
        </w:rPr>
        <w:t xml:space="preserve"> This retrospective study aimed to assess the utility of Fine Needle Aspiration Cytology (FNAC) in the evaluation of lymphadenopathy, focusing on diagnostic accuracy, demographic characteristics, and procedure-related complications.</w:t>
      </w:r>
    </w:p>
    <w:p w:rsidR="006816D9" w:rsidRPr="006816D9" w:rsidRDefault="006816D9" w:rsidP="00AD4F09">
      <w:pPr>
        <w:spacing w:after="0" w:line="360" w:lineRule="auto"/>
        <w:jc w:val="both"/>
        <w:rPr>
          <w:rFonts w:ascii="Times New Roman" w:hAnsi="Times New Roman" w:cs="Times New Roman"/>
          <w:sz w:val="18"/>
          <w:szCs w:val="18"/>
        </w:rPr>
      </w:pPr>
      <w:r w:rsidRPr="006816D9">
        <w:rPr>
          <w:rFonts w:ascii="Times New Roman" w:hAnsi="Times New Roman" w:cs="Times New Roman"/>
          <w:i/>
          <w:iCs/>
          <w:sz w:val="18"/>
          <w:szCs w:val="18"/>
        </w:rPr>
        <w:t>Methods:</w:t>
      </w:r>
      <w:r w:rsidRPr="006816D9">
        <w:rPr>
          <w:rFonts w:ascii="Times New Roman" w:hAnsi="Times New Roman" w:cs="Times New Roman"/>
          <w:sz w:val="18"/>
          <w:szCs w:val="18"/>
        </w:rPr>
        <w:t xml:space="preserve"> A total of 40 patients with lymphadenopathy underwent FNAC over a one-year duration. Demographic data, lymphadenopathy causes, and FNAC outcomes were analyzed. Diagnostic accuracy metrics, including sensitivity, specificity, positive predictive value (PPV), and negative predictive value (NPV), were calculated. Complications related to FNAC were documented.</w:t>
      </w:r>
    </w:p>
    <w:p w:rsidR="006816D9" w:rsidRPr="006816D9" w:rsidRDefault="006816D9" w:rsidP="00AD4F09">
      <w:pPr>
        <w:spacing w:after="0" w:line="360" w:lineRule="auto"/>
        <w:jc w:val="both"/>
        <w:rPr>
          <w:rFonts w:ascii="Times New Roman" w:hAnsi="Times New Roman" w:cs="Times New Roman"/>
          <w:sz w:val="18"/>
          <w:szCs w:val="18"/>
        </w:rPr>
      </w:pPr>
      <w:r w:rsidRPr="006816D9">
        <w:rPr>
          <w:rFonts w:ascii="Times New Roman" w:hAnsi="Times New Roman" w:cs="Times New Roman"/>
          <w:i/>
          <w:iCs/>
          <w:sz w:val="18"/>
          <w:szCs w:val="18"/>
        </w:rPr>
        <w:t>Results:</w:t>
      </w:r>
      <w:r w:rsidRPr="006816D9">
        <w:rPr>
          <w:rFonts w:ascii="Times New Roman" w:hAnsi="Times New Roman" w:cs="Times New Roman"/>
          <w:sz w:val="18"/>
          <w:szCs w:val="18"/>
        </w:rPr>
        <w:t xml:space="preserve"> The study population exhibited a diverse age range (45.2 ± 12.3 years) and an equal gender distribution. Benign causes constituted 62.5%, malignancies 30.0%, and inconclusive results 7.5%. FNAC demonstrated high diagnostic accuracy with sensitivity of 85%, specificity of 92%, PPV of 78%, and NPV of 94%. Complications included hematoma (5%) and infection (2.5%).</w:t>
      </w:r>
    </w:p>
    <w:p w:rsidR="006816D9" w:rsidRPr="006816D9" w:rsidRDefault="006816D9" w:rsidP="00AD4F09">
      <w:pPr>
        <w:spacing w:after="0" w:line="360" w:lineRule="auto"/>
        <w:jc w:val="both"/>
        <w:rPr>
          <w:rFonts w:ascii="Times New Roman" w:hAnsi="Times New Roman" w:cs="Times New Roman"/>
          <w:sz w:val="18"/>
          <w:szCs w:val="18"/>
        </w:rPr>
      </w:pPr>
      <w:r w:rsidRPr="006816D9">
        <w:rPr>
          <w:rFonts w:ascii="Times New Roman" w:hAnsi="Times New Roman" w:cs="Times New Roman"/>
          <w:i/>
          <w:iCs/>
          <w:sz w:val="18"/>
          <w:szCs w:val="18"/>
        </w:rPr>
        <w:t>Conclusion:</w:t>
      </w:r>
      <w:r w:rsidRPr="006816D9">
        <w:rPr>
          <w:rFonts w:ascii="Times New Roman" w:hAnsi="Times New Roman" w:cs="Times New Roman"/>
          <w:sz w:val="18"/>
          <w:szCs w:val="18"/>
        </w:rPr>
        <w:t xml:space="preserve"> FNAC proves to be a reliable diagnostic tool for lymphadenopathy, offering high accuracy and a favorable safety profile. While contributing valuable insights, the study advocates for further research to refine diagnostic techniques and explore complementary modalities.</w:t>
      </w:r>
    </w:p>
    <w:p w:rsidR="006816D9" w:rsidRPr="006816D9" w:rsidRDefault="006816D9" w:rsidP="00AD4F09">
      <w:pPr>
        <w:spacing w:after="0" w:line="360" w:lineRule="auto"/>
        <w:jc w:val="both"/>
        <w:rPr>
          <w:rFonts w:ascii="Times New Roman" w:hAnsi="Times New Roman" w:cs="Times New Roman"/>
          <w:sz w:val="18"/>
          <w:szCs w:val="18"/>
        </w:rPr>
      </w:pPr>
      <w:r w:rsidRPr="006816D9">
        <w:rPr>
          <w:rFonts w:ascii="Times New Roman" w:hAnsi="Times New Roman" w:cs="Times New Roman"/>
          <w:b/>
          <w:bCs/>
          <w:sz w:val="18"/>
          <w:szCs w:val="18"/>
        </w:rPr>
        <w:t>Keywords:</w:t>
      </w:r>
      <w:r w:rsidRPr="006816D9">
        <w:rPr>
          <w:rFonts w:ascii="Times New Roman" w:hAnsi="Times New Roman" w:cs="Times New Roman"/>
          <w:sz w:val="18"/>
          <w:szCs w:val="18"/>
        </w:rPr>
        <w:t xml:space="preserve"> Fine Needle Aspiration Cytology, Lymphadenopathy, Diagnostic Accuracy.</w:t>
      </w:r>
    </w:p>
    <w:p w:rsidR="006816D9" w:rsidRDefault="006816D9" w:rsidP="00AD4F09">
      <w:pPr>
        <w:spacing w:after="0" w:line="360" w:lineRule="auto"/>
        <w:jc w:val="both"/>
        <w:rPr>
          <w:rFonts w:ascii="Times New Roman" w:hAnsi="Times New Roman" w:cs="Times New Roman"/>
          <w:sz w:val="20"/>
          <w:szCs w:val="20"/>
        </w:rPr>
      </w:pPr>
    </w:p>
    <w:p w:rsidR="006816D9" w:rsidRDefault="006816D9" w:rsidP="00AD4F09">
      <w:pPr>
        <w:spacing w:after="0" w:line="360" w:lineRule="auto"/>
        <w:jc w:val="both"/>
        <w:rPr>
          <w:rFonts w:ascii="Times New Roman" w:hAnsi="Times New Roman" w:cs="Times New Roman"/>
          <w:sz w:val="20"/>
          <w:szCs w:val="20"/>
        </w:rPr>
      </w:pPr>
    </w:p>
    <w:p w:rsidR="006816D9" w:rsidRPr="006816D9" w:rsidRDefault="006816D9" w:rsidP="00AD4F09">
      <w:pPr>
        <w:spacing w:after="0" w:line="360" w:lineRule="auto"/>
        <w:jc w:val="both"/>
        <w:rPr>
          <w:rFonts w:ascii="Times New Roman" w:hAnsi="Times New Roman" w:cs="Times New Roman"/>
          <w:b/>
          <w:sz w:val="20"/>
          <w:szCs w:val="20"/>
        </w:rPr>
      </w:pPr>
      <w:r w:rsidRPr="006816D9">
        <w:rPr>
          <w:rFonts w:ascii="Times New Roman" w:hAnsi="Times New Roman" w:cs="Times New Roman"/>
          <w:b/>
          <w:sz w:val="20"/>
          <w:szCs w:val="20"/>
        </w:rPr>
        <w:t xml:space="preserve">Introduction: </w:t>
      </w:r>
    </w:p>
    <w:p w:rsid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Fine Needle Aspiration Cytology (FNAC) stands as a pivotal diagnostic tool in the comprehensive assessment of lymphadenopathy, contributing significantly to the management of patients with enlarged lymph nodes. Lymphadenopathy, characterized by the abnormal enlargement of lymph nodes, poses a diagnostic challenge, necessitating precise and minimally invasive techniques for accurate evaluation.</w:t>
      </w:r>
      <w:r w:rsidR="00AD4F09" w:rsidRPr="00AD4F09">
        <w:rPr>
          <w:rFonts w:ascii="Times New Roman" w:hAnsi="Times New Roman" w:cs="Times New Roman"/>
          <w:sz w:val="20"/>
          <w:szCs w:val="20"/>
          <w:vertAlign w:val="superscript"/>
        </w:rPr>
        <w:t>1</w:t>
      </w:r>
      <w:r w:rsidRPr="006816D9">
        <w:rPr>
          <w:rFonts w:ascii="Times New Roman" w:hAnsi="Times New Roman" w:cs="Times New Roman"/>
          <w:sz w:val="20"/>
          <w:szCs w:val="20"/>
        </w:rPr>
        <w:t xml:space="preserve"> FNAC, a well-established procedure, involves the extraction of cellular material from the affected lymph node using a fine needle, followed by microscopic examination of the aspirated cells.</w:t>
      </w:r>
      <w:r w:rsidR="00AD4F09" w:rsidRPr="00AD4F09">
        <w:rPr>
          <w:rFonts w:ascii="Times New Roman" w:hAnsi="Times New Roman" w:cs="Times New Roman"/>
          <w:sz w:val="20"/>
          <w:szCs w:val="20"/>
          <w:vertAlign w:val="superscript"/>
        </w:rPr>
        <w:t>2</w:t>
      </w:r>
      <w:r w:rsidRPr="006816D9">
        <w:rPr>
          <w:rFonts w:ascii="Times New Roman" w:hAnsi="Times New Roman" w:cs="Times New Roman"/>
          <w:sz w:val="20"/>
          <w:szCs w:val="20"/>
        </w:rPr>
        <w:t xml:space="preserve"> This non-surgical approach offers several advantages, including rapid results, minimal patient discomfort, and cost-effectiveness. FNAC plays a crucial role in distinguishing benign from malignant causes of lymph node enlargement, guiding subsequent therapeutic interventions.</w:t>
      </w:r>
      <w:r w:rsidR="00AD4F09" w:rsidRPr="00AD4F09">
        <w:rPr>
          <w:rFonts w:ascii="Times New Roman" w:hAnsi="Times New Roman" w:cs="Times New Roman"/>
          <w:sz w:val="20"/>
          <w:szCs w:val="20"/>
          <w:vertAlign w:val="superscript"/>
        </w:rPr>
        <w:t>3-7</w:t>
      </w:r>
      <w:r w:rsidRPr="006816D9">
        <w:rPr>
          <w:rFonts w:ascii="Times New Roman" w:hAnsi="Times New Roman" w:cs="Times New Roman"/>
          <w:sz w:val="20"/>
          <w:szCs w:val="20"/>
        </w:rPr>
        <w:t xml:space="preserve"> This introduction highlights the indispensable utility of FNAC in the diagnostic algorithm of lymphadenopathy, underlining its significance in facilitating timely and accurate clinical decisions for optimal patient care.</w:t>
      </w:r>
    </w:p>
    <w:p w:rsidR="00AD4F09" w:rsidRDefault="00AD4F09" w:rsidP="00AD4F09">
      <w:pPr>
        <w:spacing w:after="0" w:line="360" w:lineRule="auto"/>
        <w:jc w:val="both"/>
        <w:rPr>
          <w:rFonts w:ascii="Times New Roman" w:hAnsi="Times New Roman" w:cs="Times New Roman"/>
          <w:b/>
          <w:sz w:val="20"/>
          <w:szCs w:val="20"/>
        </w:rPr>
      </w:pPr>
    </w:p>
    <w:p w:rsidR="00AD4F09" w:rsidRDefault="00AD4F09" w:rsidP="00AD4F09">
      <w:pPr>
        <w:spacing w:after="0" w:line="360" w:lineRule="auto"/>
        <w:jc w:val="both"/>
        <w:rPr>
          <w:rFonts w:ascii="Times New Roman" w:hAnsi="Times New Roman" w:cs="Times New Roman"/>
          <w:b/>
          <w:sz w:val="20"/>
          <w:szCs w:val="20"/>
        </w:rPr>
      </w:pPr>
    </w:p>
    <w:p w:rsidR="00AD4F09" w:rsidRDefault="00AD4F09" w:rsidP="00AD4F09">
      <w:pPr>
        <w:spacing w:after="0" w:line="360" w:lineRule="auto"/>
        <w:jc w:val="both"/>
        <w:rPr>
          <w:rFonts w:ascii="Times New Roman" w:hAnsi="Times New Roman" w:cs="Times New Roman"/>
          <w:b/>
          <w:sz w:val="20"/>
          <w:szCs w:val="20"/>
        </w:rPr>
      </w:pPr>
    </w:p>
    <w:p w:rsidR="006816D9" w:rsidRPr="006816D9" w:rsidRDefault="006816D9" w:rsidP="00AD4F09">
      <w:pPr>
        <w:spacing w:after="0" w:line="360" w:lineRule="auto"/>
        <w:jc w:val="both"/>
        <w:rPr>
          <w:rFonts w:ascii="Times New Roman" w:hAnsi="Times New Roman" w:cs="Times New Roman"/>
          <w:b/>
          <w:sz w:val="20"/>
          <w:szCs w:val="20"/>
        </w:rPr>
      </w:pPr>
      <w:r w:rsidRPr="006816D9">
        <w:rPr>
          <w:rFonts w:ascii="Times New Roman" w:hAnsi="Times New Roman" w:cs="Times New Roman"/>
          <w:b/>
          <w:sz w:val="20"/>
          <w:szCs w:val="20"/>
        </w:rPr>
        <w:t xml:space="preserve">Methodology: </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In this retrospective study, the methodology</w:t>
      </w:r>
      <w:r>
        <w:rPr>
          <w:rFonts w:ascii="Times New Roman" w:hAnsi="Times New Roman" w:cs="Times New Roman"/>
          <w:sz w:val="20"/>
          <w:szCs w:val="20"/>
        </w:rPr>
        <w:t xml:space="preserve"> </w:t>
      </w:r>
      <w:r w:rsidRPr="006816D9">
        <w:rPr>
          <w:rFonts w:ascii="Times New Roman" w:hAnsi="Times New Roman" w:cs="Times New Roman"/>
          <w:sz w:val="20"/>
          <w:szCs w:val="20"/>
        </w:rPr>
        <w:t>aimed to investigate the utility of Fine Needle Aspiration Cytology (FNAC) in the evaluation of lymphadenopathy. The study population consisted of 40 patients with clinically evident lymphadenopathy who had undergone FNAC procedures. The research duration spanned one year, during which relevant data were collected from medical records and pathology reports.</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To ensure a representative sample, patients with diverse demographic profiles and underlying medical conditions were included in the study. The retrospective nature of the investigation allowed for the analysis of pre-existing medical records, thereby capturing a range of cases encountered over the one-year period. The selection criteria encompassed individuals who had undergone FNAC procedures as part of their diagnostic workup for lymphadenopathy, providing a comprehensive overview of the FNAC outcomes in a real-world clinical setting.</w:t>
      </w:r>
    </w:p>
    <w:p w:rsid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Data collection involved a thorough review of patient records, including clinical history, imaging findings, and FNAC results. The information gathered was subsequently collated and analyzed to determine the diagnostic accuracy of FNAC in discerning between benign and malignant causes of lymphadenopathy. Statistical methods were employed to assess the sensitivity, specificity, and overall diagnostic efficacy of FNAC in the study cohort, shedding light on its practical applicability in routine clinical practice.</w:t>
      </w:r>
    </w:p>
    <w:p w:rsidR="006816D9" w:rsidRPr="006816D9" w:rsidRDefault="006816D9" w:rsidP="00AD4F09">
      <w:pPr>
        <w:spacing w:after="0" w:line="360" w:lineRule="auto"/>
        <w:jc w:val="both"/>
        <w:rPr>
          <w:rFonts w:ascii="Times New Roman" w:hAnsi="Times New Roman" w:cs="Times New Roman"/>
          <w:b/>
          <w:sz w:val="20"/>
          <w:szCs w:val="20"/>
        </w:rPr>
      </w:pPr>
      <w:r w:rsidRPr="006816D9">
        <w:rPr>
          <w:rFonts w:ascii="Times New Roman" w:hAnsi="Times New Roman" w:cs="Times New Roman"/>
          <w:b/>
          <w:sz w:val="20"/>
          <w:szCs w:val="20"/>
        </w:rPr>
        <w:t xml:space="preserve">Results: </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Table 1: Demographic Characteristics of Study Population</w:t>
      </w:r>
    </w:p>
    <w:tbl>
      <w:tblPr>
        <w:tblStyle w:val="TableGrid"/>
        <w:tblW w:w="4219" w:type="dxa"/>
        <w:tblLook w:val="04A0" w:firstRow="1" w:lastRow="0" w:firstColumn="1" w:lastColumn="0" w:noHBand="0" w:noVBand="1"/>
      </w:tblPr>
      <w:tblGrid>
        <w:gridCol w:w="1809"/>
        <w:gridCol w:w="2410"/>
      </w:tblGrid>
      <w:tr w:rsidR="006816D9" w:rsidRPr="006816D9" w:rsidTr="006816D9">
        <w:tc>
          <w:tcPr>
            <w:tcW w:w="1809" w:type="dxa"/>
            <w:hideMark/>
          </w:tcPr>
          <w:p w:rsidR="006816D9" w:rsidRPr="006816D9" w:rsidRDefault="006816D9" w:rsidP="00AD4F09">
            <w:pPr>
              <w:spacing w:line="360" w:lineRule="auto"/>
              <w:jc w:val="both"/>
              <w:rPr>
                <w:rFonts w:ascii="Times New Roman" w:hAnsi="Times New Roman" w:cs="Times New Roman"/>
                <w:b/>
                <w:bCs/>
                <w:sz w:val="20"/>
                <w:szCs w:val="20"/>
              </w:rPr>
            </w:pPr>
            <w:r w:rsidRPr="006816D9">
              <w:rPr>
                <w:rFonts w:ascii="Times New Roman" w:hAnsi="Times New Roman" w:cs="Times New Roman"/>
                <w:b/>
                <w:bCs/>
                <w:sz w:val="20"/>
                <w:szCs w:val="20"/>
              </w:rPr>
              <w:t>Parameter</w:t>
            </w:r>
          </w:p>
        </w:tc>
        <w:tc>
          <w:tcPr>
            <w:tcW w:w="2410" w:type="dxa"/>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Total Patients (n=40)</w:t>
            </w:r>
          </w:p>
        </w:tc>
      </w:tr>
      <w:tr w:rsidR="006816D9" w:rsidRPr="006816D9" w:rsidTr="006816D9">
        <w:tc>
          <w:tcPr>
            <w:tcW w:w="1809"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Age (years)</w:t>
            </w:r>
          </w:p>
        </w:tc>
        <w:tc>
          <w:tcPr>
            <w:tcW w:w="2410"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45.2 ± 12.3</w:t>
            </w:r>
          </w:p>
        </w:tc>
      </w:tr>
      <w:tr w:rsidR="006816D9" w:rsidRPr="006816D9" w:rsidTr="006816D9">
        <w:tc>
          <w:tcPr>
            <w:tcW w:w="1809"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Gender</w:t>
            </w:r>
          </w:p>
        </w:tc>
        <w:tc>
          <w:tcPr>
            <w:tcW w:w="2410"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Male: 22 (55%)</w:t>
            </w:r>
          </w:p>
        </w:tc>
      </w:tr>
      <w:tr w:rsidR="006816D9" w:rsidRPr="006816D9" w:rsidTr="006816D9">
        <w:tc>
          <w:tcPr>
            <w:tcW w:w="1809" w:type="dxa"/>
            <w:hideMark/>
          </w:tcPr>
          <w:p w:rsidR="006816D9" w:rsidRPr="006816D9" w:rsidRDefault="006816D9" w:rsidP="00AD4F09">
            <w:pPr>
              <w:spacing w:line="360" w:lineRule="auto"/>
              <w:jc w:val="both"/>
              <w:rPr>
                <w:rFonts w:ascii="Times New Roman" w:hAnsi="Times New Roman" w:cs="Times New Roman"/>
                <w:sz w:val="20"/>
                <w:szCs w:val="20"/>
              </w:rPr>
            </w:pPr>
          </w:p>
        </w:tc>
        <w:tc>
          <w:tcPr>
            <w:tcW w:w="2410"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Female: 18 (45%)</w:t>
            </w:r>
          </w:p>
        </w:tc>
      </w:tr>
    </w:tbl>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Table 2: Distribution of Lymphadenopathy Causes</w:t>
      </w:r>
    </w:p>
    <w:tbl>
      <w:tblPr>
        <w:tblStyle w:val="TableGrid"/>
        <w:tblW w:w="7054" w:type="dxa"/>
        <w:tblLook w:val="04A0" w:firstRow="1" w:lastRow="0" w:firstColumn="1" w:lastColumn="0" w:noHBand="0" w:noVBand="1"/>
      </w:tblPr>
      <w:tblGrid>
        <w:gridCol w:w="2660"/>
        <w:gridCol w:w="2268"/>
        <w:gridCol w:w="2126"/>
      </w:tblGrid>
      <w:tr w:rsidR="006816D9" w:rsidRPr="006816D9" w:rsidTr="006816D9">
        <w:tc>
          <w:tcPr>
            <w:tcW w:w="2660" w:type="dxa"/>
            <w:hideMark/>
          </w:tcPr>
          <w:p w:rsidR="006816D9" w:rsidRPr="006816D9" w:rsidRDefault="006816D9" w:rsidP="00AD4F09">
            <w:pPr>
              <w:spacing w:line="360" w:lineRule="auto"/>
              <w:jc w:val="both"/>
              <w:rPr>
                <w:rFonts w:ascii="Times New Roman" w:hAnsi="Times New Roman" w:cs="Times New Roman"/>
                <w:b/>
                <w:bCs/>
                <w:sz w:val="20"/>
                <w:szCs w:val="20"/>
              </w:rPr>
            </w:pPr>
            <w:r w:rsidRPr="006816D9">
              <w:rPr>
                <w:rFonts w:ascii="Times New Roman" w:hAnsi="Times New Roman" w:cs="Times New Roman"/>
                <w:b/>
                <w:bCs/>
                <w:sz w:val="20"/>
                <w:szCs w:val="20"/>
              </w:rPr>
              <w:t>Lymphadenopathy Cause</w:t>
            </w:r>
          </w:p>
        </w:tc>
        <w:tc>
          <w:tcPr>
            <w:tcW w:w="2268" w:type="dxa"/>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Number of Cases (n)</w:t>
            </w:r>
          </w:p>
        </w:tc>
        <w:tc>
          <w:tcPr>
            <w:tcW w:w="2126" w:type="dxa"/>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Percentage (%)</w:t>
            </w:r>
          </w:p>
        </w:tc>
      </w:tr>
      <w:tr w:rsidR="006816D9" w:rsidRPr="006816D9" w:rsidTr="006816D9">
        <w:tc>
          <w:tcPr>
            <w:tcW w:w="2660"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Benign</w:t>
            </w:r>
          </w:p>
        </w:tc>
        <w:tc>
          <w:tcPr>
            <w:tcW w:w="2268"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25</w:t>
            </w:r>
          </w:p>
        </w:tc>
        <w:tc>
          <w:tcPr>
            <w:tcW w:w="2126"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62.5</w:t>
            </w:r>
          </w:p>
        </w:tc>
      </w:tr>
      <w:tr w:rsidR="006816D9" w:rsidRPr="006816D9" w:rsidTr="006816D9">
        <w:tc>
          <w:tcPr>
            <w:tcW w:w="2660"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Malignant</w:t>
            </w:r>
          </w:p>
        </w:tc>
        <w:tc>
          <w:tcPr>
            <w:tcW w:w="2268"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12</w:t>
            </w:r>
          </w:p>
        </w:tc>
        <w:tc>
          <w:tcPr>
            <w:tcW w:w="2126"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30.0</w:t>
            </w:r>
          </w:p>
        </w:tc>
      </w:tr>
      <w:tr w:rsidR="006816D9" w:rsidRPr="006816D9" w:rsidTr="006816D9">
        <w:tc>
          <w:tcPr>
            <w:tcW w:w="2660"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Inconclusive</w:t>
            </w:r>
          </w:p>
        </w:tc>
        <w:tc>
          <w:tcPr>
            <w:tcW w:w="2268"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3</w:t>
            </w:r>
          </w:p>
        </w:tc>
        <w:tc>
          <w:tcPr>
            <w:tcW w:w="2126"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7.5</w:t>
            </w:r>
          </w:p>
        </w:tc>
      </w:tr>
    </w:tbl>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Table 3: FNAC Diagnostic Accuracy</w:t>
      </w:r>
    </w:p>
    <w:tbl>
      <w:tblPr>
        <w:tblStyle w:val="TableGrid"/>
        <w:tblW w:w="4077" w:type="dxa"/>
        <w:tblLook w:val="04A0" w:firstRow="1" w:lastRow="0" w:firstColumn="1" w:lastColumn="0" w:noHBand="0" w:noVBand="1"/>
      </w:tblPr>
      <w:tblGrid>
        <w:gridCol w:w="2518"/>
        <w:gridCol w:w="1559"/>
      </w:tblGrid>
      <w:tr w:rsidR="006816D9" w:rsidRPr="006816D9" w:rsidTr="006816D9">
        <w:tc>
          <w:tcPr>
            <w:tcW w:w="2518" w:type="dxa"/>
            <w:hideMark/>
          </w:tcPr>
          <w:p w:rsidR="006816D9" w:rsidRPr="006816D9" w:rsidRDefault="006816D9" w:rsidP="00AD4F09">
            <w:pPr>
              <w:spacing w:line="360" w:lineRule="auto"/>
              <w:jc w:val="both"/>
              <w:rPr>
                <w:rFonts w:ascii="Times New Roman" w:hAnsi="Times New Roman" w:cs="Times New Roman"/>
                <w:b/>
                <w:bCs/>
                <w:sz w:val="20"/>
                <w:szCs w:val="20"/>
              </w:rPr>
            </w:pPr>
            <w:r w:rsidRPr="006816D9">
              <w:rPr>
                <w:rFonts w:ascii="Times New Roman" w:hAnsi="Times New Roman" w:cs="Times New Roman"/>
                <w:b/>
                <w:bCs/>
                <w:sz w:val="20"/>
                <w:szCs w:val="20"/>
              </w:rPr>
              <w:t>Diagnostic Parameter</w:t>
            </w:r>
          </w:p>
        </w:tc>
        <w:tc>
          <w:tcPr>
            <w:tcW w:w="1559" w:type="dxa"/>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Value</w:t>
            </w:r>
          </w:p>
        </w:tc>
      </w:tr>
      <w:tr w:rsidR="006816D9" w:rsidRPr="006816D9" w:rsidTr="006816D9">
        <w:tc>
          <w:tcPr>
            <w:tcW w:w="2518"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Sensitivity</w:t>
            </w:r>
          </w:p>
        </w:tc>
        <w:tc>
          <w:tcPr>
            <w:tcW w:w="1559"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85%</w:t>
            </w:r>
          </w:p>
        </w:tc>
      </w:tr>
      <w:tr w:rsidR="006816D9" w:rsidRPr="006816D9" w:rsidTr="006816D9">
        <w:tc>
          <w:tcPr>
            <w:tcW w:w="2518"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Specificity</w:t>
            </w:r>
          </w:p>
        </w:tc>
        <w:tc>
          <w:tcPr>
            <w:tcW w:w="1559"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92%</w:t>
            </w:r>
          </w:p>
        </w:tc>
      </w:tr>
      <w:tr w:rsidR="006816D9" w:rsidRPr="006816D9" w:rsidTr="006816D9">
        <w:tc>
          <w:tcPr>
            <w:tcW w:w="2518"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Positive Predictive Value</w:t>
            </w:r>
          </w:p>
        </w:tc>
        <w:tc>
          <w:tcPr>
            <w:tcW w:w="1559"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78%</w:t>
            </w:r>
          </w:p>
        </w:tc>
      </w:tr>
      <w:tr w:rsidR="006816D9" w:rsidRPr="006816D9" w:rsidTr="006816D9">
        <w:tc>
          <w:tcPr>
            <w:tcW w:w="2518"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Negative Predictive Value</w:t>
            </w:r>
          </w:p>
        </w:tc>
        <w:tc>
          <w:tcPr>
            <w:tcW w:w="1559"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94%</w:t>
            </w:r>
          </w:p>
        </w:tc>
      </w:tr>
    </w:tbl>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Table 4: Specificity and Sensitivity for Differentiating Benign and Malignant Causes</w:t>
      </w:r>
    </w:p>
    <w:tbl>
      <w:tblPr>
        <w:tblStyle w:val="TableGrid"/>
        <w:tblW w:w="9195" w:type="dxa"/>
        <w:tblLook w:val="04A0" w:firstRow="1" w:lastRow="0" w:firstColumn="1" w:lastColumn="0" w:noHBand="0" w:noVBand="1"/>
      </w:tblPr>
      <w:tblGrid>
        <w:gridCol w:w="1639"/>
        <w:gridCol w:w="1979"/>
        <w:gridCol w:w="2006"/>
        <w:gridCol w:w="1786"/>
        <w:gridCol w:w="1785"/>
      </w:tblGrid>
      <w:tr w:rsidR="006816D9" w:rsidRPr="006816D9" w:rsidTr="006816D9">
        <w:tc>
          <w:tcPr>
            <w:tcW w:w="0" w:type="auto"/>
            <w:hideMark/>
          </w:tcPr>
          <w:p w:rsidR="006816D9" w:rsidRPr="006816D9" w:rsidRDefault="006816D9" w:rsidP="00AD4F09">
            <w:pPr>
              <w:spacing w:line="360" w:lineRule="auto"/>
              <w:jc w:val="both"/>
              <w:rPr>
                <w:rFonts w:ascii="Times New Roman" w:hAnsi="Times New Roman" w:cs="Times New Roman"/>
                <w:b/>
                <w:bCs/>
                <w:sz w:val="20"/>
                <w:szCs w:val="20"/>
              </w:rPr>
            </w:pPr>
            <w:r w:rsidRPr="006816D9">
              <w:rPr>
                <w:rFonts w:ascii="Times New Roman" w:hAnsi="Times New Roman" w:cs="Times New Roman"/>
                <w:b/>
                <w:bCs/>
                <w:sz w:val="20"/>
                <w:szCs w:val="20"/>
              </w:rPr>
              <w:t>FNAC Result</w:t>
            </w:r>
          </w:p>
        </w:tc>
        <w:tc>
          <w:tcPr>
            <w:tcW w:w="0" w:type="auto"/>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True Positive (n)</w:t>
            </w:r>
          </w:p>
        </w:tc>
        <w:tc>
          <w:tcPr>
            <w:tcW w:w="0" w:type="auto"/>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False Positive (n)</w:t>
            </w:r>
          </w:p>
        </w:tc>
        <w:tc>
          <w:tcPr>
            <w:tcW w:w="0" w:type="auto"/>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Sensitivity (%)</w:t>
            </w:r>
          </w:p>
        </w:tc>
        <w:tc>
          <w:tcPr>
            <w:tcW w:w="0" w:type="auto"/>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Specificity (%)</w:t>
            </w:r>
          </w:p>
        </w:tc>
      </w:tr>
      <w:tr w:rsidR="006816D9" w:rsidRPr="006816D9" w:rsidTr="006816D9">
        <w:tc>
          <w:tcPr>
            <w:tcW w:w="0" w:type="auto"/>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Benign</w:t>
            </w:r>
          </w:p>
        </w:tc>
        <w:tc>
          <w:tcPr>
            <w:tcW w:w="0" w:type="auto"/>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22</w:t>
            </w:r>
          </w:p>
        </w:tc>
        <w:tc>
          <w:tcPr>
            <w:tcW w:w="0" w:type="auto"/>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2</w:t>
            </w:r>
          </w:p>
        </w:tc>
        <w:tc>
          <w:tcPr>
            <w:tcW w:w="0" w:type="auto"/>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88%</w:t>
            </w:r>
          </w:p>
        </w:tc>
        <w:tc>
          <w:tcPr>
            <w:tcW w:w="0" w:type="auto"/>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92%</w:t>
            </w:r>
          </w:p>
        </w:tc>
      </w:tr>
      <w:tr w:rsidR="006816D9" w:rsidRPr="006816D9" w:rsidTr="006816D9">
        <w:tc>
          <w:tcPr>
            <w:tcW w:w="0" w:type="auto"/>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Malignant</w:t>
            </w:r>
          </w:p>
        </w:tc>
        <w:tc>
          <w:tcPr>
            <w:tcW w:w="0" w:type="auto"/>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9</w:t>
            </w:r>
          </w:p>
        </w:tc>
        <w:tc>
          <w:tcPr>
            <w:tcW w:w="0" w:type="auto"/>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1</w:t>
            </w:r>
          </w:p>
        </w:tc>
        <w:tc>
          <w:tcPr>
            <w:tcW w:w="0" w:type="auto"/>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75%</w:t>
            </w:r>
          </w:p>
        </w:tc>
        <w:tc>
          <w:tcPr>
            <w:tcW w:w="0" w:type="auto"/>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99%</w:t>
            </w:r>
          </w:p>
        </w:tc>
      </w:tr>
    </w:tbl>
    <w:p w:rsidR="00AD4F09" w:rsidRDefault="00AD4F09" w:rsidP="00AD4F09">
      <w:pPr>
        <w:spacing w:after="0" w:line="360" w:lineRule="auto"/>
        <w:jc w:val="both"/>
        <w:rPr>
          <w:rFonts w:ascii="Times New Roman" w:hAnsi="Times New Roman" w:cs="Times New Roman"/>
          <w:sz w:val="20"/>
          <w:szCs w:val="20"/>
        </w:rPr>
      </w:pPr>
    </w:p>
    <w:p w:rsidR="00AD4F09" w:rsidRDefault="00AD4F09" w:rsidP="00AD4F09">
      <w:pPr>
        <w:spacing w:after="0" w:line="360" w:lineRule="auto"/>
        <w:jc w:val="both"/>
        <w:rPr>
          <w:rFonts w:ascii="Times New Roman" w:hAnsi="Times New Roman" w:cs="Times New Roman"/>
          <w:sz w:val="20"/>
          <w:szCs w:val="20"/>
        </w:rPr>
      </w:pPr>
    </w:p>
    <w:p w:rsidR="00AD4F09" w:rsidRDefault="00AD4F09" w:rsidP="00AD4F09">
      <w:pPr>
        <w:spacing w:after="0" w:line="360" w:lineRule="auto"/>
        <w:jc w:val="both"/>
        <w:rPr>
          <w:rFonts w:ascii="Times New Roman" w:hAnsi="Times New Roman" w:cs="Times New Roman"/>
          <w:sz w:val="20"/>
          <w:szCs w:val="20"/>
        </w:rPr>
      </w:pP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Table 5: Complications Related to FNAC Procedure</w:t>
      </w:r>
    </w:p>
    <w:tbl>
      <w:tblPr>
        <w:tblStyle w:val="TableGrid"/>
        <w:tblW w:w="3936" w:type="dxa"/>
        <w:tblLook w:val="04A0" w:firstRow="1" w:lastRow="0" w:firstColumn="1" w:lastColumn="0" w:noHBand="0" w:noVBand="1"/>
      </w:tblPr>
      <w:tblGrid>
        <w:gridCol w:w="1668"/>
        <w:gridCol w:w="2268"/>
      </w:tblGrid>
      <w:tr w:rsidR="006816D9" w:rsidRPr="006816D9" w:rsidTr="006816D9">
        <w:tc>
          <w:tcPr>
            <w:tcW w:w="1668" w:type="dxa"/>
            <w:hideMark/>
          </w:tcPr>
          <w:p w:rsidR="006816D9" w:rsidRPr="006816D9" w:rsidRDefault="006816D9" w:rsidP="00AD4F09">
            <w:pPr>
              <w:spacing w:line="360" w:lineRule="auto"/>
              <w:jc w:val="both"/>
              <w:rPr>
                <w:rFonts w:ascii="Times New Roman" w:hAnsi="Times New Roman" w:cs="Times New Roman"/>
                <w:b/>
                <w:bCs/>
                <w:sz w:val="20"/>
                <w:szCs w:val="20"/>
              </w:rPr>
            </w:pPr>
            <w:r w:rsidRPr="006816D9">
              <w:rPr>
                <w:rFonts w:ascii="Times New Roman" w:hAnsi="Times New Roman" w:cs="Times New Roman"/>
                <w:b/>
                <w:bCs/>
                <w:sz w:val="20"/>
                <w:szCs w:val="20"/>
              </w:rPr>
              <w:t>Complication</w:t>
            </w:r>
          </w:p>
        </w:tc>
        <w:tc>
          <w:tcPr>
            <w:tcW w:w="2268" w:type="dxa"/>
            <w:hideMark/>
          </w:tcPr>
          <w:p w:rsidR="006816D9" w:rsidRPr="006816D9" w:rsidRDefault="006816D9" w:rsidP="00AD4F09">
            <w:pPr>
              <w:spacing w:line="360" w:lineRule="auto"/>
              <w:jc w:val="center"/>
              <w:rPr>
                <w:rFonts w:ascii="Times New Roman" w:hAnsi="Times New Roman" w:cs="Times New Roman"/>
                <w:b/>
                <w:bCs/>
                <w:sz w:val="20"/>
                <w:szCs w:val="20"/>
              </w:rPr>
            </w:pPr>
            <w:r w:rsidRPr="006816D9">
              <w:rPr>
                <w:rFonts w:ascii="Times New Roman" w:hAnsi="Times New Roman" w:cs="Times New Roman"/>
                <w:b/>
                <w:bCs/>
                <w:sz w:val="20"/>
                <w:szCs w:val="20"/>
              </w:rPr>
              <w:t>Number of Cases (n)</w:t>
            </w:r>
          </w:p>
        </w:tc>
      </w:tr>
      <w:tr w:rsidR="006816D9" w:rsidRPr="006816D9" w:rsidTr="006816D9">
        <w:tc>
          <w:tcPr>
            <w:tcW w:w="1668"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Hematoma</w:t>
            </w:r>
          </w:p>
        </w:tc>
        <w:tc>
          <w:tcPr>
            <w:tcW w:w="2268"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2</w:t>
            </w:r>
          </w:p>
        </w:tc>
      </w:tr>
      <w:tr w:rsidR="006816D9" w:rsidRPr="006816D9" w:rsidTr="006816D9">
        <w:tc>
          <w:tcPr>
            <w:tcW w:w="1668"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Infection</w:t>
            </w:r>
          </w:p>
        </w:tc>
        <w:tc>
          <w:tcPr>
            <w:tcW w:w="2268"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1</w:t>
            </w:r>
          </w:p>
        </w:tc>
      </w:tr>
      <w:tr w:rsidR="006816D9" w:rsidRPr="006816D9" w:rsidTr="006816D9">
        <w:tc>
          <w:tcPr>
            <w:tcW w:w="1668" w:type="dxa"/>
            <w:hideMark/>
          </w:tcPr>
          <w:p w:rsidR="006816D9" w:rsidRPr="006816D9" w:rsidRDefault="006816D9" w:rsidP="00AD4F09">
            <w:pPr>
              <w:spacing w:line="360" w:lineRule="auto"/>
              <w:jc w:val="both"/>
              <w:rPr>
                <w:rFonts w:ascii="Times New Roman" w:hAnsi="Times New Roman" w:cs="Times New Roman"/>
                <w:sz w:val="20"/>
                <w:szCs w:val="20"/>
              </w:rPr>
            </w:pPr>
            <w:r w:rsidRPr="006816D9">
              <w:rPr>
                <w:rFonts w:ascii="Times New Roman" w:hAnsi="Times New Roman" w:cs="Times New Roman"/>
                <w:sz w:val="20"/>
                <w:szCs w:val="20"/>
              </w:rPr>
              <w:t>Others</w:t>
            </w:r>
          </w:p>
        </w:tc>
        <w:tc>
          <w:tcPr>
            <w:tcW w:w="2268" w:type="dxa"/>
            <w:hideMark/>
          </w:tcPr>
          <w:p w:rsidR="006816D9" w:rsidRPr="006816D9" w:rsidRDefault="006816D9" w:rsidP="00AD4F09">
            <w:pPr>
              <w:spacing w:line="360" w:lineRule="auto"/>
              <w:jc w:val="center"/>
              <w:rPr>
                <w:rFonts w:ascii="Times New Roman" w:hAnsi="Times New Roman" w:cs="Times New Roman"/>
                <w:sz w:val="20"/>
                <w:szCs w:val="20"/>
              </w:rPr>
            </w:pPr>
            <w:r w:rsidRPr="006816D9">
              <w:rPr>
                <w:rFonts w:ascii="Times New Roman" w:hAnsi="Times New Roman" w:cs="Times New Roman"/>
                <w:sz w:val="20"/>
                <w:szCs w:val="20"/>
              </w:rPr>
              <w:t>0</w:t>
            </w:r>
          </w:p>
        </w:tc>
      </w:tr>
    </w:tbl>
    <w:p w:rsidR="006816D9" w:rsidRPr="006816D9" w:rsidRDefault="006816D9" w:rsidP="00AD4F09">
      <w:pPr>
        <w:spacing w:after="0" w:line="360" w:lineRule="auto"/>
        <w:jc w:val="both"/>
        <w:rPr>
          <w:rFonts w:ascii="Times New Roman" w:hAnsi="Times New Roman" w:cs="Times New Roman"/>
          <w:sz w:val="20"/>
          <w:szCs w:val="20"/>
        </w:rPr>
      </w:pP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b/>
          <w:bCs/>
          <w:sz w:val="20"/>
          <w:szCs w:val="20"/>
        </w:rPr>
        <w:t>Discussion:</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 xml:space="preserve">The findings of this study </w:t>
      </w:r>
      <w:r>
        <w:rPr>
          <w:rFonts w:ascii="Times New Roman" w:hAnsi="Times New Roman" w:cs="Times New Roman"/>
          <w:sz w:val="20"/>
          <w:szCs w:val="20"/>
        </w:rPr>
        <w:t xml:space="preserve">focus </w:t>
      </w:r>
      <w:r w:rsidRPr="006816D9">
        <w:rPr>
          <w:rFonts w:ascii="Times New Roman" w:hAnsi="Times New Roman" w:cs="Times New Roman"/>
          <w:sz w:val="20"/>
          <w:szCs w:val="20"/>
        </w:rPr>
        <w:t>light on the pivotal role of Fine Needle Aspiration Cytology (FNAC) in the evaluation of lymphadenopathy, offering insights into diagnostic accuracy, demographic characteristics, and potential complications associated with the procedure. One of the notable observations from the demographic characteristics (Table 1) is the mean age of the study population (45.2 ± 12.3 years). This aligns with the general understanding that lymphadenopathy can affect individuals across a broad age range. The relatively equal distribution between male and female participants further underscores the non-discriminatory nature of lymphadenopathy. This demographic diversity enhances the generalizability of our findings to a broader patient population.</w:t>
      </w:r>
      <w:r w:rsidR="00AD4F09">
        <w:rPr>
          <w:rFonts w:ascii="Times New Roman" w:hAnsi="Times New Roman" w:cs="Times New Roman"/>
          <w:sz w:val="20"/>
          <w:szCs w:val="20"/>
        </w:rPr>
        <w:t>8</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In Table 2, the distribution of lymphadenopathy causes reveals that a majority (62.5%) of cases were benign, while 30.0% were malignant. The remaining 7.5% were inconclusive. These results underscore the importance of FNAC in distinguishing between benign and malignant causes, providing clinicians with crucial information for appropriate patient management. The inconclusive cases highlight a known challenge in FNAC, where certain samples may not yield definitive results, necessitating further investigation or alternative diagnostic approaches.</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The diagnostic accuracy metrics presented in Table 3 demonstrate promising results for FNAC. With sensitivity and specificity values of 85% and 92%, respectively, FNAC proves to be a reliable tool in identifying both true positive and true negative cases. The positive predictive value (PPV) of 78% indicates the probability that a positive FNAC result accurately predicts malignancy, while the negative predictive value (NPV) of 94% signifies the reliability of a negative FNAC result in ruling out malignancy. These metrics collectively reinforce FNAC's efficacy as a diagnostic modality for lymphadenopathy.</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Table 4 provides a detailed breakdown of specificity and sensitivity for differentiating between benign and malignant causes. The high specificity (92%) indicates a low rate of false positives, affirming FNAC's ability to accurately identify cases without malignancy. The sensitivity of 85% suggests a commendable capacity to detect true positives among cases with malignancy. These results are particularly relevant in clinical settings where timely and accurate diagnosis is critical for patient outcomes.</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While FNAC emerges as a valuable diagnostic tool, it is essential to acknowledge potential complications associated with the procedure, as outlined in Table 5. The occurrence of hematoma in 5% of cases and infection in 2.5% highlights the need for vigilance during and after FNAC procedures. Although these complications are relatively low, healthcare providers should be attuned to the possibility of adverse events and take appropriate measures to mitigate risks. Continuous monitoring and improvement of procedural techniques can further enhance the safety profile of FNAC.</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The results of this study contribute to the existing body of literature supporting the utility of FNAC in lymphadenopathy evaluation. However, certain limitations should be acknowledged. The retrospective nature of the study introduces inherent biases associated with data collection from medical records. The sample size of 40 patients, while providing valuable insights, may limit the generalizability of the findings to larger populations. Future prospective studies with larger cohorts and a diverse range of patients would enhance the robustness and applicability of the results.</w:t>
      </w:r>
      <w:r w:rsidR="00AD4F09" w:rsidRPr="00AD4F09">
        <w:rPr>
          <w:rFonts w:ascii="Times New Roman" w:hAnsi="Times New Roman" w:cs="Times New Roman"/>
          <w:sz w:val="20"/>
          <w:szCs w:val="20"/>
          <w:vertAlign w:val="superscript"/>
        </w:rPr>
        <w:t>3,6,7</w:t>
      </w:r>
    </w:p>
    <w:p w:rsid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Moreover, the inconclusive cases warrant further investigation into refining FNAC techniques or exploring complementary diagnostic modalities. Incorporating ancillary techniques such as immunohistochemistry or molecular analysis could potentially improve diagnostic accuracy in challenging cases. Additionally, exploring the impact of clinician experience on FNAC outcomes and assessing the cost-effectiveness of FNAC in comparison to alternative diagnostic approaches would be valuable avenues for future research.</w:t>
      </w:r>
    </w:p>
    <w:p w:rsidR="006816D9" w:rsidRPr="006816D9" w:rsidRDefault="006816D9" w:rsidP="00AD4F09">
      <w:pPr>
        <w:spacing w:after="0" w:line="360" w:lineRule="auto"/>
        <w:jc w:val="both"/>
        <w:rPr>
          <w:rFonts w:ascii="Times New Roman" w:hAnsi="Times New Roman" w:cs="Times New Roman"/>
          <w:b/>
          <w:sz w:val="20"/>
          <w:szCs w:val="20"/>
        </w:rPr>
      </w:pPr>
      <w:r w:rsidRPr="006816D9">
        <w:rPr>
          <w:rFonts w:ascii="Times New Roman" w:hAnsi="Times New Roman" w:cs="Times New Roman"/>
          <w:b/>
          <w:sz w:val="20"/>
          <w:szCs w:val="20"/>
        </w:rPr>
        <w:t xml:space="preserve">Conclusion: </w:t>
      </w:r>
    </w:p>
    <w:p w:rsidR="006816D9" w:rsidRPr="006816D9" w:rsidRDefault="006816D9" w:rsidP="00AD4F09">
      <w:pPr>
        <w:spacing w:after="0" w:line="360" w:lineRule="auto"/>
        <w:jc w:val="both"/>
        <w:rPr>
          <w:rFonts w:ascii="Times New Roman" w:hAnsi="Times New Roman" w:cs="Times New Roman"/>
          <w:sz w:val="20"/>
          <w:szCs w:val="20"/>
        </w:rPr>
      </w:pPr>
      <w:r w:rsidRPr="006816D9">
        <w:rPr>
          <w:rFonts w:ascii="Times New Roman" w:hAnsi="Times New Roman" w:cs="Times New Roman"/>
          <w:sz w:val="20"/>
          <w:szCs w:val="20"/>
        </w:rPr>
        <w:t xml:space="preserve">In conclusion, the results of this study underscore the significance of FNAC in the diagnostic algorithm for lymphadenopathy. Its high diagnostic accuracy, coupled with relatively low complication rates, positions FNAC as a valuable and minimally invasive tool for clinicians. The findings support its routine integration into clinical practice, aiding in timely and accurate decision-making for patients with lymphadenopathy. </w:t>
      </w:r>
    </w:p>
    <w:p w:rsidR="006816D9" w:rsidRDefault="006816D9" w:rsidP="00AD4F09">
      <w:pPr>
        <w:spacing w:after="0" w:line="360" w:lineRule="auto"/>
      </w:pPr>
    </w:p>
    <w:p w:rsidR="00F93FDF" w:rsidRPr="00F93FDF" w:rsidRDefault="00F93FDF" w:rsidP="00AD4F09">
      <w:pPr>
        <w:spacing w:after="0" w:line="360" w:lineRule="auto"/>
        <w:rPr>
          <w:b/>
        </w:rPr>
      </w:pPr>
      <w:r w:rsidRPr="00F93FDF">
        <w:rPr>
          <w:b/>
        </w:rPr>
        <w:t xml:space="preserve">References: </w:t>
      </w:r>
    </w:p>
    <w:p w:rsidR="00F93FDF" w:rsidRPr="00F93FDF" w:rsidRDefault="00F93FDF" w:rsidP="00AD4F09">
      <w:pPr>
        <w:spacing w:after="0" w:line="360" w:lineRule="auto"/>
        <w:rPr>
          <w:rFonts w:ascii="Times New Roman" w:hAnsi="Times New Roman" w:cs="Times New Roman"/>
          <w:sz w:val="20"/>
          <w:szCs w:val="20"/>
        </w:rPr>
      </w:pPr>
      <w:r w:rsidRPr="00F93FDF">
        <w:rPr>
          <w:rFonts w:ascii="Times New Roman" w:hAnsi="Times New Roman" w:cs="Times New Roman"/>
          <w:sz w:val="20"/>
          <w:szCs w:val="20"/>
        </w:rPr>
        <w:t>1. Diagnostic role of fine needle aspiration cytology (FNAC) in the evaluation of salivary gland swelling: an institutional experience. Naz S, Hashmi AA, Khurshid A, Faridi N, Edhi MM, Kamal A, Khan M. </w:t>
      </w:r>
      <w:r w:rsidRPr="00F93FDF">
        <w:rPr>
          <w:rFonts w:ascii="Times New Roman" w:hAnsi="Times New Roman" w:cs="Times New Roman"/>
          <w:i/>
          <w:iCs/>
          <w:sz w:val="20"/>
          <w:szCs w:val="20"/>
        </w:rPr>
        <w:t>BMC Res Notes. </w:t>
      </w:r>
      <w:r w:rsidRPr="00F93FDF">
        <w:rPr>
          <w:rFonts w:ascii="Times New Roman" w:hAnsi="Times New Roman" w:cs="Times New Roman"/>
          <w:sz w:val="20"/>
          <w:szCs w:val="20"/>
        </w:rPr>
        <w:t>2015;8:101. </w:t>
      </w:r>
    </w:p>
    <w:p w:rsidR="00F93FDF" w:rsidRPr="00F93FDF" w:rsidRDefault="00F93FDF" w:rsidP="00AD4F09">
      <w:pPr>
        <w:spacing w:after="0" w:line="360" w:lineRule="auto"/>
        <w:rPr>
          <w:rFonts w:ascii="Times New Roman" w:hAnsi="Times New Roman" w:cs="Times New Roman"/>
          <w:sz w:val="20"/>
          <w:szCs w:val="20"/>
        </w:rPr>
      </w:pPr>
      <w:r w:rsidRPr="00F93FDF">
        <w:rPr>
          <w:rFonts w:ascii="Times New Roman" w:hAnsi="Times New Roman" w:cs="Times New Roman"/>
          <w:sz w:val="20"/>
          <w:szCs w:val="20"/>
        </w:rPr>
        <w:t>2. Diagnostic accuracy of fine needle aspiration biopsy in pediatric small round cell tumors. Asim M, Mudassir G, Hashmi AA, et al. </w:t>
      </w:r>
      <w:r w:rsidRPr="00F93FDF">
        <w:rPr>
          <w:rFonts w:ascii="Times New Roman" w:hAnsi="Times New Roman" w:cs="Times New Roman"/>
          <w:i/>
          <w:iCs/>
          <w:sz w:val="20"/>
          <w:szCs w:val="20"/>
        </w:rPr>
        <w:t>BMC Res Notes. </w:t>
      </w:r>
      <w:r w:rsidRPr="00F93FDF">
        <w:rPr>
          <w:rFonts w:ascii="Times New Roman" w:hAnsi="Times New Roman" w:cs="Times New Roman"/>
          <w:sz w:val="20"/>
          <w:szCs w:val="20"/>
        </w:rPr>
        <w:t>2018;11:573. </w:t>
      </w:r>
    </w:p>
    <w:p w:rsidR="00F93FDF" w:rsidRPr="00F93FDF" w:rsidRDefault="00F93FDF" w:rsidP="00AD4F09">
      <w:pPr>
        <w:spacing w:after="0" w:line="360" w:lineRule="auto"/>
        <w:rPr>
          <w:rFonts w:ascii="Times New Roman" w:hAnsi="Times New Roman" w:cs="Times New Roman"/>
          <w:sz w:val="20"/>
          <w:szCs w:val="20"/>
        </w:rPr>
      </w:pPr>
      <w:r w:rsidRPr="00F93FDF">
        <w:rPr>
          <w:rFonts w:ascii="Times New Roman" w:hAnsi="Times New Roman" w:cs="Times New Roman"/>
          <w:sz w:val="20"/>
          <w:szCs w:val="20"/>
        </w:rPr>
        <w:t>3. Diagnostic accuracy of Bethesda system for reporting thyroid cytopathology: an institutional perspective. Naz S, Hashmi AA, Khurshid A, Faridi N, Edhi MM, Kamal A, Khan M. </w:t>
      </w:r>
      <w:r w:rsidRPr="00F93FDF">
        <w:rPr>
          <w:rFonts w:ascii="Times New Roman" w:hAnsi="Times New Roman" w:cs="Times New Roman"/>
          <w:i/>
          <w:iCs/>
          <w:sz w:val="20"/>
          <w:szCs w:val="20"/>
        </w:rPr>
        <w:t>Int Arch Med. </w:t>
      </w:r>
      <w:r w:rsidRPr="00F93FDF">
        <w:rPr>
          <w:rFonts w:ascii="Times New Roman" w:hAnsi="Times New Roman" w:cs="Times New Roman"/>
          <w:sz w:val="20"/>
          <w:szCs w:val="20"/>
        </w:rPr>
        <w:t>2014;7:46.</w:t>
      </w:r>
    </w:p>
    <w:p w:rsidR="00F93FDF" w:rsidRPr="00F93FDF" w:rsidRDefault="00F93FDF" w:rsidP="00AD4F09">
      <w:pPr>
        <w:spacing w:after="0" w:line="360" w:lineRule="auto"/>
        <w:rPr>
          <w:rFonts w:ascii="Times New Roman" w:hAnsi="Times New Roman" w:cs="Times New Roman"/>
          <w:sz w:val="20"/>
          <w:szCs w:val="20"/>
        </w:rPr>
      </w:pPr>
      <w:r w:rsidRPr="00F93FDF">
        <w:rPr>
          <w:rFonts w:ascii="Times New Roman" w:hAnsi="Times New Roman" w:cs="Times New Roman"/>
          <w:sz w:val="20"/>
          <w:szCs w:val="20"/>
        </w:rPr>
        <w:t>4. Diagnostic accuracy of touch imprint cytology for head and neck malignancies: a useful intra-operative tool in resource limited countries. Naveed H, Abid M, Hashmi AA, Edhi MM, Sheikh AK, Mudassir G, Khan A. </w:t>
      </w:r>
      <w:r w:rsidRPr="00F93FDF">
        <w:rPr>
          <w:rFonts w:ascii="Times New Roman" w:hAnsi="Times New Roman" w:cs="Times New Roman"/>
          <w:i/>
          <w:iCs/>
          <w:sz w:val="20"/>
          <w:szCs w:val="20"/>
        </w:rPr>
        <w:t>BMC Clin Pathol. </w:t>
      </w:r>
      <w:r w:rsidRPr="00F93FDF">
        <w:rPr>
          <w:rFonts w:ascii="Times New Roman" w:hAnsi="Times New Roman" w:cs="Times New Roman"/>
          <w:sz w:val="20"/>
          <w:szCs w:val="20"/>
        </w:rPr>
        <w:t>2017;17:25. </w:t>
      </w:r>
    </w:p>
    <w:p w:rsidR="00F93FDF" w:rsidRPr="00F93FDF" w:rsidRDefault="00F93FDF" w:rsidP="00AD4F09">
      <w:pPr>
        <w:spacing w:after="0" w:line="360" w:lineRule="auto"/>
        <w:rPr>
          <w:rFonts w:ascii="Times New Roman" w:hAnsi="Times New Roman" w:cs="Times New Roman"/>
          <w:sz w:val="20"/>
          <w:szCs w:val="20"/>
        </w:rPr>
      </w:pPr>
      <w:r w:rsidRPr="00F93FDF">
        <w:rPr>
          <w:rFonts w:ascii="Times New Roman" w:hAnsi="Times New Roman" w:cs="Times New Roman"/>
          <w:sz w:val="20"/>
          <w:szCs w:val="20"/>
        </w:rPr>
        <w:t>5. Role of peritoneal washing cytology in ovarian malignancies: correlation with histopathological parameters. Naz S, Hashmi AA, Ali R, Faridi N, Hussian SD, Edhi MM, Khan M. </w:t>
      </w:r>
      <w:r w:rsidRPr="00F93FDF">
        <w:rPr>
          <w:rFonts w:ascii="Times New Roman" w:hAnsi="Times New Roman" w:cs="Times New Roman"/>
          <w:i/>
          <w:iCs/>
          <w:sz w:val="20"/>
          <w:szCs w:val="20"/>
        </w:rPr>
        <w:t>World J Surg Oncol. </w:t>
      </w:r>
      <w:r w:rsidRPr="00F93FDF">
        <w:rPr>
          <w:rFonts w:ascii="Times New Roman" w:hAnsi="Times New Roman" w:cs="Times New Roman"/>
          <w:sz w:val="20"/>
          <w:szCs w:val="20"/>
        </w:rPr>
        <w:t>2015;13:315. </w:t>
      </w:r>
    </w:p>
    <w:p w:rsidR="00F93FDF" w:rsidRPr="00F93FDF" w:rsidRDefault="00F93FDF" w:rsidP="00AD4F09">
      <w:pPr>
        <w:spacing w:after="0" w:line="360" w:lineRule="auto"/>
        <w:rPr>
          <w:rFonts w:ascii="Times New Roman" w:hAnsi="Times New Roman" w:cs="Times New Roman"/>
          <w:sz w:val="20"/>
          <w:szCs w:val="20"/>
        </w:rPr>
      </w:pPr>
      <w:r w:rsidRPr="00F93FDF">
        <w:rPr>
          <w:rFonts w:ascii="Times New Roman" w:hAnsi="Times New Roman" w:cs="Times New Roman"/>
          <w:sz w:val="20"/>
          <w:szCs w:val="20"/>
        </w:rPr>
        <w:t>6. Diagnostic utility of fine needle aspiration cytology in the evaluation of peripheral lymphadenopathy. Faro RO, Mohammed AZ, Atanda AT. </w:t>
      </w:r>
      <w:hyperlink r:id="rId7" w:history="1">
        <w:r w:rsidRPr="00F93FDF">
          <w:rPr>
            <w:rStyle w:val="Hyperlink"/>
            <w:rFonts w:ascii="Times New Roman" w:hAnsi="Times New Roman" w:cs="Times New Roman"/>
            <w:sz w:val="20"/>
            <w:szCs w:val="20"/>
          </w:rPr>
          <w:t>https://pubmed.ncbi.nlm.nih.gov/30387088/</w:t>
        </w:r>
      </w:hyperlink>
      <w:r w:rsidRPr="00F93FDF">
        <w:rPr>
          <w:rFonts w:ascii="Times New Roman" w:hAnsi="Times New Roman" w:cs="Times New Roman"/>
          <w:sz w:val="20"/>
          <w:szCs w:val="20"/>
        </w:rPr>
        <w:t> </w:t>
      </w:r>
      <w:r w:rsidRPr="00F93FDF">
        <w:rPr>
          <w:rFonts w:ascii="Times New Roman" w:hAnsi="Times New Roman" w:cs="Times New Roman"/>
          <w:i/>
          <w:iCs/>
          <w:sz w:val="20"/>
          <w:szCs w:val="20"/>
        </w:rPr>
        <w:t>West Afr J Med. </w:t>
      </w:r>
      <w:r w:rsidRPr="00F93FDF">
        <w:rPr>
          <w:rFonts w:ascii="Times New Roman" w:hAnsi="Times New Roman" w:cs="Times New Roman"/>
          <w:sz w:val="20"/>
          <w:szCs w:val="20"/>
        </w:rPr>
        <w:t>2018;35:162–167.</w:t>
      </w:r>
    </w:p>
    <w:p w:rsidR="00F93FDF" w:rsidRPr="00F93FDF" w:rsidRDefault="00F93FDF" w:rsidP="00AD4F09">
      <w:pPr>
        <w:spacing w:after="0" w:line="360" w:lineRule="auto"/>
        <w:rPr>
          <w:rFonts w:ascii="Times New Roman" w:hAnsi="Times New Roman" w:cs="Times New Roman"/>
          <w:sz w:val="20"/>
          <w:szCs w:val="20"/>
        </w:rPr>
      </w:pPr>
      <w:r w:rsidRPr="00F93FDF">
        <w:rPr>
          <w:rFonts w:ascii="Times New Roman" w:hAnsi="Times New Roman" w:cs="Times New Roman"/>
          <w:sz w:val="20"/>
          <w:szCs w:val="20"/>
        </w:rPr>
        <w:t>7. Cytopathological pattern of tubercular lymphadenopathy on FNAC: analysis of 550 consecutive cases. Chand P, Dogra R, Chauhan N, Gupta R, Khare P. </w:t>
      </w:r>
      <w:r w:rsidRPr="00F93FDF">
        <w:rPr>
          <w:rFonts w:ascii="Times New Roman" w:hAnsi="Times New Roman" w:cs="Times New Roman"/>
          <w:i/>
          <w:iCs/>
          <w:sz w:val="20"/>
          <w:szCs w:val="20"/>
        </w:rPr>
        <w:t>J Clin Diagn Res. </w:t>
      </w:r>
      <w:r w:rsidRPr="00F93FDF">
        <w:rPr>
          <w:rFonts w:ascii="Times New Roman" w:hAnsi="Times New Roman" w:cs="Times New Roman"/>
          <w:sz w:val="20"/>
          <w:szCs w:val="20"/>
        </w:rPr>
        <w:t>2014;8:16–19. </w:t>
      </w:r>
    </w:p>
    <w:p w:rsidR="00F93FDF" w:rsidRPr="00F93FDF" w:rsidRDefault="00F93FDF" w:rsidP="00AD4F09">
      <w:pPr>
        <w:spacing w:after="0" w:line="360" w:lineRule="auto"/>
        <w:rPr>
          <w:rFonts w:ascii="Times New Roman" w:hAnsi="Times New Roman" w:cs="Times New Roman"/>
          <w:sz w:val="20"/>
          <w:szCs w:val="20"/>
        </w:rPr>
      </w:pPr>
      <w:r w:rsidRPr="00F93FDF">
        <w:rPr>
          <w:rFonts w:ascii="Times New Roman" w:hAnsi="Times New Roman" w:cs="Times New Roman"/>
          <w:sz w:val="20"/>
          <w:szCs w:val="20"/>
        </w:rPr>
        <w:t xml:space="preserve"> 8. Profile of lymphadenopathy: an institutional based cytomorphological study. Malhotra AS, Lahori M, Nigam A, Khajuria A. </w:t>
      </w:r>
      <w:r w:rsidRPr="00F93FDF">
        <w:rPr>
          <w:rFonts w:ascii="Times New Roman" w:hAnsi="Times New Roman" w:cs="Times New Roman"/>
          <w:i/>
          <w:iCs/>
          <w:sz w:val="20"/>
          <w:szCs w:val="20"/>
        </w:rPr>
        <w:t>Int J Appl Basic Med Res. </w:t>
      </w:r>
      <w:r w:rsidRPr="00F93FDF">
        <w:rPr>
          <w:rFonts w:ascii="Times New Roman" w:hAnsi="Times New Roman" w:cs="Times New Roman"/>
          <w:sz w:val="20"/>
          <w:szCs w:val="20"/>
        </w:rPr>
        <w:t>2017;7:100–103.</w:t>
      </w:r>
    </w:p>
    <w:p w:rsidR="00F93FDF" w:rsidRPr="00F93FDF" w:rsidRDefault="00F93FDF" w:rsidP="00AD4F09">
      <w:pPr>
        <w:spacing w:after="0" w:line="360" w:lineRule="auto"/>
      </w:pPr>
    </w:p>
    <w:p w:rsidR="00F93FDF" w:rsidRDefault="00F93FDF" w:rsidP="00AD4F09">
      <w:pPr>
        <w:spacing w:after="0" w:line="360" w:lineRule="auto"/>
      </w:pPr>
      <w:bookmarkStart w:id="0" w:name="_GoBack"/>
      <w:bookmarkEnd w:id="0"/>
    </w:p>
    <w:sectPr w:rsidR="00F93FDF" w:rsidSect="00AD4F09">
      <w:headerReference w:type="default" r:id="rId8"/>
      <w:footerReference w:type="default" r:id="rId9"/>
      <w:pgSz w:w="11906" w:h="16838"/>
      <w:pgMar w:top="1440" w:right="1440" w:bottom="1440" w:left="1440" w:header="708" w:footer="708" w:gutter="0"/>
      <w:pgNumType w:start="4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B5" w:rsidRDefault="00E478B5" w:rsidP="00AD4F09">
      <w:pPr>
        <w:spacing w:after="0" w:line="240" w:lineRule="auto"/>
      </w:pPr>
      <w:r>
        <w:separator/>
      </w:r>
    </w:p>
  </w:endnote>
  <w:endnote w:type="continuationSeparator" w:id="0">
    <w:p w:rsidR="00E478B5" w:rsidRDefault="00E478B5" w:rsidP="00AD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95794"/>
      <w:docPartObj>
        <w:docPartGallery w:val="Page Numbers (Bottom of Page)"/>
        <w:docPartUnique/>
      </w:docPartObj>
    </w:sdtPr>
    <w:sdtEndPr>
      <w:rPr>
        <w:noProof/>
      </w:rPr>
    </w:sdtEndPr>
    <w:sdtContent>
      <w:p w:rsidR="00AD4F09" w:rsidRDefault="00AD4F09">
        <w:pPr>
          <w:pStyle w:val="Footer"/>
          <w:jc w:val="right"/>
        </w:pPr>
        <w:r>
          <w:fldChar w:fldCharType="begin"/>
        </w:r>
        <w:r>
          <w:instrText xml:space="preserve"> PAGE   \* MERGEFORMAT </w:instrText>
        </w:r>
        <w:r>
          <w:fldChar w:fldCharType="separate"/>
        </w:r>
        <w:r w:rsidR="00E478B5">
          <w:rPr>
            <w:noProof/>
          </w:rPr>
          <w:t>431</w:t>
        </w:r>
        <w:r>
          <w:rPr>
            <w:noProof/>
          </w:rPr>
          <w:fldChar w:fldCharType="end"/>
        </w:r>
      </w:p>
    </w:sdtContent>
  </w:sdt>
  <w:p w:rsidR="00AD4F09" w:rsidRPr="00AD4F09" w:rsidRDefault="00AD4F09" w:rsidP="00AD4F09">
    <w:pPr>
      <w:pStyle w:val="Footer"/>
      <w:rPr>
        <w:sz w:val="20"/>
        <w:szCs w:val="20"/>
      </w:rPr>
    </w:pPr>
    <w:r w:rsidRPr="00AD4F09">
      <w:rPr>
        <w:sz w:val="20"/>
        <w:szCs w:val="20"/>
      </w:rPr>
      <w:t>www.ijbamr.com   P ISSN: 2250-284X, E ISSN: 2250-2858</w:t>
    </w:r>
  </w:p>
  <w:p w:rsidR="00AD4F09" w:rsidRPr="00AD4F09" w:rsidRDefault="00AD4F0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B5" w:rsidRDefault="00E478B5" w:rsidP="00AD4F09">
      <w:pPr>
        <w:spacing w:after="0" w:line="240" w:lineRule="auto"/>
      </w:pPr>
      <w:r>
        <w:separator/>
      </w:r>
    </w:p>
  </w:footnote>
  <w:footnote w:type="continuationSeparator" w:id="0">
    <w:p w:rsidR="00E478B5" w:rsidRDefault="00E478B5" w:rsidP="00AD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09" w:rsidRPr="003D404B" w:rsidRDefault="00AD4F09" w:rsidP="00AD4F09">
    <w:pPr>
      <w:widowControl w:val="0"/>
      <w:tabs>
        <w:tab w:val="left" w:pos="496"/>
        <w:tab w:val="center" w:pos="4513"/>
        <w:tab w:val="right" w:pos="9026"/>
      </w:tabs>
      <w:autoSpaceDE w:val="0"/>
      <w:autoSpaceDN w:val="0"/>
      <w:spacing w:after="0"/>
      <w:ind w:left="57" w:right="-567"/>
      <w:rPr>
        <w:rFonts w:ascii="Times New Roman" w:eastAsia="Cambria" w:hAnsi="Times New Roman" w:cs="Times New Roman"/>
        <w:sz w:val="20"/>
        <w:lang w:val="en-US"/>
      </w:rPr>
    </w:pPr>
    <w:r w:rsidRPr="003D404B">
      <w:rPr>
        <w:rFonts w:ascii="Times New Roman" w:eastAsia="Cambria" w:hAnsi="Times New Roman" w:cs="Times New Roman"/>
        <w:sz w:val="20"/>
        <w:lang w:val="en-US"/>
      </w:rPr>
      <w:t xml:space="preserve">Indian Journal of Basic and Applied Medical Research; June 2020: Vol.-9, Issue- 3,  P. </w:t>
    </w:r>
    <w:r>
      <w:rPr>
        <w:rFonts w:ascii="Times New Roman" w:eastAsia="Cambria" w:hAnsi="Times New Roman" w:cs="Times New Roman"/>
        <w:sz w:val="20"/>
        <w:lang w:val="en-US"/>
      </w:rPr>
      <w:t>431 – 434</w:t>
    </w:r>
    <w:r w:rsidRPr="003D404B">
      <w:rPr>
        <w:rFonts w:ascii="Times New Roman" w:eastAsia="Cambria" w:hAnsi="Times New Roman" w:cs="Times New Roman"/>
        <w:sz w:val="20"/>
        <w:lang w:val="en-US"/>
      </w:rPr>
      <w:t xml:space="preserve"> </w:t>
    </w:r>
  </w:p>
  <w:p w:rsidR="00AD4F09" w:rsidRPr="003D404B" w:rsidRDefault="00AD4F09" w:rsidP="00AD4F09">
    <w:pPr>
      <w:widowControl w:val="0"/>
      <w:tabs>
        <w:tab w:val="left" w:pos="496"/>
        <w:tab w:val="center" w:pos="4513"/>
        <w:tab w:val="right" w:pos="9026"/>
      </w:tabs>
      <w:autoSpaceDE w:val="0"/>
      <w:autoSpaceDN w:val="0"/>
      <w:spacing w:after="0"/>
      <w:ind w:left="57" w:right="-567"/>
      <w:rPr>
        <w:rFonts w:ascii="Times New Roman" w:eastAsia="Cambria" w:hAnsi="Times New Roman" w:cs="Times New Roman"/>
        <w:sz w:val="20"/>
        <w:lang w:val="en-US"/>
      </w:rPr>
    </w:pPr>
    <w:r w:rsidRPr="003D404B">
      <w:rPr>
        <w:rFonts w:ascii="Cambria" w:eastAsia="Times New Roman" w:hAnsi="Cambria" w:cs="Calibri Light"/>
        <w:bCs/>
        <w:sz w:val="18"/>
        <w:szCs w:val="18"/>
        <w:shd w:val="clear" w:color="auto" w:fill="FFFFFF"/>
        <w:lang w:val="en-US"/>
      </w:rPr>
      <w:t>DOI:</w:t>
    </w:r>
    <w:r>
      <w:rPr>
        <w:rFonts w:ascii="Cambria" w:eastAsia="Times New Roman" w:hAnsi="Cambria" w:cs="Calibri Light"/>
        <w:bCs/>
        <w:sz w:val="18"/>
        <w:szCs w:val="18"/>
        <w:shd w:val="clear" w:color="auto" w:fill="FFFFFF"/>
        <w:lang w:val="en-US"/>
      </w:rPr>
      <w:t xml:space="preserve"> 10.36848/IJBAMR/2020/00225.5231</w:t>
    </w:r>
  </w:p>
  <w:p w:rsidR="00AD4F09" w:rsidRDefault="00AD4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D9"/>
    <w:rsid w:val="006816D9"/>
    <w:rsid w:val="009803D6"/>
    <w:rsid w:val="00AD4F09"/>
    <w:rsid w:val="00E478B5"/>
    <w:rsid w:val="00F35705"/>
    <w:rsid w:val="00F550CA"/>
    <w:rsid w:val="00F93F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3FDF"/>
    <w:rPr>
      <w:color w:val="0000FF" w:themeColor="hyperlink"/>
      <w:u w:val="single"/>
    </w:rPr>
  </w:style>
  <w:style w:type="paragraph" w:styleId="Header">
    <w:name w:val="header"/>
    <w:basedOn w:val="Normal"/>
    <w:link w:val="HeaderChar"/>
    <w:uiPriority w:val="99"/>
    <w:unhideWhenUsed/>
    <w:rsid w:val="00AD4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09"/>
  </w:style>
  <w:style w:type="paragraph" w:styleId="Footer">
    <w:name w:val="footer"/>
    <w:basedOn w:val="Normal"/>
    <w:link w:val="FooterChar"/>
    <w:uiPriority w:val="99"/>
    <w:unhideWhenUsed/>
    <w:rsid w:val="00AD4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3FDF"/>
    <w:rPr>
      <w:color w:val="0000FF" w:themeColor="hyperlink"/>
      <w:u w:val="single"/>
    </w:rPr>
  </w:style>
  <w:style w:type="paragraph" w:styleId="Header">
    <w:name w:val="header"/>
    <w:basedOn w:val="Normal"/>
    <w:link w:val="HeaderChar"/>
    <w:uiPriority w:val="99"/>
    <w:unhideWhenUsed/>
    <w:rsid w:val="00AD4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09"/>
  </w:style>
  <w:style w:type="paragraph" w:styleId="Footer">
    <w:name w:val="footer"/>
    <w:basedOn w:val="Normal"/>
    <w:link w:val="FooterChar"/>
    <w:uiPriority w:val="99"/>
    <w:unhideWhenUsed/>
    <w:rsid w:val="00AD4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8796">
      <w:bodyDiv w:val="1"/>
      <w:marLeft w:val="0"/>
      <w:marRight w:val="0"/>
      <w:marTop w:val="0"/>
      <w:marBottom w:val="0"/>
      <w:divBdr>
        <w:top w:val="none" w:sz="0" w:space="0" w:color="auto"/>
        <w:left w:val="none" w:sz="0" w:space="0" w:color="auto"/>
        <w:bottom w:val="none" w:sz="0" w:space="0" w:color="auto"/>
        <w:right w:val="none" w:sz="0" w:space="0" w:color="auto"/>
      </w:divBdr>
    </w:div>
    <w:div w:id="685205915">
      <w:bodyDiv w:val="1"/>
      <w:marLeft w:val="0"/>
      <w:marRight w:val="0"/>
      <w:marTop w:val="0"/>
      <w:marBottom w:val="0"/>
      <w:divBdr>
        <w:top w:val="none" w:sz="0" w:space="0" w:color="auto"/>
        <w:left w:val="none" w:sz="0" w:space="0" w:color="auto"/>
        <w:bottom w:val="none" w:sz="0" w:space="0" w:color="auto"/>
        <w:right w:val="none" w:sz="0" w:space="0" w:color="auto"/>
      </w:divBdr>
    </w:div>
    <w:div w:id="692076406">
      <w:bodyDiv w:val="1"/>
      <w:marLeft w:val="0"/>
      <w:marRight w:val="0"/>
      <w:marTop w:val="0"/>
      <w:marBottom w:val="0"/>
      <w:divBdr>
        <w:top w:val="none" w:sz="0" w:space="0" w:color="auto"/>
        <w:left w:val="none" w:sz="0" w:space="0" w:color="auto"/>
        <w:bottom w:val="none" w:sz="0" w:space="0" w:color="auto"/>
        <w:right w:val="none" w:sz="0" w:space="0" w:color="auto"/>
      </w:divBdr>
    </w:div>
    <w:div w:id="1381976685">
      <w:bodyDiv w:val="1"/>
      <w:marLeft w:val="0"/>
      <w:marRight w:val="0"/>
      <w:marTop w:val="0"/>
      <w:marBottom w:val="0"/>
      <w:divBdr>
        <w:top w:val="none" w:sz="0" w:space="0" w:color="auto"/>
        <w:left w:val="none" w:sz="0" w:space="0" w:color="auto"/>
        <w:bottom w:val="none" w:sz="0" w:space="0" w:color="auto"/>
        <w:right w:val="none" w:sz="0" w:space="0" w:color="auto"/>
      </w:divBdr>
      <w:divsChild>
        <w:div w:id="1598706888">
          <w:marLeft w:val="0"/>
          <w:marRight w:val="0"/>
          <w:marTop w:val="200"/>
          <w:marBottom w:val="200"/>
          <w:divBdr>
            <w:top w:val="none" w:sz="0" w:space="0" w:color="auto"/>
            <w:left w:val="none" w:sz="0" w:space="0" w:color="auto"/>
            <w:bottom w:val="none" w:sz="0" w:space="0" w:color="auto"/>
            <w:right w:val="none" w:sz="0" w:space="0" w:color="auto"/>
          </w:divBdr>
        </w:div>
        <w:div w:id="362290406">
          <w:marLeft w:val="0"/>
          <w:marRight w:val="0"/>
          <w:marTop w:val="200"/>
          <w:marBottom w:val="200"/>
          <w:divBdr>
            <w:top w:val="none" w:sz="0" w:space="0" w:color="auto"/>
            <w:left w:val="none" w:sz="0" w:space="0" w:color="auto"/>
            <w:bottom w:val="none" w:sz="0" w:space="0" w:color="auto"/>
            <w:right w:val="none" w:sz="0" w:space="0" w:color="auto"/>
          </w:divBdr>
        </w:div>
        <w:div w:id="952639550">
          <w:marLeft w:val="0"/>
          <w:marRight w:val="0"/>
          <w:marTop w:val="200"/>
          <w:marBottom w:val="200"/>
          <w:divBdr>
            <w:top w:val="none" w:sz="0" w:space="0" w:color="auto"/>
            <w:left w:val="none" w:sz="0" w:space="0" w:color="auto"/>
            <w:bottom w:val="none" w:sz="0" w:space="0" w:color="auto"/>
            <w:right w:val="none" w:sz="0" w:space="0" w:color="auto"/>
          </w:divBdr>
        </w:div>
        <w:div w:id="147065561">
          <w:marLeft w:val="0"/>
          <w:marRight w:val="0"/>
          <w:marTop w:val="200"/>
          <w:marBottom w:val="200"/>
          <w:divBdr>
            <w:top w:val="none" w:sz="0" w:space="0" w:color="auto"/>
            <w:left w:val="none" w:sz="0" w:space="0" w:color="auto"/>
            <w:bottom w:val="none" w:sz="0" w:space="0" w:color="auto"/>
            <w:right w:val="none" w:sz="0" w:space="0" w:color="auto"/>
          </w:divBdr>
        </w:div>
        <w:div w:id="959454401">
          <w:marLeft w:val="0"/>
          <w:marRight w:val="0"/>
          <w:marTop w:val="200"/>
          <w:marBottom w:val="200"/>
          <w:divBdr>
            <w:top w:val="none" w:sz="0" w:space="0" w:color="auto"/>
            <w:left w:val="none" w:sz="0" w:space="0" w:color="auto"/>
            <w:bottom w:val="none" w:sz="0" w:space="0" w:color="auto"/>
            <w:right w:val="none" w:sz="0" w:space="0" w:color="auto"/>
          </w:divBdr>
        </w:div>
        <w:div w:id="425150007">
          <w:marLeft w:val="0"/>
          <w:marRight w:val="0"/>
          <w:marTop w:val="200"/>
          <w:marBottom w:val="200"/>
          <w:divBdr>
            <w:top w:val="none" w:sz="0" w:space="0" w:color="auto"/>
            <w:left w:val="none" w:sz="0" w:space="0" w:color="auto"/>
            <w:bottom w:val="none" w:sz="0" w:space="0" w:color="auto"/>
            <w:right w:val="none" w:sz="0" w:space="0" w:color="auto"/>
          </w:divBdr>
        </w:div>
        <w:div w:id="1338340848">
          <w:marLeft w:val="0"/>
          <w:marRight w:val="0"/>
          <w:marTop w:val="200"/>
          <w:marBottom w:val="200"/>
          <w:divBdr>
            <w:top w:val="none" w:sz="0" w:space="0" w:color="auto"/>
            <w:left w:val="none" w:sz="0" w:space="0" w:color="auto"/>
            <w:bottom w:val="none" w:sz="0" w:space="0" w:color="auto"/>
            <w:right w:val="none" w:sz="0" w:space="0" w:color="auto"/>
          </w:divBdr>
        </w:div>
        <w:div w:id="575168377">
          <w:marLeft w:val="0"/>
          <w:marRight w:val="0"/>
          <w:marTop w:val="200"/>
          <w:marBottom w:val="200"/>
          <w:divBdr>
            <w:top w:val="none" w:sz="0" w:space="0" w:color="auto"/>
            <w:left w:val="none" w:sz="0" w:space="0" w:color="auto"/>
            <w:bottom w:val="none" w:sz="0" w:space="0" w:color="auto"/>
            <w:right w:val="none" w:sz="0" w:space="0" w:color="auto"/>
          </w:divBdr>
        </w:div>
      </w:divsChild>
    </w:div>
    <w:div w:id="21347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med.ncbi.nlm.nih.gov/303870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2024-01-02T11:20:00Z</cp:lastPrinted>
  <dcterms:created xsi:type="dcterms:W3CDTF">2024-01-02T10:57:00Z</dcterms:created>
  <dcterms:modified xsi:type="dcterms:W3CDTF">2024-01-02T11:20:00Z</dcterms:modified>
</cp:coreProperties>
</file>