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EA" w:rsidRDefault="00CD6BEA" w:rsidP="002D3F89">
      <w:pPr>
        <w:spacing w:after="0" w:line="360" w:lineRule="auto"/>
        <w:ind w:left="-57" w:right="1928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2D3F89" w:rsidRPr="002D3F89" w:rsidRDefault="002D3F89" w:rsidP="00CD6BEA">
      <w:pPr>
        <w:spacing w:after="0" w:line="360" w:lineRule="auto"/>
        <w:ind w:left="-57" w:right="1928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DA4BA8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  <w:r w:rsidRPr="00DA4BA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DA4BA8">
        <w:rPr>
          <w:rFonts w:asciiTheme="majorHAnsi" w:hAnsiTheme="majorHAnsi" w:cs="Times New Roman"/>
          <w:b/>
          <w:sz w:val="20"/>
          <w:szCs w:val="20"/>
        </w:rPr>
        <w:br/>
      </w:r>
      <w:r w:rsidRPr="002D3F89">
        <w:rPr>
          <w:rFonts w:asciiTheme="majorHAnsi" w:hAnsiTheme="majorHAnsi" w:cs="Times New Roman"/>
          <w:b/>
          <w:color w:val="0070C0"/>
          <w:sz w:val="28"/>
          <w:szCs w:val="28"/>
        </w:rPr>
        <w:t>Study of sensitivity and specificity of ultrasonography using</w:t>
      </w:r>
      <w:r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</w:t>
      </w:r>
      <w:r w:rsidRPr="002D3F89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histopathological report as gold </w:t>
      </w:r>
      <w:r>
        <w:rPr>
          <w:rFonts w:asciiTheme="majorHAnsi" w:hAnsiTheme="majorHAnsi" w:cs="Times New Roman"/>
          <w:b/>
          <w:color w:val="0070C0"/>
          <w:sz w:val="28"/>
          <w:szCs w:val="28"/>
        </w:rPr>
        <w:t>standard</w:t>
      </w:r>
    </w:p>
    <w:p w:rsidR="00EF182B" w:rsidRPr="00CD6BEA" w:rsidRDefault="00EF182B" w:rsidP="00CD6BEA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D6BEA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CD6BEA">
        <w:rPr>
          <w:rFonts w:asciiTheme="majorHAnsi" w:hAnsiTheme="majorHAnsi"/>
          <w:b/>
          <w:sz w:val="20"/>
          <w:szCs w:val="20"/>
        </w:rPr>
        <w:t xml:space="preserve">Dr Kiran Naiknaware , </w:t>
      </w:r>
      <w:r w:rsidRPr="00CD6BEA">
        <w:rPr>
          <w:rFonts w:asciiTheme="majorHAnsi" w:hAnsiTheme="majorHAnsi"/>
          <w:b/>
          <w:sz w:val="20"/>
          <w:szCs w:val="20"/>
          <w:vertAlign w:val="superscript"/>
        </w:rPr>
        <w:t>2</w:t>
      </w:r>
      <w:r w:rsidRPr="00CD6BEA">
        <w:rPr>
          <w:rFonts w:asciiTheme="majorHAnsi" w:hAnsiTheme="majorHAnsi"/>
          <w:b/>
          <w:sz w:val="20"/>
          <w:szCs w:val="20"/>
        </w:rPr>
        <w:t xml:space="preserve">Dr Ibrahim Ansari , </w:t>
      </w:r>
      <w:r w:rsidRPr="00CD6BEA">
        <w:rPr>
          <w:rFonts w:asciiTheme="majorHAnsi" w:hAnsiTheme="majorHAnsi"/>
          <w:b/>
          <w:sz w:val="20"/>
          <w:szCs w:val="20"/>
          <w:vertAlign w:val="superscript"/>
        </w:rPr>
        <w:t>3</w:t>
      </w:r>
      <w:r w:rsidRPr="00CD6BEA">
        <w:rPr>
          <w:rFonts w:asciiTheme="majorHAnsi" w:hAnsiTheme="majorHAnsi"/>
          <w:b/>
          <w:sz w:val="20"/>
          <w:szCs w:val="20"/>
        </w:rPr>
        <w:t>Dr Shweta Shendey*</w:t>
      </w:r>
    </w:p>
    <w:p w:rsidR="00EF182B" w:rsidRDefault="00EF182B" w:rsidP="00CD6BE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F182B" w:rsidRPr="00CD6BEA" w:rsidRDefault="00EF182B" w:rsidP="00CD6BEA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CD6BEA">
        <w:rPr>
          <w:rFonts w:asciiTheme="majorHAnsi" w:hAnsiTheme="majorHAnsi"/>
          <w:sz w:val="18"/>
          <w:szCs w:val="18"/>
          <w:vertAlign w:val="superscript"/>
        </w:rPr>
        <w:t>1</w:t>
      </w:r>
      <w:r w:rsidRPr="00CD6BEA">
        <w:rPr>
          <w:rFonts w:asciiTheme="majorHAnsi" w:hAnsiTheme="majorHAnsi"/>
          <w:sz w:val="18"/>
          <w:szCs w:val="18"/>
        </w:rPr>
        <w:t>Associate Professor, JNMC, DMIMS, Wardha.</w:t>
      </w:r>
    </w:p>
    <w:p w:rsidR="00EF182B" w:rsidRPr="00CD6BEA" w:rsidRDefault="00EF182B" w:rsidP="00CD6BEA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CD6BEA">
        <w:rPr>
          <w:rFonts w:asciiTheme="majorHAnsi" w:hAnsiTheme="majorHAnsi"/>
          <w:sz w:val="18"/>
          <w:szCs w:val="18"/>
          <w:vertAlign w:val="superscript"/>
        </w:rPr>
        <w:t>2</w:t>
      </w:r>
      <w:r w:rsidRPr="00CD6BEA">
        <w:rPr>
          <w:rFonts w:asciiTheme="majorHAnsi" w:hAnsiTheme="majorHAnsi"/>
          <w:sz w:val="18"/>
          <w:szCs w:val="18"/>
        </w:rPr>
        <w:t xml:space="preserve">Associate Professor, B.J.Goverment Medical College, Pune </w:t>
      </w:r>
    </w:p>
    <w:p w:rsidR="00EF182B" w:rsidRPr="00CD6BEA" w:rsidRDefault="00EF182B" w:rsidP="00CD6BEA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CD6BEA">
        <w:rPr>
          <w:rFonts w:asciiTheme="majorHAnsi" w:hAnsiTheme="majorHAnsi"/>
          <w:sz w:val="18"/>
          <w:szCs w:val="18"/>
          <w:vertAlign w:val="superscript"/>
        </w:rPr>
        <w:t>3</w:t>
      </w:r>
      <w:r w:rsidRPr="00CD6BEA">
        <w:rPr>
          <w:rFonts w:asciiTheme="majorHAnsi" w:hAnsiTheme="majorHAnsi"/>
          <w:sz w:val="18"/>
          <w:szCs w:val="18"/>
        </w:rPr>
        <w:t>Assistant Professor B.J.Goverment Medical College, Pune</w:t>
      </w:r>
    </w:p>
    <w:p w:rsidR="00EF182B" w:rsidRPr="00CD6BEA" w:rsidRDefault="00EF182B" w:rsidP="00CD6BEA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CD6BEA">
        <w:rPr>
          <w:rFonts w:asciiTheme="majorHAnsi" w:hAnsiTheme="majorHAnsi"/>
          <w:sz w:val="18"/>
          <w:szCs w:val="18"/>
        </w:rPr>
        <w:t>Corresponding author*</w:t>
      </w:r>
    </w:p>
    <w:p w:rsidR="00A10898" w:rsidRDefault="00A10898" w:rsidP="00A10898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0898" w:rsidRPr="002D3F89" w:rsidRDefault="00A10898" w:rsidP="00A10898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sz w:val="18"/>
          <w:szCs w:val="18"/>
        </w:rPr>
      </w:pPr>
      <w:r w:rsidRPr="00A10898">
        <w:rPr>
          <w:rFonts w:ascii="Times New Roman" w:hAnsi="Times New Roman" w:cs="Times New Roman"/>
          <w:b/>
          <w:sz w:val="20"/>
          <w:szCs w:val="20"/>
        </w:rPr>
        <w:t xml:space="preserve">Abstract </w:t>
      </w:r>
      <w:r w:rsidRPr="00A10898">
        <w:rPr>
          <w:rFonts w:ascii="Times New Roman" w:hAnsi="Times New Roman" w:cs="Times New Roman"/>
          <w:b/>
          <w:sz w:val="20"/>
          <w:szCs w:val="20"/>
        </w:rPr>
        <w:br/>
      </w:r>
      <w:r w:rsidRPr="002D3F89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2D3F89">
        <w:rPr>
          <w:rFonts w:ascii="Times New Roman" w:hAnsi="Times New Roman" w:cs="Times New Roman"/>
          <w:sz w:val="18"/>
          <w:szCs w:val="18"/>
        </w:rPr>
        <w:t xml:space="preserve"> </w:t>
      </w:r>
      <w:r w:rsidRPr="002D3F89">
        <w:rPr>
          <w:rFonts w:ascii="Times New Roman" w:hAnsi="Times New Roman" w:cs="Times New Roman"/>
          <w:sz w:val="18"/>
          <w:szCs w:val="18"/>
          <w:lang w:val="en-IN"/>
        </w:rPr>
        <w:t>The prevalence increases to19– 27% on including enlargements</w:t>
      </w:r>
      <w:r w:rsidR="005E7AEF" w:rsidRPr="002D3F89">
        <w:rPr>
          <w:rFonts w:ascii="Times New Roman" w:hAnsi="Times New Roman" w:cs="Times New Roman"/>
          <w:sz w:val="18"/>
          <w:szCs w:val="18"/>
          <w:lang w:val="en-IN"/>
        </w:rPr>
        <w:t xml:space="preserve"> found on ultrasonography</w:t>
      </w:r>
      <w:r w:rsidRPr="002D3F89">
        <w:rPr>
          <w:rFonts w:ascii="Times New Roman" w:hAnsi="Times New Roman" w:cs="Times New Roman"/>
          <w:sz w:val="18"/>
          <w:szCs w:val="18"/>
          <w:lang w:val="en-IN"/>
        </w:rPr>
        <w:t>. Most of the enlargements are benign with malignant once forming about 4–14% of cases</w:t>
      </w:r>
    </w:p>
    <w:p w:rsidR="00A10898" w:rsidRPr="002D3F89" w:rsidRDefault="00A10898" w:rsidP="00A10898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sz w:val="18"/>
          <w:szCs w:val="18"/>
        </w:rPr>
      </w:pPr>
      <w:r w:rsidRPr="002D3F89">
        <w:rPr>
          <w:rFonts w:ascii="Times New Roman" w:hAnsi="Times New Roman" w:cs="Times New Roman"/>
          <w:b/>
          <w:sz w:val="18"/>
          <w:szCs w:val="18"/>
        </w:rPr>
        <w:t xml:space="preserve">Methodology: </w:t>
      </w:r>
      <w:r w:rsidRPr="002D3F89">
        <w:rPr>
          <w:rFonts w:ascii="Times New Roman" w:hAnsi="Times New Roman" w:cs="Times New Roman"/>
          <w:sz w:val="18"/>
          <w:szCs w:val="18"/>
        </w:rPr>
        <w:t xml:space="preserve"> </w:t>
      </w:r>
      <w:r w:rsidRPr="002D3F89">
        <w:rPr>
          <w:rFonts w:ascii="Times New Roman" w:hAnsi="Times New Roman" w:cs="Times New Roman"/>
          <w:sz w:val="18"/>
          <w:szCs w:val="18"/>
          <w:lang w:val="en-IN"/>
        </w:rPr>
        <w:t xml:space="preserve">This was Prospective observational study conducted over two years duration. The study population included all of the suspected cases of thyroid lesions admitted at a tertiary care center and referred to Radiodiagnosis  department  with sample size as 60. </w:t>
      </w:r>
    </w:p>
    <w:p w:rsidR="00A10898" w:rsidRPr="002D3F89" w:rsidRDefault="00A10898" w:rsidP="00A10898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sz w:val="18"/>
          <w:szCs w:val="18"/>
        </w:rPr>
      </w:pPr>
      <w:r w:rsidRPr="002D3F89">
        <w:rPr>
          <w:rFonts w:ascii="Times New Roman" w:hAnsi="Times New Roman" w:cs="Times New Roman"/>
          <w:b/>
          <w:sz w:val="18"/>
          <w:szCs w:val="18"/>
        </w:rPr>
        <w:t>Results:</w:t>
      </w:r>
      <w:r w:rsidRPr="002D3F89">
        <w:rPr>
          <w:rFonts w:ascii="Times New Roman" w:hAnsi="Times New Roman" w:cs="Times New Roman"/>
          <w:sz w:val="18"/>
          <w:szCs w:val="18"/>
        </w:rPr>
        <w:t xml:space="preserve"> USG sensitivity and specificity, sensitivity=98.27%, specificity= 50%, Positive Predictive value = 98.27%, Negative Predictive value = 50%. After histopathology reference only 16 patients were malignant and 34 patients were diagnosed as having malignant nodules. The sensitivity, specificity and accuracy of USG were 100%, 94.1% and 96% respectively.</w:t>
      </w:r>
    </w:p>
    <w:p w:rsidR="00A10898" w:rsidRPr="002D3F89" w:rsidRDefault="00A10898" w:rsidP="00A10898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sz w:val="18"/>
          <w:szCs w:val="18"/>
        </w:rPr>
      </w:pPr>
      <w:r w:rsidRPr="002D3F89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2D3F89">
        <w:rPr>
          <w:rFonts w:ascii="Times New Roman" w:hAnsi="Times New Roman" w:cs="Times New Roman"/>
          <w:bCs/>
          <w:sz w:val="18"/>
          <w:szCs w:val="18"/>
        </w:rPr>
        <w:t>Ultrasound is the investigation of choice in evaluation thyroid diseases as well as it is cost effective modality.</w:t>
      </w:r>
    </w:p>
    <w:p w:rsidR="00A10898" w:rsidRPr="002D3F89" w:rsidRDefault="00A10898" w:rsidP="00A10898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D3F89">
        <w:rPr>
          <w:rFonts w:ascii="Times New Roman" w:hAnsi="Times New Roman" w:cs="Times New Roman"/>
          <w:b/>
          <w:sz w:val="18"/>
          <w:szCs w:val="18"/>
          <w:lang w:val="en-IN"/>
        </w:rPr>
        <w:t xml:space="preserve">Keywords: </w:t>
      </w:r>
      <w:r w:rsidRPr="002D3F89">
        <w:rPr>
          <w:rFonts w:ascii="Times New Roman" w:hAnsi="Times New Roman" w:cs="Times New Roman"/>
          <w:sz w:val="18"/>
          <w:szCs w:val="18"/>
          <w:lang w:val="en-IN"/>
        </w:rPr>
        <w:t xml:space="preserve">ultrasonography, histopathological report, thyroid swelling </w:t>
      </w:r>
    </w:p>
    <w:p w:rsidR="00D74CF6" w:rsidRDefault="00D74CF6" w:rsidP="00D74CF6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sz w:val="20"/>
          <w:szCs w:val="20"/>
        </w:rPr>
      </w:pPr>
    </w:p>
    <w:p w:rsidR="00242437" w:rsidRDefault="00D74CF6" w:rsidP="00D74CF6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sz w:val="20"/>
          <w:szCs w:val="20"/>
        </w:rPr>
      </w:pPr>
      <w:r w:rsidRPr="00D74CF6">
        <w:rPr>
          <w:rFonts w:ascii="Times New Roman" w:hAnsi="Times New Roman" w:cs="Times New Roman"/>
          <w:b/>
          <w:sz w:val="20"/>
          <w:szCs w:val="20"/>
        </w:rPr>
        <w:t>Introduction:</w:t>
      </w:r>
      <w:r w:rsidRPr="00D74CF6">
        <w:rPr>
          <w:rFonts w:ascii="Times New Roman" w:hAnsi="Times New Roman" w:cs="Times New Roman"/>
          <w:b/>
          <w:sz w:val="20"/>
          <w:szCs w:val="20"/>
        </w:rPr>
        <w:br/>
      </w:r>
      <w:r w:rsidR="00242437" w:rsidRPr="00D74CF6">
        <w:rPr>
          <w:rFonts w:ascii="Times New Roman" w:hAnsi="Times New Roman" w:cs="Times New Roman"/>
          <w:sz w:val="20"/>
          <w:szCs w:val="20"/>
        </w:rPr>
        <w:t>The prevalence increases to19– 27% on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including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enlargements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found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on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ultrasonography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E7AEF">
        <w:rPr>
          <w:rFonts w:ascii="Times New Roman" w:hAnsi="Times New Roman" w:cs="Times New Roman"/>
          <w:sz w:val="20"/>
          <w:szCs w:val="20"/>
        </w:rPr>
        <w:t xml:space="preserve">[1,2 </w:t>
      </w:r>
      <w:r w:rsidR="00242437" w:rsidRPr="00D74CF6">
        <w:rPr>
          <w:rFonts w:ascii="Times New Roman" w:hAnsi="Times New Roman" w:cs="Times New Roman"/>
          <w:sz w:val="20"/>
          <w:szCs w:val="20"/>
        </w:rPr>
        <w:t>].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Most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of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the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enlargements are benign with malignant once forming about 4–14% of cases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E7AEF">
        <w:rPr>
          <w:rFonts w:ascii="Times New Roman" w:hAnsi="Times New Roman" w:cs="Times New Roman"/>
          <w:sz w:val="20"/>
          <w:szCs w:val="20"/>
        </w:rPr>
        <w:t>[3,4</w:t>
      </w:r>
      <w:r w:rsidR="00242437" w:rsidRPr="00D74CF6">
        <w:rPr>
          <w:rFonts w:ascii="Times New Roman" w:hAnsi="Times New Roman" w:cs="Times New Roman"/>
          <w:sz w:val="20"/>
          <w:szCs w:val="20"/>
        </w:rPr>
        <w:t>] ACR TI-RADS is a reporting system for thyroid nodules on ultrasonography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offered</w:t>
      </w:r>
      <w:r w:rsidR="00242437"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by</w:t>
      </w:r>
      <w:r w:rsidR="00242437"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the</w:t>
      </w:r>
      <w:r w:rsidR="00242437" w:rsidRPr="00D74CF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American</w:t>
      </w:r>
      <w:r w:rsidR="00242437" w:rsidRPr="00D74CF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College</w:t>
      </w:r>
      <w:r w:rsidR="00242437" w:rsidRPr="00D74CF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of</w:t>
      </w:r>
      <w:r w:rsidR="00242437" w:rsidRPr="00D74C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Radiology</w:t>
      </w:r>
      <w:r w:rsidR="00242437" w:rsidRPr="00D74CF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(ACR). ACR TI-RADS system uses a standardized scoring system. It provides users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with the recommendations regarding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usage of fine needle aspiration (FNA) or</w:t>
      </w:r>
      <w:r w:rsidR="00242437" w:rsidRPr="00D74CF6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ultrasound follow-up for suspicious nodules, and when to safely leave alone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nodules</w:t>
      </w:r>
      <w:r w:rsidR="00242437"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that</w:t>
      </w:r>
      <w:r w:rsidR="00242437" w:rsidRPr="00D74C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are</w:t>
      </w:r>
      <w:r w:rsidR="00242437" w:rsidRPr="00D74CF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benign/not</w:t>
      </w:r>
      <w:r w:rsidR="00242437" w:rsidRPr="00D74C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suspicious. This Scoring is determined from the five categories of ultrasound findings.</w:t>
      </w:r>
      <w:r w:rsidR="00242437" w:rsidRPr="00D74CF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Higher</w:t>
      </w:r>
      <w:r w:rsidR="00242437" w:rsidRPr="00D74CF6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is</w:t>
      </w:r>
      <w:r w:rsidR="00242437" w:rsidRPr="00D74CF6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the</w:t>
      </w:r>
      <w:r w:rsidR="00242437" w:rsidRPr="00D74CF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cumulative</w:t>
      </w:r>
      <w:r w:rsidR="00242437" w:rsidRPr="00D74CF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score,</w:t>
      </w:r>
      <w:r w:rsidR="00242437" w:rsidRPr="00D74CF6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higher</w:t>
      </w:r>
      <w:r w:rsidR="00242437" w:rsidRPr="00D74CF6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the</w:t>
      </w:r>
      <w:r w:rsidR="00242437" w:rsidRPr="00D74CF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TR</w:t>
      </w:r>
      <w:r w:rsidR="00242437" w:rsidRPr="00D74CF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(TI-RADS)</w:t>
      </w:r>
      <w:r w:rsidR="00242437" w:rsidRPr="00D74CF6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level</w:t>
      </w:r>
      <w:r w:rsidR="00242437" w:rsidRPr="00D74CF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and</w:t>
      </w:r>
      <w:r w:rsidR="00242437" w:rsidRPr="00D74CF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the</w:t>
      </w:r>
      <w:r w:rsidR="00242437" w:rsidRPr="00D74CF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likelihood</w:t>
      </w:r>
      <w:r w:rsidR="00242437" w:rsidRPr="00D74CF6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of</w:t>
      </w:r>
      <w:r w:rsidR="00242437" w:rsidRPr="00D74C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malignancy</w:t>
      </w:r>
      <w:r w:rsidR="00242437"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as</w:t>
      </w:r>
      <w:r w:rsidR="00242437"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sz w:val="20"/>
          <w:szCs w:val="20"/>
        </w:rPr>
        <w:t>well.</w:t>
      </w:r>
    </w:p>
    <w:p w:rsidR="00D74CF6" w:rsidRPr="00603BFC" w:rsidRDefault="00D74CF6" w:rsidP="00D74CF6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BFC">
        <w:rPr>
          <w:rFonts w:ascii="Times New Roman" w:hAnsi="Times New Roman" w:cs="Times New Roman"/>
          <w:b/>
          <w:sz w:val="20"/>
          <w:szCs w:val="20"/>
          <w:lang w:val="en-US"/>
        </w:rPr>
        <w:t xml:space="preserve">Methodology: </w:t>
      </w:r>
    </w:p>
    <w:p w:rsidR="00D74CF6" w:rsidRPr="00603BFC" w:rsidRDefault="00D74CF6" w:rsidP="00D74CF6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sz w:val="20"/>
          <w:szCs w:val="20"/>
        </w:rPr>
      </w:pPr>
      <w:r w:rsidRPr="00EF4A1A">
        <w:rPr>
          <w:rFonts w:ascii="Times New Roman" w:hAnsi="Times New Roman" w:cs="Times New Roman"/>
          <w:sz w:val="20"/>
          <w:szCs w:val="20"/>
        </w:rPr>
        <w:t>This was Prospective</w:t>
      </w:r>
      <w:r w:rsidRPr="00EF4A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observational</w:t>
      </w:r>
      <w:r w:rsidRPr="00EF4A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study conducted over two years duration. The</w:t>
      </w:r>
      <w:r w:rsidRPr="00EF4A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study</w:t>
      </w:r>
      <w:r w:rsidRPr="00EF4A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population</w:t>
      </w:r>
      <w:r w:rsidRPr="00EF4A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included</w:t>
      </w:r>
      <w:r w:rsidRPr="00EF4A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all</w:t>
      </w:r>
      <w:r w:rsidRPr="00EF4A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of</w:t>
      </w:r>
      <w:r w:rsidRPr="00EF4A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the</w:t>
      </w:r>
      <w:r w:rsidRPr="00EF4A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suspected</w:t>
      </w:r>
      <w:r w:rsidRPr="00EF4A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cases</w:t>
      </w:r>
      <w:r w:rsidRPr="00EF4A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of</w:t>
      </w:r>
      <w:r w:rsidRPr="00EF4A1A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thyroid</w:t>
      </w:r>
      <w:r w:rsidRPr="00603BF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lesions</w:t>
      </w:r>
      <w:r w:rsidRPr="00603BF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admitted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at</w:t>
      </w:r>
      <w:r w:rsidRPr="00603BFC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tertiary</w:t>
      </w:r>
      <w:r w:rsidRPr="00603BF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care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center</w:t>
      </w:r>
      <w:r w:rsidRPr="00603B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and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referred</w:t>
      </w:r>
      <w:r w:rsidRPr="00603BF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to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 xml:space="preserve">Radiodiagnosis </w:t>
      </w:r>
      <w:r w:rsidRPr="00603BFC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 xml:space="preserve">department  with sample size as 60. </w:t>
      </w:r>
    </w:p>
    <w:p w:rsidR="00D74CF6" w:rsidRPr="00603BFC" w:rsidRDefault="00D74CF6" w:rsidP="00D74CF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BFC">
        <w:rPr>
          <w:rFonts w:ascii="Times New Roman" w:hAnsi="Times New Roman" w:cs="Times New Roman"/>
          <w:b/>
          <w:sz w:val="20"/>
          <w:szCs w:val="20"/>
        </w:rPr>
        <w:t xml:space="preserve">Inclusion criteria : </w:t>
      </w:r>
    </w:p>
    <w:p w:rsidR="00D74CF6" w:rsidRPr="00603BFC" w:rsidRDefault="00D74CF6" w:rsidP="00D74CF6">
      <w:pPr>
        <w:pStyle w:val="ListParagraph"/>
        <w:numPr>
          <w:ilvl w:val="0"/>
          <w:numId w:val="4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ample_size:_60"/>
      <w:bookmarkStart w:id="1" w:name="Inclusion_criteria:"/>
      <w:bookmarkEnd w:id="0"/>
      <w:bookmarkEnd w:id="1"/>
      <w:r w:rsidRPr="00603BFC">
        <w:rPr>
          <w:rFonts w:ascii="Times New Roman" w:hAnsi="Times New Roman" w:cs="Times New Roman"/>
          <w:spacing w:val="-1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>presenting with clinically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>palpable swelling in the</w:t>
      </w:r>
      <w:r w:rsidRPr="00603BF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neck</w:t>
      </w:r>
      <w:r w:rsidRPr="00603BFC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region.</w:t>
      </w:r>
    </w:p>
    <w:p w:rsidR="00D74CF6" w:rsidRPr="00603BFC" w:rsidRDefault="00D74CF6" w:rsidP="00D74CF6">
      <w:pPr>
        <w:pStyle w:val="ListParagraph"/>
        <w:numPr>
          <w:ilvl w:val="0"/>
          <w:numId w:val="4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presenting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with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congenital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abnormalities</w:t>
      </w:r>
      <w:r w:rsidRPr="00603B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of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gland.</w:t>
      </w:r>
    </w:p>
    <w:p w:rsidR="00D74CF6" w:rsidRPr="00603BFC" w:rsidRDefault="00D74CF6" w:rsidP="00D74CF6">
      <w:pPr>
        <w:pStyle w:val="ListParagraph"/>
        <w:numPr>
          <w:ilvl w:val="0"/>
          <w:numId w:val="4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with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clinical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suspicion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of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dysfunction.</w:t>
      </w:r>
    </w:p>
    <w:p w:rsidR="00D74CF6" w:rsidRPr="00603BFC" w:rsidRDefault="00D74CF6" w:rsidP="00D74CF6">
      <w:pPr>
        <w:pStyle w:val="ListParagraph"/>
        <w:numPr>
          <w:ilvl w:val="0"/>
          <w:numId w:val="4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complaining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of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pain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in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region.</w:t>
      </w:r>
    </w:p>
    <w:p w:rsidR="00D74CF6" w:rsidRPr="00603BFC" w:rsidRDefault="00D74CF6" w:rsidP="00D74CF6">
      <w:pPr>
        <w:pStyle w:val="Heading2"/>
        <w:spacing w:line="360" w:lineRule="auto"/>
        <w:ind w:left="0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2" w:name="Exclusion_criteria:"/>
      <w:bookmarkEnd w:id="2"/>
      <w:r w:rsidRPr="00603BFC">
        <w:rPr>
          <w:rFonts w:ascii="Times New Roman" w:hAnsi="Times New Roman" w:cs="Times New Roman"/>
          <w:sz w:val="20"/>
          <w:szCs w:val="20"/>
        </w:rPr>
        <w:t>Exclusion</w:t>
      </w:r>
      <w:r w:rsidRPr="00603B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criteria</w:t>
      </w:r>
      <w:r w:rsidRPr="00603BFC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74CF6" w:rsidRPr="00603BFC" w:rsidRDefault="00D74CF6" w:rsidP="00D74CF6">
      <w:pPr>
        <w:pStyle w:val="ListParagraph"/>
        <w:numPr>
          <w:ilvl w:val="0"/>
          <w:numId w:val="3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lastRenderedPageBreak/>
        <w:t>All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not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giving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consent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for</w:t>
      </w:r>
      <w:r w:rsidRPr="00603B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histopathological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examinations.</w:t>
      </w:r>
    </w:p>
    <w:p w:rsidR="00D74CF6" w:rsidRPr="00603BFC" w:rsidRDefault="00D74CF6" w:rsidP="00D74CF6">
      <w:pPr>
        <w:pStyle w:val="ListParagraph"/>
        <w:numPr>
          <w:ilvl w:val="0"/>
          <w:numId w:val="3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Secondaries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in the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neck.</w:t>
      </w:r>
    </w:p>
    <w:p w:rsidR="00D74CF6" w:rsidRPr="00603BFC" w:rsidRDefault="00D74CF6" w:rsidP="00D74CF6">
      <w:pPr>
        <w:pStyle w:val="ListParagraph"/>
        <w:numPr>
          <w:ilvl w:val="0"/>
          <w:numId w:val="3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Swelling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in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the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neck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other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than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thyroid.</w:t>
      </w:r>
    </w:p>
    <w:p w:rsidR="00D74CF6" w:rsidRPr="00603BFC" w:rsidRDefault="00D74CF6" w:rsidP="00D74CF6">
      <w:pPr>
        <w:pStyle w:val="ListParagraph"/>
        <w:numPr>
          <w:ilvl w:val="0"/>
          <w:numId w:val="3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Ectopic thyroid</w:t>
      </w:r>
    </w:p>
    <w:p w:rsidR="00D74CF6" w:rsidRPr="00603BFC" w:rsidRDefault="00D74CF6" w:rsidP="00D74CF6">
      <w:pPr>
        <w:pStyle w:val="ListParagraph"/>
        <w:numPr>
          <w:ilvl w:val="0"/>
          <w:numId w:val="3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Post-operative</w:t>
      </w:r>
      <w:r w:rsidRPr="00603B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recurrences.</w:t>
      </w:r>
    </w:p>
    <w:p w:rsidR="00D74CF6" w:rsidRPr="00603BFC" w:rsidRDefault="00D74CF6" w:rsidP="00D74CF6">
      <w:pPr>
        <w:pStyle w:val="ListParagraph"/>
        <w:numPr>
          <w:ilvl w:val="0"/>
          <w:numId w:val="3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Post-radiotherapy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and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post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radio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isotopic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therapy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of</w:t>
      </w:r>
      <w:r w:rsidRPr="00603BF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thyroid.</w:t>
      </w:r>
    </w:p>
    <w:p w:rsidR="00D74CF6" w:rsidRPr="00603BFC" w:rsidRDefault="00D74CF6" w:rsidP="00D74CF6">
      <w:pPr>
        <w:pStyle w:val="ListParagraph"/>
        <w:numPr>
          <w:ilvl w:val="0"/>
          <w:numId w:val="3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All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with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bleeding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diathesis.</w:t>
      </w:r>
    </w:p>
    <w:p w:rsidR="00D74CF6" w:rsidRPr="00D74CF6" w:rsidRDefault="00D74CF6" w:rsidP="00D74CF6">
      <w:pPr>
        <w:pStyle w:val="BodyText"/>
        <w:spacing w:line="360" w:lineRule="auto"/>
        <w:ind w:right="1304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The observation findings in 60 patients have been analyzed. These cases</w:t>
      </w:r>
      <w:r w:rsidRPr="00603BFC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were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referred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to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the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department of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Radiodiagnosis for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ultrasonography.</w:t>
      </w:r>
    </w:p>
    <w:p w:rsidR="00D74CF6" w:rsidRPr="00D74CF6" w:rsidRDefault="00D74CF6" w:rsidP="00D74CF6">
      <w:pPr>
        <w:pStyle w:val="BodyText"/>
        <w:spacing w:line="360" w:lineRule="auto"/>
        <w:ind w:right="9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CF6">
        <w:rPr>
          <w:rFonts w:ascii="Times New Roman" w:hAnsi="Times New Roman" w:cs="Times New Roman"/>
          <w:b/>
          <w:sz w:val="20"/>
          <w:szCs w:val="20"/>
        </w:rPr>
        <w:t xml:space="preserve">Results: </w:t>
      </w:r>
    </w:p>
    <w:p w:rsidR="00242437" w:rsidRPr="00D74CF6" w:rsidRDefault="00D74CF6" w:rsidP="00CD6BEA">
      <w:pPr>
        <w:pStyle w:val="BodyText"/>
        <w:spacing w:line="360" w:lineRule="auto"/>
        <w:ind w:left="57" w:right="1077"/>
        <w:jc w:val="both"/>
        <w:rPr>
          <w:rFonts w:ascii="Times New Roman" w:hAnsi="Times New Roman" w:cs="Times New Roman"/>
          <w:sz w:val="20"/>
          <w:szCs w:val="20"/>
        </w:rPr>
      </w:pPr>
      <w:r w:rsidRPr="00D74CF6">
        <w:rPr>
          <w:rFonts w:ascii="Times New Roman" w:hAnsi="Times New Roman" w:cs="Times New Roman"/>
          <w:sz w:val="20"/>
          <w:szCs w:val="20"/>
        </w:rPr>
        <w:t>In</w:t>
      </w:r>
      <w:r w:rsidR="00242437" w:rsidRPr="00D74CF6">
        <w:rPr>
          <w:rFonts w:ascii="Times New Roman" w:hAnsi="Times New Roman" w:cs="Times New Roman"/>
          <w:sz w:val="20"/>
          <w:szCs w:val="20"/>
        </w:rPr>
        <w:t xml:space="preserve"> this study majority of cases found in the age group of 40-49 years e.g 16 (26.66%) followed by 12 cases in 30-</w:t>
      </w:r>
    </w:p>
    <w:p w:rsidR="00242437" w:rsidRPr="00D74CF6" w:rsidRDefault="00242437" w:rsidP="00CD6BEA">
      <w:pPr>
        <w:pStyle w:val="BodyText"/>
        <w:spacing w:line="360" w:lineRule="auto"/>
        <w:ind w:left="57" w:right="107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4CF6">
        <w:rPr>
          <w:rFonts w:ascii="Times New Roman" w:hAnsi="Times New Roman" w:cs="Times New Roman"/>
          <w:bCs/>
          <w:sz w:val="20"/>
          <w:szCs w:val="20"/>
        </w:rPr>
        <w:t>39,11 in 50-59,7cases in 60-69 years,6 cases in 20-29, 5 cases in 70-</w:t>
      </w:r>
      <w:r w:rsidR="00D74C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79 and 3 cases were found in 10-19 group.</w:t>
      </w:r>
    </w:p>
    <w:p w:rsidR="00242437" w:rsidRPr="00D74CF6" w:rsidRDefault="00242437" w:rsidP="00CD6BEA">
      <w:pPr>
        <w:pStyle w:val="BodyText"/>
        <w:spacing w:line="360" w:lineRule="auto"/>
        <w:ind w:left="57" w:right="107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4CF6">
        <w:rPr>
          <w:rFonts w:ascii="Times New Roman" w:hAnsi="Times New Roman" w:cs="Times New Roman"/>
          <w:bCs/>
          <w:sz w:val="20"/>
          <w:szCs w:val="20"/>
        </w:rPr>
        <w:t>Majority of study participants were females 41 (68.33%) and males 19 (31.67%)</w:t>
      </w:r>
      <w:r w:rsidR="00D74C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maximum cases swelling was observed on both sides/Diffuse 22 (36.6%) followed by midline 15 (25%) and right</w:t>
      </w:r>
      <w:r w:rsidR="00D74C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Cs/>
          <w:sz w:val="20"/>
          <w:szCs w:val="20"/>
        </w:rPr>
        <w:t>side 13 (21.6%). Lowest swelling sites observed on left side 5 (8.33%).</w:t>
      </w:r>
    </w:p>
    <w:p w:rsidR="00242437" w:rsidRPr="00D74CF6" w:rsidRDefault="00242437" w:rsidP="00D74CF6">
      <w:pPr>
        <w:pStyle w:val="BodyText"/>
        <w:spacing w:line="360" w:lineRule="auto"/>
        <w:ind w:left="57" w:right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right="1779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Table</w:t>
      </w:r>
      <w:r w:rsidRPr="00D74CF6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no:1</w:t>
      </w:r>
      <w:r w:rsidRPr="00D74CF6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Distribution</w:t>
      </w:r>
      <w:r w:rsidRPr="00D74CF6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of patients</w:t>
      </w:r>
      <w:r w:rsidRPr="00D74CF6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according</w:t>
      </w:r>
      <w:r w:rsidRPr="00D74CF6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to</w:t>
      </w:r>
      <w:r w:rsidRPr="00D74CF6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various</w:t>
      </w:r>
      <w:r w:rsidRPr="00D74CF6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pathologies</w:t>
      </w:r>
      <w:r w:rsidRPr="00D74CF6">
        <w:rPr>
          <w:rFonts w:ascii="Times New Roman" w:eastAsia="Arial" w:hAnsi="Times New Roman" w:cs="Times New Roman"/>
          <w:b/>
          <w:bCs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diagnosed on</w:t>
      </w:r>
      <w:r w:rsidRPr="00D74CF6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USG</w:t>
      </w: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1866"/>
        <w:gridCol w:w="1843"/>
      </w:tblGrid>
      <w:tr w:rsidR="00242437" w:rsidRPr="00D74CF6" w:rsidTr="00D74CF6">
        <w:trPr>
          <w:trHeight w:val="495"/>
        </w:trPr>
        <w:tc>
          <w:tcPr>
            <w:tcW w:w="3117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47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USG</w:t>
            </w:r>
            <w:r w:rsidRPr="00D74CF6">
              <w:rPr>
                <w:rFonts w:ascii="Times New Roman" w:eastAsia="Arial" w:hAnsi="Times New Roman" w:cs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1866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1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D74CF6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D74CF6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1843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438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242437" w:rsidRPr="00D74CF6" w:rsidTr="00D74CF6">
        <w:trPr>
          <w:trHeight w:val="495"/>
        </w:trPr>
        <w:tc>
          <w:tcPr>
            <w:tcW w:w="3117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43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BENIGN</w:t>
            </w:r>
            <w:r w:rsidRPr="00D74CF6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NODULE</w:t>
            </w:r>
          </w:p>
        </w:tc>
        <w:tc>
          <w:tcPr>
            <w:tcW w:w="1866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63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843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23.33%</w:t>
            </w:r>
          </w:p>
        </w:tc>
      </w:tr>
      <w:tr w:rsidR="00242437" w:rsidRPr="00D74CF6" w:rsidTr="00D74CF6">
        <w:trPr>
          <w:trHeight w:val="500"/>
        </w:trPr>
        <w:tc>
          <w:tcPr>
            <w:tcW w:w="3117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375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GOITRE</w:t>
            </w:r>
          </w:p>
        </w:tc>
        <w:tc>
          <w:tcPr>
            <w:tcW w:w="1866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63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843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843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43.33%</w:t>
            </w:r>
          </w:p>
        </w:tc>
      </w:tr>
      <w:tr w:rsidR="00242437" w:rsidRPr="00D74CF6" w:rsidTr="00D74CF6">
        <w:trPr>
          <w:trHeight w:val="905"/>
        </w:trPr>
        <w:tc>
          <w:tcPr>
            <w:tcW w:w="3117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44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MALIGNANT</w:t>
            </w:r>
          </w:p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1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NODULE</w:t>
            </w:r>
          </w:p>
        </w:tc>
        <w:tc>
          <w:tcPr>
            <w:tcW w:w="1866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63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843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18.33%</w:t>
            </w:r>
          </w:p>
        </w:tc>
      </w:tr>
      <w:tr w:rsidR="00242437" w:rsidRPr="00D74CF6" w:rsidTr="00D74CF6">
        <w:trPr>
          <w:trHeight w:val="500"/>
        </w:trPr>
        <w:tc>
          <w:tcPr>
            <w:tcW w:w="3117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37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THYROID</w:t>
            </w:r>
            <w:r w:rsidRPr="00D74CF6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CYST</w:t>
            </w:r>
          </w:p>
        </w:tc>
        <w:tc>
          <w:tcPr>
            <w:tcW w:w="1866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63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843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913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3.34%</w:t>
            </w:r>
          </w:p>
        </w:tc>
      </w:tr>
      <w:tr w:rsidR="00242437" w:rsidRPr="00D74CF6" w:rsidTr="00D74CF6">
        <w:trPr>
          <w:trHeight w:val="495"/>
        </w:trPr>
        <w:tc>
          <w:tcPr>
            <w:tcW w:w="3117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37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THYROIDITIS</w:t>
            </w:r>
          </w:p>
        </w:tc>
        <w:tc>
          <w:tcPr>
            <w:tcW w:w="1866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63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1843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913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8.34%</w:t>
            </w:r>
          </w:p>
        </w:tc>
      </w:tr>
      <w:tr w:rsidR="00242437" w:rsidRPr="00D74CF6" w:rsidTr="00D74CF6">
        <w:trPr>
          <w:trHeight w:val="500"/>
        </w:trPr>
        <w:tc>
          <w:tcPr>
            <w:tcW w:w="3117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38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D74CF6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LESION</w:t>
            </w:r>
            <w:r w:rsidRPr="00D74CF6"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FOUND</w:t>
            </w:r>
          </w:p>
        </w:tc>
        <w:tc>
          <w:tcPr>
            <w:tcW w:w="1866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63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843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913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3.34%</w:t>
            </w:r>
          </w:p>
        </w:tc>
      </w:tr>
      <w:tr w:rsidR="00242437" w:rsidRPr="00D74CF6" w:rsidTr="00D74CF6">
        <w:trPr>
          <w:trHeight w:val="500"/>
        </w:trPr>
        <w:tc>
          <w:tcPr>
            <w:tcW w:w="3117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37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66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63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843" w:type="dxa"/>
          </w:tcPr>
          <w:p w:rsidR="00242437" w:rsidRPr="00D74CF6" w:rsidRDefault="00242437" w:rsidP="00D74CF6">
            <w:pPr>
              <w:widowControl w:val="0"/>
              <w:autoSpaceDE w:val="0"/>
              <w:autoSpaceDN w:val="0"/>
              <w:spacing w:after="0" w:line="360" w:lineRule="auto"/>
              <w:ind w:left="893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60</w:t>
            </w:r>
            <w:r w:rsidRPr="00D74CF6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(100%)</w:t>
            </w:r>
          </w:p>
        </w:tc>
      </w:tr>
    </w:tbl>
    <w:p w:rsidR="00242437" w:rsidRPr="00D74CF6" w:rsidRDefault="00D74CF6" w:rsidP="00D74C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rial MT" w:hAnsi="Times New Roman" w:cs="Times New Roman"/>
          <w:b/>
          <w:sz w:val="20"/>
          <w:szCs w:val="20"/>
          <w:lang w:val="en-US"/>
        </w:rPr>
        <w:br w:type="textWrapping" w:clear="all"/>
      </w: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right="1633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The above table shows majority cases with Goiter 26 (43.33%) followed</w:t>
      </w:r>
      <w:r w:rsidRPr="00D74CF6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by benign nodule 14 (23.33%), malignant nodule found in 11 (18.33%),</w:t>
      </w:r>
      <w:r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Thyroiditis found in 5 cases (8.34%) thyroid cyst found in 2 cases. No</w:t>
      </w:r>
      <w:r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lesion</w:t>
      </w:r>
      <w:r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was</w:t>
      </w:r>
      <w:r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detected</w:t>
      </w:r>
      <w:r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2</w:t>
      </w:r>
      <w:r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(3.34%)</w:t>
      </w:r>
      <w:r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on</w:t>
      </w:r>
      <w:r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USG.</w:t>
      </w: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3827" w:right="1525" w:hanging="282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3827" w:right="1525" w:hanging="282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3827" w:right="1525" w:hanging="282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3827" w:right="1525" w:hanging="282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3827" w:right="1525" w:hanging="282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3827" w:right="1525" w:hanging="282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3827" w:right="1525" w:hanging="282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3827" w:right="1525" w:hanging="282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Table</w:t>
      </w:r>
      <w:r w:rsidRPr="00D74CF6">
        <w:rPr>
          <w:rFonts w:ascii="Times New Roman" w:eastAsia="Arial MT" w:hAnsi="Times New Roman" w:cs="Times New Roman"/>
          <w:b/>
          <w:spacing w:val="-3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no:</w:t>
      </w:r>
      <w:r w:rsidRPr="00D74CF6">
        <w:rPr>
          <w:rFonts w:ascii="Times New Roman" w:eastAsia="Arial MT" w:hAnsi="Times New Roman" w:cs="Times New Roman"/>
          <w:b/>
          <w:spacing w:val="-4"/>
          <w:sz w:val="20"/>
          <w:szCs w:val="20"/>
          <w:lang w:val="en-US"/>
        </w:rPr>
        <w:t xml:space="preserve"> </w:t>
      </w:r>
      <w:r w:rsid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 xml:space="preserve">2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Distribution</w:t>
      </w:r>
      <w:r w:rsidRPr="00D74CF6">
        <w:rPr>
          <w:rFonts w:ascii="Times New Roman" w:eastAsia="Arial MT" w:hAnsi="Times New Roman" w:cs="Times New Roman"/>
          <w:b/>
          <w:spacing w:val="-6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of</w:t>
      </w:r>
      <w:r w:rsidRPr="00D74CF6">
        <w:rPr>
          <w:rFonts w:ascii="Times New Roman" w:eastAsia="Arial MT" w:hAnsi="Times New Roman" w:cs="Times New Roman"/>
          <w:b/>
          <w:spacing w:val="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patients</w:t>
      </w:r>
      <w:r w:rsidRPr="00D74CF6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according</w:t>
      </w:r>
      <w:r w:rsidRPr="00D74CF6">
        <w:rPr>
          <w:rFonts w:ascii="Times New Roman" w:eastAsia="Arial MT" w:hAnsi="Times New Roman" w:cs="Times New Roman"/>
          <w:b/>
          <w:spacing w:val="-6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to</w:t>
      </w:r>
      <w:r w:rsidRPr="00D74CF6">
        <w:rPr>
          <w:rFonts w:ascii="Times New Roman" w:eastAsia="Arial MT" w:hAnsi="Times New Roman" w:cs="Times New Roman"/>
          <w:b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various</w:t>
      </w:r>
      <w:r w:rsidRPr="00D74CF6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pathologies</w:t>
      </w:r>
      <w:r w:rsidRPr="00D74CF6">
        <w:rPr>
          <w:rFonts w:ascii="Times New Roman" w:eastAsia="Arial MT" w:hAnsi="Times New Roman" w:cs="Times New Roman"/>
          <w:b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diagnosed on</w:t>
      </w:r>
      <w:r w:rsidRPr="00D74CF6">
        <w:rPr>
          <w:rFonts w:ascii="Times New Roman" w:eastAsia="Arial MT" w:hAnsi="Times New Roman" w:cs="Times New Roman"/>
          <w:b/>
          <w:spacing w:val="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FNAC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013"/>
        <w:gridCol w:w="2693"/>
      </w:tblGrid>
      <w:tr w:rsidR="00CD6BEA" w:rsidRPr="00D74CF6" w:rsidTr="00CD6BEA">
        <w:trPr>
          <w:trHeight w:val="910"/>
        </w:trPr>
        <w:tc>
          <w:tcPr>
            <w:tcW w:w="311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47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USG</w:t>
            </w:r>
            <w:r w:rsidRPr="00D74CF6">
              <w:rPr>
                <w:rFonts w:ascii="Times New Roman" w:eastAsia="Arial" w:hAnsi="Times New Roman" w:cs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201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220" w:right="976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D74CF6">
              <w:rPr>
                <w:rFonts w:ascii="Times New Roman" w:eastAsia="Arial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OF</w:t>
            </w:r>
          </w:p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223" w:right="976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269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</w:p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right="1245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 xml:space="preserve">              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CD6BEA" w:rsidRPr="00D74CF6" w:rsidTr="00CD6BEA">
        <w:trPr>
          <w:trHeight w:val="500"/>
        </w:trPr>
        <w:tc>
          <w:tcPr>
            <w:tcW w:w="311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BENIGN</w:t>
            </w:r>
            <w:r w:rsidRPr="00D74CF6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NODULE</w:t>
            </w:r>
          </w:p>
        </w:tc>
        <w:tc>
          <w:tcPr>
            <w:tcW w:w="201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0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69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26.6%</w:t>
            </w:r>
          </w:p>
        </w:tc>
      </w:tr>
      <w:tr w:rsidR="00CD6BEA" w:rsidRPr="00D74CF6" w:rsidTr="00CD6BEA">
        <w:trPr>
          <w:trHeight w:val="495"/>
        </w:trPr>
        <w:tc>
          <w:tcPr>
            <w:tcW w:w="311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GOITRE</w:t>
            </w:r>
          </w:p>
        </w:tc>
        <w:tc>
          <w:tcPr>
            <w:tcW w:w="201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0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69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83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43.3%</w:t>
            </w:r>
          </w:p>
        </w:tc>
      </w:tr>
      <w:tr w:rsidR="00CD6BEA" w:rsidRPr="00D74CF6" w:rsidTr="00CD6BEA">
        <w:trPr>
          <w:trHeight w:val="495"/>
        </w:trPr>
        <w:tc>
          <w:tcPr>
            <w:tcW w:w="311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MALIGNANT</w:t>
            </w:r>
            <w:r w:rsidRPr="00D74CF6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NODULE</w:t>
            </w:r>
          </w:p>
        </w:tc>
        <w:tc>
          <w:tcPr>
            <w:tcW w:w="201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0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269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8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15%</w:t>
            </w:r>
          </w:p>
        </w:tc>
      </w:tr>
      <w:tr w:rsidR="00CD6BEA" w:rsidRPr="00D74CF6" w:rsidTr="00CD6BEA">
        <w:trPr>
          <w:trHeight w:val="500"/>
        </w:trPr>
        <w:tc>
          <w:tcPr>
            <w:tcW w:w="311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THYROID</w:t>
            </w:r>
            <w:r w:rsidRPr="00D74CF6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CYST</w:t>
            </w:r>
          </w:p>
        </w:tc>
        <w:tc>
          <w:tcPr>
            <w:tcW w:w="201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0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269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1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3.34%</w:t>
            </w:r>
          </w:p>
        </w:tc>
      </w:tr>
      <w:tr w:rsidR="00CD6BEA" w:rsidRPr="00D74CF6" w:rsidTr="00CD6BEA">
        <w:trPr>
          <w:trHeight w:val="500"/>
        </w:trPr>
        <w:tc>
          <w:tcPr>
            <w:tcW w:w="311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THYROIDITIS</w:t>
            </w:r>
          </w:p>
        </w:tc>
        <w:tc>
          <w:tcPr>
            <w:tcW w:w="201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0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69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1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8.34%</w:t>
            </w:r>
          </w:p>
        </w:tc>
      </w:tr>
      <w:tr w:rsidR="00CD6BEA" w:rsidRPr="00D74CF6" w:rsidTr="00CD6BEA">
        <w:trPr>
          <w:trHeight w:val="495"/>
        </w:trPr>
        <w:tc>
          <w:tcPr>
            <w:tcW w:w="311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D74CF6">
              <w:rPr>
                <w:rFonts w:ascii="Times New Roman" w:eastAsia="Arial" w:hAnsi="Times New Roman" w:cs="Times New Roman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LESION</w:t>
            </w:r>
          </w:p>
        </w:tc>
        <w:tc>
          <w:tcPr>
            <w:tcW w:w="201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0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269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1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3.34%</w:t>
            </w:r>
          </w:p>
        </w:tc>
      </w:tr>
      <w:tr w:rsidR="00CD6BEA" w:rsidRPr="00D74CF6" w:rsidTr="00CD6BEA">
        <w:trPr>
          <w:trHeight w:val="500"/>
        </w:trPr>
        <w:tc>
          <w:tcPr>
            <w:tcW w:w="311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1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70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2693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right="118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60</w:t>
            </w:r>
            <w:r w:rsidRPr="00D74CF6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(100%)</w:t>
            </w:r>
          </w:p>
        </w:tc>
      </w:tr>
    </w:tbl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821" w:right="1419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The above table shows majority cases with Goiter 26 (43.3%) followed by</w:t>
      </w:r>
      <w:r w:rsidRPr="00D74CF6">
        <w:rPr>
          <w:rFonts w:ascii="Times New Roman" w:eastAsia="Arial" w:hAnsi="Times New Roman" w:cs="Times New Roman"/>
          <w:bCs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benign</w:t>
      </w:r>
      <w:r w:rsidRPr="00D74CF6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nodule</w:t>
      </w:r>
      <w:r w:rsidRPr="00D74CF6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16</w:t>
      </w:r>
      <w:r w:rsidRPr="00D74CF6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(26.6%), malignant</w:t>
      </w:r>
      <w:r w:rsidRPr="00D74CF6">
        <w:rPr>
          <w:rFonts w:ascii="Times New Roman" w:eastAsia="Arial" w:hAnsi="Times New Roman" w:cs="Times New Roman"/>
          <w:bCs/>
          <w:spacing w:val="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nodule</w:t>
      </w:r>
      <w:r w:rsidRPr="00D74CF6">
        <w:rPr>
          <w:rFonts w:ascii="Times New Roman" w:eastAsia="Arial" w:hAnsi="Times New Roman" w:cs="Times New Roman"/>
          <w:bCs/>
          <w:spacing w:val="3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found in</w:t>
      </w:r>
      <w:r w:rsidRPr="00D74CF6">
        <w:rPr>
          <w:rFonts w:ascii="Times New Roman" w:eastAsia="Arial" w:hAnsi="Times New Roman" w:cs="Times New Roman"/>
          <w:bCs/>
          <w:spacing w:val="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09</w:t>
      </w:r>
      <w:r w:rsidRPr="00D74CF6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(15%),</w:t>
      </w: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821" w:right="1779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Thyroiditis</w:t>
      </w:r>
      <w:r w:rsidRPr="00D74CF6">
        <w:rPr>
          <w:rFonts w:ascii="Times New Roman" w:eastAsia="Arial MT" w:hAnsi="Times New Roman" w:cs="Times New Roman"/>
          <w:spacing w:val="-3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found in</w:t>
      </w:r>
      <w:r w:rsidRPr="00D74CF6">
        <w:rPr>
          <w:rFonts w:ascii="Times New Roman" w:eastAsia="Arial MT" w:hAnsi="Times New Roman" w:cs="Times New Roman"/>
          <w:spacing w:val="-6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5</w:t>
      </w:r>
      <w:r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Pr="00D74CF6">
        <w:rPr>
          <w:rFonts w:ascii="Times New Roman" w:eastAsia="Arial MT" w:hAnsi="Times New Roman" w:cs="Times New Roman"/>
          <w:spacing w:val="-3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(8.34%)</w:t>
      </w:r>
      <w:r w:rsidRPr="00D74CF6">
        <w:rPr>
          <w:rFonts w:ascii="Times New Roman" w:eastAsia="Arial MT" w:hAnsi="Times New Roman" w:cs="Times New Roman"/>
          <w:spacing w:val="-3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</w:t>
      </w:r>
      <w:r w:rsidRPr="00D74CF6">
        <w:rPr>
          <w:rFonts w:ascii="Times New Roman" w:eastAsia="Arial MT" w:hAnsi="Times New Roman" w:cs="Times New Roman"/>
          <w:spacing w:val="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cyst</w:t>
      </w:r>
      <w:r w:rsidRPr="00D74CF6">
        <w:rPr>
          <w:rFonts w:ascii="Times New Roman" w:eastAsia="Arial MT" w:hAnsi="Times New Roman" w:cs="Times New Roman"/>
          <w:spacing w:val="-3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found</w:t>
      </w:r>
      <w:r w:rsidRPr="00D74CF6">
        <w:rPr>
          <w:rFonts w:ascii="Times New Roman" w:eastAsia="Arial MT" w:hAnsi="Times New Roman" w:cs="Times New Roman"/>
          <w:spacing w:val="-6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D74CF6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2</w:t>
      </w:r>
      <w:r w:rsidRPr="00D74CF6">
        <w:rPr>
          <w:rFonts w:ascii="Times New Roman" w:eastAsia="Arial MT" w:hAnsi="Times New Roman" w:cs="Times New Roman"/>
          <w:spacing w:val="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(3.34%)</w:t>
      </w:r>
      <w:r w:rsidRPr="00D74CF6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cases.</w:t>
      </w:r>
    </w:p>
    <w:p w:rsidR="00242437" w:rsidRPr="00D74CF6" w:rsidRDefault="00242437" w:rsidP="00D74CF6">
      <w:pPr>
        <w:spacing w:after="0" w:line="360" w:lineRule="auto"/>
        <w:ind w:left="232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CF6">
        <w:rPr>
          <w:rFonts w:ascii="Times New Roman" w:hAnsi="Times New Roman" w:cs="Times New Roman"/>
          <w:b/>
          <w:sz w:val="20"/>
          <w:szCs w:val="20"/>
        </w:rPr>
        <w:t>Table</w:t>
      </w:r>
      <w:r w:rsidRPr="00D74CF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/>
          <w:sz w:val="20"/>
          <w:szCs w:val="20"/>
        </w:rPr>
        <w:t>no:</w:t>
      </w:r>
      <w:r w:rsidRPr="00D74CF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D74CF6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D74CF6">
        <w:rPr>
          <w:rFonts w:ascii="Times New Roman" w:hAnsi="Times New Roman" w:cs="Times New Roman"/>
          <w:b/>
          <w:sz w:val="20"/>
          <w:szCs w:val="20"/>
        </w:rPr>
        <w:t>Sensitivity</w:t>
      </w:r>
      <w:r w:rsidRPr="00D74CF6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/>
          <w:sz w:val="20"/>
          <w:szCs w:val="20"/>
        </w:rPr>
        <w:t>and Specificity</w:t>
      </w:r>
      <w:r w:rsidRPr="00D74CF6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/>
          <w:sz w:val="20"/>
          <w:szCs w:val="20"/>
        </w:rPr>
        <w:t>of</w:t>
      </w:r>
      <w:r w:rsidRPr="00D74CF6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/>
          <w:sz w:val="20"/>
          <w:szCs w:val="20"/>
        </w:rPr>
        <w:t>USG</w:t>
      </w:r>
    </w:p>
    <w:tbl>
      <w:tblPr>
        <w:tblpPr w:leftFromText="180" w:rightFromText="180" w:vertAnchor="text" w:horzAnchor="page" w:tblpX="2161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2296"/>
        <w:gridCol w:w="2291"/>
        <w:gridCol w:w="2281"/>
      </w:tblGrid>
      <w:tr w:rsidR="00CD6BEA" w:rsidRPr="00D74CF6" w:rsidTr="00CD6BEA">
        <w:trPr>
          <w:trHeight w:val="415"/>
        </w:trPr>
        <w:tc>
          <w:tcPr>
            <w:tcW w:w="230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265" w:right="2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USG</w:t>
            </w:r>
            <w:r w:rsidRPr="00D74CF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Diagnosis</w:t>
            </w:r>
          </w:p>
        </w:tc>
        <w:tc>
          <w:tcPr>
            <w:tcW w:w="4587" w:type="dxa"/>
            <w:gridSpan w:val="2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13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FNAC</w:t>
            </w:r>
            <w:r w:rsidRPr="00D74CF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Diagnosis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159" w:righ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CD6BEA" w:rsidRPr="00D74CF6" w:rsidTr="00CD6BEA">
        <w:trPr>
          <w:trHeight w:val="415"/>
        </w:trPr>
        <w:tc>
          <w:tcPr>
            <w:tcW w:w="230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674" w:right="6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Disease</w:t>
            </w:r>
          </w:p>
        </w:tc>
        <w:tc>
          <w:tcPr>
            <w:tcW w:w="229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437" w:right="4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  <w:r w:rsidRPr="00D74CF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Disease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EA" w:rsidRPr="00D74CF6" w:rsidTr="00CD6BEA">
        <w:trPr>
          <w:trHeight w:val="415"/>
        </w:trPr>
        <w:tc>
          <w:tcPr>
            <w:tcW w:w="230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265" w:right="2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Positive</w:t>
            </w:r>
          </w:p>
        </w:tc>
        <w:tc>
          <w:tcPr>
            <w:tcW w:w="2296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674" w:right="6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29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159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CD6BEA" w:rsidRPr="00D74CF6" w:rsidTr="00CD6BEA">
        <w:trPr>
          <w:trHeight w:val="410"/>
        </w:trPr>
        <w:tc>
          <w:tcPr>
            <w:tcW w:w="230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265" w:right="2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  <w:tc>
          <w:tcPr>
            <w:tcW w:w="2296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</w:tr>
      <w:tr w:rsidR="00CD6BEA" w:rsidRPr="00D74CF6" w:rsidTr="00CD6BEA">
        <w:trPr>
          <w:trHeight w:val="415"/>
        </w:trPr>
        <w:tc>
          <w:tcPr>
            <w:tcW w:w="230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265" w:right="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96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674" w:right="6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29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pStyle w:val="TableParagraph"/>
              <w:spacing w:line="360" w:lineRule="auto"/>
              <w:ind w:left="159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242437" w:rsidRPr="00D74CF6" w:rsidRDefault="00242437" w:rsidP="00D74CF6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2437" w:rsidRPr="00D74CF6" w:rsidRDefault="00242437" w:rsidP="00D74CF6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2437" w:rsidRPr="00D74CF6" w:rsidRDefault="00242437" w:rsidP="00D74CF6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2437" w:rsidRPr="00D74CF6" w:rsidRDefault="00242437" w:rsidP="00D74CF6">
      <w:pPr>
        <w:pStyle w:val="Heading2"/>
        <w:spacing w:line="360" w:lineRule="auto"/>
        <w:ind w:right="4461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74CF6">
        <w:rPr>
          <w:rFonts w:ascii="Times New Roman" w:hAnsi="Times New Roman" w:cs="Times New Roman"/>
          <w:b w:val="0"/>
          <w:sz w:val="20"/>
          <w:szCs w:val="20"/>
        </w:rPr>
        <w:t>Sensitivity=</w:t>
      </w:r>
      <w:r w:rsidRPr="00D74CF6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a/ (a+c)</w:t>
      </w:r>
      <w:r w:rsidRPr="00D74CF6">
        <w:rPr>
          <w:rFonts w:ascii="Times New Roman" w:hAnsi="Times New Roman" w:cs="Times New Roman"/>
          <w:b w:val="0"/>
          <w:spacing w:val="-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×</w:t>
      </w:r>
      <w:r w:rsidRPr="00D74CF6">
        <w:rPr>
          <w:rFonts w:ascii="Times New Roman" w:hAnsi="Times New Roman" w:cs="Times New Roman"/>
          <w:b w:val="0"/>
          <w:spacing w:val="-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100</w:t>
      </w:r>
      <w:r w:rsidRPr="00D74CF6">
        <w:rPr>
          <w:rFonts w:ascii="Times New Roman" w:hAnsi="Times New Roman" w:cs="Times New Roman"/>
          <w:b w:val="0"/>
          <w:spacing w:val="-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=57/58×100=</w:t>
      </w:r>
      <w:r w:rsidRPr="00D74CF6">
        <w:rPr>
          <w:rFonts w:ascii="Times New Roman" w:hAnsi="Times New Roman" w:cs="Times New Roman"/>
          <w:b w:val="0"/>
          <w:spacing w:val="-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98.27%</w:t>
      </w:r>
      <w:r w:rsidRPr="00D74CF6">
        <w:rPr>
          <w:rFonts w:ascii="Times New Roman" w:hAnsi="Times New Roman" w:cs="Times New Roman"/>
          <w:b w:val="0"/>
          <w:spacing w:val="-6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Sensitivity=98.27%</w:t>
      </w:r>
    </w:p>
    <w:p w:rsidR="00242437" w:rsidRPr="00D74CF6" w:rsidRDefault="00242437" w:rsidP="00D74CF6">
      <w:pPr>
        <w:spacing w:after="0" w:line="360" w:lineRule="auto"/>
        <w:ind w:left="821" w:right="5139"/>
        <w:jc w:val="both"/>
        <w:rPr>
          <w:rFonts w:ascii="Times New Roman" w:hAnsi="Times New Roman" w:cs="Times New Roman"/>
          <w:sz w:val="20"/>
          <w:szCs w:val="20"/>
        </w:rPr>
      </w:pPr>
      <w:r w:rsidRPr="00D74CF6">
        <w:rPr>
          <w:rFonts w:ascii="Times New Roman" w:hAnsi="Times New Roman" w:cs="Times New Roman"/>
          <w:sz w:val="20"/>
          <w:szCs w:val="20"/>
        </w:rPr>
        <w:t>Specificity= d/ (b+d) × 100=1/2×100=50%</w:t>
      </w:r>
      <w:r w:rsidRPr="00D74CF6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Specificity=</w:t>
      </w:r>
      <w:r w:rsidRPr="00D74CF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50%</w:t>
      </w:r>
    </w:p>
    <w:p w:rsidR="00242437" w:rsidRPr="00D74CF6" w:rsidRDefault="00242437" w:rsidP="00D74CF6">
      <w:pPr>
        <w:pStyle w:val="Heading2"/>
        <w:spacing w:line="360" w:lineRule="auto"/>
        <w:ind w:right="28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74CF6">
        <w:rPr>
          <w:rFonts w:ascii="Times New Roman" w:hAnsi="Times New Roman" w:cs="Times New Roman"/>
          <w:b w:val="0"/>
          <w:sz w:val="20"/>
          <w:szCs w:val="20"/>
        </w:rPr>
        <w:t>Positive Predictive value = a/ (a+b) ×100= 57/58×100=98.27%</w:t>
      </w:r>
      <w:r w:rsidRPr="00D74CF6">
        <w:rPr>
          <w:rFonts w:ascii="Times New Roman" w:hAnsi="Times New Roman" w:cs="Times New Roman"/>
          <w:b w:val="0"/>
          <w:spacing w:val="-64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Positive</w:t>
      </w:r>
      <w:r w:rsidRPr="00D74CF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Predictive</w:t>
      </w:r>
      <w:r w:rsidRPr="00D74CF6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value</w:t>
      </w:r>
      <w:r w:rsidRPr="00D74CF6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=</w:t>
      </w:r>
      <w:r w:rsidRPr="00D74CF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98.27%</w:t>
      </w:r>
    </w:p>
    <w:p w:rsidR="00242437" w:rsidRPr="00D74CF6" w:rsidRDefault="00242437" w:rsidP="00D74CF6">
      <w:pPr>
        <w:spacing w:after="0" w:line="360" w:lineRule="auto"/>
        <w:ind w:left="821" w:right="3948"/>
        <w:jc w:val="both"/>
        <w:rPr>
          <w:rFonts w:ascii="Times New Roman" w:hAnsi="Times New Roman" w:cs="Times New Roman"/>
          <w:sz w:val="20"/>
          <w:szCs w:val="20"/>
        </w:rPr>
      </w:pPr>
      <w:r w:rsidRPr="00D74CF6">
        <w:rPr>
          <w:rFonts w:ascii="Times New Roman" w:hAnsi="Times New Roman" w:cs="Times New Roman"/>
          <w:sz w:val="20"/>
          <w:szCs w:val="20"/>
        </w:rPr>
        <w:t>Negative</w:t>
      </w:r>
      <w:r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Predictive</w:t>
      </w:r>
      <w:r w:rsidRPr="00D74CF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value</w:t>
      </w:r>
      <w:r w:rsidRPr="00D74CF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=</w:t>
      </w:r>
      <w:r w:rsidRPr="00D74CF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d/</w:t>
      </w:r>
      <w:r w:rsidRPr="00D74C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(c+d)=</w:t>
      </w:r>
      <w:r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1/2×100=</w:t>
      </w:r>
      <w:r w:rsidRPr="00D74CF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50%</w:t>
      </w:r>
      <w:r w:rsidRPr="00D74CF6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Negative</w:t>
      </w:r>
      <w:r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Predictive</w:t>
      </w:r>
      <w:r w:rsidRPr="00D74CF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value</w:t>
      </w:r>
      <w:r w:rsidRPr="00D74CF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=</w:t>
      </w:r>
      <w:r w:rsidRPr="00D74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sz w:val="20"/>
          <w:szCs w:val="20"/>
        </w:rPr>
        <w:t>50%</w:t>
      </w:r>
    </w:p>
    <w:p w:rsidR="00242437" w:rsidRPr="00D74CF6" w:rsidRDefault="00242437" w:rsidP="00D74CF6">
      <w:pPr>
        <w:pStyle w:val="Heading2"/>
        <w:spacing w:line="360" w:lineRule="auto"/>
        <w:ind w:right="521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74CF6">
        <w:rPr>
          <w:rFonts w:ascii="Times New Roman" w:hAnsi="Times New Roman" w:cs="Times New Roman"/>
          <w:b w:val="0"/>
          <w:sz w:val="20"/>
          <w:szCs w:val="20"/>
        </w:rPr>
        <w:t>Diagnostic</w:t>
      </w:r>
      <w:r w:rsidRPr="00D74CF6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accuracy=</w:t>
      </w:r>
      <w:r w:rsidRPr="00D74CF6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(a+d)/(a+b+c+d)</w:t>
      </w:r>
      <w:r w:rsidRPr="00D74CF6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x</w:t>
      </w:r>
      <w:r w:rsidRPr="00D74CF6">
        <w:rPr>
          <w:rFonts w:ascii="Times New Roman" w:hAnsi="Times New Roman" w:cs="Times New Roman"/>
          <w:b w:val="0"/>
          <w:spacing w:val="-64"/>
          <w:sz w:val="20"/>
          <w:szCs w:val="20"/>
        </w:rPr>
        <w:t xml:space="preserve"> </w:t>
      </w:r>
      <w:r w:rsidRPr="00D74CF6">
        <w:rPr>
          <w:rFonts w:ascii="Times New Roman" w:hAnsi="Times New Roman" w:cs="Times New Roman"/>
          <w:b w:val="0"/>
          <w:sz w:val="20"/>
          <w:szCs w:val="20"/>
        </w:rPr>
        <w:t>100=(57+1)/(57+1+1+1)x100=96.6%</w:t>
      </w:r>
    </w:p>
    <w:p w:rsidR="00242437" w:rsidRPr="00D74CF6" w:rsidRDefault="00242437" w:rsidP="00D74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437" w:rsidRDefault="00242437" w:rsidP="00D74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BEA" w:rsidRPr="00D74CF6" w:rsidRDefault="00CD6BEA" w:rsidP="00D74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BEA" w:rsidRDefault="00CD6BEA" w:rsidP="00D74CF6">
      <w:pPr>
        <w:widowControl w:val="0"/>
        <w:autoSpaceDE w:val="0"/>
        <w:autoSpaceDN w:val="0"/>
        <w:spacing w:after="0" w:line="360" w:lineRule="auto"/>
        <w:ind w:left="3207" w:right="1525" w:hanging="2256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3207" w:right="1525" w:hanging="2256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Table</w:t>
      </w:r>
      <w:r w:rsidRPr="00D74CF6">
        <w:rPr>
          <w:rFonts w:ascii="Times New Roman" w:eastAsia="Arial MT" w:hAnsi="Times New Roman" w:cs="Times New Roman"/>
          <w:b/>
          <w:spacing w:val="-3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no:</w:t>
      </w:r>
      <w:r w:rsidRPr="00D74CF6">
        <w:rPr>
          <w:rFonts w:ascii="Times New Roman" w:eastAsia="Arial MT" w:hAnsi="Times New Roman" w:cs="Times New Roman"/>
          <w:b/>
          <w:spacing w:val="-3"/>
          <w:sz w:val="20"/>
          <w:szCs w:val="20"/>
          <w:lang w:val="en-US"/>
        </w:rPr>
        <w:t xml:space="preserve"> </w:t>
      </w:r>
      <w:r w:rsid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 xml:space="preserve">4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Relationship between</w:t>
      </w:r>
      <w:r w:rsidRPr="00D74CF6">
        <w:rPr>
          <w:rFonts w:ascii="Times New Roman" w:eastAsia="Arial MT" w:hAnsi="Times New Roman" w:cs="Times New Roman"/>
          <w:b/>
          <w:spacing w:val="-6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radiological</w:t>
      </w:r>
      <w:r w:rsidRPr="00D74CF6">
        <w:rPr>
          <w:rFonts w:ascii="Times New Roman" w:eastAsia="Arial MT" w:hAnsi="Times New Roman" w:cs="Times New Roman"/>
          <w:b/>
          <w:spacing w:val="-5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and</w:t>
      </w:r>
      <w:r w:rsidRPr="00D74CF6">
        <w:rPr>
          <w:rFonts w:ascii="Times New Roman" w:eastAsia="Arial MT" w:hAnsi="Times New Roman" w:cs="Times New Roman"/>
          <w:b/>
          <w:spacing w:val="-6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FNAC</w:t>
      </w:r>
      <w:r w:rsidRPr="00D74CF6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diagnosis</w:t>
      </w:r>
      <w:r w:rsidRPr="00D74CF6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of</w:t>
      </w:r>
      <w:r w:rsidRPr="00D74CF6">
        <w:rPr>
          <w:rFonts w:ascii="Times New Roman" w:eastAsia="Arial MT" w:hAnsi="Times New Roman" w:cs="Times New Roman"/>
          <w:b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benign and</w:t>
      </w:r>
      <w:r w:rsidRPr="00D74CF6">
        <w:rPr>
          <w:rFonts w:ascii="Times New Roman" w:eastAsia="Arial MT" w:hAnsi="Times New Roman" w:cs="Times New Roman"/>
          <w:b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malignant</w:t>
      </w:r>
      <w:r w:rsidRPr="00D74CF6">
        <w:rPr>
          <w:rFonts w:ascii="Times New Roman" w:eastAsia="Arial MT" w:hAnsi="Times New Roman" w:cs="Times New Roman"/>
          <w:b/>
          <w:spacing w:val="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nodules.</w:t>
      </w:r>
    </w:p>
    <w:tbl>
      <w:tblPr>
        <w:tblpPr w:leftFromText="180" w:rightFromText="180" w:vertAnchor="text" w:horzAnchor="page" w:tblpX="2031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2296"/>
        <w:gridCol w:w="2291"/>
        <w:gridCol w:w="2281"/>
      </w:tblGrid>
      <w:tr w:rsidR="00CD6BEA" w:rsidRPr="00D74CF6" w:rsidTr="00CD6BEA">
        <w:trPr>
          <w:trHeight w:val="1245"/>
        </w:trPr>
        <w:tc>
          <w:tcPr>
            <w:tcW w:w="230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264" w:right="25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USG</w:t>
            </w:r>
            <w:r w:rsidRPr="00D74CF6">
              <w:rPr>
                <w:rFonts w:ascii="Times New Roman" w:eastAsia="Arial" w:hAnsi="Times New Roman" w:cs="Times New Roman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4587" w:type="dxa"/>
            <w:gridSpan w:val="2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35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FNAC</w:t>
            </w:r>
            <w:r w:rsidRPr="00D74CF6">
              <w:rPr>
                <w:rFonts w:ascii="Times New Roman" w:eastAsia="Arial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59" w:right="146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 no of cases</w:t>
            </w:r>
            <w:r w:rsidRPr="00D74CF6">
              <w:rPr>
                <w:rFonts w:ascii="Times New Roman" w:eastAsia="Arial" w:hAnsi="Times New Roman" w:cs="Times New Roman"/>
                <w:b/>
                <w:spacing w:val="-64"/>
                <w:sz w:val="20"/>
                <w:szCs w:val="20"/>
                <w:lang w:val="en-US"/>
              </w:rPr>
              <w:t xml:space="preserve"> </w:t>
            </w: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(benign and</w:t>
            </w:r>
          </w:p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54" w:right="146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malignant)</w:t>
            </w:r>
          </w:p>
        </w:tc>
      </w:tr>
      <w:tr w:rsidR="00CD6BEA" w:rsidRPr="00D74CF6" w:rsidTr="00CD6BEA">
        <w:trPr>
          <w:trHeight w:val="415"/>
        </w:trPr>
        <w:tc>
          <w:tcPr>
            <w:tcW w:w="230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668" w:right="66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Benign</w:t>
            </w:r>
          </w:p>
        </w:tc>
        <w:tc>
          <w:tcPr>
            <w:tcW w:w="229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427" w:right="43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Malignant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6BEA" w:rsidRPr="00D74CF6" w:rsidTr="00CD6BEA">
        <w:trPr>
          <w:trHeight w:val="410"/>
        </w:trPr>
        <w:tc>
          <w:tcPr>
            <w:tcW w:w="230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265" w:right="25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Benign</w:t>
            </w:r>
          </w:p>
        </w:tc>
        <w:tc>
          <w:tcPr>
            <w:tcW w:w="229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674" w:right="65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29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59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CD6BEA" w:rsidRPr="00D74CF6" w:rsidTr="00CD6BEA">
        <w:trPr>
          <w:trHeight w:val="415"/>
        </w:trPr>
        <w:tc>
          <w:tcPr>
            <w:tcW w:w="230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261" w:right="25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Malignant</w:t>
            </w:r>
          </w:p>
        </w:tc>
        <w:tc>
          <w:tcPr>
            <w:tcW w:w="229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229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59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CD6BEA" w:rsidRPr="00D74CF6" w:rsidTr="00CD6BEA">
        <w:trPr>
          <w:trHeight w:val="415"/>
        </w:trPr>
        <w:tc>
          <w:tcPr>
            <w:tcW w:w="230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265" w:right="24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296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674" w:right="65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29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2281" w:type="dxa"/>
          </w:tcPr>
          <w:p w:rsidR="00CD6BEA" w:rsidRPr="00D74CF6" w:rsidRDefault="00CD6BEA" w:rsidP="00CD6BEA">
            <w:pPr>
              <w:widowControl w:val="0"/>
              <w:autoSpaceDE w:val="0"/>
              <w:autoSpaceDN w:val="0"/>
              <w:spacing w:after="0" w:line="360" w:lineRule="auto"/>
              <w:ind w:left="159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D74CF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</w:tr>
    </w:tbl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821" w:right="5465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Sensitivity= a/ (a+c) × 100 =12/16×100</w:t>
      </w:r>
      <w:r w:rsidRPr="00D74CF6">
        <w:rPr>
          <w:rFonts w:ascii="Times New Roman" w:eastAsia="Arial" w:hAnsi="Times New Roman" w:cs="Times New Roman"/>
          <w:bCs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Sensitivity=75%</w:t>
      </w: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821" w:right="5626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Specificity= d/ (b+d) × 100=7/11×100</w:t>
      </w:r>
      <w:r w:rsidRPr="00D74CF6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Specificity=</w:t>
      </w:r>
      <w:r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77.7%</w:t>
      </w: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821" w:right="3838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Positive Predictive value = a/ (a+b) ×100= 12/14×100</w:t>
      </w:r>
      <w:r w:rsidRPr="00D74CF6">
        <w:rPr>
          <w:rFonts w:ascii="Times New Roman" w:eastAsia="Arial" w:hAnsi="Times New Roman" w:cs="Times New Roman"/>
          <w:bCs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Positive</w:t>
      </w:r>
      <w:r w:rsidRPr="00D74CF6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Predictive</w:t>
      </w:r>
      <w:r w:rsidRPr="00D74CF6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value</w:t>
      </w:r>
      <w:r w:rsidRPr="00D74CF6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" w:hAnsi="Times New Roman" w:cs="Times New Roman"/>
          <w:bCs/>
          <w:sz w:val="20"/>
          <w:szCs w:val="20"/>
          <w:lang w:val="en-US"/>
        </w:rPr>
        <w:t>= 85.7%</w:t>
      </w: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821" w:right="4486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Negative Predictive value = d/ (c+d)= 7/11×100</w:t>
      </w:r>
      <w:r w:rsidRPr="00D74CF6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Negative</w:t>
      </w:r>
      <w:r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Predictive</w:t>
      </w:r>
      <w:r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value</w:t>
      </w:r>
      <w:r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= 63.3%</w:t>
      </w: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82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Diagnostic</w:t>
      </w:r>
      <w:r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accuracy=</w:t>
      </w:r>
      <w:r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(a+d)/(a+b+c+d)</w:t>
      </w:r>
      <w:r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x</w:t>
      </w:r>
      <w:r w:rsidRPr="00D74CF6">
        <w:rPr>
          <w:rFonts w:ascii="Times New Roman" w:eastAsia="Arial MT" w:hAnsi="Times New Roman" w:cs="Times New Roman"/>
          <w:spacing w:val="-3"/>
          <w:sz w:val="20"/>
          <w:szCs w:val="20"/>
          <w:lang w:val="en-US"/>
        </w:rPr>
        <w:t xml:space="preserve"> </w:t>
      </w:r>
      <w:r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100=(12+7)/(12+2+4+7)x100=76%</w:t>
      </w:r>
    </w:p>
    <w:p w:rsidR="00242437" w:rsidRPr="00D74CF6" w:rsidRDefault="00242437" w:rsidP="00D74CF6">
      <w:pPr>
        <w:widowControl w:val="0"/>
        <w:autoSpaceDE w:val="0"/>
        <w:autoSpaceDN w:val="0"/>
        <w:spacing w:after="0" w:line="360" w:lineRule="auto"/>
        <w:ind w:left="82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42437" w:rsidRPr="00D74CF6" w:rsidRDefault="00D74CF6" w:rsidP="00D74CF6">
      <w:pPr>
        <w:widowControl w:val="0"/>
        <w:tabs>
          <w:tab w:val="left" w:pos="2366"/>
        </w:tabs>
        <w:autoSpaceDE w:val="0"/>
        <w:autoSpaceDN w:val="0"/>
        <w:spacing w:after="0" w:line="360" w:lineRule="auto"/>
        <w:ind w:right="1419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>
        <w:rPr>
          <w:rFonts w:ascii="Times New Roman" w:eastAsia="Arial MT" w:hAnsi="Times New Roman" w:cs="Times New Roman"/>
          <w:b/>
          <w:sz w:val="20"/>
          <w:szCs w:val="20"/>
          <w:lang w:val="en-US"/>
        </w:rPr>
        <w:t>Discussion:</w:t>
      </w:r>
      <w:r>
        <w:rPr>
          <w:rFonts w:ascii="Times New Roman" w:eastAsia="Arial MT" w:hAnsi="Times New Roman" w:cs="Times New Roman"/>
          <w:b/>
          <w:sz w:val="20"/>
          <w:szCs w:val="20"/>
          <w:lang w:val="en-US"/>
        </w:rPr>
        <w:br/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In our study, out of 60 cases 58 cases showed pathology on FNAC results.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Majority</w:t>
      </w:r>
      <w:r w:rsidR="00242437" w:rsidRPr="00D74CF6">
        <w:rPr>
          <w:rFonts w:ascii="Times New Roman" w:eastAsia="Arial MT" w:hAnsi="Times New Roman" w:cs="Times New Roman"/>
          <w:spacing w:val="-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were Goiter</w:t>
      </w:r>
      <w:r w:rsidR="00242437"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26 (43.3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%)</w:t>
      </w:r>
      <w:r w:rsidR="00242437"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followed</w:t>
      </w:r>
      <w:r w:rsidR="00242437" w:rsidRPr="00D74CF6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by</w:t>
      </w:r>
      <w:r w:rsidR="00242437" w:rsidRPr="00D74CF6">
        <w:rPr>
          <w:rFonts w:ascii="Times New Roman" w:eastAsia="Arial MT" w:hAnsi="Times New Roman" w:cs="Times New Roman"/>
          <w:spacing w:val="-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benign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nodule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16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(26.6%),</w:t>
      </w:r>
      <w:r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malignant nodule found in 09 (15%), Thyroiditis found in 5 cases (8.34%) and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 cyst found in 2 cases. Similar result found in the study by Hyder Ali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5E7AEF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Esmail et al[5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]. They studied efficacy of ultrasound guided FNAC of thyroid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lesions . Of the total of 1639 aspirates 1054 (64.3%) were benign including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goitre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cases,</w:t>
      </w:r>
      <w:r w:rsidR="00242437"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306 (18.66%)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were malignant</w:t>
      </w:r>
      <w:r w:rsidR="00242437"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="00242437" w:rsidRPr="00D74CF6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128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(7.8%)</w:t>
      </w:r>
      <w:r w:rsidR="00242437"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were of</w:t>
      </w:r>
      <w:r w:rsidR="00242437"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thyroiditis.</w:t>
      </w:r>
    </w:p>
    <w:p w:rsidR="00242437" w:rsidRPr="00D74CF6" w:rsidRDefault="00D74CF6" w:rsidP="00CD6BEA">
      <w:pPr>
        <w:widowControl w:val="0"/>
        <w:tabs>
          <w:tab w:val="left" w:pos="2366"/>
        </w:tabs>
        <w:autoSpaceDE w:val="0"/>
        <w:autoSpaceDN w:val="0"/>
        <w:spacing w:after="0" w:line="360" w:lineRule="auto"/>
        <w:ind w:right="141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          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In our study, the studied 60 cases were followed after giving USG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diagnosis. Out of 60 cases pathologies were detected in 58 patients on USG</w:t>
      </w:r>
      <w:r w:rsidR="00242437" w:rsidRPr="00D74CF6">
        <w:rPr>
          <w:rFonts w:ascii="Times New Roman" w:eastAsia="Arial MT" w:hAnsi="Times New Roman" w:cs="Times New Roman"/>
          <w:color w:val="202429"/>
          <w:spacing w:val="-6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examination. Out of these 58 cases, 57 were found to have pathologies on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FNAC correlation and 1 one was misdiagnosed as thyroiditis which came out</w:t>
      </w:r>
      <w:r w:rsidR="00242437" w:rsidRPr="00D74CF6">
        <w:rPr>
          <w:rFonts w:ascii="Times New Roman" w:eastAsia="Arial MT" w:hAnsi="Times New Roman" w:cs="Times New Roman"/>
          <w:color w:val="202429"/>
          <w:spacing w:val="-6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to be normal after FNAC. Out of 2 cases that depicted no significant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abnormality on USG , 1 was diagnosed as thyroiditis after FNAC and 1 was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normal.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11 patients were diagnosed as having malignant nodules out of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which 9 came out to be malignant and 2 came out to be benign nodules after</w:t>
      </w:r>
      <w:r w:rsidR="00242437" w:rsidRPr="00D74CF6">
        <w:rPr>
          <w:rFonts w:ascii="Times New Roman" w:eastAsia="Arial MT" w:hAnsi="Times New Roman" w:cs="Times New Roman"/>
          <w:color w:val="202429"/>
          <w:spacing w:val="-6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FNAC.14 patients were diagnosed as having benign nodule on USG out of,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however after FNAC 16 patients were proven to be with benign nodules. 2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patients were misdiagnosed of having malignant nodules which came out to</w:t>
      </w:r>
      <w:r w:rsidR="00242437" w:rsidRPr="00D74CF6">
        <w:rPr>
          <w:rFonts w:ascii="Times New Roman" w:eastAsia="Arial MT" w:hAnsi="Times New Roman" w:cs="Times New Roman"/>
          <w:color w:val="202429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be</w:t>
      </w:r>
      <w:r w:rsidR="00242437" w:rsidRPr="00D74CF6">
        <w:rPr>
          <w:rFonts w:ascii="Times New Roman" w:eastAsia="Arial MT" w:hAnsi="Times New Roman" w:cs="Times New Roman"/>
          <w:color w:val="202429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benign</w:t>
      </w:r>
      <w:r w:rsidR="00242437" w:rsidRPr="00D74CF6">
        <w:rPr>
          <w:rFonts w:ascii="Times New Roman" w:eastAsia="Arial MT" w:hAnsi="Times New Roman" w:cs="Times New Roman"/>
          <w:color w:val="202429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after</w:t>
      </w:r>
      <w:r w:rsidR="00242437" w:rsidRPr="00D74CF6">
        <w:rPr>
          <w:rFonts w:ascii="Times New Roman" w:eastAsia="Arial MT" w:hAnsi="Times New Roman" w:cs="Times New Roman"/>
          <w:color w:val="202429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color w:val="202429"/>
          <w:sz w:val="20"/>
          <w:szCs w:val="20"/>
          <w:lang w:val="en-US"/>
        </w:rPr>
        <w:t>FNAC.</w:t>
      </w:r>
    </w:p>
    <w:p w:rsidR="00242437" w:rsidRPr="00D74CF6" w:rsidRDefault="00D74CF6" w:rsidP="00CD6BEA">
      <w:pPr>
        <w:widowControl w:val="0"/>
        <w:tabs>
          <w:tab w:val="left" w:pos="2366"/>
        </w:tabs>
        <w:autoSpaceDE w:val="0"/>
        <w:autoSpaceDN w:val="0"/>
        <w:spacing w:after="0" w:line="360" w:lineRule="auto"/>
        <w:ind w:right="141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          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Sensitivity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Specificity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USG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detection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lesions.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USG</w:t>
      </w:r>
      <w:r w:rsidR="00242437" w:rsidRPr="00D74CF6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sensitivity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specificity,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sensitivity=98.27%,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specificity=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50%,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Positive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Predictive value = 98.27%, Negative Predictive value = 50%. Similar result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found in the </w:t>
      </w:r>
      <w:r w:rsidR="005E7AEF">
        <w:rPr>
          <w:rFonts w:ascii="Times New Roman" w:eastAsia="Arial MT" w:hAnsi="Times New Roman" w:cs="Times New Roman"/>
          <w:sz w:val="20"/>
          <w:szCs w:val="20"/>
          <w:lang w:val="en-US"/>
        </w:rPr>
        <w:t>study by Ahmed Youssef et al [6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] who studied diagnostic value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 ultrasonography in detection of different thyroid nodules. From 50 thyroid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specimens</w:t>
      </w:r>
      <w:r w:rsidR="00242437" w:rsidRPr="00D74CF6">
        <w:rPr>
          <w:rFonts w:ascii="Times New Roman" w:eastAsia="Arial MT" w:hAnsi="Times New Roman" w:cs="Times New Roman"/>
          <w:spacing w:val="59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USG</w:t>
      </w:r>
      <w:r w:rsidR="00242437" w:rsidRPr="00D74CF6">
        <w:rPr>
          <w:rFonts w:ascii="Times New Roman" w:eastAsia="Arial MT" w:hAnsi="Times New Roman" w:cs="Times New Roman"/>
          <w:spacing w:val="58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could</w:t>
      </w:r>
      <w:r w:rsidR="00242437" w:rsidRPr="00D74CF6">
        <w:rPr>
          <w:rFonts w:ascii="Times New Roman" w:eastAsia="Arial MT" w:hAnsi="Times New Roman" w:cs="Times New Roman"/>
          <w:spacing w:val="56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diagnose</w:t>
      </w:r>
      <w:r w:rsidR="00242437" w:rsidRPr="00D74CF6">
        <w:rPr>
          <w:rFonts w:ascii="Times New Roman" w:eastAsia="Arial MT" w:hAnsi="Times New Roman" w:cs="Times New Roman"/>
          <w:spacing w:val="56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malignancy</w:t>
      </w:r>
      <w:r w:rsidR="00242437" w:rsidRPr="00D74CF6">
        <w:rPr>
          <w:rFonts w:ascii="Times New Roman" w:eastAsia="Arial MT" w:hAnsi="Times New Roman" w:cs="Times New Roman"/>
          <w:spacing w:val="59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="00242437" w:rsidRPr="00D74CF6">
        <w:rPr>
          <w:rFonts w:ascii="Times New Roman" w:eastAsia="Arial MT" w:hAnsi="Times New Roman" w:cs="Times New Roman"/>
          <w:spacing w:val="6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18</w:t>
      </w:r>
      <w:r w:rsidR="00242437" w:rsidRPr="00D74CF6">
        <w:rPr>
          <w:rFonts w:ascii="Times New Roman" w:eastAsia="Arial MT" w:hAnsi="Times New Roman" w:cs="Times New Roman"/>
          <w:spacing w:val="6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specimens.</w:t>
      </w:r>
      <w:r w:rsidR="00242437" w:rsidRPr="00D74CF6">
        <w:rPr>
          <w:rFonts w:ascii="Times New Roman" w:eastAsia="Arial MT" w:hAnsi="Times New Roman" w:cs="Times New Roman"/>
          <w:spacing w:val="58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After</w:t>
      </w:r>
      <w:r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histopathology reference only 16 patients were malignant and 34 patients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were diagnosed as having malignant nodules. The sensitivity, specificity and</w:t>
      </w:r>
      <w:r w:rsidR="00242437" w:rsidRPr="00D74CF6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accuracy</w:t>
      </w:r>
      <w:r w:rsidR="00242437" w:rsidRPr="00D74CF6">
        <w:rPr>
          <w:rFonts w:ascii="Times New Roman" w:eastAsia="Arial MT" w:hAnsi="Times New Roman" w:cs="Times New Roman"/>
          <w:spacing w:val="-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USG</w:t>
      </w:r>
      <w:r w:rsidR="00242437"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were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100%,</w:t>
      </w:r>
      <w:r w:rsidR="00242437" w:rsidRPr="00D74CF6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94.1%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96%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respectively.</w:t>
      </w:r>
    </w:p>
    <w:p w:rsidR="00242437" w:rsidRPr="00D74CF6" w:rsidRDefault="00D74CF6" w:rsidP="00D74CF6">
      <w:pPr>
        <w:widowControl w:val="0"/>
        <w:tabs>
          <w:tab w:val="left" w:pos="2366"/>
        </w:tabs>
        <w:autoSpaceDE w:val="0"/>
        <w:autoSpaceDN w:val="0"/>
        <w:spacing w:after="0" w:line="360" w:lineRule="auto"/>
        <w:ind w:right="1585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            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="00242437" w:rsidRPr="00D74CF6">
        <w:rPr>
          <w:rFonts w:ascii="Times New Roman" w:eastAsia="Arial MT" w:hAnsi="Times New Roman" w:cs="Times New Roman"/>
          <w:spacing w:val="-1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our</w:t>
      </w:r>
      <w:r w:rsidR="00242437" w:rsidRPr="00D74CF6">
        <w:rPr>
          <w:rFonts w:ascii="Times New Roman" w:eastAsia="Arial MT" w:hAnsi="Times New Roman" w:cs="Times New Roman"/>
          <w:spacing w:val="-1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study</w:t>
      </w:r>
      <w:r w:rsidR="00242437" w:rsidRPr="00D74CF6">
        <w:rPr>
          <w:rFonts w:ascii="Times New Roman" w:eastAsia="Arial MT" w:hAnsi="Times New Roman" w:cs="Times New Roman"/>
          <w:spacing w:val="-15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out</w:t>
      </w:r>
      <w:r w:rsidR="00242437" w:rsidRPr="00D74CF6">
        <w:rPr>
          <w:rFonts w:ascii="Times New Roman" w:eastAsia="Arial MT" w:hAnsi="Times New Roman" w:cs="Times New Roman"/>
          <w:spacing w:val="-16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-16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60</w:t>
      </w:r>
      <w:r w:rsidR="00242437" w:rsidRPr="00D74CF6">
        <w:rPr>
          <w:rFonts w:ascii="Times New Roman" w:eastAsia="Arial MT" w:hAnsi="Times New Roman" w:cs="Times New Roman"/>
          <w:spacing w:val="-1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patients</w:t>
      </w:r>
      <w:r w:rsidR="00242437" w:rsidRPr="00D74CF6">
        <w:rPr>
          <w:rFonts w:ascii="Times New Roman" w:eastAsia="Arial MT" w:hAnsi="Times New Roman" w:cs="Times New Roman"/>
          <w:spacing w:val="-1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14</w:t>
      </w:r>
      <w:r w:rsidR="00242437" w:rsidRPr="00D74CF6">
        <w:rPr>
          <w:rFonts w:ascii="Times New Roman" w:eastAsia="Arial MT" w:hAnsi="Times New Roman" w:cs="Times New Roman"/>
          <w:spacing w:val="-1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patients</w:t>
      </w:r>
      <w:r w:rsidR="00242437" w:rsidRPr="00D74CF6">
        <w:rPr>
          <w:rFonts w:ascii="Times New Roman" w:eastAsia="Arial MT" w:hAnsi="Times New Roman" w:cs="Times New Roman"/>
          <w:spacing w:val="-15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were</w:t>
      </w:r>
      <w:r w:rsidR="00242437" w:rsidRPr="00D74CF6">
        <w:rPr>
          <w:rFonts w:ascii="Times New Roman" w:eastAsia="Arial MT" w:hAnsi="Times New Roman" w:cs="Times New Roman"/>
          <w:spacing w:val="-1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diagnosed</w:t>
      </w:r>
      <w:r w:rsidR="00242437" w:rsidRPr="00D74CF6">
        <w:rPr>
          <w:rFonts w:ascii="Times New Roman" w:eastAsia="Arial MT" w:hAnsi="Times New Roman" w:cs="Times New Roman"/>
          <w:spacing w:val="-1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as</w:t>
      </w:r>
      <w:r w:rsidR="00242437" w:rsidRPr="00D74CF6">
        <w:rPr>
          <w:rFonts w:ascii="Times New Roman" w:eastAsia="Arial MT" w:hAnsi="Times New Roman" w:cs="Times New Roman"/>
          <w:spacing w:val="-15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having</w:t>
      </w:r>
      <w:r w:rsidR="00242437" w:rsidRPr="00D74CF6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benign</w:t>
      </w:r>
      <w:r w:rsidR="00242437" w:rsidRPr="00D74CF6">
        <w:rPr>
          <w:rFonts w:ascii="Times New Roman" w:eastAsia="Arial MT" w:hAnsi="Times New Roman" w:cs="Times New Roman"/>
          <w:spacing w:val="-65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nodules and 11 patients were diagnosed as having malignant nodules. Total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no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patients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having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benign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(excluding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goitre,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thyroiditis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cyst)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or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malignant lesion is 25. After FNAC of these 25 patients 16 patients were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diagnosed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as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having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benign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nodules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9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patients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as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with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malignant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nodules.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So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USG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could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detect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presence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malignant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nodule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with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the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sensitivity of 75%, specificity of 77.7% and accuracy of 76%. Similar results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were found by PP Baby et al who studied various sonographic features of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</w:t>
      </w:r>
      <w:r w:rsidR="00242437" w:rsidRPr="00D74CF6">
        <w:rPr>
          <w:rFonts w:ascii="Times New Roman" w:eastAsia="Arial MT" w:hAnsi="Times New Roman" w:cs="Times New Roman"/>
          <w:spacing w:val="-7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nodules</w:t>
      </w:r>
      <w:r w:rsidR="00242437" w:rsidRPr="00D74CF6">
        <w:rPr>
          <w:rFonts w:ascii="Times New Roman" w:eastAsia="Arial MT" w:hAnsi="Times New Roman" w:cs="Times New Roman"/>
          <w:spacing w:val="-8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to</w:t>
      </w:r>
      <w:r w:rsidR="00242437" w:rsidRPr="00D74CF6">
        <w:rPr>
          <w:rFonts w:ascii="Times New Roman" w:eastAsia="Arial MT" w:hAnsi="Times New Roman" w:cs="Times New Roman"/>
          <w:spacing w:val="-7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predict</w:t>
      </w:r>
      <w:r w:rsidR="00242437" w:rsidRPr="00D74CF6">
        <w:rPr>
          <w:rFonts w:ascii="Times New Roman" w:eastAsia="Arial MT" w:hAnsi="Times New Roman" w:cs="Times New Roman"/>
          <w:spacing w:val="-9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malignancy</w:t>
      </w:r>
      <w:r w:rsidR="00242437" w:rsidRPr="00D74CF6">
        <w:rPr>
          <w:rFonts w:ascii="Times New Roman" w:eastAsia="Arial MT" w:hAnsi="Times New Roman" w:cs="Times New Roman"/>
          <w:spacing w:val="-8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="00242437" w:rsidRPr="00D74CF6">
        <w:rPr>
          <w:rFonts w:ascii="Times New Roman" w:eastAsia="Arial MT" w:hAnsi="Times New Roman" w:cs="Times New Roman"/>
          <w:spacing w:val="-7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</w:t>
      </w:r>
      <w:r w:rsidR="00242437" w:rsidRPr="00D74CF6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nodules.</w:t>
      </w:r>
      <w:r w:rsidR="00242437" w:rsidRPr="00D74CF6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Using</w:t>
      </w:r>
      <w:r w:rsidR="00242437" w:rsidRPr="00D74CF6">
        <w:rPr>
          <w:rFonts w:ascii="Times New Roman" w:eastAsia="Arial MT" w:hAnsi="Times New Roman" w:cs="Times New Roman"/>
          <w:spacing w:val="-7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these</w:t>
      </w:r>
      <w:r w:rsidR="00242437" w:rsidRPr="00D74CF6">
        <w:rPr>
          <w:rFonts w:ascii="Times New Roman" w:eastAsia="Arial MT" w:hAnsi="Times New Roman" w:cs="Times New Roman"/>
          <w:spacing w:val="-7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multiple</w:t>
      </w:r>
      <w:r w:rsidR="00242437" w:rsidRPr="00D74CF6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features,</w:t>
      </w:r>
      <w:r w:rsidR="00242437" w:rsidRPr="00D74CF6">
        <w:rPr>
          <w:rFonts w:ascii="Times New Roman" w:eastAsia="Arial MT" w:hAnsi="Times New Roman" w:cs="Times New Roman"/>
          <w:spacing w:val="-1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they</w:t>
      </w:r>
      <w:r w:rsidR="00242437" w:rsidRPr="00D74CF6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found</w:t>
      </w:r>
      <w:r w:rsidR="00242437" w:rsidRPr="00D74CF6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out</w:t>
      </w:r>
      <w:r w:rsidR="00242437" w:rsidRPr="00D74CF6">
        <w:rPr>
          <w:rFonts w:ascii="Times New Roman" w:eastAsia="Arial MT" w:hAnsi="Times New Roman" w:cs="Times New Roman"/>
          <w:spacing w:val="-1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that</w:t>
      </w:r>
      <w:r w:rsidR="00242437" w:rsidRPr="00D74CF6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USG</w:t>
      </w:r>
      <w:r w:rsidR="00242437" w:rsidRPr="00D74CF6">
        <w:rPr>
          <w:rFonts w:ascii="Times New Roman" w:eastAsia="Arial MT" w:hAnsi="Times New Roman" w:cs="Times New Roman"/>
          <w:spacing w:val="-1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has</w:t>
      </w:r>
      <w:r w:rsidR="00242437" w:rsidRPr="00D74CF6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accuracy</w:t>
      </w:r>
      <w:r w:rsidR="00242437" w:rsidRPr="00D74CF6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-13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76%</w:t>
      </w:r>
      <w:r w:rsidR="00242437" w:rsidRPr="00D74CF6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with</w:t>
      </w:r>
      <w:r w:rsidR="00242437" w:rsidRPr="00D74CF6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sensitivity</w:t>
      </w:r>
      <w:r w:rsidR="00242437" w:rsidRPr="00D74CF6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-1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80%</w:t>
      </w:r>
      <w:r w:rsidR="00242437" w:rsidRPr="00D74CF6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specificity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75%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for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detecting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thyroid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malignancy,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considering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ultrasound-guided</w:t>
      </w:r>
      <w:r w:rsidR="00242437"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FNAC</w:t>
      </w:r>
      <w:r w:rsidR="00242437" w:rsidRPr="00D74CF6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as</w:t>
      </w:r>
      <w:r w:rsidR="00242437" w:rsidRPr="00D74CF6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the</w:t>
      </w:r>
      <w:r w:rsidR="00242437" w:rsidRPr="00D74CF6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5E7AEF">
        <w:rPr>
          <w:rFonts w:ascii="Times New Roman" w:eastAsia="Arial MT" w:hAnsi="Times New Roman" w:cs="Times New Roman"/>
          <w:sz w:val="20"/>
          <w:szCs w:val="20"/>
          <w:lang w:val="en-US"/>
        </w:rPr>
        <w:t>standard[7</w:t>
      </w:r>
      <w:r w:rsidR="00242437" w:rsidRPr="00D74CF6">
        <w:rPr>
          <w:rFonts w:ascii="Times New Roman" w:eastAsia="Arial MT" w:hAnsi="Times New Roman" w:cs="Times New Roman"/>
          <w:sz w:val="20"/>
          <w:szCs w:val="20"/>
          <w:lang w:val="en-US"/>
        </w:rPr>
        <w:t>]</w:t>
      </w:r>
    </w:p>
    <w:p w:rsidR="00242437" w:rsidRPr="00D74CF6" w:rsidRDefault="00D74CF6" w:rsidP="00D74CF6">
      <w:pPr>
        <w:pStyle w:val="Heading2"/>
        <w:tabs>
          <w:tab w:val="left" w:pos="821"/>
        </w:tabs>
        <w:spacing w:line="360" w:lineRule="auto"/>
        <w:ind w:left="0" w:right="1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Conclusion:</w:t>
      </w:r>
      <w:r>
        <w:rPr>
          <w:rFonts w:ascii="Times New Roman" w:hAnsi="Times New Roman" w:cs="Times New Roman"/>
          <w:sz w:val="20"/>
          <w:szCs w:val="20"/>
        </w:rPr>
        <w:br/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Ultrasound</w:t>
      </w:r>
      <w:r w:rsidR="00242437" w:rsidRPr="00D74CF6">
        <w:rPr>
          <w:rFonts w:ascii="Times New Roman" w:hAnsi="Times New Roman" w:cs="Times New Roman"/>
          <w:b w:val="0"/>
          <w:spacing w:val="15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is</w:t>
      </w:r>
      <w:r w:rsidR="00242437" w:rsidRPr="00D74CF6">
        <w:rPr>
          <w:rFonts w:ascii="Times New Roman" w:hAnsi="Times New Roman" w:cs="Times New Roman"/>
          <w:b w:val="0"/>
          <w:spacing w:val="18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the</w:t>
      </w:r>
      <w:r w:rsidR="00242437" w:rsidRPr="00D74CF6">
        <w:rPr>
          <w:rFonts w:ascii="Times New Roman" w:hAnsi="Times New Roman" w:cs="Times New Roman"/>
          <w:b w:val="0"/>
          <w:spacing w:val="18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investigation</w:t>
      </w:r>
      <w:r w:rsidR="00242437" w:rsidRPr="00D74CF6">
        <w:rPr>
          <w:rFonts w:ascii="Times New Roman" w:hAnsi="Times New Roman" w:cs="Times New Roman"/>
          <w:b w:val="0"/>
          <w:spacing w:val="20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of</w:t>
      </w:r>
      <w:r w:rsidR="00242437" w:rsidRPr="00D74CF6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choice</w:t>
      </w:r>
      <w:r w:rsidR="00242437" w:rsidRPr="00D74CF6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in</w:t>
      </w:r>
      <w:r w:rsidR="00242437" w:rsidRPr="00D74CF6">
        <w:rPr>
          <w:rFonts w:ascii="Times New Roman" w:hAnsi="Times New Roman" w:cs="Times New Roman"/>
          <w:b w:val="0"/>
          <w:spacing w:val="27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evaluation</w:t>
      </w:r>
      <w:r w:rsidR="00242437" w:rsidRPr="00D74CF6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thyroid</w:t>
      </w:r>
      <w:r w:rsidR="00242437" w:rsidRPr="00D74CF6">
        <w:rPr>
          <w:rFonts w:ascii="Times New Roman" w:hAnsi="Times New Roman" w:cs="Times New Roman"/>
          <w:b w:val="0"/>
          <w:spacing w:val="20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diseases</w:t>
      </w:r>
      <w:r w:rsidR="00242437" w:rsidRPr="00D74CF6">
        <w:rPr>
          <w:rFonts w:ascii="Times New Roman" w:hAnsi="Times New Roman" w:cs="Times New Roman"/>
          <w:b w:val="0"/>
          <w:spacing w:val="-64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as</w:t>
      </w:r>
      <w:r w:rsidR="00242437" w:rsidRPr="00D74CF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well</w:t>
      </w:r>
      <w:r w:rsidR="00242437" w:rsidRPr="00D74CF6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as</w:t>
      </w:r>
      <w:r w:rsidR="00242437" w:rsidRPr="00D74CF6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it</w:t>
      </w:r>
      <w:r w:rsidR="00242437" w:rsidRPr="00D74CF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is</w:t>
      </w:r>
      <w:r w:rsidR="00242437" w:rsidRPr="00D74CF6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cost</w:t>
      </w:r>
      <w:r w:rsidR="00242437" w:rsidRPr="00D74CF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effective</w:t>
      </w:r>
      <w:r w:rsidR="00242437" w:rsidRPr="00D74CF6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="00242437" w:rsidRPr="00D74CF6">
        <w:rPr>
          <w:rFonts w:ascii="Times New Roman" w:hAnsi="Times New Roman" w:cs="Times New Roman"/>
          <w:b w:val="0"/>
          <w:sz w:val="20"/>
          <w:szCs w:val="20"/>
        </w:rPr>
        <w:t>modality.</w:t>
      </w:r>
    </w:p>
    <w:p w:rsidR="005E7AEF" w:rsidRDefault="005E7AEF" w:rsidP="00D74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AEF" w:rsidRPr="005E7AEF" w:rsidRDefault="005E7AEF" w:rsidP="00D74CF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7AEF">
        <w:rPr>
          <w:rFonts w:ascii="Times New Roman" w:hAnsi="Times New Roman" w:cs="Times New Roman"/>
          <w:b/>
          <w:sz w:val="20"/>
          <w:szCs w:val="20"/>
        </w:rPr>
        <w:t xml:space="preserve">References: </w:t>
      </w:r>
    </w:p>
    <w:p w:rsidR="005E7AEF" w:rsidRPr="005E7AEF" w:rsidRDefault="005E7AEF" w:rsidP="005E7AEF">
      <w:pPr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360" w:lineRule="auto"/>
        <w:ind w:left="397" w:right="1361" w:hanging="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Carroll</w:t>
      </w:r>
      <w:r w:rsidRPr="005E7AEF">
        <w:rPr>
          <w:rFonts w:ascii="Times New Roman" w:eastAsia="Arial MT" w:hAnsi="Times New Roman" w:cs="Times New Roman"/>
          <w:spacing w:val="3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9"/>
          <w:sz w:val="20"/>
          <w:szCs w:val="20"/>
          <w:lang w:val="en-US"/>
        </w:rPr>
        <w:t>BA.</w:t>
      </w:r>
      <w:r w:rsidRPr="005E7AEF">
        <w:rPr>
          <w:rFonts w:ascii="Times New Roman" w:eastAsia="Arial MT" w:hAnsi="Times New Roman" w:cs="Times New Roman"/>
          <w:spacing w:val="2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Asymptomatic</w:t>
      </w:r>
      <w:r w:rsidRPr="005E7AEF">
        <w:rPr>
          <w:rFonts w:ascii="Times New Roman" w:eastAsia="Arial MT" w:hAnsi="Times New Roman" w:cs="Times New Roman"/>
          <w:spacing w:val="30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thyroid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nodules:</w:t>
      </w:r>
      <w:r w:rsidRPr="005E7AEF">
        <w:rPr>
          <w:rFonts w:ascii="Times New Roman" w:eastAsia="Arial MT" w:hAnsi="Times New Roman" w:cs="Times New Roman"/>
          <w:spacing w:val="2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incidental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sonographic</w:t>
      </w:r>
    </w:p>
    <w:p w:rsidR="005E7AEF" w:rsidRPr="005E7AEF" w:rsidRDefault="005E7AEF" w:rsidP="005E7AEF">
      <w:pPr>
        <w:widowControl w:val="0"/>
        <w:autoSpaceDE w:val="0"/>
        <w:autoSpaceDN w:val="0"/>
        <w:spacing w:after="0" w:line="360" w:lineRule="auto"/>
        <w:ind w:left="397" w:right="1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detection.</w:t>
      </w:r>
      <w:r w:rsidRPr="005E7AEF">
        <w:rPr>
          <w:rFonts w:ascii="Times New Roman" w:eastAsia="Arial MT" w:hAnsi="Times New Roman" w:cs="Times New Roman"/>
          <w:spacing w:val="29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Am</w:t>
      </w:r>
      <w:r w:rsidRPr="005E7AEF">
        <w:rPr>
          <w:rFonts w:ascii="Times New Roman" w:eastAsia="Arial MT" w:hAnsi="Times New Roman" w:cs="Times New Roman"/>
          <w:spacing w:val="50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J</w:t>
      </w:r>
      <w:r w:rsidRPr="005E7AEF">
        <w:rPr>
          <w:rFonts w:ascii="Times New Roman" w:eastAsia="Arial MT" w:hAnsi="Times New Roman" w:cs="Times New Roman"/>
          <w:spacing w:val="1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4"/>
          <w:sz w:val="20"/>
          <w:szCs w:val="20"/>
          <w:lang w:val="en-US"/>
        </w:rPr>
        <w:t>Roentgenol.1982;138(3):499</w:t>
      </w:r>
      <w:r w:rsidRPr="005E7AEF">
        <w:rPr>
          <w:rFonts w:ascii="Times New Roman" w:eastAsia="Arial MT" w:hAnsi="Times New Roman" w:cs="Times New Roman"/>
          <w:spacing w:val="-4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0"/>
          <w:sz w:val="20"/>
          <w:szCs w:val="20"/>
          <w:lang w:val="en-US"/>
        </w:rPr>
        <w:t>-501</w:t>
      </w:r>
    </w:p>
    <w:p w:rsidR="005E7AEF" w:rsidRPr="005E7AEF" w:rsidRDefault="005E7AEF" w:rsidP="005E7AEF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after="0" w:line="360" w:lineRule="auto"/>
        <w:ind w:left="397" w:right="1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Woestyn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J,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Afschrift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9"/>
          <w:sz w:val="20"/>
          <w:szCs w:val="20"/>
          <w:lang w:val="en-US"/>
        </w:rPr>
        <w:t>M,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Schelstraete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K,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Vermeulen</w:t>
      </w:r>
      <w:r w:rsidRPr="005E7AEF">
        <w:rPr>
          <w:rFonts w:ascii="Times New Roman" w:eastAsia="Arial MT" w:hAnsi="Times New Roman" w:cs="Times New Roman"/>
          <w:spacing w:val="3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A.</w:t>
      </w:r>
      <w:r w:rsidRPr="005E7AEF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Demonstration</w:t>
      </w:r>
      <w:r w:rsidRPr="005E7AEF">
        <w:rPr>
          <w:rFonts w:ascii="Times New Roman" w:eastAsia="Arial MT" w:hAnsi="Times New Roman" w:cs="Times New Roman"/>
          <w:spacing w:val="36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nodules</w:t>
      </w:r>
      <w:r w:rsidRPr="005E7AEF">
        <w:rPr>
          <w:rFonts w:ascii="Times New Roman" w:eastAsia="Arial MT" w:hAnsi="Times New Roman" w:cs="Times New Roman"/>
          <w:spacing w:val="35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5E7AEF">
        <w:rPr>
          <w:rFonts w:ascii="Times New Roman" w:eastAsia="Arial MT" w:hAnsi="Times New Roman" w:cs="Times New Roman"/>
          <w:spacing w:val="3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9"/>
          <w:sz w:val="20"/>
          <w:szCs w:val="20"/>
          <w:lang w:val="en-US"/>
        </w:rPr>
        <w:t>the</w:t>
      </w:r>
      <w:r w:rsidRPr="005E7AEF">
        <w:rPr>
          <w:rFonts w:ascii="Times New Roman" w:eastAsia="Arial MT" w:hAnsi="Times New Roman" w:cs="Times New Roman"/>
          <w:spacing w:val="36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1"/>
          <w:sz w:val="20"/>
          <w:szCs w:val="20"/>
          <w:lang w:val="en-US"/>
        </w:rPr>
        <w:t>normal</w:t>
      </w:r>
      <w:r w:rsidRPr="005E7AEF">
        <w:rPr>
          <w:rFonts w:ascii="Times New Roman" w:eastAsia="Arial MT" w:hAnsi="Times New Roman" w:cs="Times New Roman"/>
          <w:spacing w:val="3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1"/>
          <w:sz w:val="20"/>
          <w:szCs w:val="20"/>
          <w:lang w:val="en-US"/>
        </w:rPr>
        <w:t>thyroid</w:t>
      </w:r>
      <w:r w:rsidRPr="005E7AEF">
        <w:rPr>
          <w:rFonts w:ascii="Times New Roman" w:eastAsia="Arial MT" w:hAnsi="Times New Roman" w:cs="Times New Roman"/>
          <w:spacing w:val="3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by</w:t>
      </w:r>
      <w:r w:rsidRPr="005E7AEF">
        <w:rPr>
          <w:rFonts w:ascii="Times New Roman" w:eastAsia="Arial MT" w:hAnsi="Times New Roman" w:cs="Times New Roman"/>
          <w:spacing w:val="34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echography.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Br</w:t>
      </w:r>
      <w:r w:rsidRPr="005E7AEF">
        <w:rPr>
          <w:rFonts w:ascii="Times New Roman" w:eastAsia="Arial MT" w:hAnsi="Times New Roman" w:cs="Times New Roman"/>
          <w:spacing w:val="35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J</w:t>
      </w:r>
      <w:r w:rsidRPr="005E7AEF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Radiol.</w:t>
      </w:r>
      <w:r w:rsidRPr="005E7AEF">
        <w:rPr>
          <w:rFonts w:ascii="Times New Roman" w:eastAsia="Arial MT" w:hAnsi="Times New Roman" w:cs="Times New Roman"/>
          <w:spacing w:val="-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4"/>
          <w:sz w:val="20"/>
          <w:szCs w:val="20"/>
          <w:lang w:val="en-US"/>
        </w:rPr>
        <w:t>1985;58(696):1179-82.</w:t>
      </w:r>
    </w:p>
    <w:p w:rsidR="005E7AEF" w:rsidRPr="005E7AEF" w:rsidRDefault="005E7AEF" w:rsidP="005E7AEF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after="0" w:line="360" w:lineRule="auto"/>
        <w:ind w:left="397" w:right="1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Brander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9"/>
          <w:sz w:val="20"/>
          <w:szCs w:val="20"/>
          <w:lang w:val="en-US"/>
        </w:rPr>
        <w:t>AE,</w:t>
      </w:r>
      <w:r w:rsidRPr="005E7AEF">
        <w:rPr>
          <w:rFonts w:ascii="Times New Roman" w:eastAsia="Arial MT" w:hAnsi="Times New Roman" w:cs="Times New Roman"/>
          <w:spacing w:val="2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Viikinkoski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9"/>
          <w:sz w:val="20"/>
          <w:szCs w:val="20"/>
          <w:lang w:val="en-US"/>
        </w:rPr>
        <w:t>VP,</w:t>
      </w:r>
      <w:r w:rsidRPr="005E7AEF">
        <w:rPr>
          <w:rFonts w:ascii="Times New Roman" w:eastAsia="Arial MT" w:hAnsi="Times New Roman" w:cs="Times New Roman"/>
          <w:spacing w:val="2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Nickels</w:t>
      </w:r>
      <w:r w:rsidRPr="005E7AEF">
        <w:rPr>
          <w:rFonts w:ascii="Times New Roman" w:eastAsia="Arial MT" w:hAnsi="Times New Roman" w:cs="Times New Roman"/>
          <w:spacing w:val="29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JI,</w:t>
      </w:r>
      <w:r w:rsidRPr="005E7AEF">
        <w:rPr>
          <w:rFonts w:ascii="Times New Roman" w:eastAsia="Arial MT" w:hAnsi="Times New Roman" w:cs="Times New Roman"/>
          <w:spacing w:val="2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Kivisaari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0"/>
          <w:sz w:val="20"/>
          <w:szCs w:val="20"/>
          <w:lang w:val="en-US"/>
        </w:rPr>
        <w:t>LM.</w:t>
      </w:r>
      <w:r w:rsidRPr="005E7AEF">
        <w:rPr>
          <w:rFonts w:ascii="Times New Roman" w:eastAsia="Arial MT" w:hAnsi="Times New Roman" w:cs="Times New Roman"/>
          <w:spacing w:val="1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Importance</w:t>
      </w:r>
      <w:r w:rsidRPr="005E7AEF">
        <w:rPr>
          <w:rFonts w:ascii="Times New Roman" w:eastAsia="Arial MT" w:hAnsi="Times New Roman" w:cs="Times New Roman"/>
          <w:spacing w:val="35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thyroid</w:t>
      </w:r>
      <w:r w:rsidRPr="005E7AEF">
        <w:rPr>
          <w:rFonts w:ascii="Times New Roman" w:eastAsia="Arial MT" w:hAnsi="Times New Roman" w:cs="Times New Roman"/>
          <w:spacing w:val="35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abnormalities</w:t>
      </w:r>
      <w:r w:rsidRPr="005E7AEF">
        <w:rPr>
          <w:rFonts w:ascii="Times New Roman" w:eastAsia="Arial MT" w:hAnsi="Times New Roman" w:cs="Times New Roman"/>
          <w:spacing w:val="3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detected</w:t>
      </w:r>
      <w:r w:rsidRPr="005E7AEF">
        <w:rPr>
          <w:rFonts w:ascii="Times New Roman" w:eastAsia="Arial MT" w:hAnsi="Times New Roman" w:cs="Times New Roman"/>
          <w:spacing w:val="36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at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US</w:t>
      </w:r>
      <w:r w:rsidRPr="005E7AEF">
        <w:rPr>
          <w:rFonts w:ascii="Times New Roman" w:eastAsia="Arial MT" w:hAnsi="Times New Roman" w:cs="Times New Roman"/>
          <w:spacing w:val="3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screening: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a</w:t>
      </w:r>
      <w:r w:rsidRPr="005E7AEF">
        <w:rPr>
          <w:rFonts w:ascii="Times New Roman" w:eastAsia="Arial MT" w:hAnsi="Times New Roman" w:cs="Times New Roman"/>
          <w:spacing w:val="35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5</w:t>
      </w:r>
      <w:r w:rsidRPr="005E7AEF">
        <w:rPr>
          <w:rFonts w:ascii="Times New Roman" w:eastAsia="Arial MT" w:hAnsi="Times New Roman" w:cs="Times New Roman"/>
          <w:spacing w:val="-30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-</w:t>
      </w:r>
      <w:r w:rsidRPr="005E7AEF">
        <w:rPr>
          <w:rFonts w:ascii="Times New Roman" w:eastAsia="Arial MT" w:hAnsi="Times New Roman" w:cs="Times New Roman"/>
          <w:spacing w:val="-6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1"/>
          <w:sz w:val="20"/>
          <w:szCs w:val="20"/>
          <w:lang w:val="en-US"/>
        </w:rPr>
        <w:t>year</w:t>
      </w:r>
      <w:r w:rsidRPr="005E7AEF">
        <w:rPr>
          <w:rFonts w:ascii="Times New Roman" w:eastAsia="Arial MT" w:hAnsi="Times New Roman" w:cs="Times New Roman"/>
          <w:spacing w:val="2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follow-up.</w:t>
      </w:r>
      <w:r w:rsidRPr="005E7AEF">
        <w:rPr>
          <w:rFonts w:ascii="Times New Roman" w:eastAsia="Arial MT" w:hAnsi="Times New Roman" w:cs="Times New Roman"/>
          <w:spacing w:val="26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Radiology.2000;215(3):801</w:t>
      </w:r>
      <w:r w:rsidRPr="005E7AEF">
        <w:rPr>
          <w:rFonts w:ascii="Times New Roman" w:eastAsia="Arial MT" w:hAnsi="Times New Roman" w:cs="Times New Roman"/>
          <w:spacing w:val="-4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5"/>
          <w:sz w:val="20"/>
          <w:szCs w:val="20"/>
          <w:lang w:val="en-US"/>
        </w:rPr>
        <w:t>-6.</w:t>
      </w:r>
    </w:p>
    <w:p w:rsidR="005E7AEF" w:rsidRPr="005E7AEF" w:rsidRDefault="005E7AEF" w:rsidP="005E7AEF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after="0" w:line="360" w:lineRule="auto"/>
        <w:ind w:left="397" w:right="1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Mazzaferri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0"/>
          <w:sz w:val="20"/>
          <w:szCs w:val="20"/>
          <w:lang w:val="en-US"/>
        </w:rPr>
        <w:t>EL.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Management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a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solitary</w:t>
      </w:r>
      <w:r w:rsidRPr="005E7AEF">
        <w:rPr>
          <w:rFonts w:ascii="Times New Roman" w:eastAsia="Arial MT" w:hAnsi="Times New Roman" w:cs="Times New Roman"/>
          <w:spacing w:val="30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thyroid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nodule.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0"/>
          <w:sz w:val="20"/>
          <w:szCs w:val="20"/>
          <w:lang w:val="en-US"/>
        </w:rPr>
        <w:t>New</w:t>
      </w:r>
      <w:r w:rsidRPr="005E7AEF">
        <w:rPr>
          <w:rFonts w:ascii="Times New Roman" w:eastAsia="Arial MT" w:hAnsi="Times New Roman" w:cs="Times New Roman"/>
          <w:spacing w:val="-6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England</w:t>
      </w:r>
      <w:r w:rsidRPr="005E7AEF">
        <w:rPr>
          <w:rFonts w:ascii="Times New Roman" w:eastAsia="Arial MT" w:hAnsi="Times New Roman" w:cs="Times New Roman"/>
          <w:spacing w:val="34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J</w:t>
      </w:r>
      <w:r w:rsidRPr="005E7AEF">
        <w:rPr>
          <w:rFonts w:ascii="Times New Roman" w:eastAsia="Arial MT" w:hAnsi="Times New Roman" w:cs="Times New Roman"/>
          <w:spacing w:val="36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0"/>
          <w:sz w:val="20"/>
          <w:szCs w:val="20"/>
          <w:lang w:val="en-US"/>
        </w:rPr>
        <w:t>Med</w:t>
      </w:r>
      <w:r w:rsidRPr="005E7AEF">
        <w:rPr>
          <w:rFonts w:ascii="Times New Roman" w:eastAsia="Arial MT" w:hAnsi="Times New Roman" w:cs="Times New Roman"/>
          <w:spacing w:val="34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1993;328(8):553</w:t>
      </w:r>
      <w:r w:rsidRPr="005E7AEF">
        <w:rPr>
          <w:rFonts w:ascii="Times New Roman" w:eastAsia="Arial MT" w:hAnsi="Times New Roman" w:cs="Times New Roman"/>
          <w:spacing w:val="-4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0"/>
          <w:sz w:val="20"/>
          <w:szCs w:val="20"/>
          <w:lang w:val="en-US"/>
        </w:rPr>
        <w:t>-9.</w:t>
      </w:r>
      <w:r w:rsidRPr="005E7AEF">
        <w:rPr>
          <w:rFonts w:ascii="Times New Roman" w:eastAsia="Arial MT" w:hAnsi="Times New Roman" w:cs="Times New Roman"/>
          <w:spacing w:val="30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Diagnostic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ultrasound,</w:t>
      </w:r>
      <w:r w:rsidRPr="005E7AEF">
        <w:rPr>
          <w:rFonts w:ascii="Times New Roman" w:eastAsia="Arial MT" w:hAnsi="Times New Roman" w:cs="Times New Roman"/>
          <w:spacing w:val="3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3</w:t>
      </w:r>
      <w:r w:rsidRPr="005E7AEF">
        <w:rPr>
          <w:rFonts w:ascii="Times New Roman" w:eastAsia="Arial MT" w:hAnsi="Times New Roman" w:cs="Times New Roman"/>
          <w:spacing w:val="-4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vertAlign w:val="superscript"/>
          <w:lang w:val="en-US"/>
        </w:rPr>
        <w:t>rd</w:t>
      </w:r>
      <w:r w:rsidRPr="005E7AEF">
        <w:rPr>
          <w:rFonts w:ascii="Times New Roman" w:eastAsia="Arial MT" w:hAnsi="Times New Roman" w:cs="Times New Roman"/>
          <w:spacing w:val="35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1"/>
          <w:sz w:val="20"/>
          <w:szCs w:val="20"/>
          <w:lang w:val="en-US"/>
        </w:rPr>
        <w:t>Edn.,</w:t>
      </w:r>
      <w:r w:rsidRPr="005E7AEF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1"/>
          <w:sz w:val="20"/>
          <w:szCs w:val="20"/>
          <w:lang w:val="en-US"/>
        </w:rPr>
        <w:t xml:space="preserve">Vol.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1,</w:t>
      </w:r>
      <w:r w:rsidRPr="005E7AEF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1"/>
          <w:sz w:val="20"/>
          <w:szCs w:val="20"/>
          <w:lang w:val="en-US"/>
        </w:rPr>
        <w:t xml:space="preserve">Page </w:t>
      </w:r>
      <w:r w:rsidRPr="005E7AEF">
        <w:rPr>
          <w:rFonts w:ascii="Times New Roman" w:eastAsia="Arial MT" w:hAnsi="Times New Roman" w:cs="Times New Roman"/>
          <w:spacing w:val="10"/>
          <w:sz w:val="20"/>
          <w:szCs w:val="20"/>
          <w:lang w:val="en-US"/>
        </w:rPr>
        <w:t xml:space="preserve">No.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 xml:space="preserve">735; </w:t>
      </w:r>
      <w:r w:rsidRPr="005E7AEF">
        <w:rPr>
          <w:rFonts w:ascii="Times New Roman" w:eastAsia="Arial MT" w:hAnsi="Times New Roman" w:cs="Times New Roman"/>
          <w:spacing w:val="11"/>
          <w:sz w:val="20"/>
          <w:szCs w:val="20"/>
          <w:lang w:val="en-US"/>
        </w:rPr>
        <w:t xml:space="preserve">Carol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M.</w:t>
      </w:r>
      <w:r w:rsidRPr="005E7AEF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 xml:space="preserve">Rumack,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Stephanie</w:t>
      </w:r>
      <w:r w:rsidRPr="005E7AEF">
        <w:rPr>
          <w:rFonts w:ascii="Times New Roman" w:eastAsia="Arial MT" w:hAnsi="Times New Roman" w:cs="Times New Roman"/>
          <w:spacing w:val="14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R.</w:t>
      </w:r>
      <w:r w:rsidRPr="005E7AEF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 xml:space="preserve">Wilson, </w:t>
      </w:r>
      <w:r w:rsidRPr="005E7AEF">
        <w:rPr>
          <w:rFonts w:ascii="Times New Roman" w:eastAsia="Arial MT" w:hAnsi="Times New Roman" w:cs="Times New Roman"/>
          <w:spacing w:val="15"/>
          <w:sz w:val="20"/>
          <w:szCs w:val="20"/>
          <w:lang w:val="en-US"/>
        </w:rPr>
        <w:t>J.</w:t>
      </w:r>
      <w:r w:rsidRPr="005E7AEF">
        <w:rPr>
          <w:rFonts w:ascii="Times New Roman" w:eastAsia="Arial MT" w:hAnsi="Times New Roman" w:cs="Times New Roman"/>
          <w:spacing w:val="16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William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3"/>
          <w:sz w:val="20"/>
          <w:szCs w:val="20"/>
          <w:lang w:val="en-US"/>
        </w:rPr>
        <w:t>Charboneace,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Associate</w:t>
      </w:r>
      <w:r w:rsidRPr="005E7AEF">
        <w:rPr>
          <w:rFonts w:ascii="Times New Roman" w:eastAsia="Arial MT" w:hAnsi="Times New Roman" w:cs="Times New Roman"/>
          <w:spacing w:val="36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Editor</w:t>
      </w:r>
      <w:r w:rsidRPr="005E7AEF">
        <w:rPr>
          <w:rFonts w:ascii="Times New Roman" w:eastAsia="Arial MT" w:hAnsi="Times New Roman" w:cs="Times New Roman"/>
          <w:spacing w:val="28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–</w:t>
      </w:r>
      <w:r w:rsidRPr="005E7AEF">
        <w:rPr>
          <w:rFonts w:ascii="Times New Roman" w:eastAsia="Arial MT" w:hAnsi="Times New Roman" w:cs="Times New Roman"/>
          <w:spacing w:val="27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Jo</w:t>
      </w:r>
      <w:r w:rsidRPr="005E7AEF">
        <w:rPr>
          <w:rFonts w:ascii="Times New Roman" w:eastAsia="Arial MT" w:hAnsi="Times New Roman" w:cs="Times New Roman"/>
          <w:spacing w:val="33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–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0"/>
          <w:sz w:val="20"/>
          <w:szCs w:val="20"/>
          <w:lang w:val="en-US"/>
        </w:rPr>
        <w:t>Ann</w:t>
      </w:r>
      <w:r w:rsidRPr="005E7AEF">
        <w:rPr>
          <w:rFonts w:ascii="Times New Roman" w:eastAsia="Arial MT" w:hAnsi="Times New Roman" w:cs="Times New Roman"/>
          <w:spacing w:val="3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M.</w:t>
      </w:r>
      <w:r w:rsidRPr="005E7AEF">
        <w:rPr>
          <w:rFonts w:ascii="Times New Roman" w:eastAsia="Arial MT" w:hAnsi="Times New Roman" w:cs="Times New Roman"/>
          <w:spacing w:val="29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pacing w:val="12"/>
          <w:sz w:val="20"/>
          <w:szCs w:val="20"/>
          <w:lang w:val="en-US"/>
        </w:rPr>
        <w:t>Johnson.</w:t>
      </w:r>
    </w:p>
    <w:p w:rsidR="005E7AEF" w:rsidRPr="005E7AEF" w:rsidRDefault="005E7AEF" w:rsidP="005E7AEF">
      <w:pPr>
        <w:widowControl w:val="0"/>
        <w:numPr>
          <w:ilvl w:val="0"/>
          <w:numId w:val="5"/>
        </w:numPr>
        <w:tabs>
          <w:tab w:val="left" w:pos="1480"/>
          <w:tab w:val="left" w:pos="1481"/>
        </w:tabs>
        <w:autoSpaceDE w:val="0"/>
        <w:autoSpaceDN w:val="0"/>
        <w:spacing w:after="0" w:line="360" w:lineRule="auto"/>
        <w:ind w:left="397" w:right="1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Heydar</w:t>
      </w:r>
      <w:r w:rsidRPr="005E7AEF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Ali</w:t>
      </w:r>
      <w:r w:rsidRPr="005E7AEF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Esmaili</w:t>
      </w:r>
      <w:r w:rsidRPr="005E7AEF">
        <w:rPr>
          <w:rFonts w:ascii="Times New Roman" w:eastAsia="Arial MT" w:hAnsi="Times New Roman" w:cs="Times New Roman"/>
          <w:sz w:val="20"/>
          <w:szCs w:val="20"/>
          <w:vertAlign w:val="superscript"/>
          <w:lang w:val="en-US"/>
        </w:rPr>
        <w:t>1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and</w:t>
      </w:r>
      <w:r w:rsidRPr="005E7AEF">
        <w:rPr>
          <w:rFonts w:ascii="Times New Roman" w:eastAsia="Arial MT" w:hAnsi="Times New Roman" w:cs="Times New Roman"/>
          <w:sz w:val="20"/>
          <w:szCs w:val="20"/>
          <w:shd w:val="clear" w:color="auto" w:fill="FBFBFB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Youssef, A., Abd-Elmonem, M.H., Ghazy, R.A.M. et al. The diagnostic value of ultrasonography in detection of different types of thyroid </w:t>
      </w:r>
    </w:p>
    <w:p w:rsidR="005E7AEF" w:rsidRPr="005E7AEF" w:rsidRDefault="005E7AEF" w:rsidP="005E7AEF">
      <w:pPr>
        <w:widowControl w:val="0"/>
        <w:numPr>
          <w:ilvl w:val="0"/>
          <w:numId w:val="5"/>
        </w:numPr>
        <w:tabs>
          <w:tab w:val="left" w:pos="1480"/>
          <w:tab w:val="left" w:pos="1481"/>
        </w:tabs>
        <w:autoSpaceDE w:val="0"/>
        <w:autoSpaceDN w:val="0"/>
        <w:spacing w:after="0" w:line="360" w:lineRule="auto"/>
        <w:ind w:left="397" w:right="1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Nodules. Egypt J Otolaryngol </w:t>
      </w:r>
      <w:r w:rsidRPr="005E7AEF">
        <w:rPr>
          <w:rFonts w:ascii="Times New Roman" w:eastAsia="Arial MT" w:hAnsi="Times New Roman" w:cs="Times New Roman"/>
          <w:b/>
          <w:sz w:val="20"/>
          <w:szCs w:val="20"/>
          <w:lang w:val="en-US"/>
        </w:rPr>
        <w:t xml:space="preserve">36,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23 (2020). https://doi.org/10.1186/s43163- 020-00025-1</w:t>
      </w:r>
    </w:p>
    <w:p w:rsidR="005E7AEF" w:rsidRPr="005E7AEF" w:rsidRDefault="005E7AEF" w:rsidP="005E7AEF">
      <w:pPr>
        <w:widowControl w:val="0"/>
        <w:numPr>
          <w:ilvl w:val="0"/>
          <w:numId w:val="5"/>
        </w:numPr>
        <w:tabs>
          <w:tab w:val="left" w:pos="1480"/>
          <w:tab w:val="left" w:pos="1481"/>
        </w:tabs>
        <w:autoSpaceDE w:val="0"/>
        <w:autoSpaceDN w:val="0"/>
        <w:spacing w:after="0" w:line="360" w:lineRule="auto"/>
        <w:ind w:left="397" w:right="1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Manoj PB, Innisai A, Hameed DS, Khader A, Gopanraj M, Ihare NH. Correlation of high-resolution ultrasonography findings of thyroid nodules with ultrasound-guided fine-needle aspiration cytology in detecting malignant nodules: A retrospective study in Malabar region of Kerala, South India. J Family Med Prim Care. 2019;8(5):1613-1616.  Hassan Taghipou,</w:t>
      </w:r>
      <w:r w:rsidRPr="005E7AEF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5E7AEF">
        <w:rPr>
          <w:rFonts w:ascii="Times New Roman" w:eastAsia="Arial MT" w:hAnsi="Times New Roman" w:cs="Times New Roman"/>
          <w:sz w:val="20"/>
          <w:szCs w:val="20"/>
          <w:lang w:val="en-US"/>
        </w:rPr>
        <w:t>2012</w:t>
      </w:r>
    </w:p>
    <w:p w:rsidR="00CD6BEA" w:rsidRDefault="00CD6BEA" w:rsidP="00D74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BEA" w:rsidRPr="00CD6BEA" w:rsidRDefault="00CD6BEA" w:rsidP="00CD6BEA">
      <w:pPr>
        <w:rPr>
          <w:rFonts w:ascii="Times New Roman" w:hAnsi="Times New Roman" w:cs="Times New Roman"/>
          <w:sz w:val="20"/>
          <w:szCs w:val="20"/>
        </w:rPr>
      </w:pPr>
    </w:p>
    <w:p w:rsidR="005E7AEF" w:rsidRPr="00CD6BEA" w:rsidRDefault="00CD6BEA" w:rsidP="00CD6BEA">
      <w:pPr>
        <w:tabs>
          <w:tab w:val="left" w:pos="4500"/>
        </w:tabs>
        <w:rPr>
          <w:rFonts w:ascii="Times New Roman" w:hAnsi="Times New Roman" w:cs="Times New Roman"/>
          <w:sz w:val="20"/>
          <w:szCs w:val="20"/>
        </w:rPr>
        <w:sectPr w:rsidR="005E7AEF" w:rsidRPr="00CD6BEA" w:rsidSect="00CD6BEA">
          <w:headerReference w:type="default" r:id="rId8"/>
          <w:footerReference w:type="default" r:id="rId9"/>
          <w:pgSz w:w="11910" w:h="16840"/>
          <w:pgMar w:top="1105" w:right="0" w:bottom="1380" w:left="1340" w:header="0" w:footer="262" w:gutter="0"/>
          <w:pgNumType w:start="298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3" w:name="_GoBack"/>
      <w:bookmarkEnd w:id="3"/>
    </w:p>
    <w:p w:rsidR="00F550CA" w:rsidRPr="00D74CF6" w:rsidRDefault="00F550CA" w:rsidP="00D74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550CA" w:rsidRPr="00D7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9E" w:rsidRDefault="005A3E9E" w:rsidP="00CD6BEA">
      <w:pPr>
        <w:spacing w:after="0" w:line="240" w:lineRule="auto"/>
      </w:pPr>
      <w:r>
        <w:separator/>
      </w:r>
    </w:p>
  </w:endnote>
  <w:endnote w:type="continuationSeparator" w:id="0">
    <w:p w:rsidR="005A3E9E" w:rsidRDefault="005A3E9E" w:rsidP="00CD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550"/>
      <w:gridCol w:w="3236"/>
    </w:tblGrid>
    <w:tr w:rsidR="00CD6BEA">
      <w:trPr>
        <w:trHeight w:val="360"/>
      </w:trPr>
      <w:tc>
        <w:tcPr>
          <w:tcW w:w="3500" w:type="pct"/>
        </w:tcPr>
        <w:p w:rsidR="00CD6BEA" w:rsidRPr="006D7505" w:rsidRDefault="00CD6BEA" w:rsidP="00CD6BEA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rPr>
              <w:rFonts w:asciiTheme="majorHAnsi" w:hAnsiTheme="majorHAnsi"/>
              <w:b/>
              <w:sz w:val="18"/>
              <w:szCs w:val="18"/>
              <w:lang w:val="en-US" w:bidi="en-US"/>
            </w:rPr>
          </w:pPr>
          <w:r w:rsidRPr="006D7505">
            <w:rPr>
              <w:rFonts w:asciiTheme="majorHAnsi" w:hAnsiTheme="majorHAnsi"/>
              <w:sz w:val="18"/>
              <w:szCs w:val="18"/>
              <w:lang w:val="en-US" w:bidi="en-US"/>
            </w:rPr>
            <w:t>www.ijbamr.com   P ISSN: 2250-284X , E ISSN : 2250-2858</w:t>
          </w:r>
        </w:p>
        <w:p w:rsidR="00CD6BEA" w:rsidRDefault="00CD6BEA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CD6BEA" w:rsidRDefault="00CD6BEA" w:rsidP="00CD6BEA">
          <w:pPr>
            <w:pStyle w:val="Footer"/>
            <w:ind w:right="850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A3E9E" w:rsidRPr="005A3E9E">
            <w:rPr>
              <w:noProof/>
              <w:color w:val="FFFFFF" w:themeColor="background1"/>
            </w:rPr>
            <w:t>298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D6BEA" w:rsidRDefault="00CD6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9E" w:rsidRDefault="005A3E9E" w:rsidP="00CD6BEA">
      <w:pPr>
        <w:spacing w:after="0" w:line="240" w:lineRule="auto"/>
      </w:pPr>
      <w:r>
        <w:separator/>
      </w:r>
    </w:p>
  </w:footnote>
  <w:footnote w:type="continuationSeparator" w:id="0">
    <w:p w:rsidR="005A3E9E" w:rsidRDefault="005A3E9E" w:rsidP="00CD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EA" w:rsidRDefault="00CD6BEA" w:rsidP="00CD6BEA">
    <w:pPr>
      <w:pStyle w:val="Header"/>
      <w:rPr>
        <w:rFonts w:asciiTheme="majorHAnsi" w:hAnsiTheme="majorHAnsi"/>
        <w:lang w:bidi="en-US"/>
      </w:rPr>
    </w:pPr>
  </w:p>
  <w:p w:rsidR="00CD6BEA" w:rsidRDefault="00CD6BEA" w:rsidP="00CD6BEA">
    <w:pPr>
      <w:pStyle w:val="Header"/>
      <w:rPr>
        <w:rFonts w:asciiTheme="majorHAnsi" w:hAnsiTheme="majorHAnsi"/>
        <w:lang w:bidi="en-US"/>
      </w:rPr>
    </w:pPr>
  </w:p>
  <w:p w:rsidR="00CD6BEA" w:rsidRPr="00CD6BEA" w:rsidRDefault="00CD6BEA" w:rsidP="00CD6BEA">
    <w:pPr>
      <w:pStyle w:val="Header"/>
      <w:rPr>
        <w:rFonts w:asciiTheme="majorHAnsi" w:hAnsiTheme="majorHAnsi"/>
        <w:sz w:val="20"/>
        <w:szCs w:val="20"/>
        <w:lang w:bidi="en-US"/>
      </w:rPr>
    </w:pPr>
    <w:r w:rsidRPr="00CD6BEA">
      <w:rPr>
        <w:rFonts w:asciiTheme="majorHAnsi" w:hAnsiTheme="majorHAnsi"/>
        <w:sz w:val="20"/>
        <w:szCs w:val="20"/>
        <w:lang w:bidi="en-US"/>
      </w:rPr>
      <w:t xml:space="preserve">Indian Journal of Basic and Applied Medical Research; March 2021: Vol.-10, Issue- 2,  P. </w:t>
    </w:r>
    <w:r>
      <w:rPr>
        <w:rFonts w:asciiTheme="majorHAnsi" w:hAnsiTheme="majorHAnsi"/>
        <w:sz w:val="20"/>
        <w:szCs w:val="20"/>
        <w:lang w:bidi="en-US"/>
      </w:rPr>
      <w:t xml:space="preserve">298 – 302 </w:t>
    </w:r>
  </w:p>
  <w:p w:rsidR="00CD6BEA" w:rsidRPr="00CD6BEA" w:rsidRDefault="00CD6BEA">
    <w:pPr>
      <w:pStyle w:val="Header"/>
      <w:rPr>
        <w:rFonts w:asciiTheme="majorHAnsi" w:hAnsiTheme="majorHAnsi"/>
        <w:sz w:val="20"/>
        <w:szCs w:val="20"/>
        <w:lang w:bidi="en-US"/>
      </w:rPr>
    </w:pPr>
    <w:r w:rsidRPr="00CD6BEA">
      <w:rPr>
        <w:rFonts w:asciiTheme="majorHAnsi" w:hAnsiTheme="majorHAnsi"/>
        <w:bCs/>
        <w:sz w:val="20"/>
        <w:szCs w:val="20"/>
        <w:lang w:bidi="en-US"/>
      </w:rPr>
      <w:t xml:space="preserve">DOI: </w:t>
    </w:r>
    <w:r w:rsidRPr="00CD6BEA">
      <w:rPr>
        <w:rFonts w:asciiTheme="majorHAnsi" w:hAnsiTheme="majorHAnsi"/>
        <w:bCs/>
        <w:sz w:val="20"/>
        <w:szCs w:val="20"/>
        <w:lang w:bidi="en-US"/>
      </w:rPr>
      <w:t>10.36848/IJBAMR/2020/22215.55748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E7F"/>
    <w:multiLevelType w:val="hybridMultilevel"/>
    <w:tmpl w:val="9E54A53C"/>
    <w:lvl w:ilvl="0" w:tplc="5AD03F9A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C2CB04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06C4FFC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 w:tplc="BA92F1B2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DEAC2CA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718C864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6" w:tplc="267006AC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501E2474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C208328E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1">
    <w:nsid w:val="1F8F7203"/>
    <w:multiLevelType w:val="hybridMultilevel"/>
    <w:tmpl w:val="3EFA8D9A"/>
    <w:lvl w:ilvl="0" w:tplc="E2C2C8C4">
      <w:start w:val="1"/>
      <w:numFmt w:val="decimal"/>
      <w:lvlText w:val="%1."/>
      <w:lvlJc w:val="left"/>
      <w:pPr>
        <w:ind w:left="561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9EC42D52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FB1C025E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4704B47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718A3B9E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98322364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 w:tplc="24645C90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7" w:tplc="721E640C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ar-SA"/>
      </w:rPr>
    </w:lvl>
    <w:lvl w:ilvl="8" w:tplc="7D14C672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2">
    <w:nsid w:val="38332CA9"/>
    <w:multiLevelType w:val="hybridMultilevel"/>
    <w:tmpl w:val="11FC3D08"/>
    <w:lvl w:ilvl="0" w:tplc="C7C69A7A">
      <w:start w:val="1"/>
      <w:numFmt w:val="decimalZero"/>
      <w:lvlText w:val="%1)"/>
      <w:lvlJc w:val="left"/>
      <w:pPr>
        <w:ind w:left="561" w:hanging="421"/>
        <w:jc w:val="left"/>
      </w:pPr>
      <w:rPr>
        <w:rFonts w:ascii="Times New Roman" w:eastAsia="Times New Roman" w:hAnsi="Times New Roman" w:cs="Times New Roman" w:hint="default"/>
        <w:spacing w:val="-19"/>
        <w:w w:val="94"/>
        <w:sz w:val="24"/>
        <w:szCs w:val="24"/>
        <w:lang w:val="en-US" w:eastAsia="en-US" w:bidi="ar-SA"/>
      </w:rPr>
    </w:lvl>
    <w:lvl w:ilvl="1" w:tplc="E1A63AC4">
      <w:numFmt w:val="bullet"/>
      <w:lvlText w:val="•"/>
      <w:lvlJc w:val="left"/>
      <w:pPr>
        <w:ind w:left="1491" w:hanging="421"/>
      </w:pPr>
      <w:rPr>
        <w:rFonts w:hint="default"/>
        <w:lang w:val="en-US" w:eastAsia="en-US" w:bidi="ar-SA"/>
      </w:rPr>
    </w:lvl>
    <w:lvl w:ilvl="2" w:tplc="E5A23780">
      <w:numFmt w:val="bullet"/>
      <w:lvlText w:val="•"/>
      <w:lvlJc w:val="left"/>
      <w:pPr>
        <w:ind w:left="2422" w:hanging="421"/>
      </w:pPr>
      <w:rPr>
        <w:rFonts w:hint="default"/>
        <w:lang w:val="en-US" w:eastAsia="en-US" w:bidi="ar-SA"/>
      </w:rPr>
    </w:lvl>
    <w:lvl w:ilvl="3" w:tplc="881AF312">
      <w:numFmt w:val="bullet"/>
      <w:lvlText w:val="•"/>
      <w:lvlJc w:val="left"/>
      <w:pPr>
        <w:ind w:left="3353" w:hanging="421"/>
      </w:pPr>
      <w:rPr>
        <w:rFonts w:hint="default"/>
        <w:lang w:val="en-US" w:eastAsia="en-US" w:bidi="ar-SA"/>
      </w:rPr>
    </w:lvl>
    <w:lvl w:ilvl="4" w:tplc="7FC0869C">
      <w:numFmt w:val="bullet"/>
      <w:lvlText w:val="•"/>
      <w:lvlJc w:val="left"/>
      <w:pPr>
        <w:ind w:left="4284" w:hanging="421"/>
      </w:pPr>
      <w:rPr>
        <w:rFonts w:hint="default"/>
        <w:lang w:val="en-US" w:eastAsia="en-US" w:bidi="ar-SA"/>
      </w:rPr>
    </w:lvl>
    <w:lvl w:ilvl="5" w:tplc="9EC21994">
      <w:numFmt w:val="bullet"/>
      <w:lvlText w:val="•"/>
      <w:lvlJc w:val="left"/>
      <w:pPr>
        <w:ind w:left="5215" w:hanging="421"/>
      </w:pPr>
      <w:rPr>
        <w:rFonts w:hint="default"/>
        <w:lang w:val="en-US" w:eastAsia="en-US" w:bidi="ar-SA"/>
      </w:rPr>
    </w:lvl>
    <w:lvl w:ilvl="6" w:tplc="A4583F56">
      <w:numFmt w:val="bullet"/>
      <w:lvlText w:val="•"/>
      <w:lvlJc w:val="left"/>
      <w:pPr>
        <w:ind w:left="6146" w:hanging="421"/>
      </w:pPr>
      <w:rPr>
        <w:rFonts w:hint="default"/>
        <w:lang w:val="en-US" w:eastAsia="en-US" w:bidi="ar-SA"/>
      </w:rPr>
    </w:lvl>
    <w:lvl w:ilvl="7" w:tplc="4A446A36">
      <w:numFmt w:val="bullet"/>
      <w:lvlText w:val="•"/>
      <w:lvlJc w:val="left"/>
      <w:pPr>
        <w:ind w:left="7077" w:hanging="421"/>
      </w:pPr>
      <w:rPr>
        <w:rFonts w:hint="default"/>
        <w:lang w:val="en-US" w:eastAsia="en-US" w:bidi="ar-SA"/>
      </w:rPr>
    </w:lvl>
    <w:lvl w:ilvl="8" w:tplc="0248C36A">
      <w:numFmt w:val="bullet"/>
      <w:lvlText w:val="•"/>
      <w:lvlJc w:val="left"/>
      <w:pPr>
        <w:ind w:left="8008" w:hanging="421"/>
      </w:pPr>
      <w:rPr>
        <w:rFonts w:hint="default"/>
        <w:lang w:val="en-US" w:eastAsia="en-US" w:bidi="ar-SA"/>
      </w:rPr>
    </w:lvl>
  </w:abstractNum>
  <w:abstractNum w:abstractNumId="3">
    <w:nsid w:val="5E4B2219"/>
    <w:multiLevelType w:val="hybridMultilevel"/>
    <w:tmpl w:val="B244502C"/>
    <w:lvl w:ilvl="0" w:tplc="428ED22E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D28BE2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E81AB604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 w:tplc="27AE8D30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F89C09E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3FBEB8BA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6" w:tplc="28385E20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474A36A4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868657C8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4">
    <w:nsid w:val="77E97B52"/>
    <w:multiLevelType w:val="hybridMultilevel"/>
    <w:tmpl w:val="BB6EFB5A"/>
    <w:lvl w:ilvl="0" w:tplc="33022CF8">
      <w:start w:val="1"/>
      <w:numFmt w:val="decimalZero"/>
      <w:lvlText w:val="%1)"/>
      <w:lvlJc w:val="left"/>
      <w:pPr>
        <w:ind w:left="561" w:hanging="421"/>
        <w:jc w:val="left"/>
      </w:pPr>
      <w:rPr>
        <w:rFonts w:ascii="Times New Roman" w:eastAsia="Times New Roman" w:hAnsi="Times New Roman" w:cs="Times New Roman" w:hint="default"/>
        <w:spacing w:val="-19"/>
        <w:w w:val="94"/>
        <w:sz w:val="24"/>
        <w:szCs w:val="24"/>
        <w:lang w:val="en-US" w:eastAsia="en-US" w:bidi="ar-SA"/>
      </w:rPr>
    </w:lvl>
    <w:lvl w:ilvl="1" w:tplc="93EEADC0">
      <w:start w:val="1"/>
      <w:numFmt w:val="decimal"/>
      <w:lvlText w:val="%2."/>
      <w:lvlJc w:val="left"/>
      <w:pPr>
        <w:ind w:left="1281" w:hanging="36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2" w:tplc="3006C91E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3" w:tplc="408ED1AA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E75A02D6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5" w:tplc="1CAAEC24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E94A405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A6F4560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D56AEFEA"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37"/>
    <w:rsid w:val="00242437"/>
    <w:rsid w:val="002D3F89"/>
    <w:rsid w:val="005A3E9E"/>
    <w:rsid w:val="005E7AEF"/>
    <w:rsid w:val="00A10898"/>
    <w:rsid w:val="00CD6BEA"/>
    <w:rsid w:val="00D74CF6"/>
    <w:rsid w:val="00EF182B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42437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2437"/>
    <w:pPr>
      <w:widowControl w:val="0"/>
      <w:autoSpaceDE w:val="0"/>
      <w:autoSpaceDN w:val="0"/>
      <w:spacing w:after="0" w:line="240" w:lineRule="auto"/>
      <w:ind w:left="821" w:hanging="360"/>
    </w:pPr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24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2437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42437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42437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EA"/>
  </w:style>
  <w:style w:type="paragraph" w:styleId="Footer">
    <w:name w:val="footer"/>
    <w:basedOn w:val="Normal"/>
    <w:link w:val="FooterChar"/>
    <w:uiPriority w:val="99"/>
    <w:unhideWhenUsed/>
    <w:rsid w:val="00CD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42437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2437"/>
    <w:pPr>
      <w:widowControl w:val="0"/>
      <w:autoSpaceDE w:val="0"/>
      <w:autoSpaceDN w:val="0"/>
      <w:spacing w:after="0" w:line="240" w:lineRule="auto"/>
      <w:ind w:left="821" w:hanging="360"/>
    </w:pPr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24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2437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42437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42437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EA"/>
  </w:style>
  <w:style w:type="paragraph" w:styleId="Footer">
    <w:name w:val="footer"/>
    <w:basedOn w:val="Normal"/>
    <w:link w:val="FooterChar"/>
    <w:uiPriority w:val="99"/>
    <w:unhideWhenUsed/>
    <w:rsid w:val="00CD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Exclusion criteria:</vt:lpstr>
      <vt:lpstr>    Table no:1 Distribution of patients according to various pathologies diagnosed o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The above table shows majority cases with Goiter 26 (43.3%) followed by benign n</vt:lpstr>
      <vt:lpstr>    Sensitivity= a/ (a+c) × 100 =57/58×100= 98.27% Sensitivity=98.27%</vt:lpstr>
      <vt:lpstr>    Positive Predictive value = a/ (a+b) ×100= 57/58×100=98.27% Positive Predictive </vt:lpstr>
      <vt:lpstr>    Diagnostic accuracy= (a+d)/(a+b+c+d) x 100=(57+1)/(57+1+1+1)x100=96.6%</vt:lpstr>
      <vt:lpstr>    Sensitivity= a/ (a+c) × 100 =12/16×100 Sensitivity=75%</vt:lpstr>
      <vt:lpstr>    Positive Predictive value = a/ (a+b) ×100= 12/14×100 Positive Predictive value =</vt:lpstr>
      <vt:lpstr>    Conclusion: Ultrasound is the investigation of choice in evaluation thyroid dise</vt:lpstr>
    </vt:vector>
  </TitlesOfParts>
  <Company>HP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8</cp:revision>
  <cp:lastPrinted>2023-01-27T05:27:00Z</cp:lastPrinted>
  <dcterms:created xsi:type="dcterms:W3CDTF">2023-01-21T15:03:00Z</dcterms:created>
  <dcterms:modified xsi:type="dcterms:W3CDTF">2023-01-27T05:28:00Z</dcterms:modified>
</cp:coreProperties>
</file>