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F22B29">
      <w:r>
        <w:rPr>
          <w:noProof/>
        </w:rPr>
        <w:pict>
          <v:shapetype id="_x0000_t202" coordsize="21600,21600" o:spt="202" path="m,l,21600r21600,l21600,xe">
            <v:stroke joinstyle="miter"/>
            <v:path gradientshapeok="t" o:connecttype="rect"/>
          </v:shapetype>
          <v:shape id="_x0000_s1026" type="#_x0000_t202" style="position:absolute;margin-left:-42.5pt;margin-top:-6.05pt;width:556.95pt;height:311.4pt;z-index:251658240" fillcolor="#fabf8f [1945]" strokecolor="white [3212]">
            <v:textbox>
              <w:txbxContent>
                <w:p w:rsidR="00F22B29" w:rsidRDefault="00F22B29" w:rsidP="00F22B29">
                  <w:pPr>
                    <w:spacing w:after="0"/>
                    <w:jc w:val="center"/>
                    <w:rPr>
                      <w:rFonts w:ascii="Cambria" w:hAnsi="Cambria" w:cs="Arial"/>
                      <w:b/>
                      <w:sz w:val="24"/>
                      <w:szCs w:val="24"/>
                    </w:rPr>
                  </w:pPr>
                  <w:r w:rsidRPr="00CD0B39">
                    <w:rPr>
                      <w:rFonts w:ascii="Cambria" w:hAnsi="Cambria" w:cs="Arial"/>
                      <w:b/>
                      <w:sz w:val="24"/>
                      <w:szCs w:val="24"/>
                    </w:rPr>
                    <w:t>“Case report:  variant popliteal artery found in routine dissection in K.J.Somaiya Medical College,Mumbai.”</w:t>
                  </w:r>
                </w:p>
                <w:p w:rsidR="00F22B29" w:rsidRDefault="00F22B29" w:rsidP="00F22B29">
                  <w:pPr>
                    <w:spacing w:after="0"/>
                    <w:jc w:val="center"/>
                    <w:rPr>
                      <w:rFonts w:ascii="Cambria" w:hAnsi="Cambria" w:cs="Arial"/>
                      <w:b/>
                      <w:sz w:val="24"/>
                      <w:szCs w:val="24"/>
                    </w:rPr>
                  </w:pPr>
                </w:p>
                <w:p w:rsidR="00F22B29" w:rsidRPr="007C01B5" w:rsidRDefault="00F22B29" w:rsidP="00F22B29">
                  <w:pPr>
                    <w:spacing w:after="0"/>
                    <w:jc w:val="right"/>
                    <w:rPr>
                      <w:rFonts w:ascii="Cambria" w:hAnsi="Cambria" w:cs="Arial"/>
                      <w:b/>
                      <w:sz w:val="24"/>
                      <w:szCs w:val="24"/>
                    </w:rPr>
                  </w:pPr>
                  <w:r w:rsidRPr="007C01B5">
                    <w:rPr>
                      <w:rFonts w:ascii="Cambria" w:hAnsi="Cambria" w:cs="Arial"/>
                      <w:bCs/>
                      <w:sz w:val="20"/>
                      <w:szCs w:val="20"/>
                    </w:rPr>
                    <w:t>Dr. Sharadkumar Pralhad Sawant</w:t>
                  </w:r>
                  <w:r w:rsidRPr="007C01B5">
                    <w:rPr>
                      <w:rFonts w:ascii="Cambria" w:hAnsi="Cambria" w:cs="Arial"/>
                      <w:b/>
                      <w:bCs/>
                      <w:sz w:val="20"/>
                      <w:szCs w:val="20"/>
                      <w:vertAlign w:val="superscript"/>
                    </w:rPr>
                    <w:t>1</w:t>
                  </w:r>
                  <w:r w:rsidRPr="007C01B5">
                    <w:rPr>
                      <w:rFonts w:ascii="Cambria" w:hAnsi="Cambria" w:cs="Arial"/>
                      <w:bCs/>
                      <w:sz w:val="20"/>
                      <w:szCs w:val="20"/>
                    </w:rPr>
                    <w:t>, Dr. Shaguphta T. Shaikh</w:t>
                  </w:r>
                  <w:r w:rsidRPr="007C01B5">
                    <w:rPr>
                      <w:rFonts w:ascii="Cambria" w:hAnsi="Cambria" w:cs="Arial"/>
                      <w:b/>
                      <w:bCs/>
                      <w:sz w:val="20"/>
                      <w:szCs w:val="20"/>
                      <w:vertAlign w:val="superscript"/>
                    </w:rPr>
                    <w:t>2</w:t>
                  </w:r>
                  <w:r w:rsidRPr="007C01B5">
                    <w:rPr>
                      <w:rFonts w:ascii="Cambria" w:hAnsi="Cambria" w:cs="Arial"/>
                      <w:bCs/>
                      <w:sz w:val="20"/>
                      <w:szCs w:val="20"/>
                    </w:rPr>
                    <w:t>, Dr. Rakhi M. More</w:t>
                  </w:r>
                  <w:r w:rsidRPr="007C01B5">
                    <w:rPr>
                      <w:rFonts w:ascii="Cambria" w:hAnsi="Cambria" w:cs="Arial"/>
                      <w:b/>
                      <w:bCs/>
                      <w:sz w:val="20"/>
                      <w:szCs w:val="20"/>
                      <w:vertAlign w:val="superscript"/>
                    </w:rPr>
                    <w:t>3</w:t>
                  </w:r>
                  <w:r w:rsidRPr="007C01B5">
                    <w:rPr>
                      <w:rFonts w:ascii="Cambria" w:hAnsi="Cambria" w:cs="Arial"/>
                      <w:bCs/>
                      <w:sz w:val="20"/>
                      <w:szCs w:val="20"/>
                    </w:rPr>
                    <w:t xml:space="preserve">                                   </w:t>
                  </w:r>
                </w:p>
                <w:p w:rsidR="00F22B29" w:rsidRPr="007C01B5" w:rsidRDefault="00F22B29" w:rsidP="00F22B29">
                  <w:pPr>
                    <w:spacing w:after="0"/>
                    <w:jc w:val="right"/>
                    <w:rPr>
                      <w:rFonts w:ascii="Cambria" w:hAnsi="Cambria" w:cs="Arial"/>
                      <w:bCs/>
                      <w:sz w:val="20"/>
                      <w:szCs w:val="20"/>
                    </w:rPr>
                  </w:pPr>
                  <w:r w:rsidRPr="007C01B5">
                    <w:rPr>
                      <w:rFonts w:ascii="Cambria" w:hAnsi="Cambria" w:cs="Arial"/>
                      <w:b/>
                      <w:bCs/>
                      <w:sz w:val="20"/>
                      <w:szCs w:val="20"/>
                      <w:vertAlign w:val="superscript"/>
                    </w:rPr>
                    <w:t>1,2,3</w:t>
                  </w:r>
                  <w:r w:rsidRPr="007C01B5">
                    <w:rPr>
                      <w:rFonts w:ascii="Cambria" w:hAnsi="Cambria" w:cs="Arial"/>
                      <w:bCs/>
                      <w:sz w:val="20"/>
                      <w:szCs w:val="20"/>
                    </w:rPr>
                    <w:t>Department of Anatomy, K. J. Somaiya Medical College,</w:t>
                  </w:r>
                </w:p>
                <w:p w:rsidR="00F22B29" w:rsidRDefault="00F22B29" w:rsidP="00F22B29">
                  <w:pPr>
                    <w:spacing w:after="0"/>
                    <w:jc w:val="right"/>
                    <w:rPr>
                      <w:rFonts w:ascii="Cambria" w:hAnsi="Cambria" w:cs="Arial"/>
                      <w:bCs/>
                      <w:sz w:val="20"/>
                      <w:szCs w:val="20"/>
                    </w:rPr>
                  </w:pPr>
                  <w:r w:rsidRPr="007C01B5">
                    <w:rPr>
                      <w:rFonts w:ascii="Cambria" w:hAnsi="Cambria" w:cs="Arial"/>
                      <w:bCs/>
                      <w:sz w:val="20"/>
                      <w:szCs w:val="20"/>
                    </w:rPr>
                    <w:t>Eastern Express Highway, Sion, Mumbai-400 022.</w:t>
                  </w:r>
                </w:p>
                <w:p w:rsidR="00F22B29" w:rsidRPr="00F22B29" w:rsidRDefault="00F22B29" w:rsidP="00F22B29">
                  <w:pPr>
                    <w:spacing w:after="0"/>
                    <w:jc w:val="right"/>
                    <w:rPr>
                      <w:rFonts w:asciiTheme="majorHAnsi" w:hAnsiTheme="majorHAnsi" w:cs="Arial"/>
                      <w:bCs/>
                      <w:sz w:val="20"/>
                      <w:szCs w:val="20"/>
                    </w:rPr>
                  </w:pPr>
                  <w:r w:rsidRPr="00F22B29">
                    <w:rPr>
                      <w:rFonts w:asciiTheme="majorHAnsi" w:hAnsiTheme="majorHAnsi" w:cs="Arial"/>
                      <w:b/>
                      <w:bCs/>
                      <w:sz w:val="20"/>
                      <w:szCs w:val="20"/>
                    </w:rPr>
                    <w:t xml:space="preserve">Corresponding author : </w:t>
                  </w:r>
                  <w:r w:rsidRPr="00F22B29">
                    <w:rPr>
                      <w:rFonts w:asciiTheme="majorHAnsi" w:hAnsiTheme="majorHAnsi" w:cs="Arial"/>
                      <w:bCs/>
                      <w:sz w:val="20"/>
                      <w:szCs w:val="20"/>
                    </w:rPr>
                    <w:t>Dr.Sharadkumar Sawant E-mail: dr.sharadsawant@yahoo.com</w:t>
                  </w:r>
                </w:p>
                <w:p w:rsidR="00F22B29" w:rsidRPr="00CD0B39" w:rsidRDefault="00F22B29" w:rsidP="00F22B29">
                  <w:pPr>
                    <w:pStyle w:val="Default"/>
                    <w:spacing w:line="360" w:lineRule="auto"/>
                    <w:jc w:val="both"/>
                    <w:rPr>
                      <w:rFonts w:ascii="Times New Roman" w:hAnsi="Times New Roman" w:cs="Times New Roman"/>
                      <w:b/>
                      <w:sz w:val="20"/>
                      <w:szCs w:val="20"/>
                    </w:rPr>
                  </w:pPr>
                  <w:r>
                    <w:rPr>
                      <w:rFonts w:ascii="Arial" w:hAnsi="Arial" w:cs="Arial"/>
                      <w:b/>
                    </w:rPr>
                    <w:t>……………………………………………………………………………………………………………………..</w:t>
                  </w:r>
                  <w:r w:rsidRPr="00CD0B39">
                    <w:rPr>
                      <w:rFonts w:ascii="Times New Roman" w:hAnsi="Times New Roman" w:cs="Times New Roman"/>
                      <w:b/>
                      <w:sz w:val="20"/>
                      <w:szCs w:val="20"/>
                    </w:rPr>
                    <w:t>ABSTRACT:</w:t>
                  </w:r>
                </w:p>
                <w:p w:rsidR="00F22B29" w:rsidRPr="00CD0B39" w:rsidRDefault="00F22B29" w:rsidP="00F22B29">
                  <w:pPr>
                    <w:pStyle w:val="Default"/>
                    <w:spacing w:line="360" w:lineRule="auto"/>
                    <w:jc w:val="both"/>
                    <w:rPr>
                      <w:rFonts w:ascii="Times New Roman" w:hAnsi="Times New Roman" w:cs="Times New Roman"/>
                      <w:sz w:val="20"/>
                      <w:szCs w:val="20"/>
                    </w:rPr>
                  </w:pPr>
                  <w:r w:rsidRPr="00CD0B39">
                    <w:rPr>
                      <w:rFonts w:ascii="Times New Roman" w:hAnsi="Times New Roman" w:cs="Times New Roman"/>
                      <w:sz w:val="20"/>
                      <w:szCs w:val="20"/>
                    </w:rPr>
                    <w:t xml:space="preserve">During routine dissection for first MBBS students on 65 years donated embalmed male cadaver in the Department of Anatomy, K.J.Somaiya Medical College, we observed the high origin of anterior tibial artery from the popliteal artery proximal to the popliteus muscle. The anterior tibial artery ran downward on the posterior surface of the popliteus muscle. The posterior peroneotibial trunk distal to the tendinous arch of soleus muscle divides into the posterior tibial and the peroneal arteries.  The further course of anterior,   posterior tibial and peroneal arteries was normal. The photographs of the variations were taken for proper documentation and ready reference.  There were no associated neuromuscular variations found in same specimen.  The right lower limb of the same cadaver was normal.  </w:t>
                  </w:r>
                </w:p>
                <w:p w:rsidR="00F22B29" w:rsidRPr="00CD0B39" w:rsidRDefault="00F22B29" w:rsidP="00F22B29">
                  <w:pPr>
                    <w:pStyle w:val="Default"/>
                    <w:spacing w:line="360" w:lineRule="auto"/>
                    <w:rPr>
                      <w:rFonts w:ascii="Times New Roman" w:hAnsi="Times New Roman" w:cs="Times New Roman"/>
                      <w:sz w:val="20"/>
                      <w:szCs w:val="20"/>
                    </w:rPr>
                  </w:pPr>
                  <w:r w:rsidRPr="00CD0B39">
                    <w:rPr>
                      <w:rFonts w:ascii="Times New Roman" w:hAnsi="Times New Roman" w:cs="Times New Roman"/>
                      <w:b/>
                      <w:sz w:val="20"/>
                      <w:szCs w:val="20"/>
                    </w:rPr>
                    <w:t>Key words:</w:t>
                  </w:r>
                  <w:r w:rsidRPr="00CD0B39">
                    <w:rPr>
                      <w:rFonts w:ascii="Times New Roman" w:hAnsi="Times New Roman" w:cs="Times New Roman"/>
                      <w:sz w:val="20"/>
                      <w:szCs w:val="20"/>
                    </w:rPr>
                    <w:t xml:space="preserve"> Popliteal Artery, Anterior Tibial Artery.</w:t>
                  </w:r>
                </w:p>
                <w:p w:rsidR="00F22B29" w:rsidRPr="00883557" w:rsidRDefault="00F22B29" w:rsidP="00F22B29">
                  <w:pPr>
                    <w:pStyle w:val="Default"/>
                    <w:tabs>
                      <w:tab w:val="left" w:pos="8160"/>
                    </w:tabs>
                    <w:spacing w:line="360" w:lineRule="auto"/>
                    <w:rPr>
                      <w:rFonts w:ascii="Times New Roman" w:hAnsi="Times New Roman" w:cs="Times New Roman"/>
                      <w:b/>
                      <w:sz w:val="20"/>
                      <w:szCs w:val="20"/>
                    </w:rPr>
                  </w:pPr>
                  <w:r w:rsidRPr="00883557">
                    <w:rPr>
                      <w:rFonts w:ascii="Times New Roman" w:hAnsi="Times New Roman" w:cs="Times New Roman"/>
                      <w:b/>
                      <w:sz w:val="20"/>
                      <w:szCs w:val="20"/>
                    </w:rPr>
                    <w:t>……………………………………………………………………………………………............................................................................</w:t>
                  </w:r>
                </w:p>
                <w:p w:rsidR="00F22B29" w:rsidRDefault="00F22B29" w:rsidP="00F22B29"/>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9FC" w:rsidRDefault="007B39FC" w:rsidP="00F22B29">
      <w:pPr>
        <w:spacing w:after="0" w:line="240" w:lineRule="auto"/>
      </w:pPr>
      <w:r>
        <w:separator/>
      </w:r>
    </w:p>
  </w:endnote>
  <w:endnote w:type="continuationSeparator" w:id="1">
    <w:p w:rsidR="007B39FC" w:rsidRDefault="007B39FC" w:rsidP="00F22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Compressed">
    <w:altName w:val="HelveticaCompres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9" w:rsidRDefault="00F22B29" w:rsidP="00F22B29">
    <w:pPr>
      <w:pStyle w:val="Footer"/>
      <w:jc w:val="center"/>
    </w:pPr>
    <w:r>
      <w:t>www.ijbamr.com/abstract file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9FC" w:rsidRDefault="007B39FC" w:rsidP="00F22B29">
      <w:pPr>
        <w:spacing w:after="0" w:line="240" w:lineRule="auto"/>
      </w:pPr>
      <w:r>
        <w:separator/>
      </w:r>
    </w:p>
  </w:footnote>
  <w:footnote w:type="continuationSeparator" w:id="1">
    <w:p w:rsidR="007B39FC" w:rsidRDefault="007B39FC" w:rsidP="00F22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9" w:rsidRDefault="00F22B29" w:rsidP="00F22B29">
    <w:pPr>
      <w:pStyle w:val="Header"/>
      <w:jc w:val="center"/>
      <w:rPr>
        <w:sz w:val="20"/>
        <w:szCs w:val="20"/>
      </w:rPr>
    </w:pPr>
    <w:r>
      <w:rPr>
        <w:sz w:val="20"/>
        <w:szCs w:val="20"/>
      </w:rPr>
      <w:t xml:space="preserve">Indian Journal of Basic &amp; Applied Medical Research; </w:t>
    </w:r>
    <w:r w:rsidRPr="005254CF">
      <w:rPr>
        <w:sz w:val="20"/>
        <w:szCs w:val="20"/>
      </w:rPr>
      <w:t>December 2</w:t>
    </w:r>
    <w:r>
      <w:rPr>
        <w:sz w:val="20"/>
        <w:szCs w:val="20"/>
      </w:rPr>
      <w:t>012: Issue-5, Vol.-2, P. 454-456</w:t>
    </w:r>
  </w:p>
  <w:p w:rsidR="00F22B29" w:rsidRDefault="00F22B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characterSpacingControl w:val="doNotCompress"/>
  <w:footnotePr>
    <w:footnote w:id="0"/>
    <w:footnote w:id="1"/>
  </w:footnotePr>
  <w:endnotePr>
    <w:endnote w:id="0"/>
    <w:endnote w:id="1"/>
  </w:endnotePr>
  <w:compat/>
  <w:rsids>
    <w:rsidRoot w:val="00F22B29"/>
    <w:rsid w:val="005D1FBA"/>
    <w:rsid w:val="005F25F3"/>
    <w:rsid w:val="007B39FC"/>
    <w:rsid w:val="00F2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B29"/>
  </w:style>
  <w:style w:type="paragraph" w:styleId="Footer">
    <w:name w:val="footer"/>
    <w:basedOn w:val="Normal"/>
    <w:link w:val="FooterChar"/>
    <w:uiPriority w:val="99"/>
    <w:semiHidden/>
    <w:unhideWhenUsed/>
    <w:rsid w:val="00F22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B29"/>
  </w:style>
  <w:style w:type="character" w:styleId="Hyperlink">
    <w:name w:val="Hyperlink"/>
    <w:basedOn w:val="DefaultParagraphFont"/>
    <w:uiPriority w:val="99"/>
    <w:unhideWhenUsed/>
    <w:rsid w:val="00F22B29"/>
    <w:rPr>
      <w:color w:val="0000FF" w:themeColor="hyperlink"/>
      <w:u w:val="single"/>
    </w:rPr>
  </w:style>
  <w:style w:type="paragraph" w:customStyle="1" w:styleId="Default">
    <w:name w:val="Default"/>
    <w:rsid w:val="00F22B29"/>
    <w:pPr>
      <w:autoSpaceDE w:val="0"/>
      <w:autoSpaceDN w:val="0"/>
      <w:adjustRightInd w:val="0"/>
      <w:spacing w:after="0" w:line="240" w:lineRule="auto"/>
    </w:pPr>
    <w:rPr>
      <w:rFonts w:ascii="HelveticaCompressed" w:eastAsia="Calibri" w:hAnsi="HelveticaCompressed" w:cs="HelveticaCompresse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2012-12-01T16:28:00Z</dcterms:created>
  <dcterms:modified xsi:type="dcterms:W3CDTF">2012-12-01T16:30:00Z</dcterms:modified>
</cp:coreProperties>
</file>