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BA" w:rsidRPr="00496CDA" w:rsidRDefault="00465EBA" w:rsidP="00496CDA">
      <w:pPr>
        <w:pStyle w:val="BodyText"/>
        <w:spacing w:line="360" w:lineRule="auto"/>
        <w:rPr>
          <w:rFonts w:asciiTheme="majorHAnsi" w:hAnsiTheme="majorHAnsi"/>
          <w:b/>
        </w:rPr>
      </w:pPr>
      <w:r w:rsidRPr="00496CDA">
        <w:rPr>
          <w:rFonts w:asciiTheme="majorHAnsi" w:hAnsiTheme="majorHAnsi"/>
          <w:b/>
          <w:highlight w:val="lightGray"/>
        </w:rPr>
        <w:t>Original article:</w:t>
      </w:r>
    </w:p>
    <w:p w:rsidR="00465EBA" w:rsidRPr="00496CDA" w:rsidRDefault="00465EBA" w:rsidP="00496CDA">
      <w:pPr>
        <w:pStyle w:val="BodyText"/>
        <w:spacing w:line="360" w:lineRule="auto"/>
        <w:rPr>
          <w:rFonts w:asciiTheme="majorHAnsi" w:hAnsiTheme="majorHAnsi"/>
          <w:b/>
          <w:color w:val="0070C0"/>
          <w:sz w:val="28"/>
          <w:szCs w:val="28"/>
        </w:rPr>
      </w:pPr>
      <w:r w:rsidRPr="00496CDA">
        <w:rPr>
          <w:rFonts w:asciiTheme="majorHAnsi" w:hAnsiTheme="majorHAnsi"/>
          <w:b/>
          <w:color w:val="0070C0"/>
          <w:sz w:val="28"/>
          <w:szCs w:val="28"/>
        </w:rPr>
        <w:t>Study of role of High sensitivity C-reactive protein in chroni</w:t>
      </w:r>
      <w:r w:rsidR="00496CDA" w:rsidRPr="00496CDA">
        <w:rPr>
          <w:rFonts w:asciiTheme="majorHAnsi" w:hAnsiTheme="majorHAnsi"/>
          <w:b/>
          <w:color w:val="0070C0"/>
          <w:sz w:val="28"/>
          <w:szCs w:val="28"/>
        </w:rPr>
        <w:t>c obstructive pulmonary disease</w:t>
      </w:r>
    </w:p>
    <w:p w:rsidR="00465EBA" w:rsidRPr="00496CDA" w:rsidRDefault="00496CDA" w:rsidP="00496CDA">
      <w:pPr>
        <w:pStyle w:val="BodyText"/>
        <w:spacing w:line="360" w:lineRule="auto"/>
        <w:ind w:right="231"/>
        <w:rPr>
          <w:rFonts w:asciiTheme="majorHAnsi" w:hAnsiTheme="majorHAnsi"/>
          <w:b/>
          <w:sz w:val="22"/>
          <w:szCs w:val="22"/>
        </w:rPr>
      </w:pPr>
      <w:r w:rsidRPr="00496CDA">
        <w:rPr>
          <w:rFonts w:asciiTheme="majorHAnsi" w:hAnsiTheme="majorHAnsi"/>
          <w:b/>
          <w:sz w:val="22"/>
          <w:szCs w:val="22"/>
        </w:rPr>
        <w:t>*</w:t>
      </w:r>
      <w:r>
        <w:rPr>
          <w:rFonts w:asciiTheme="majorHAnsi" w:hAnsiTheme="majorHAnsi"/>
          <w:b/>
          <w:sz w:val="22"/>
          <w:szCs w:val="22"/>
        </w:rPr>
        <w:t>Dr</w:t>
      </w:r>
      <w:r w:rsidRPr="00496CDA">
        <w:rPr>
          <w:rFonts w:asciiTheme="majorHAnsi" w:hAnsiTheme="majorHAnsi"/>
          <w:b/>
          <w:sz w:val="22"/>
          <w:szCs w:val="22"/>
        </w:rPr>
        <w:t xml:space="preserve">. </w:t>
      </w:r>
      <w:proofErr w:type="spellStart"/>
      <w:r w:rsidRPr="00496CDA">
        <w:rPr>
          <w:rFonts w:asciiTheme="majorHAnsi" w:hAnsiTheme="majorHAnsi"/>
          <w:b/>
          <w:sz w:val="22"/>
          <w:szCs w:val="22"/>
        </w:rPr>
        <w:t>A</w:t>
      </w:r>
      <w:r>
        <w:rPr>
          <w:rFonts w:asciiTheme="majorHAnsi" w:hAnsiTheme="majorHAnsi"/>
          <w:b/>
          <w:sz w:val="22"/>
          <w:szCs w:val="22"/>
        </w:rPr>
        <w:t>mit</w:t>
      </w:r>
      <w:proofErr w:type="spellEnd"/>
      <w:r>
        <w:rPr>
          <w:rFonts w:asciiTheme="majorHAnsi" w:hAnsiTheme="majorHAnsi"/>
          <w:b/>
          <w:sz w:val="22"/>
          <w:szCs w:val="22"/>
        </w:rPr>
        <w:t xml:space="preserve"> </w:t>
      </w:r>
      <w:proofErr w:type="spellStart"/>
      <w:r>
        <w:rPr>
          <w:rFonts w:asciiTheme="majorHAnsi" w:hAnsiTheme="majorHAnsi"/>
          <w:b/>
          <w:sz w:val="22"/>
          <w:szCs w:val="22"/>
        </w:rPr>
        <w:t>P</w:t>
      </w:r>
      <w:r w:rsidRPr="00496CDA">
        <w:rPr>
          <w:rFonts w:asciiTheme="majorHAnsi" w:hAnsiTheme="majorHAnsi"/>
          <w:b/>
          <w:sz w:val="22"/>
          <w:szCs w:val="22"/>
        </w:rPr>
        <w:t>alange</w:t>
      </w:r>
      <w:proofErr w:type="spellEnd"/>
      <w:r w:rsidRPr="00496CDA">
        <w:rPr>
          <w:rFonts w:asciiTheme="majorHAnsi" w:hAnsiTheme="majorHAnsi"/>
          <w:b/>
          <w:sz w:val="22"/>
          <w:szCs w:val="22"/>
        </w:rPr>
        <w:t xml:space="preserve">, </w:t>
      </w:r>
      <w:r>
        <w:rPr>
          <w:rFonts w:asciiTheme="majorHAnsi" w:hAnsiTheme="majorHAnsi"/>
          <w:b/>
          <w:sz w:val="22"/>
          <w:szCs w:val="22"/>
        </w:rPr>
        <w:t>Dr</w:t>
      </w:r>
      <w:r w:rsidRPr="00496CDA">
        <w:rPr>
          <w:rFonts w:asciiTheme="majorHAnsi" w:hAnsiTheme="majorHAnsi"/>
          <w:b/>
          <w:sz w:val="22"/>
          <w:szCs w:val="22"/>
        </w:rPr>
        <w:t xml:space="preserve">. M </w:t>
      </w:r>
      <w:proofErr w:type="spellStart"/>
      <w:r w:rsidRPr="00496CDA">
        <w:rPr>
          <w:rFonts w:asciiTheme="majorHAnsi" w:hAnsiTheme="majorHAnsi"/>
          <w:b/>
          <w:sz w:val="22"/>
          <w:szCs w:val="22"/>
        </w:rPr>
        <w:t>A</w:t>
      </w:r>
      <w:r>
        <w:rPr>
          <w:rFonts w:asciiTheme="majorHAnsi" w:hAnsiTheme="majorHAnsi"/>
          <w:b/>
          <w:sz w:val="22"/>
          <w:szCs w:val="22"/>
        </w:rPr>
        <w:t>nudeep</w:t>
      </w:r>
      <w:proofErr w:type="spellEnd"/>
      <w:r>
        <w:rPr>
          <w:rFonts w:asciiTheme="majorHAnsi" w:hAnsiTheme="majorHAnsi"/>
          <w:b/>
          <w:sz w:val="22"/>
          <w:szCs w:val="22"/>
        </w:rPr>
        <w:t xml:space="preserve"> R</w:t>
      </w:r>
      <w:r w:rsidRPr="00496CDA">
        <w:rPr>
          <w:rFonts w:asciiTheme="majorHAnsi" w:hAnsiTheme="majorHAnsi"/>
          <w:b/>
          <w:sz w:val="22"/>
          <w:szCs w:val="22"/>
        </w:rPr>
        <w:t>eddy</w:t>
      </w:r>
    </w:p>
    <w:p w:rsidR="00496CDA" w:rsidRPr="00496CDA" w:rsidRDefault="00496CDA" w:rsidP="00496CDA">
      <w:pPr>
        <w:pStyle w:val="BodyText"/>
        <w:spacing w:line="360" w:lineRule="auto"/>
        <w:ind w:right="231"/>
        <w:rPr>
          <w:rFonts w:asciiTheme="majorHAnsi" w:hAnsiTheme="majorHAnsi"/>
          <w:b/>
        </w:rPr>
      </w:pPr>
    </w:p>
    <w:p w:rsidR="00496CDA" w:rsidRPr="00014C04" w:rsidRDefault="00496CDA" w:rsidP="00496CDA">
      <w:pPr>
        <w:pStyle w:val="BodyText"/>
        <w:spacing w:line="360" w:lineRule="auto"/>
        <w:ind w:right="231"/>
        <w:rPr>
          <w:rFonts w:asciiTheme="majorHAnsi" w:hAnsiTheme="majorHAnsi"/>
          <w:sz w:val="20"/>
          <w:szCs w:val="20"/>
        </w:rPr>
      </w:pPr>
      <w:r w:rsidRPr="00014C04">
        <w:rPr>
          <w:rFonts w:asciiTheme="majorHAnsi" w:hAnsiTheme="majorHAnsi"/>
          <w:sz w:val="20"/>
          <w:szCs w:val="20"/>
        </w:rPr>
        <w:t xml:space="preserve">Department of Medicine, </w:t>
      </w:r>
      <w:proofErr w:type="spellStart"/>
      <w:r w:rsidRPr="00014C04">
        <w:rPr>
          <w:rFonts w:asciiTheme="majorHAnsi" w:hAnsiTheme="majorHAnsi"/>
          <w:sz w:val="20"/>
          <w:szCs w:val="20"/>
        </w:rPr>
        <w:t>Dr</w:t>
      </w:r>
      <w:proofErr w:type="spellEnd"/>
      <w:r w:rsidRPr="00014C04">
        <w:rPr>
          <w:rFonts w:asciiTheme="majorHAnsi" w:hAnsiTheme="majorHAnsi"/>
          <w:sz w:val="20"/>
          <w:szCs w:val="20"/>
        </w:rPr>
        <w:t xml:space="preserve"> D Y </w:t>
      </w:r>
      <w:proofErr w:type="spellStart"/>
      <w:r w:rsidRPr="00014C04">
        <w:rPr>
          <w:rFonts w:asciiTheme="majorHAnsi" w:hAnsiTheme="majorHAnsi"/>
          <w:sz w:val="20"/>
          <w:szCs w:val="20"/>
        </w:rPr>
        <w:t>Patil</w:t>
      </w:r>
      <w:proofErr w:type="spellEnd"/>
      <w:r w:rsidRPr="00014C04">
        <w:rPr>
          <w:rFonts w:asciiTheme="majorHAnsi" w:hAnsiTheme="majorHAnsi"/>
          <w:sz w:val="20"/>
          <w:szCs w:val="20"/>
        </w:rPr>
        <w:t xml:space="preserve"> Medical College and Hospital, </w:t>
      </w:r>
      <w:proofErr w:type="spellStart"/>
      <w:proofErr w:type="gramStart"/>
      <w:r w:rsidRPr="00014C04">
        <w:rPr>
          <w:rFonts w:asciiTheme="majorHAnsi" w:hAnsiTheme="majorHAnsi"/>
          <w:sz w:val="20"/>
          <w:szCs w:val="20"/>
        </w:rPr>
        <w:t>Pimpri</w:t>
      </w:r>
      <w:proofErr w:type="spellEnd"/>
      <w:r w:rsidRPr="00014C04">
        <w:rPr>
          <w:rFonts w:asciiTheme="majorHAnsi" w:hAnsiTheme="majorHAnsi"/>
          <w:sz w:val="20"/>
          <w:szCs w:val="20"/>
        </w:rPr>
        <w:t xml:space="preserve"> ,</w:t>
      </w:r>
      <w:proofErr w:type="gramEnd"/>
      <w:r w:rsidRPr="00014C04">
        <w:rPr>
          <w:rFonts w:asciiTheme="majorHAnsi" w:hAnsiTheme="majorHAnsi"/>
          <w:sz w:val="20"/>
          <w:szCs w:val="20"/>
        </w:rPr>
        <w:t xml:space="preserve"> Pune </w:t>
      </w:r>
    </w:p>
    <w:p w:rsidR="00496CDA" w:rsidRPr="00014C04" w:rsidRDefault="00496CDA" w:rsidP="00496CDA">
      <w:pPr>
        <w:pStyle w:val="BodyText"/>
        <w:spacing w:line="360" w:lineRule="auto"/>
        <w:ind w:right="231"/>
        <w:rPr>
          <w:rFonts w:asciiTheme="majorHAnsi" w:hAnsiTheme="majorHAnsi"/>
          <w:sz w:val="20"/>
          <w:szCs w:val="20"/>
        </w:rPr>
      </w:pPr>
      <w:r w:rsidRPr="00014C04">
        <w:rPr>
          <w:rFonts w:asciiTheme="majorHAnsi" w:hAnsiTheme="majorHAnsi"/>
          <w:sz w:val="20"/>
          <w:szCs w:val="20"/>
        </w:rPr>
        <w:t>Corresponding author*</w:t>
      </w:r>
      <w:bookmarkStart w:id="0" w:name="_GoBack"/>
      <w:bookmarkEnd w:id="0"/>
    </w:p>
    <w:p w:rsidR="00496CDA" w:rsidRPr="00465EBA" w:rsidRDefault="00496CDA" w:rsidP="00496CDA">
      <w:pPr>
        <w:pStyle w:val="BodyText"/>
        <w:spacing w:line="360" w:lineRule="auto"/>
        <w:ind w:right="231"/>
        <w:jc w:val="both"/>
        <w:rPr>
          <w:b/>
        </w:rPr>
      </w:pPr>
    </w:p>
    <w:p w:rsidR="00465EBA" w:rsidRPr="00496CDA" w:rsidRDefault="00465EBA" w:rsidP="00496CDA">
      <w:pPr>
        <w:widowControl w:val="0"/>
        <w:autoSpaceDE w:val="0"/>
        <w:autoSpaceDN w:val="0"/>
        <w:spacing w:after="0" w:line="360" w:lineRule="auto"/>
        <w:ind w:right="231"/>
        <w:jc w:val="both"/>
        <w:rPr>
          <w:rFonts w:ascii="Times New Roman" w:eastAsia="Times New Roman" w:hAnsi="Times New Roman" w:cs="Times New Roman"/>
          <w:b/>
          <w:sz w:val="20"/>
          <w:szCs w:val="20"/>
          <w:lang w:val="en-US"/>
        </w:rPr>
      </w:pPr>
      <w:r w:rsidRPr="00496CDA">
        <w:rPr>
          <w:rFonts w:ascii="Times New Roman" w:eastAsia="Times New Roman" w:hAnsi="Times New Roman" w:cs="Times New Roman"/>
          <w:b/>
          <w:sz w:val="20"/>
          <w:szCs w:val="20"/>
          <w:lang w:val="en-US"/>
        </w:rPr>
        <w:t>Abstract:</w:t>
      </w:r>
    </w:p>
    <w:p w:rsidR="00465EBA" w:rsidRPr="00496CDA" w:rsidRDefault="00465EBA" w:rsidP="00496CDA">
      <w:pPr>
        <w:widowControl w:val="0"/>
        <w:autoSpaceDE w:val="0"/>
        <w:autoSpaceDN w:val="0"/>
        <w:spacing w:after="0" w:line="360" w:lineRule="auto"/>
        <w:ind w:right="231"/>
        <w:jc w:val="both"/>
        <w:rPr>
          <w:rFonts w:ascii="Times New Roman" w:eastAsia="Times New Roman" w:hAnsi="Times New Roman" w:cs="Times New Roman"/>
          <w:b/>
          <w:sz w:val="18"/>
          <w:szCs w:val="18"/>
          <w:lang w:val="en-US"/>
        </w:rPr>
      </w:pPr>
      <w:r w:rsidRPr="00496CDA">
        <w:rPr>
          <w:rFonts w:ascii="Times New Roman" w:eastAsia="Times New Roman" w:hAnsi="Times New Roman" w:cs="Times New Roman"/>
          <w:b/>
          <w:sz w:val="18"/>
          <w:szCs w:val="18"/>
          <w:lang w:val="en-US"/>
        </w:rPr>
        <w:t xml:space="preserve">Introduction: </w:t>
      </w:r>
      <w:r w:rsidRPr="00496CDA">
        <w:rPr>
          <w:rFonts w:ascii="Times New Roman" w:hAnsi="Times New Roman" w:cs="Times New Roman"/>
          <w:sz w:val="18"/>
          <w:szCs w:val="18"/>
        </w:rPr>
        <w:t>The chronic inflammation in COPD, orchestrated by multiple inflammatory cells and mediators in the airways and the lung tissues, is induced by inhalation of noxious gases and particulate matter.</w:t>
      </w:r>
    </w:p>
    <w:p w:rsidR="00465EBA" w:rsidRPr="00496CDA" w:rsidRDefault="00465EBA" w:rsidP="00496CDA">
      <w:pPr>
        <w:widowControl w:val="0"/>
        <w:autoSpaceDE w:val="0"/>
        <w:autoSpaceDN w:val="0"/>
        <w:spacing w:after="0" w:line="360" w:lineRule="auto"/>
        <w:ind w:right="224"/>
        <w:jc w:val="both"/>
        <w:rPr>
          <w:rFonts w:ascii="Times New Roman" w:eastAsia="Times New Roman" w:hAnsi="Times New Roman" w:cs="Times New Roman"/>
          <w:sz w:val="18"/>
          <w:szCs w:val="18"/>
          <w:lang w:val="en-US"/>
        </w:rPr>
      </w:pPr>
      <w:r w:rsidRPr="00496CDA">
        <w:rPr>
          <w:rFonts w:ascii="Times New Roman" w:eastAsia="Times New Roman" w:hAnsi="Times New Roman" w:cs="Times New Roman"/>
          <w:b/>
          <w:sz w:val="18"/>
          <w:szCs w:val="18"/>
          <w:lang w:val="en-US"/>
        </w:rPr>
        <w:t xml:space="preserve">Methodology: </w:t>
      </w:r>
      <w:r w:rsidRPr="00496CDA">
        <w:rPr>
          <w:rFonts w:ascii="Times New Roman" w:eastAsia="Times New Roman" w:hAnsi="Times New Roman" w:cs="Times New Roman"/>
          <w:sz w:val="18"/>
          <w:szCs w:val="18"/>
          <w:lang w:val="en-US"/>
        </w:rPr>
        <w:t xml:space="preserve">The main objective of this study was to assess sensitivity and specificity of High sensitivity C-reactive protein in COPD and study the values and role of High sensitivity C- reactive protein in COPD. At the time of registration the baseline information was taken especially with respect to </w:t>
      </w:r>
      <w:proofErr w:type="spellStart"/>
      <w:r w:rsidRPr="00496CDA">
        <w:rPr>
          <w:rFonts w:ascii="Times New Roman" w:eastAsia="Times New Roman" w:hAnsi="Times New Roman" w:cs="Times New Roman"/>
          <w:sz w:val="18"/>
          <w:szCs w:val="18"/>
          <w:lang w:val="en-US"/>
        </w:rPr>
        <w:t>sociodemographic</w:t>
      </w:r>
      <w:proofErr w:type="spellEnd"/>
      <w:r w:rsidRPr="00496CDA">
        <w:rPr>
          <w:rFonts w:ascii="Times New Roman" w:eastAsia="Times New Roman" w:hAnsi="Times New Roman" w:cs="Times New Roman"/>
          <w:sz w:val="18"/>
          <w:szCs w:val="18"/>
          <w:lang w:val="en-US"/>
        </w:rPr>
        <w:t xml:space="preserve"> factors, clinical findings, and other investigations. The data thus collected was </w:t>
      </w:r>
      <w:proofErr w:type="spellStart"/>
      <w:r w:rsidRPr="00496CDA">
        <w:rPr>
          <w:rFonts w:ascii="Times New Roman" w:eastAsia="Times New Roman" w:hAnsi="Times New Roman" w:cs="Times New Roman"/>
          <w:sz w:val="18"/>
          <w:szCs w:val="18"/>
          <w:lang w:val="en-US"/>
        </w:rPr>
        <w:t>analysed</w:t>
      </w:r>
      <w:proofErr w:type="spellEnd"/>
      <w:r w:rsidRPr="00496CDA">
        <w:rPr>
          <w:rFonts w:ascii="Times New Roman" w:eastAsia="Times New Roman" w:hAnsi="Times New Roman" w:cs="Times New Roman"/>
          <w:sz w:val="18"/>
          <w:szCs w:val="18"/>
          <w:lang w:val="en-US"/>
        </w:rPr>
        <w:t xml:space="preserve"> to study the role of High sensitivity C- reactive protein in chronic obstructive pulmonary disease.</w:t>
      </w:r>
    </w:p>
    <w:p w:rsidR="00465EBA" w:rsidRPr="00496CDA" w:rsidRDefault="00465EBA" w:rsidP="00496CDA">
      <w:pPr>
        <w:widowControl w:val="0"/>
        <w:autoSpaceDE w:val="0"/>
        <w:autoSpaceDN w:val="0"/>
        <w:spacing w:after="0" w:line="360" w:lineRule="auto"/>
        <w:ind w:right="229"/>
        <w:jc w:val="both"/>
        <w:rPr>
          <w:rFonts w:ascii="Times New Roman" w:eastAsia="Times New Roman" w:hAnsi="Times New Roman" w:cs="Times New Roman"/>
          <w:sz w:val="18"/>
          <w:szCs w:val="18"/>
          <w:lang w:val="en-US"/>
        </w:rPr>
      </w:pPr>
      <w:r w:rsidRPr="00496CDA">
        <w:rPr>
          <w:rFonts w:ascii="Times New Roman" w:eastAsia="Times New Roman" w:hAnsi="Times New Roman" w:cs="Times New Roman"/>
          <w:b/>
          <w:sz w:val="18"/>
          <w:szCs w:val="18"/>
          <w:lang w:val="en-US"/>
        </w:rPr>
        <w:t>Results :</w:t>
      </w:r>
      <w:r w:rsidRPr="00496CDA">
        <w:rPr>
          <w:rFonts w:ascii="Times New Roman" w:eastAsia="Times New Roman" w:hAnsi="Times New Roman" w:cs="Times New Roman"/>
          <w:sz w:val="18"/>
          <w:szCs w:val="18"/>
          <w:lang w:val="en-US"/>
        </w:rPr>
        <w:t xml:space="preserve"> Present study had mean HS-CRP values was 9.68</w:t>
      </w:r>
      <w:r w:rsidRPr="00496CDA">
        <w:rPr>
          <w:rFonts w:ascii="Times New Roman" w:eastAsia="Times New Roman" w:hAnsi="Times New Roman" w:cs="Times New Roman"/>
          <w:sz w:val="18"/>
          <w:szCs w:val="18"/>
          <w:u w:val="single"/>
          <w:lang w:val="en-US"/>
        </w:rPr>
        <w:t xml:space="preserve">+ </w:t>
      </w:r>
      <w:r w:rsidRPr="00496CDA">
        <w:rPr>
          <w:rFonts w:ascii="Times New Roman" w:eastAsia="Times New Roman" w:hAnsi="Times New Roman" w:cs="Times New Roman"/>
          <w:sz w:val="18"/>
          <w:szCs w:val="18"/>
          <w:lang w:val="en-US"/>
        </w:rPr>
        <w:t>10.14 mg/dl and majority (66%) were less than 10, followed by 18% were 10.1 to 20 and 16% were more than 20.1</w:t>
      </w:r>
    </w:p>
    <w:p w:rsidR="00465EBA" w:rsidRPr="00496CDA" w:rsidRDefault="00465EBA" w:rsidP="00496CDA">
      <w:pPr>
        <w:widowControl w:val="0"/>
        <w:autoSpaceDE w:val="0"/>
        <w:autoSpaceDN w:val="0"/>
        <w:spacing w:after="0" w:line="360" w:lineRule="auto"/>
        <w:jc w:val="both"/>
        <w:rPr>
          <w:rFonts w:ascii="Times New Roman" w:eastAsia="Times New Roman" w:hAnsi="Times New Roman" w:cs="Times New Roman"/>
          <w:b/>
          <w:sz w:val="18"/>
          <w:szCs w:val="18"/>
          <w:lang w:val="en-US"/>
        </w:rPr>
      </w:pPr>
      <w:r w:rsidRPr="00496CDA">
        <w:rPr>
          <w:rFonts w:ascii="Times New Roman" w:eastAsia="Times New Roman" w:hAnsi="Times New Roman" w:cs="Times New Roman"/>
          <w:b/>
          <w:sz w:val="18"/>
          <w:szCs w:val="18"/>
          <w:lang w:val="en-US"/>
        </w:rPr>
        <w:t xml:space="preserve">Conclusion: </w:t>
      </w:r>
      <w:r w:rsidRPr="00496CDA">
        <w:rPr>
          <w:rFonts w:ascii="Times New Roman" w:eastAsia="Times New Roman" w:hAnsi="Times New Roman" w:cs="Times New Roman"/>
          <w:sz w:val="18"/>
          <w:szCs w:val="18"/>
          <w:lang w:val="en-US"/>
        </w:rPr>
        <w:t>Present study confirms that High Sensitivity C-reactive protein levels are increased in chronic obstructive pulmonary disease patients.</w:t>
      </w:r>
    </w:p>
    <w:p w:rsidR="00465EBA" w:rsidRPr="00496CDA" w:rsidRDefault="00465EBA" w:rsidP="00496CDA">
      <w:pPr>
        <w:pStyle w:val="BodyText"/>
        <w:spacing w:line="360" w:lineRule="auto"/>
        <w:ind w:right="231"/>
        <w:jc w:val="both"/>
        <w:rPr>
          <w:b/>
          <w:sz w:val="20"/>
          <w:szCs w:val="20"/>
        </w:rPr>
      </w:pPr>
    </w:p>
    <w:p w:rsidR="00465EBA" w:rsidRPr="00496CDA" w:rsidRDefault="00465EBA" w:rsidP="00496CDA">
      <w:pPr>
        <w:pStyle w:val="BodyText"/>
        <w:spacing w:line="360" w:lineRule="auto"/>
        <w:ind w:right="231"/>
        <w:jc w:val="both"/>
        <w:rPr>
          <w:b/>
          <w:sz w:val="20"/>
          <w:szCs w:val="20"/>
        </w:rPr>
      </w:pPr>
      <w:r w:rsidRPr="00496CDA">
        <w:rPr>
          <w:b/>
          <w:sz w:val="20"/>
          <w:szCs w:val="20"/>
        </w:rPr>
        <w:t>Introduction:</w:t>
      </w:r>
    </w:p>
    <w:p w:rsidR="00465EBA" w:rsidRPr="00496CDA" w:rsidRDefault="00465EBA" w:rsidP="00496CDA">
      <w:pPr>
        <w:pStyle w:val="BodyText"/>
        <w:spacing w:line="360" w:lineRule="auto"/>
        <w:ind w:right="231"/>
        <w:jc w:val="both"/>
        <w:rPr>
          <w:sz w:val="20"/>
          <w:szCs w:val="20"/>
        </w:rPr>
      </w:pPr>
      <w:r w:rsidRPr="00496CDA">
        <w:rPr>
          <w:sz w:val="20"/>
          <w:szCs w:val="20"/>
        </w:rPr>
        <w:t>The chronic inflammation in COPD, orchestrated by multiple inflammatory cells and mediators in the airways and the lung tissues, is induced by inhalation of noxious gases and particulate matter.</w:t>
      </w:r>
      <w:r w:rsidR="00D935A3" w:rsidRPr="00496CDA">
        <w:rPr>
          <w:sz w:val="20"/>
          <w:szCs w:val="20"/>
          <w:vertAlign w:val="superscript"/>
        </w:rPr>
        <w:t>1</w:t>
      </w:r>
      <w:r w:rsidRPr="00496CDA">
        <w:rPr>
          <w:sz w:val="20"/>
          <w:szCs w:val="20"/>
        </w:rPr>
        <w:t xml:space="preserve"> </w:t>
      </w:r>
      <w:proofErr w:type="gramStart"/>
      <w:r w:rsidRPr="00496CDA">
        <w:rPr>
          <w:sz w:val="20"/>
          <w:szCs w:val="20"/>
        </w:rPr>
        <w:t>This</w:t>
      </w:r>
      <w:proofErr w:type="gramEnd"/>
      <w:r w:rsidRPr="00496CDA">
        <w:rPr>
          <w:sz w:val="20"/>
          <w:szCs w:val="20"/>
        </w:rPr>
        <w:t xml:space="preserve"> persistent inflammatory response in the lung is also associated with a significant systemic inflammatory response yielding adverse clinical outcomes, so-called systemic effects of COPD. </w:t>
      </w:r>
      <w:r w:rsidR="00D935A3" w:rsidRPr="00496CDA">
        <w:rPr>
          <w:sz w:val="20"/>
          <w:szCs w:val="20"/>
          <w:vertAlign w:val="superscript"/>
        </w:rPr>
        <w:t>(2</w:t>
      </w:r>
      <w:r w:rsidRPr="00496CDA">
        <w:rPr>
          <w:sz w:val="20"/>
          <w:szCs w:val="20"/>
          <w:vertAlign w:val="superscript"/>
        </w:rPr>
        <w:t>)</w:t>
      </w:r>
      <w:r w:rsidRPr="00496CDA">
        <w:rPr>
          <w:sz w:val="20"/>
          <w:szCs w:val="20"/>
        </w:rPr>
        <w:t xml:space="preserve"> Although the origin of systemic inflammation present in COPD remains poorly understood and correlations in the regulation of inflammation in the pulmonary and systemic compartments are not well- documented yet, it is clearly established that some inflammatory markers are </w:t>
      </w:r>
      <w:proofErr w:type="gramStart"/>
      <w:r w:rsidRPr="00496CDA">
        <w:rPr>
          <w:sz w:val="20"/>
          <w:szCs w:val="20"/>
        </w:rPr>
        <w:t>risen</w:t>
      </w:r>
      <w:proofErr w:type="gramEnd"/>
      <w:r w:rsidRPr="00496CDA">
        <w:rPr>
          <w:sz w:val="20"/>
          <w:szCs w:val="20"/>
        </w:rPr>
        <w:t xml:space="preserve"> in systemic circulation. </w:t>
      </w:r>
      <w:r w:rsidR="00D935A3" w:rsidRPr="00496CDA">
        <w:rPr>
          <w:sz w:val="20"/>
          <w:szCs w:val="20"/>
          <w:vertAlign w:val="superscript"/>
        </w:rPr>
        <w:t>(2</w:t>
      </w:r>
      <w:proofErr w:type="gramStart"/>
      <w:r w:rsidR="00D935A3" w:rsidRPr="00496CDA">
        <w:rPr>
          <w:sz w:val="20"/>
          <w:szCs w:val="20"/>
          <w:vertAlign w:val="superscript"/>
        </w:rPr>
        <w:t>,3</w:t>
      </w:r>
      <w:proofErr w:type="gramEnd"/>
      <w:r w:rsidRPr="00496CDA">
        <w:rPr>
          <w:sz w:val="20"/>
          <w:szCs w:val="20"/>
          <w:vertAlign w:val="superscript"/>
        </w:rPr>
        <w:t>)</w:t>
      </w:r>
      <w:r w:rsidRPr="00496CDA">
        <w:rPr>
          <w:sz w:val="20"/>
          <w:szCs w:val="20"/>
        </w:rPr>
        <w:t xml:space="preserve"> Of the blood-based biomarkers, C-reactive protein (CRP) has shown the greatest promise. </w:t>
      </w:r>
      <w:r w:rsidR="00D935A3" w:rsidRPr="00496CDA">
        <w:rPr>
          <w:sz w:val="20"/>
          <w:szCs w:val="20"/>
          <w:vertAlign w:val="superscript"/>
        </w:rPr>
        <w:t>(4</w:t>
      </w:r>
      <w:r w:rsidRPr="00496CDA">
        <w:rPr>
          <w:sz w:val="20"/>
          <w:szCs w:val="20"/>
          <w:vertAlign w:val="superscript"/>
        </w:rPr>
        <w:t>)</w:t>
      </w:r>
    </w:p>
    <w:p w:rsidR="00465EBA" w:rsidRPr="00496CDA" w:rsidRDefault="00465EBA" w:rsidP="00496CDA">
      <w:pPr>
        <w:pStyle w:val="BodyText"/>
        <w:spacing w:line="360" w:lineRule="auto"/>
        <w:ind w:right="226"/>
        <w:jc w:val="both"/>
        <w:rPr>
          <w:sz w:val="20"/>
          <w:szCs w:val="20"/>
        </w:rPr>
      </w:pPr>
      <w:r w:rsidRPr="00496CDA">
        <w:rPr>
          <w:sz w:val="20"/>
          <w:szCs w:val="20"/>
        </w:rPr>
        <w:t xml:space="preserve">In COPD, patient’s increased CRP levels are associated with poor lung function, reduced exercise capacity and worse quality of life as well as being a significant predictor of </w:t>
      </w:r>
      <w:r w:rsidRPr="00496CDA">
        <w:rPr>
          <w:spacing w:val="2"/>
          <w:sz w:val="20"/>
          <w:szCs w:val="20"/>
        </w:rPr>
        <w:t xml:space="preserve">all- </w:t>
      </w:r>
      <w:r w:rsidRPr="00496CDA">
        <w:rPr>
          <w:sz w:val="20"/>
          <w:szCs w:val="20"/>
        </w:rPr>
        <w:t>cause mortality</w:t>
      </w:r>
      <w:r w:rsidRPr="00496CDA">
        <w:rPr>
          <w:sz w:val="20"/>
          <w:szCs w:val="20"/>
          <w:vertAlign w:val="superscript"/>
        </w:rPr>
        <w:t>.</w:t>
      </w:r>
      <w:r w:rsidRPr="00496CDA">
        <w:rPr>
          <w:sz w:val="20"/>
          <w:szCs w:val="20"/>
        </w:rPr>
        <w:t xml:space="preserve"> </w:t>
      </w:r>
      <w:r w:rsidR="00D935A3" w:rsidRPr="00496CDA">
        <w:rPr>
          <w:sz w:val="20"/>
          <w:szCs w:val="20"/>
          <w:vertAlign w:val="superscript"/>
        </w:rPr>
        <w:t>(2-5</w:t>
      </w:r>
      <w:r w:rsidRPr="00496CDA">
        <w:rPr>
          <w:sz w:val="20"/>
          <w:szCs w:val="20"/>
          <w:vertAlign w:val="superscript"/>
        </w:rPr>
        <w:t>)</w:t>
      </w:r>
      <w:r w:rsidRPr="00496CDA">
        <w:rPr>
          <w:sz w:val="20"/>
          <w:szCs w:val="20"/>
        </w:rPr>
        <w:t xml:space="preserve"> As well as COPD itself, smoking, which is the most commonly encountered risk factor for the disease is also responsible for  rise  in  serum  CRP  </w:t>
      </w:r>
      <w:r w:rsidRPr="00496CDA">
        <w:rPr>
          <w:position w:val="-10"/>
          <w:sz w:val="20"/>
          <w:szCs w:val="20"/>
        </w:rPr>
        <w:t xml:space="preserve">levels. </w:t>
      </w:r>
      <w:r w:rsidR="00D935A3" w:rsidRPr="00496CDA">
        <w:rPr>
          <w:sz w:val="20"/>
          <w:szCs w:val="20"/>
        </w:rPr>
        <w:t>(6-10</w:t>
      </w:r>
      <w:r w:rsidRPr="00496CDA">
        <w:rPr>
          <w:sz w:val="20"/>
          <w:szCs w:val="20"/>
        </w:rPr>
        <w:t>)</w:t>
      </w:r>
    </w:p>
    <w:p w:rsidR="00465EBA" w:rsidRPr="00496CDA" w:rsidRDefault="00465EBA" w:rsidP="00496CDA">
      <w:pPr>
        <w:pStyle w:val="BodyText"/>
        <w:spacing w:line="360" w:lineRule="auto"/>
        <w:ind w:right="223"/>
        <w:jc w:val="both"/>
        <w:rPr>
          <w:sz w:val="20"/>
          <w:szCs w:val="20"/>
        </w:rPr>
      </w:pPr>
      <w:r w:rsidRPr="00496CDA">
        <w:rPr>
          <w:sz w:val="20"/>
          <w:szCs w:val="20"/>
        </w:rPr>
        <w:t xml:space="preserve">Serum CRP levels are increased in patients with COPD. It is used as a predictive factor for extra-pulmonary complications determining the prognosis of disease. It has not yet been defined whether this increase is due to the disease itself or is accompanied by ischemic heart disease and cigarette smoking. </w:t>
      </w:r>
      <w:r w:rsidR="00D935A3" w:rsidRPr="00496CDA">
        <w:rPr>
          <w:sz w:val="20"/>
          <w:szCs w:val="20"/>
          <w:vertAlign w:val="superscript"/>
        </w:rPr>
        <w:t>(</w:t>
      </w:r>
      <w:r w:rsidRPr="00496CDA">
        <w:rPr>
          <w:sz w:val="20"/>
          <w:szCs w:val="20"/>
          <w:vertAlign w:val="superscript"/>
        </w:rPr>
        <w:t>6)</w:t>
      </w:r>
      <w:r w:rsidRPr="00496CDA">
        <w:rPr>
          <w:sz w:val="20"/>
          <w:szCs w:val="20"/>
        </w:rPr>
        <w:t xml:space="preserve"> Based on the current knowledge that COPD is a multicomponent systemic disease with elevated serum CRP levels, to study the correlation between them, the present study was undertaken.</w:t>
      </w:r>
    </w:p>
    <w:p w:rsidR="00465EBA" w:rsidRPr="00496CDA" w:rsidRDefault="00465EBA" w:rsidP="00496CDA">
      <w:pPr>
        <w:pStyle w:val="BodyText"/>
        <w:spacing w:line="360" w:lineRule="auto"/>
        <w:ind w:right="223"/>
        <w:jc w:val="both"/>
        <w:rPr>
          <w:b/>
          <w:sz w:val="20"/>
          <w:szCs w:val="20"/>
        </w:rPr>
      </w:pPr>
      <w:r w:rsidRPr="00496CDA">
        <w:rPr>
          <w:b/>
          <w:sz w:val="20"/>
          <w:szCs w:val="20"/>
        </w:rPr>
        <w:lastRenderedPageBreak/>
        <w:t xml:space="preserve">Material and methods: </w:t>
      </w:r>
    </w:p>
    <w:p w:rsidR="00465EBA" w:rsidRPr="00496CDA" w:rsidRDefault="00465EBA" w:rsidP="00496CDA">
      <w:pPr>
        <w:spacing w:after="0" w:line="360" w:lineRule="auto"/>
        <w:jc w:val="both"/>
        <w:rPr>
          <w:rFonts w:ascii="Times New Roman" w:hAnsi="Times New Roman" w:cs="Times New Roman"/>
          <w:sz w:val="20"/>
          <w:szCs w:val="20"/>
        </w:rPr>
      </w:pPr>
      <w:r w:rsidRPr="00496CDA">
        <w:rPr>
          <w:rFonts w:ascii="Times New Roman" w:hAnsi="Times New Roman" w:cs="Times New Roman"/>
          <w:sz w:val="20"/>
          <w:szCs w:val="20"/>
        </w:rPr>
        <w:t>The present study was a cross section</w:t>
      </w:r>
      <w:r w:rsidRPr="00496CDA">
        <w:rPr>
          <w:rFonts w:ascii="Times New Roman" w:hAnsi="Times New Roman" w:cs="Times New Roman"/>
          <w:spacing w:val="-13"/>
          <w:sz w:val="20"/>
          <w:szCs w:val="20"/>
        </w:rPr>
        <w:t xml:space="preserve"> </w:t>
      </w:r>
      <w:r w:rsidRPr="00496CDA">
        <w:rPr>
          <w:rFonts w:ascii="Times New Roman" w:hAnsi="Times New Roman" w:cs="Times New Roman"/>
          <w:sz w:val="20"/>
          <w:szCs w:val="20"/>
        </w:rPr>
        <w:t xml:space="preserve">study. Study was conducted on the patients in the Department of Medicine at </w:t>
      </w:r>
      <w:proofErr w:type="spellStart"/>
      <w:r w:rsidRPr="00496CDA">
        <w:rPr>
          <w:rFonts w:ascii="Times New Roman" w:hAnsi="Times New Roman" w:cs="Times New Roman"/>
          <w:sz w:val="20"/>
          <w:szCs w:val="20"/>
        </w:rPr>
        <w:t>Dr.</w:t>
      </w:r>
      <w:proofErr w:type="spellEnd"/>
      <w:r w:rsidRPr="00496CDA">
        <w:rPr>
          <w:rFonts w:ascii="Times New Roman" w:hAnsi="Times New Roman" w:cs="Times New Roman"/>
          <w:sz w:val="20"/>
          <w:szCs w:val="20"/>
        </w:rPr>
        <w:t xml:space="preserve"> D. Y. </w:t>
      </w:r>
      <w:proofErr w:type="spellStart"/>
      <w:r w:rsidRPr="00496CDA">
        <w:rPr>
          <w:rFonts w:ascii="Times New Roman" w:hAnsi="Times New Roman" w:cs="Times New Roman"/>
          <w:sz w:val="20"/>
          <w:szCs w:val="20"/>
        </w:rPr>
        <w:t>Patil</w:t>
      </w:r>
      <w:proofErr w:type="spellEnd"/>
      <w:r w:rsidRPr="00496CDA">
        <w:rPr>
          <w:rFonts w:ascii="Times New Roman" w:hAnsi="Times New Roman" w:cs="Times New Roman"/>
          <w:sz w:val="20"/>
          <w:szCs w:val="20"/>
        </w:rPr>
        <w:t xml:space="preserve"> Medical College, Hospital and Research Centre, </w:t>
      </w:r>
      <w:proofErr w:type="spellStart"/>
      <w:r w:rsidRPr="00496CDA">
        <w:rPr>
          <w:rFonts w:ascii="Times New Roman" w:hAnsi="Times New Roman" w:cs="Times New Roman"/>
          <w:sz w:val="20"/>
          <w:szCs w:val="20"/>
        </w:rPr>
        <w:t>Pimpri</w:t>
      </w:r>
      <w:proofErr w:type="spellEnd"/>
      <w:r w:rsidRPr="00496CDA">
        <w:rPr>
          <w:rFonts w:ascii="Times New Roman" w:hAnsi="Times New Roman" w:cs="Times New Roman"/>
          <w:sz w:val="20"/>
          <w:szCs w:val="20"/>
        </w:rPr>
        <w:t>, Pune.</w:t>
      </w:r>
    </w:p>
    <w:p w:rsidR="00465EBA" w:rsidRPr="00496CDA" w:rsidRDefault="00465EBA" w:rsidP="00496CDA">
      <w:pPr>
        <w:spacing w:after="0" w:line="360" w:lineRule="auto"/>
        <w:jc w:val="both"/>
        <w:rPr>
          <w:rFonts w:ascii="Times New Roman" w:hAnsi="Times New Roman" w:cs="Times New Roman"/>
          <w:sz w:val="20"/>
          <w:szCs w:val="20"/>
        </w:rPr>
      </w:pPr>
      <w:proofErr w:type="gramStart"/>
      <w:r w:rsidRPr="00496CDA">
        <w:rPr>
          <w:rFonts w:ascii="Times New Roman" w:hAnsi="Times New Roman" w:cs="Times New Roman"/>
          <w:sz w:val="20"/>
          <w:szCs w:val="20"/>
        </w:rPr>
        <w:t>Inpatient department of Medicine of tertiary care hospital.</w:t>
      </w:r>
      <w:proofErr w:type="gramEnd"/>
      <w:r w:rsidRPr="00496CDA">
        <w:rPr>
          <w:rFonts w:ascii="Times New Roman" w:hAnsi="Times New Roman" w:cs="Times New Roman"/>
          <w:sz w:val="20"/>
          <w:szCs w:val="20"/>
        </w:rPr>
        <w:t xml:space="preserve"> They were registered when admitted under Medicine department. At the time of registration the patients with exclusion criteria were not enrolled for study.</w:t>
      </w:r>
    </w:p>
    <w:p w:rsidR="00465EBA" w:rsidRPr="00496CDA" w:rsidRDefault="00465EBA" w:rsidP="00496CDA">
      <w:pPr>
        <w:pStyle w:val="BodyText"/>
        <w:spacing w:line="360" w:lineRule="auto"/>
        <w:ind w:right="224"/>
        <w:jc w:val="both"/>
        <w:rPr>
          <w:sz w:val="20"/>
          <w:szCs w:val="20"/>
        </w:rPr>
      </w:pPr>
      <w:r w:rsidRPr="00496CDA">
        <w:rPr>
          <w:sz w:val="20"/>
          <w:szCs w:val="20"/>
        </w:rPr>
        <w:t xml:space="preserve">The main objective of this study was to assess sensitivity and specificity of High sensitivity C-reactive protein in COPD and study the values and role of High sensitivity C- reactive protein in COPD. At the time of registration the baseline information was taken especially with respect to </w:t>
      </w:r>
      <w:proofErr w:type="spellStart"/>
      <w:r w:rsidRPr="00496CDA">
        <w:rPr>
          <w:sz w:val="20"/>
          <w:szCs w:val="20"/>
        </w:rPr>
        <w:t>sociodemographic</w:t>
      </w:r>
      <w:proofErr w:type="spellEnd"/>
      <w:r w:rsidRPr="00496CDA">
        <w:rPr>
          <w:sz w:val="20"/>
          <w:szCs w:val="20"/>
        </w:rPr>
        <w:t xml:space="preserve"> factors, clinical findings, and other investigations. The data thus collected was </w:t>
      </w:r>
      <w:proofErr w:type="spellStart"/>
      <w:r w:rsidRPr="00496CDA">
        <w:rPr>
          <w:sz w:val="20"/>
          <w:szCs w:val="20"/>
        </w:rPr>
        <w:t>analysed</w:t>
      </w:r>
      <w:proofErr w:type="spellEnd"/>
      <w:r w:rsidRPr="00496CDA">
        <w:rPr>
          <w:sz w:val="20"/>
          <w:szCs w:val="20"/>
        </w:rPr>
        <w:t xml:space="preserve"> to study the role of High sensitivity C- reactive protein in chronic obstructive pulmonary disease.</w:t>
      </w:r>
    </w:p>
    <w:p w:rsidR="00465EBA" w:rsidRPr="00496CDA" w:rsidRDefault="00465EBA" w:rsidP="00496CDA">
      <w:pPr>
        <w:pStyle w:val="Heading2"/>
        <w:spacing w:line="360" w:lineRule="auto"/>
        <w:ind w:left="0"/>
        <w:jc w:val="both"/>
        <w:rPr>
          <w:sz w:val="20"/>
          <w:szCs w:val="20"/>
        </w:rPr>
      </w:pPr>
      <w:r w:rsidRPr="00496CDA">
        <w:rPr>
          <w:sz w:val="20"/>
          <w:szCs w:val="20"/>
        </w:rPr>
        <w:t>INCLUSION CRITERIA:</w:t>
      </w:r>
    </w:p>
    <w:p w:rsidR="00465EBA" w:rsidRPr="00496CDA" w:rsidRDefault="00465EBA" w:rsidP="00496CDA">
      <w:pPr>
        <w:pStyle w:val="BodyText"/>
        <w:spacing w:line="360" w:lineRule="auto"/>
        <w:ind w:right="230"/>
        <w:jc w:val="both"/>
        <w:rPr>
          <w:sz w:val="20"/>
          <w:szCs w:val="20"/>
        </w:rPr>
      </w:pPr>
      <w:proofErr w:type="gramStart"/>
      <w:r w:rsidRPr="00496CDA">
        <w:rPr>
          <w:sz w:val="20"/>
          <w:szCs w:val="20"/>
        </w:rPr>
        <w:t xml:space="preserve">COPD patients whose disease is confirmed by </w:t>
      </w:r>
      <w:proofErr w:type="spellStart"/>
      <w:r w:rsidRPr="00496CDA">
        <w:rPr>
          <w:sz w:val="20"/>
          <w:szCs w:val="20"/>
        </w:rPr>
        <w:t>spirometry</w:t>
      </w:r>
      <w:proofErr w:type="spellEnd"/>
      <w:r w:rsidRPr="00496CDA">
        <w:rPr>
          <w:sz w:val="20"/>
          <w:szCs w:val="20"/>
        </w:rPr>
        <w:t xml:space="preserve"> (FEV 1/FVC&lt;70%, post bronchodilator).</w:t>
      </w:r>
      <w:proofErr w:type="gramEnd"/>
    </w:p>
    <w:p w:rsidR="00465EBA" w:rsidRPr="00496CDA" w:rsidRDefault="00465EBA" w:rsidP="00496CDA">
      <w:pPr>
        <w:pStyle w:val="Heading2"/>
        <w:spacing w:line="360" w:lineRule="auto"/>
        <w:ind w:left="0"/>
        <w:jc w:val="both"/>
        <w:rPr>
          <w:sz w:val="20"/>
          <w:szCs w:val="20"/>
        </w:rPr>
      </w:pPr>
      <w:r w:rsidRPr="00496CDA">
        <w:rPr>
          <w:sz w:val="20"/>
          <w:szCs w:val="20"/>
        </w:rPr>
        <w:t>EXCLUSION CRITERIA:</w:t>
      </w:r>
    </w:p>
    <w:p w:rsidR="00465EBA" w:rsidRPr="00496CDA" w:rsidRDefault="00465EBA" w:rsidP="00496CDA">
      <w:pPr>
        <w:pStyle w:val="ListParagraph"/>
        <w:numPr>
          <w:ilvl w:val="0"/>
          <w:numId w:val="1"/>
        </w:numPr>
        <w:tabs>
          <w:tab w:val="left" w:pos="1200"/>
          <w:tab w:val="left" w:pos="1201"/>
        </w:tabs>
        <w:spacing w:line="360" w:lineRule="auto"/>
        <w:ind w:right="224"/>
        <w:rPr>
          <w:sz w:val="20"/>
          <w:szCs w:val="20"/>
        </w:rPr>
      </w:pPr>
      <w:r w:rsidRPr="00496CDA">
        <w:rPr>
          <w:sz w:val="20"/>
          <w:szCs w:val="20"/>
        </w:rPr>
        <w:t>Disease not confirmed by FEV1/FVC&lt;70% or FEV1/</w:t>
      </w:r>
      <w:proofErr w:type="spellStart"/>
      <w:r w:rsidRPr="00496CDA">
        <w:rPr>
          <w:sz w:val="20"/>
          <w:szCs w:val="20"/>
        </w:rPr>
        <w:t>FVCmax</w:t>
      </w:r>
      <w:proofErr w:type="spellEnd"/>
      <w:r w:rsidRPr="00496CDA">
        <w:rPr>
          <w:sz w:val="20"/>
          <w:szCs w:val="20"/>
        </w:rPr>
        <w:t>&lt;70 pulmonary function test</w:t>
      </w:r>
      <w:r w:rsidRPr="00496CDA">
        <w:rPr>
          <w:spacing w:val="-1"/>
          <w:sz w:val="20"/>
          <w:szCs w:val="20"/>
        </w:rPr>
        <w:t xml:space="preserve"> </w:t>
      </w:r>
      <w:r w:rsidRPr="00496CDA">
        <w:rPr>
          <w:sz w:val="20"/>
          <w:szCs w:val="20"/>
        </w:rPr>
        <w:t>(PFT).</w:t>
      </w:r>
    </w:p>
    <w:p w:rsidR="00465EBA" w:rsidRPr="00496CDA" w:rsidRDefault="00465EBA" w:rsidP="00496CDA">
      <w:pPr>
        <w:pStyle w:val="ListParagraph"/>
        <w:numPr>
          <w:ilvl w:val="0"/>
          <w:numId w:val="1"/>
        </w:numPr>
        <w:tabs>
          <w:tab w:val="left" w:pos="1200"/>
          <w:tab w:val="left" w:pos="1201"/>
        </w:tabs>
        <w:spacing w:line="360" w:lineRule="auto"/>
        <w:ind w:hanging="361"/>
        <w:rPr>
          <w:sz w:val="20"/>
          <w:szCs w:val="20"/>
        </w:rPr>
      </w:pPr>
      <w:r w:rsidRPr="00496CDA">
        <w:rPr>
          <w:sz w:val="20"/>
          <w:szCs w:val="20"/>
        </w:rPr>
        <w:t>Age &lt;14</w:t>
      </w:r>
      <w:r w:rsidRPr="00496CDA">
        <w:rPr>
          <w:spacing w:val="1"/>
          <w:sz w:val="20"/>
          <w:szCs w:val="20"/>
        </w:rPr>
        <w:t xml:space="preserve"> </w:t>
      </w:r>
      <w:r w:rsidRPr="00496CDA">
        <w:rPr>
          <w:sz w:val="20"/>
          <w:szCs w:val="20"/>
        </w:rPr>
        <w:t>years</w:t>
      </w:r>
    </w:p>
    <w:p w:rsidR="00465EBA" w:rsidRPr="00496CDA" w:rsidRDefault="00465EBA" w:rsidP="00496CDA">
      <w:pPr>
        <w:pStyle w:val="ListParagraph"/>
        <w:numPr>
          <w:ilvl w:val="0"/>
          <w:numId w:val="1"/>
        </w:numPr>
        <w:tabs>
          <w:tab w:val="left" w:pos="1200"/>
          <w:tab w:val="left" w:pos="1201"/>
        </w:tabs>
        <w:spacing w:line="360" w:lineRule="auto"/>
        <w:ind w:hanging="361"/>
        <w:rPr>
          <w:sz w:val="20"/>
          <w:szCs w:val="20"/>
        </w:rPr>
      </w:pPr>
      <w:r w:rsidRPr="00496CDA">
        <w:rPr>
          <w:sz w:val="20"/>
          <w:szCs w:val="20"/>
        </w:rPr>
        <w:t>Bronchial</w:t>
      </w:r>
      <w:r w:rsidRPr="00496CDA">
        <w:rPr>
          <w:spacing w:val="-1"/>
          <w:sz w:val="20"/>
          <w:szCs w:val="20"/>
        </w:rPr>
        <w:t xml:space="preserve"> </w:t>
      </w:r>
      <w:r w:rsidRPr="00496CDA">
        <w:rPr>
          <w:sz w:val="20"/>
          <w:szCs w:val="20"/>
        </w:rPr>
        <w:t>Asthma</w:t>
      </w:r>
    </w:p>
    <w:p w:rsidR="00465EBA" w:rsidRPr="00496CDA" w:rsidRDefault="00465EBA" w:rsidP="00496CDA">
      <w:pPr>
        <w:pStyle w:val="ListParagraph"/>
        <w:numPr>
          <w:ilvl w:val="0"/>
          <w:numId w:val="1"/>
        </w:numPr>
        <w:tabs>
          <w:tab w:val="left" w:pos="1200"/>
          <w:tab w:val="left" w:pos="1201"/>
        </w:tabs>
        <w:spacing w:line="360" w:lineRule="auto"/>
        <w:ind w:hanging="361"/>
        <w:rPr>
          <w:sz w:val="20"/>
          <w:szCs w:val="20"/>
        </w:rPr>
      </w:pPr>
      <w:r w:rsidRPr="00496CDA">
        <w:rPr>
          <w:sz w:val="20"/>
          <w:szCs w:val="20"/>
        </w:rPr>
        <w:t>Connective tissue disorder (Rheumatoid arthritis,</w:t>
      </w:r>
      <w:r w:rsidRPr="00496CDA">
        <w:rPr>
          <w:spacing w:val="-1"/>
          <w:sz w:val="20"/>
          <w:szCs w:val="20"/>
        </w:rPr>
        <w:t xml:space="preserve"> </w:t>
      </w:r>
      <w:r w:rsidRPr="00496CDA">
        <w:rPr>
          <w:sz w:val="20"/>
          <w:szCs w:val="20"/>
        </w:rPr>
        <w:t>SLE)</w:t>
      </w:r>
    </w:p>
    <w:p w:rsidR="00465EBA" w:rsidRPr="00496CDA" w:rsidRDefault="00465EBA" w:rsidP="00496CDA">
      <w:pPr>
        <w:pStyle w:val="ListParagraph"/>
        <w:numPr>
          <w:ilvl w:val="0"/>
          <w:numId w:val="1"/>
        </w:numPr>
        <w:tabs>
          <w:tab w:val="left" w:pos="1200"/>
          <w:tab w:val="left" w:pos="1201"/>
        </w:tabs>
        <w:spacing w:line="360" w:lineRule="auto"/>
        <w:ind w:hanging="361"/>
        <w:rPr>
          <w:sz w:val="20"/>
          <w:szCs w:val="20"/>
        </w:rPr>
      </w:pPr>
      <w:r w:rsidRPr="00496CDA">
        <w:rPr>
          <w:sz w:val="20"/>
          <w:szCs w:val="20"/>
        </w:rPr>
        <w:t>Presence of</w:t>
      </w:r>
      <w:r w:rsidRPr="00496CDA">
        <w:rPr>
          <w:spacing w:val="-1"/>
          <w:sz w:val="20"/>
          <w:szCs w:val="20"/>
        </w:rPr>
        <w:t xml:space="preserve"> </w:t>
      </w:r>
      <w:r w:rsidRPr="00496CDA">
        <w:rPr>
          <w:sz w:val="20"/>
          <w:szCs w:val="20"/>
        </w:rPr>
        <w:t>malignancy</w:t>
      </w:r>
    </w:p>
    <w:p w:rsidR="00AE6670" w:rsidRPr="00496CDA" w:rsidRDefault="00AE6670" w:rsidP="00496CDA">
      <w:pPr>
        <w:spacing w:after="0" w:line="360" w:lineRule="auto"/>
        <w:jc w:val="both"/>
        <w:rPr>
          <w:rFonts w:ascii="Times New Roman" w:hAnsi="Times New Roman" w:cs="Times New Roman"/>
          <w:sz w:val="20"/>
          <w:szCs w:val="20"/>
        </w:rPr>
      </w:pPr>
    </w:p>
    <w:p w:rsidR="00465EBA" w:rsidRPr="00496CDA" w:rsidRDefault="00465EBA" w:rsidP="00496CDA">
      <w:pPr>
        <w:spacing w:after="0" w:line="360" w:lineRule="auto"/>
        <w:jc w:val="both"/>
        <w:rPr>
          <w:rFonts w:ascii="Times New Roman" w:hAnsi="Times New Roman" w:cs="Times New Roman"/>
          <w:b/>
          <w:sz w:val="20"/>
          <w:szCs w:val="20"/>
        </w:rPr>
      </w:pPr>
      <w:r w:rsidRPr="00496CDA">
        <w:rPr>
          <w:rFonts w:ascii="Times New Roman" w:hAnsi="Times New Roman" w:cs="Times New Roman"/>
          <w:b/>
          <w:sz w:val="20"/>
          <w:szCs w:val="20"/>
        </w:rPr>
        <w:t>Results:</w:t>
      </w:r>
    </w:p>
    <w:p w:rsidR="00465EBA" w:rsidRPr="00496CDA" w:rsidRDefault="00465EBA" w:rsidP="00496CDA">
      <w:pPr>
        <w:pStyle w:val="BodyText"/>
        <w:spacing w:line="360" w:lineRule="auto"/>
        <w:ind w:right="228"/>
        <w:jc w:val="both"/>
        <w:rPr>
          <w:sz w:val="20"/>
          <w:szCs w:val="20"/>
        </w:rPr>
      </w:pPr>
      <w:r w:rsidRPr="00496CDA">
        <w:rPr>
          <w:sz w:val="20"/>
          <w:szCs w:val="20"/>
        </w:rPr>
        <w:t>In our study, majority 52% of respondents were in the age group of less than 50 years, followed by 46% were in age group of 51 to 60 years and only 2% were more than 71 years.</w:t>
      </w:r>
    </w:p>
    <w:p w:rsidR="00465EBA" w:rsidRPr="00496CDA" w:rsidRDefault="00496CDA" w:rsidP="00496CDA">
      <w:pPr>
        <w:pStyle w:val="Heading2"/>
        <w:spacing w:line="360" w:lineRule="auto"/>
        <w:ind w:left="2749" w:right="708" w:hanging="1772"/>
        <w:jc w:val="both"/>
        <w:rPr>
          <w:sz w:val="20"/>
          <w:szCs w:val="20"/>
        </w:rPr>
      </w:pPr>
      <w:r>
        <w:rPr>
          <w:sz w:val="20"/>
          <w:szCs w:val="20"/>
        </w:rPr>
        <w:t>TABLE 1</w:t>
      </w:r>
      <w:r w:rsidR="00465EBA" w:rsidRPr="00496CDA">
        <w:rPr>
          <w:sz w:val="20"/>
          <w:szCs w:val="20"/>
        </w:rPr>
        <w:t>: ASSOCIATION BETWEEN HSCRP AND GOLD STAGING AMONG THE STUDY POPULATION</w:t>
      </w:r>
    </w:p>
    <w:tbl>
      <w:tblPr>
        <w:tblpPr w:leftFromText="180" w:rightFromText="180" w:vertAnchor="text" w:horzAnchor="margin" w:tblpXSpec="center" w:tblpY="1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1471"/>
        <w:gridCol w:w="1313"/>
        <w:gridCol w:w="1529"/>
        <w:gridCol w:w="1107"/>
        <w:gridCol w:w="1349"/>
      </w:tblGrid>
      <w:tr w:rsidR="00014C04" w:rsidRPr="00496CDA" w:rsidTr="00014C04">
        <w:trPr>
          <w:trHeight w:val="827"/>
        </w:trPr>
        <w:tc>
          <w:tcPr>
            <w:tcW w:w="1709" w:type="dxa"/>
          </w:tcPr>
          <w:p w:rsidR="00014C04" w:rsidRPr="00496CDA" w:rsidRDefault="00014C04" w:rsidP="00014C04">
            <w:pPr>
              <w:pStyle w:val="TableParagraph"/>
              <w:spacing w:line="360" w:lineRule="auto"/>
              <w:ind w:left="441"/>
              <w:jc w:val="both"/>
              <w:rPr>
                <w:sz w:val="20"/>
                <w:szCs w:val="20"/>
              </w:rPr>
            </w:pPr>
            <w:r w:rsidRPr="00496CDA">
              <w:rPr>
                <w:sz w:val="20"/>
                <w:szCs w:val="20"/>
              </w:rPr>
              <w:t>HS CRP</w:t>
            </w:r>
          </w:p>
          <w:p w:rsidR="00014C04" w:rsidRPr="00496CDA" w:rsidRDefault="00014C04" w:rsidP="00014C04">
            <w:pPr>
              <w:pStyle w:val="TableParagraph"/>
              <w:spacing w:line="360" w:lineRule="auto"/>
              <w:ind w:left="494"/>
              <w:jc w:val="both"/>
              <w:rPr>
                <w:sz w:val="20"/>
                <w:szCs w:val="20"/>
              </w:rPr>
            </w:pPr>
            <w:r w:rsidRPr="00496CDA">
              <w:rPr>
                <w:sz w:val="20"/>
                <w:szCs w:val="20"/>
              </w:rPr>
              <w:t>(mg/dl)</w:t>
            </w:r>
          </w:p>
        </w:tc>
        <w:tc>
          <w:tcPr>
            <w:tcW w:w="1471" w:type="dxa"/>
          </w:tcPr>
          <w:p w:rsidR="00014C04" w:rsidRPr="00496CDA" w:rsidRDefault="00014C04" w:rsidP="00014C04">
            <w:pPr>
              <w:pStyle w:val="TableParagraph"/>
              <w:spacing w:line="360" w:lineRule="auto"/>
              <w:ind w:left="696"/>
              <w:jc w:val="both"/>
              <w:rPr>
                <w:sz w:val="20"/>
                <w:szCs w:val="20"/>
              </w:rPr>
            </w:pPr>
            <w:r w:rsidRPr="00496CDA">
              <w:rPr>
                <w:w w:val="99"/>
                <w:sz w:val="20"/>
                <w:szCs w:val="20"/>
              </w:rPr>
              <w:t>I</w:t>
            </w:r>
          </w:p>
        </w:tc>
        <w:tc>
          <w:tcPr>
            <w:tcW w:w="1313" w:type="dxa"/>
          </w:tcPr>
          <w:p w:rsidR="00014C04" w:rsidRPr="00496CDA" w:rsidRDefault="00014C04" w:rsidP="00014C04">
            <w:pPr>
              <w:pStyle w:val="TableParagraph"/>
              <w:spacing w:line="360" w:lineRule="auto"/>
              <w:ind w:left="515" w:right="507"/>
              <w:jc w:val="both"/>
              <w:rPr>
                <w:sz w:val="20"/>
                <w:szCs w:val="20"/>
              </w:rPr>
            </w:pPr>
            <w:r w:rsidRPr="00496CDA">
              <w:rPr>
                <w:sz w:val="20"/>
                <w:szCs w:val="20"/>
              </w:rPr>
              <w:t>II</w:t>
            </w:r>
          </w:p>
        </w:tc>
        <w:tc>
          <w:tcPr>
            <w:tcW w:w="1529" w:type="dxa"/>
          </w:tcPr>
          <w:p w:rsidR="00014C04" w:rsidRPr="00496CDA" w:rsidRDefault="00014C04" w:rsidP="00014C04">
            <w:pPr>
              <w:pStyle w:val="TableParagraph"/>
              <w:spacing w:line="360" w:lineRule="auto"/>
              <w:ind w:left="0" w:right="635"/>
              <w:jc w:val="both"/>
              <w:rPr>
                <w:sz w:val="20"/>
                <w:szCs w:val="20"/>
              </w:rPr>
            </w:pPr>
            <w:r w:rsidRPr="00496CDA">
              <w:rPr>
                <w:sz w:val="20"/>
                <w:szCs w:val="20"/>
              </w:rPr>
              <w:t>III</w:t>
            </w:r>
          </w:p>
        </w:tc>
        <w:tc>
          <w:tcPr>
            <w:tcW w:w="1107" w:type="dxa"/>
          </w:tcPr>
          <w:p w:rsidR="00014C04" w:rsidRPr="00496CDA" w:rsidRDefault="00014C04" w:rsidP="00014C04">
            <w:pPr>
              <w:pStyle w:val="TableParagraph"/>
              <w:spacing w:line="360" w:lineRule="auto"/>
              <w:ind w:left="0" w:right="422"/>
              <w:jc w:val="both"/>
              <w:rPr>
                <w:sz w:val="20"/>
                <w:szCs w:val="20"/>
              </w:rPr>
            </w:pPr>
            <w:r w:rsidRPr="00496CDA">
              <w:rPr>
                <w:w w:val="95"/>
                <w:sz w:val="20"/>
                <w:szCs w:val="20"/>
              </w:rPr>
              <w:t>IV</w:t>
            </w:r>
          </w:p>
        </w:tc>
        <w:tc>
          <w:tcPr>
            <w:tcW w:w="1349" w:type="dxa"/>
          </w:tcPr>
          <w:p w:rsidR="00014C04" w:rsidRPr="00496CDA" w:rsidRDefault="00014C04" w:rsidP="00014C04">
            <w:pPr>
              <w:pStyle w:val="TableParagraph"/>
              <w:spacing w:line="360" w:lineRule="auto"/>
              <w:ind w:left="399" w:right="392"/>
              <w:jc w:val="both"/>
              <w:rPr>
                <w:sz w:val="20"/>
                <w:szCs w:val="20"/>
              </w:rPr>
            </w:pPr>
            <w:r w:rsidRPr="00496CDA">
              <w:rPr>
                <w:sz w:val="20"/>
                <w:szCs w:val="20"/>
              </w:rPr>
              <w:t>Total</w:t>
            </w:r>
          </w:p>
        </w:tc>
      </w:tr>
      <w:tr w:rsidR="00014C04" w:rsidRPr="00496CDA" w:rsidTr="00014C04">
        <w:trPr>
          <w:trHeight w:val="414"/>
        </w:trPr>
        <w:tc>
          <w:tcPr>
            <w:tcW w:w="1709" w:type="dxa"/>
          </w:tcPr>
          <w:p w:rsidR="00014C04" w:rsidRPr="00496CDA" w:rsidRDefault="00014C04" w:rsidP="00014C04">
            <w:pPr>
              <w:pStyle w:val="TableParagraph"/>
              <w:spacing w:line="360" w:lineRule="auto"/>
              <w:ind w:left="433" w:right="424"/>
              <w:jc w:val="both"/>
              <w:rPr>
                <w:sz w:val="20"/>
                <w:szCs w:val="20"/>
              </w:rPr>
            </w:pPr>
            <w:r w:rsidRPr="00496CDA">
              <w:rPr>
                <w:sz w:val="20"/>
                <w:szCs w:val="20"/>
              </w:rPr>
              <w:t>&lt;10</w:t>
            </w:r>
          </w:p>
        </w:tc>
        <w:tc>
          <w:tcPr>
            <w:tcW w:w="1471" w:type="dxa"/>
          </w:tcPr>
          <w:p w:rsidR="00014C04" w:rsidRPr="00496CDA" w:rsidRDefault="00014C04" w:rsidP="00014C04">
            <w:pPr>
              <w:pStyle w:val="TableParagraph"/>
              <w:spacing w:line="360" w:lineRule="auto"/>
              <w:ind w:left="614"/>
              <w:jc w:val="both"/>
              <w:rPr>
                <w:sz w:val="20"/>
                <w:szCs w:val="20"/>
              </w:rPr>
            </w:pPr>
            <w:r w:rsidRPr="00496CDA">
              <w:rPr>
                <w:sz w:val="20"/>
                <w:szCs w:val="20"/>
              </w:rPr>
              <w:t>10</w:t>
            </w:r>
          </w:p>
        </w:tc>
        <w:tc>
          <w:tcPr>
            <w:tcW w:w="1313" w:type="dxa"/>
          </w:tcPr>
          <w:p w:rsidR="00014C04" w:rsidRPr="00496CDA" w:rsidRDefault="00014C04" w:rsidP="00014C04">
            <w:pPr>
              <w:pStyle w:val="TableParagraph"/>
              <w:spacing w:line="360" w:lineRule="auto"/>
              <w:ind w:left="515" w:right="507"/>
              <w:jc w:val="both"/>
              <w:rPr>
                <w:sz w:val="20"/>
                <w:szCs w:val="20"/>
              </w:rPr>
            </w:pPr>
            <w:r w:rsidRPr="00496CDA">
              <w:rPr>
                <w:sz w:val="20"/>
                <w:szCs w:val="20"/>
              </w:rPr>
              <w:t>23</w:t>
            </w:r>
          </w:p>
        </w:tc>
        <w:tc>
          <w:tcPr>
            <w:tcW w:w="1529" w:type="dxa"/>
          </w:tcPr>
          <w:p w:rsidR="00014C04" w:rsidRPr="00496CDA" w:rsidRDefault="00014C04" w:rsidP="00014C04">
            <w:pPr>
              <w:pStyle w:val="TableParagraph"/>
              <w:spacing w:line="360" w:lineRule="auto"/>
              <w:ind w:left="0" w:right="693"/>
              <w:jc w:val="both"/>
              <w:rPr>
                <w:sz w:val="20"/>
                <w:szCs w:val="20"/>
              </w:rPr>
            </w:pPr>
            <w:r w:rsidRPr="00496CDA">
              <w:rPr>
                <w:sz w:val="20"/>
                <w:szCs w:val="20"/>
              </w:rPr>
              <w:t>0</w:t>
            </w:r>
          </w:p>
        </w:tc>
        <w:tc>
          <w:tcPr>
            <w:tcW w:w="1107" w:type="dxa"/>
          </w:tcPr>
          <w:p w:rsidR="00014C04" w:rsidRPr="00496CDA" w:rsidRDefault="00014C04" w:rsidP="00014C04">
            <w:pPr>
              <w:pStyle w:val="TableParagraph"/>
              <w:spacing w:line="360" w:lineRule="auto"/>
              <w:ind w:left="0" w:right="483"/>
              <w:jc w:val="both"/>
              <w:rPr>
                <w:sz w:val="20"/>
                <w:szCs w:val="20"/>
              </w:rPr>
            </w:pPr>
            <w:r w:rsidRPr="00496CDA">
              <w:rPr>
                <w:sz w:val="20"/>
                <w:szCs w:val="20"/>
              </w:rPr>
              <w:t>0</w:t>
            </w:r>
          </w:p>
        </w:tc>
        <w:tc>
          <w:tcPr>
            <w:tcW w:w="1349" w:type="dxa"/>
          </w:tcPr>
          <w:p w:rsidR="00014C04" w:rsidRPr="00496CDA" w:rsidRDefault="00014C04" w:rsidP="00014C04">
            <w:pPr>
              <w:pStyle w:val="TableParagraph"/>
              <w:spacing w:line="360" w:lineRule="auto"/>
              <w:ind w:left="399" w:right="389"/>
              <w:jc w:val="both"/>
              <w:rPr>
                <w:sz w:val="20"/>
                <w:szCs w:val="20"/>
              </w:rPr>
            </w:pPr>
            <w:r w:rsidRPr="00496CDA">
              <w:rPr>
                <w:sz w:val="20"/>
                <w:szCs w:val="20"/>
              </w:rPr>
              <w:t>33</w:t>
            </w:r>
          </w:p>
        </w:tc>
      </w:tr>
      <w:tr w:rsidR="00014C04" w:rsidRPr="00496CDA" w:rsidTr="00014C04">
        <w:trPr>
          <w:trHeight w:val="414"/>
        </w:trPr>
        <w:tc>
          <w:tcPr>
            <w:tcW w:w="1709" w:type="dxa"/>
          </w:tcPr>
          <w:p w:rsidR="00014C04" w:rsidRPr="00496CDA" w:rsidRDefault="00014C04" w:rsidP="00014C04">
            <w:pPr>
              <w:pStyle w:val="TableParagraph"/>
              <w:spacing w:line="360" w:lineRule="auto"/>
              <w:ind w:left="433" w:right="426"/>
              <w:jc w:val="both"/>
              <w:rPr>
                <w:sz w:val="20"/>
                <w:szCs w:val="20"/>
              </w:rPr>
            </w:pPr>
            <w:r w:rsidRPr="00496CDA">
              <w:rPr>
                <w:sz w:val="20"/>
                <w:szCs w:val="20"/>
              </w:rPr>
              <w:t>10.1 -20</w:t>
            </w:r>
          </w:p>
        </w:tc>
        <w:tc>
          <w:tcPr>
            <w:tcW w:w="1471" w:type="dxa"/>
          </w:tcPr>
          <w:p w:rsidR="00014C04" w:rsidRPr="00496CDA" w:rsidRDefault="00014C04" w:rsidP="00014C04">
            <w:pPr>
              <w:pStyle w:val="TableParagraph"/>
              <w:spacing w:line="360" w:lineRule="auto"/>
              <w:ind w:left="674"/>
              <w:jc w:val="both"/>
              <w:rPr>
                <w:sz w:val="20"/>
                <w:szCs w:val="20"/>
              </w:rPr>
            </w:pPr>
            <w:r w:rsidRPr="00496CDA">
              <w:rPr>
                <w:sz w:val="20"/>
                <w:szCs w:val="20"/>
              </w:rPr>
              <w:t>0</w:t>
            </w:r>
          </w:p>
        </w:tc>
        <w:tc>
          <w:tcPr>
            <w:tcW w:w="1313" w:type="dxa"/>
          </w:tcPr>
          <w:p w:rsidR="00014C04" w:rsidRPr="00496CDA" w:rsidRDefault="00014C04" w:rsidP="00014C04">
            <w:pPr>
              <w:pStyle w:val="TableParagraph"/>
              <w:spacing w:line="360" w:lineRule="auto"/>
              <w:ind w:left="8"/>
              <w:jc w:val="both"/>
              <w:rPr>
                <w:sz w:val="20"/>
                <w:szCs w:val="20"/>
              </w:rPr>
            </w:pPr>
            <w:r w:rsidRPr="00496CDA">
              <w:rPr>
                <w:sz w:val="20"/>
                <w:szCs w:val="20"/>
              </w:rPr>
              <w:t>2</w:t>
            </w:r>
          </w:p>
        </w:tc>
        <w:tc>
          <w:tcPr>
            <w:tcW w:w="1529" w:type="dxa"/>
          </w:tcPr>
          <w:p w:rsidR="00014C04" w:rsidRPr="00496CDA" w:rsidRDefault="00014C04" w:rsidP="00014C04">
            <w:pPr>
              <w:pStyle w:val="TableParagraph"/>
              <w:spacing w:line="360" w:lineRule="auto"/>
              <w:ind w:left="0" w:right="693"/>
              <w:jc w:val="both"/>
              <w:rPr>
                <w:sz w:val="20"/>
                <w:szCs w:val="20"/>
              </w:rPr>
            </w:pPr>
            <w:r w:rsidRPr="00496CDA">
              <w:rPr>
                <w:sz w:val="20"/>
                <w:szCs w:val="20"/>
              </w:rPr>
              <w:t>7</w:t>
            </w:r>
          </w:p>
        </w:tc>
        <w:tc>
          <w:tcPr>
            <w:tcW w:w="1107" w:type="dxa"/>
          </w:tcPr>
          <w:p w:rsidR="00014C04" w:rsidRPr="00496CDA" w:rsidRDefault="00014C04" w:rsidP="00014C04">
            <w:pPr>
              <w:pStyle w:val="TableParagraph"/>
              <w:spacing w:line="360" w:lineRule="auto"/>
              <w:ind w:left="0" w:right="483"/>
              <w:jc w:val="both"/>
              <w:rPr>
                <w:sz w:val="20"/>
                <w:szCs w:val="20"/>
              </w:rPr>
            </w:pPr>
            <w:r w:rsidRPr="00496CDA">
              <w:rPr>
                <w:sz w:val="20"/>
                <w:szCs w:val="20"/>
              </w:rPr>
              <w:t>0</w:t>
            </w:r>
          </w:p>
        </w:tc>
        <w:tc>
          <w:tcPr>
            <w:tcW w:w="1349" w:type="dxa"/>
          </w:tcPr>
          <w:p w:rsidR="00014C04" w:rsidRPr="00496CDA" w:rsidRDefault="00014C04" w:rsidP="00014C04">
            <w:pPr>
              <w:pStyle w:val="TableParagraph"/>
              <w:spacing w:line="360" w:lineRule="auto"/>
              <w:ind w:left="10"/>
              <w:jc w:val="both"/>
              <w:rPr>
                <w:sz w:val="20"/>
                <w:szCs w:val="20"/>
              </w:rPr>
            </w:pPr>
            <w:r w:rsidRPr="00496CDA">
              <w:rPr>
                <w:sz w:val="20"/>
                <w:szCs w:val="20"/>
              </w:rPr>
              <w:t>9</w:t>
            </w:r>
          </w:p>
        </w:tc>
      </w:tr>
      <w:tr w:rsidR="00014C04" w:rsidRPr="00496CDA" w:rsidTr="00014C04">
        <w:trPr>
          <w:trHeight w:val="413"/>
        </w:trPr>
        <w:tc>
          <w:tcPr>
            <w:tcW w:w="1709" w:type="dxa"/>
          </w:tcPr>
          <w:p w:rsidR="00014C04" w:rsidRPr="00496CDA" w:rsidRDefault="00014C04" w:rsidP="00014C04">
            <w:pPr>
              <w:pStyle w:val="TableParagraph"/>
              <w:spacing w:line="360" w:lineRule="auto"/>
              <w:ind w:left="432" w:right="426"/>
              <w:jc w:val="both"/>
              <w:rPr>
                <w:sz w:val="20"/>
                <w:szCs w:val="20"/>
              </w:rPr>
            </w:pPr>
            <w:r w:rsidRPr="00496CDA">
              <w:rPr>
                <w:sz w:val="20"/>
                <w:szCs w:val="20"/>
              </w:rPr>
              <w:t>&gt;20.1</w:t>
            </w:r>
          </w:p>
        </w:tc>
        <w:tc>
          <w:tcPr>
            <w:tcW w:w="1471" w:type="dxa"/>
          </w:tcPr>
          <w:p w:rsidR="00014C04" w:rsidRPr="00496CDA" w:rsidRDefault="00014C04" w:rsidP="00014C04">
            <w:pPr>
              <w:pStyle w:val="TableParagraph"/>
              <w:spacing w:line="360" w:lineRule="auto"/>
              <w:ind w:left="674"/>
              <w:jc w:val="both"/>
              <w:rPr>
                <w:sz w:val="20"/>
                <w:szCs w:val="20"/>
              </w:rPr>
            </w:pPr>
            <w:r w:rsidRPr="00496CDA">
              <w:rPr>
                <w:sz w:val="20"/>
                <w:szCs w:val="20"/>
              </w:rPr>
              <w:t>0</w:t>
            </w:r>
          </w:p>
        </w:tc>
        <w:tc>
          <w:tcPr>
            <w:tcW w:w="1313" w:type="dxa"/>
          </w:tcPr>
          <w:p w:rsidR="00014C04" w:rsidRPr="00496CDA" w:rsidRDefault="00014C04" w:rsidP="00014C04">
            <w:pPr>
              <w:pStyle w:val="TableParagraph"/>
              <w:spacing w:line="360" w:lineRule="auto"/>
              <w:ind w:left="8"/>
              <w:jc w:val="both"/>
              <w:rPr>
                <w:sz w:val="20"/>
                <w:szCs w:val="20"/>
              </w:rPr>
            </w:pPr>
            <w:r w:rsidRPr="00496CDA">
              <w:rPr>
                <w:sz w:val="20"/>
                <w:szCs w:val="20"/>
              </w:rPr>
              <w:t>0</w:t>
            </w:r>
          </w:p>
        </w:tc>
        <w:tc>
          <w:tcPr>
            <w:tcW w:w="1529" w:type="dxa"/>
          </w:tcPr>
          <w:p w:rsidR="00014C04" w:rsidRPr="00496CDA" w:rsidRDefault="00014C04" w:rsidP="00014C04">
            <w:pPr>
              <w:pStyle w:val="TableParagraph"/>
              <w:spacing w:line="360" w:lineRule="auto"/>
              <w:ind w:left="0" w:right="693"/>
              <w:jc w:val="both"/>
              <w:rPr>
                <w:sz w:val="20"/>
                <w:szCs w:val="20"/>
              </w:rPr>
            </w:pPr>
            <w:r w:rsidRPr="00496CDA">
              <w:rPr>
                <w:sz w:val="20"/>
                <w:szCs w:val="20"/>
              </w:rPr>
              <w:t>7</w:t>
            </w:r>
          </w:p>
        </w:tc>
        <w:tc>
          <w:tcPr>
            <w:tcW w:w="1107" w:type="dxa"/>
          </w:tcPr>
          <w:p w:rsidR="00014C04" w:rsidRPr="00496CDA" w:rsidRDefault="00014C04" w:rsidP="00014C04">
            <w:pPr>
              <w:pStyle w:val="TableParagraph"/>
              <w:spacing w:line="360" w:lineRule="auto"/>
              <w:ind w:left="0" w:right="483"/>
              <w:jc w:val="both"/>
              <w:rPr>
                <w:sz w:val="20"/>
                <w:szCs w:val="20"/>
              </w:rPr>
            </w:pPr>
            <w:r w:rsidRPr="00496CDA">
              <w:rPr>
                <w:sz w:val="20"/>
                <w:szCs w:val="20"/>
              </w:rPr>
              <w:t>1</w:t>
            </w:r>
          </w:p>
        </w:tc>
        <w:tc>
          <w:tcPr>
            <w:tcW w:w="1349" w:type="dxa"/>
          </w:tcPr>
          <w:p w:rsidR="00014C04" w:rsidRPr="00496CDA" w:rsidRDefault="00014C04" w:rsidP="00014C04">
            <w:pPr>
              <w:pStyle w:val="TableParagraph"/>
              <w:spacing w:line="360" w:lineRule="auto"/>
              <w:ind w:left="10"/>
              <w:jc w:val="both"/>
              <w:rPr>
                <w:sz w:val="20"/>
                <w:szCs w:val="20"/>
              </w:rPr>
            </w:pPr>
            <w:r w:rsidRPr="00496CDA">
              <w:rPr>
                <w:sz w:val="20"/>
                <w:szCs w:val="20"/>
              </w:rPr>
              <w:t>8</w:t>
            </w:r>
          </w:p>
        </w:tc>
      </w:tr>
      <w:tr w:rsidR="00014C04" w:rsidRPr="00496CDA" w:rsidTr="00014C04">
        <w:trPr>
          <w:trHeight w:val="414"/>
        </w:trPr>
        <w:tc>
          <w:tcPr>
            <w:tcW w:w="1709" w:type="dxa"/>
          </w:tcPr>
          <w:p w:rsidR="00014C04" w:rsidRPr="00496CDA" w:rsidRDefault="00014C04" w:rsidP="00014C04">
            <w:pPr>
              <w:pStyle w:val="TableParagraph"/>
              <w:spacing w:line="360" w:lineRule="auto"/>
              <w:ind w:left="432" w:right="426"/>
              <w:jc w:val="both"/>
              <w:rPr>
                <w:sz w:val="20"/>
                <w:szCs w:val="20"/>
              </w:rPr>
            </w:pPr>
            <w:r w:rsidRPr="00496CDA">
              <w:rPr>
                <w:sz w:val="20"/>
                <w:szCs w:val="20"/>
              </w:rPr>
              <w:t>Total</w:t>
            </w:r>
          </w:p>
        </w:tc>
        <w:tc>
          <w:tcPr>
            <w:tcW w:w="1471" w:type="dxa"/>
          </w:tcPr>
          <w:p w:rsidR="00014C04" w:rsidRPr="00496CDA" w:rsidRDefault="00014C04" w:rsidP="00014C04">
            <w:pPr>
              <w:pStyle w:val="TableParagraph"/>
              <w:spacing w:line="360" w:lineRule="auto"/>
              <w:ind w:left="614"/>
              <w:jc w:val="both"/>
              <w:rPr>
                <w:sz w:val="20"/>
                <w:szCs w:val="20"/>
              </w:rPr>
            </w:pPr>
            <w:r w:rsidRPr="00496CDA">
              <w:rPr>
                <w:sz w:val="20"/>
                <w:szCs w:val="20"/>
              </w:rPr>
              <w:t>10</w:t>
            </w:r>
          </w:p>
        </w:tc>
        <w:tc>
          <w:tcPr>
            <w:tcW w:w="1313" w:type="dxa"/>
          </w:tcPr>
          <w:p w:rsidR="00014C04" w:rsidRPr="00496CDA" w:rsidRDefault="00014C04" w:rsidP="00014C04">
            <w:pPr>
              <w:pStyle w:val="TableParagraph"/>
              <w:spacing w:line="360" w:lineRule="auto"/>
              <w:ind w:left="515" w:right="507"/>
              <w:jc w:val="both"/>
              <w:rPr>
                <w:sz w:val="20"/>
                <w:szCs w:val="20"/>
              </w:rPr>
            </w:pPr>
            <w:r w:rsidRPr="00496CDA">
              <w:rPr>
                <w:sz w:val="20"/>
                <w:szCs w:val="20"/>
              </w:rPr>
              <w:t>25</w:t>
            </w:r>
          </w:p>
        </w:tc>
        <w:tc>
          <w:tcPr>
            <w:tcW w:w="1529" w:type="dxa"/>
          </w:tcPr>
          <w:p w:rsidR="00014C04" w:rsidRPr="00496CDA" w:rsidRDefault="00014C04" w:rsidP="00014C04">
            <w:pPr>
              <w:pStyle w:val="TableParagraph"/>
              <w:spacing w:line="360" w:lineRule="auto"/>
              <w:ind w:left="0" w:right="633"/>
              <w:jc w:val="both"/>
              <w:rPr>
                <w:sz w:val="20"/>
                <w:szCs w:val="20"/>
              </w:rPr>
            </w:pPr>
            <w:r w:rsidRPr="00496CDA">
              <w:rPr>
                <w:sz w:val="20"/>
                <w:szCs w:val="20"/>
              </w:rPr>
              <w:t>14</w:t>
            </w:r>
          </w:p>
        </w:tc>
        <w:tc>
          <w:tcPr>
            <w:tcW w:w="1107" w:type="dxa"/>
          </w:tcPr>
          <w:p w:rsidR="00014C04" w:rsidRPr="00496CDA" w:rsidRDefault="00014C04" w:rsidP="00014C04">
            <w:pPr>
              <w:pStyle w:val="TableParagraph"/>
              <w:spacing w:line="360" w:lineRule="auto"/>
              <w:ind w:left="0" w:right="483"/>
              <w:jc w:val="both"/>
              <w:rPr>
                <w:sz w:val="20"/>
                <w:szCs w:val="20"/>
              </w:rPr>
            </w:pPr>
            <w:r w:rsidRPr="00496CDA">
              <w:rPr>
                <w:sz w:val="20"/>
                <w:szCs w:val="20"/>
              </w:rPr>
              <w:t>1</w:t>
            </w:r>
          </w:p>
        </w:tc>
        <w:tc>
          <w:tcPr>
            <w:tcW w:w="1349" w:type="dxa"/>
          </w:tcPr>
          <w:p w:rsidR="00014C04" w:rsidRPr="00496CDA" w:rsidRDefault="00014C04" w:rsidP="00014C04">
            <w:pPr>
              <w:pStyle w:val="TableParagraph"/>
              <w:spacing w:line="360" w:lineRule="auto"/>
              <w:ind w:left="399" w:right="389"/>
              <w:jc w:val="both"/>
              <w:rPr>
                <w:sz w:val="20"/>
                <w:szCs w:val="20"/>
              </w:rPr>
            </w:pPr>
            <w:r w:rsidRPr="00496CDA">
              <w:rPr>
                <w:sz w:val="20"/>
                <w:szCs w:val="20"/>
              </w:rPr>
              <w:t>50</w:t>
            </w:r>
          </w:p>
        </w:tc>
      </w:tr>
    </w:tbl>
    <w:p w:rsidR="00465EBA" w:rsidRPr="00496CDA" w:rsidRDefault="00014C04" w:rsidP="00014C04">
      <w:pPr>
        <w:pStyle w:val="BodyText"/>
        <w:spacing w:line="360" w:lineRule="auto"/>
        <w:ind w:right="290"/>
        <w:jc w:val="both"/>
        <w:rPr>
          <w:sz w:val="20"/>
          <w:szCs w:val="20"/>
        </w:rPr>
      </w:pPr>
      <w:r>
        <w:rPr>
          <w:b/>
          <w:sz w:val="20"/>
          <w:szCs w:val="20"/>
        </w:rPr>
        <w:t xml:space="preserve">     </w:t>
      </w:r>
      <w:r w:rsidR="00465EBA" w:rsidRPr="00496CDA">
        <w:rPr>
          <w:sz w:val="20"/>
          <w:szCs w:val="20"/>
        </w:rPr>
        <w:t xml:space="preserve">Applying Chi square test=45.67, </w:t>
      </w:r>
      <w:proofErr w:type="spellStart"/>
      <w:proofErr w:type="gramStart"/>
      <w:r w:rsidR="00465EBA" w:rsidRPr="00496CDA">
        <w:rPr>
          <w:sz w:val="20"/>
          <w:szCs w:val="20"/>
        </w:rPr>
        <w:t>df</w:t>
      </w:r>
      <w:proofErr w:type="spellEnd"/>
      <w:r w:rsidR="00465EBA" w:rsidRPr="00496CDA">
        <w:rPr>
          <w:sz w:val="20"/>
          <w:szCs w:val="20"/>
        </w:rPr>
        <w:t>=</w:t>
      </w:r>
      <w:proofErr w:type="gramEnd"/>
      <w:r w:rsidR="00465EBA" w:rsidRPr="00496CDA">
        <w:rPr>
          <w:sz w:val="20"/>
          <w:szCs w:val="20"/>
        </w:rPr>
        <w:t>6, p&lt;0.000001</w:t>
      </w:r>
    </w:p>
    <w:p w:rsidR="00465EBA" w:rsidRDefault="00465EBA" w:rsidP="00496CDA">
      <w:pPr>
        <w:pStyle w:val="BodyText"/>
        <w:spacing w:line="360" w:lineRule="auto"/>
        <w:ind w:right="228"/>
        <w:jc w:val="both"/>
        <w:rPr>
          <w:sz w:val="20"/>
          <w:szCs w:val="20"/>
        </w:rPr>
      </w:pPr>
    </w:p>
    <w:p w:rsidR="00014C04" w:rsidRDefault="00014C04" w:rsidP="00496CDA">
      <w:pPr>
        <w:pStyle w:val="BodyText"/>
        <w:spacing w:line="360" w:lineRule="auto"/>
        <w:ind w:right="228"/>
        <w:jc w:val="both"/>
        <w:rPr>
          <w:sz w:val="20"/>
          <w:szCs w:val="20"/>
        </w:rPr>
      </w:pPr>
    </w:p>
    <w:p w:rsidR="00014C04" w:rsidRDefault="00014C04" w:rsidP="00496CDA">
      <w:pPr>
        <w:pStyle w:val="BodyText"/>
        <w:spacing w:line="360" w:lineRule="auto"/>
        <w:ind w:right="228"/>
        <w:jc w:val="both"/>
        <w:rPr>
          <w:sz w:val="20"/>
          <w:szCs w:val="20"/>
        </w:rPr>
      </w:pPr>
    </w:p>
    <w:p w:rsidR="00014C04" w:rsidRDefault="00014C04" w:rsidP="00496CDA">
      <w:pPr>
        <w:pStyle w:val="BodyText"/>
        <w:spacing w:line="360" w:lineRule="auto"/>
        <w:ind w:right="228"/>
        <w:jc w:val="both"/>
        <w:rPr>
          <w:sz w:val="20"/>
          <w:szCs w:val="20"/>
        </w:rPr>
      </w:pPr>
    </w:p>
    <w:p w:rsidR="00014C04" w:rsidRDefault="00014C04" w:rsidP="00496CDA">
      <w:pPr>
        <w:pStyle w:val="BodyText"/>
        <w:spacing w:line="360" w:lineRule="auto"/>
        <w:ind w:right="228"/>
        <w:jc w:val="both"/>
        <w:rPr>
          <w:sz w:val="20"/>
          <w:szCs w:val="20"/>
        </w:rPr>
      </w:pPr>
    </w:p>
    <w:p w:rsidR="00014C04" w:rsidRPr="00496CDA" w:rsidRDefault="00014C04" w:rsidP="00496CDA">
      <w:pPr>
        <w:pStyle w:val="BodyText"/>
        <w:spacing w:line="360" w:lineRule="auto"/>
        <w:ind w:right="228"/>
        <w:jc w:val="both"/>
        <w:rPr>
          <w:sz w:val="20"/>
          <w:szCs w:val="20"/>
        </w:rPr>
      </w:pPr>
    </w:p>
    <w:p w:rsidR="00465EBA" w:rsidRPr="00496CDA" w:rsidRDefault="00496CDA" w:rsidP="00496CDA">
      <w:pPr>
        <w:pStyle w:val="Heading2"/>
        <w:spacing w:line="360" w:lineRule="auto"/>
        <w:ind w:left="876" w:right="625" w:hanging="5"/>
        <w:jc w:val="both"/>
        <w:rPr>
          <w:sz w:val="20"/>
          <w:szCs w:val="20"/>
        </w:rPr>
      </w:pPr>
      <w:r>
        <w:rPr>
          <w:sz w:val="20"/>
          <w:szCs w:val="20"/>
        </w:rPr>
        <w:lastRenderedPageBreak/>
        <w:t>TABLE 2</w:t>
      </w:r>
      <w:r w:rsidR="00465EBA" w:rsidRPr="00496CDA">
        <w:rPr>
          <w:sz w:val="20"/>
          <w:szCs w:val="20"/>
        </w:rPr>
        <w:t>: ASSESS SENSITIVITY AND SPECIFICITY OF HIGH SENSITIVITY C-REACTIVE PROTEIN IN COPD AMONG THE</w:t>
      </w:r>
      <w:r w:rsidR="00465EBA" w:rsidRPr="00496CDA">
        <w:rPr>
          <w:spacing w:val="-9"/>
          <w:sz w:val="20"/>
          <w:szCs w:val="20"/>
        </w:rPr>
        <w:t xml:space="preserve"> </w:t>
      </w:r>
      <w:r w:rsidR="00465EBA" w:rsidRPr="00496CDA">
        <w:rPr>
          <w:sz w:val="20"/>
          <w:szCs w:val="20"/>
        </w:rPr>
        <w:t>STUDY POPULATION</w:t>
      </w:r>
    </w:p>
    <w:tbl>
      <w:tblPr>
        <w:tblpPr w:leftFromText="180" w:rightFromText="180" w:vertAnchor="text" w:horzAnchor="margin" w:tblpXSpec="center" w:tblpY="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2177"/>
        <w:gridCol w:w="2177"/>
        <w:gridCol w:w="2196"/>
      </w:tblGrid>
      <w:tr w:rsidR="00014C04" w:rsidRPr="00496CDA" w:rsidTr="00014C04">
        <w:trPr>
          <w:trHeight w:val="827"/>
        </w:trPr>
        <w:tc>
          <w:tcPr>
            <w:tcW w:w="2254" w:type="dxa"/>
          </w:tcPr>
          <w:p w:rsidR="00014C04" w:rsidRPr="00496CDA" w:rsidRDefault="00014C04" w:rsidP="00014C04">
            <w:pPr>
              <w:pStyle w:val="TableParagraph"/>
              <w:spacing w:line="360" w:lineRule="auto"/>
              <w:ind w:left="431" w:right="425"/>
              <w:jc w:val="both"/>
              <w:rPr>
                <w:sz w:val="20"/>
                <w:szCs w:val="20"/>
              </w:rPr>
            </w:pPr>
            <w:proofErr w:type="spellStart"/>
            <w:r w:rsidRPr="00496CDA">
              <w:rPr>
                <w:sz w:val="20"/>
                <w:szCs w:val="20"/>
              </w:rPr>
              <w:t>Hs</w:t>
            </w:r>
            <w:proofErr w:type="spellEnd"/>
            <w:r w:rsidRPr="00496CDA">
              <w:rPr>
                <w:sz w:val="20"/>
                <w:szCs w:val="20"/>
              </w:rPr>
              <w:t>-CRP/Gold</w:t>
            </w:r>
          </w:p>
          <w:p w:rsidR="00014C04" w:rsidRPr="00496CDA" w:rsidRDefault="00014C04" w:rsidP="00014C04">
            <w:pPr>
              <w:pStyle w:val="TableParagraph"/>
              <w:spacing w:line="360" w:lineRule="auto"/>
              <w:ind w:left="431" w:right="423"/>
              <w:jc w:val="both"/>
              <w:rPr>
                <w:sz w:val="20"/>
                <w:szCs w:val="20"/>
              </w:rPr>
            </w:pPr>
            <w:r w:rsidRPr="00496CDA">
              <w:rPr>
                <w:sz w:val="20"/>
                <w:szCs w:val="20"/>
              </w:rPr>
              <w:t>staging</w:t>
            </w:r>
          </w:p>
        </w:tc>
        <w:tc>
          <w:tcPr>
            <w:tcW w:w="2177" w:type="dxa"/>
          </w:tcPr>
          <w:p w:rsidR="00014C04" w:rsidRPr="00496CDA" w:rsidRDefault="00014C04" w:rsidP="00014C04">
            <w:pPr>
              <w:pStyle w:val="TableParagraph"/>
              <w:spacing w:line="360" w:lineRule="auto"/>
              <w:ind w:left="586" w:right="578"/>
              <w:jc w:val="both"/>
              <w:rPr>
                <w:sz w:val="20"/>
                <w:szCs w:val="20"/>
              </w:rPr>
            </w:pPr>
            <w:r w:rsidRPr="00496CDA">
              <w:rPr>
                <w:sz w:val="20"/>
                <w:szCs w:val="20"/>
              </w:rPr>
              <w:t>I and II</w:t>
            </w:r>
          </w:p>
        </w:tc>
        <w:tc>
          <w:tcPr>
            <w:tcW w:w="2177" w:type="dxa"/>
          </w:tcPr>
          <w:p w:rsidR="00014C04" w:rsidRPr="00496CDA" w:rsidRDefault="00014C04" w:rsidP="00014C04">
            <w:pPr>
              <w:pStyle w:val="TableParagraph"/>
              <w:spacing w:line="360" w:lineRule="auto"/>
              <w:ind w:left="586" w:right="581"/>
              <w:jc w:val="both"/>
              <w:rPr>
                <w:sz w:val="20"/>
                <w:szCs w:val="20"/>
              </w:rPr>
            </w:pPr>
            <w:r w:rsidRPr="00496CDA">
              <w:rPr>
                <w:sz w:val="20"/>
                <w:szCs w:val="20"/>
              </w:rPr>
              <w:t>III and IV</w:t>
            </w:r>
          </w:p>
        </w:tc>
        <w:tc>
          <w:tcPr>
            <w:tcW w:w="2196" w:type="dxa"/>
          </w:tcPr>
          <w:p w:rsidR="00014C04" w:rsidRPr="00496CDA" w:rsidRDefault="00014C04" w:rsidP="00014C04">
            <w:pPr>
              <w:pStyle w:val="TableParagraph"/>
              <w:spacing w:line="360" w:lineRule="auto"/>
              <w:ind w:left="825" w:right="814"/>
              <w:jc w:val="both"/>
              <w:rPr>
                <w:sz w:val="20"/>
                <w:szCs w:val="20"/>
              </w:rPr>
            </w:pPr>
            <w:r w:rsidRPr="00496CDA">
              <w:rPr>
                <w:sz w:val="20"/>
                <w:szCs w:val="20"/>
              </w:rPr>
              <w:t>Total</w:t>
            </w:r>
          </w:p>
        </w:tc>
      </w:tr>
      <w:tr w:rsidR="00014C04" w:rsidRPr="00496CDA" w:rsidTr="00014C04">
        <w:trPr>
          <w:trHeight w:val="412"/>
        </w:trPr>
        <w:tc>
          <w:tcPr>
            <w:tcW w:w="2254" w:type="dxa"/>
          </w:tcPr>
          <w:p w:rsidR="00014C04" w:rsidRPr="00496CDA" w:rsidRDefault="00014C04" w:rsidP="00014C04">
            <w:pPr>
              <w:pStyle w:val="TableParagraph"/>
              <w:spacing w:line="360" w:lineRule="auto"/>
              <w:ind w:left="938"/>
              <w:jc w:val="both"/>
              <w:rPr>
                <w:sz w:val="20"/>
                <w:szCs w:val="20"/>
              </w:rPr>
            </w:pPr>
            <w:r w:rsidRPr="00496CDA">
              <w:rPr>
                <w:sz w:val="20"/>
                <w:szCs w:val="20"/>
              </w:rPr>
              <w:t>&lt;10</w:t>
            </w:r>
          </w:p>
        </w:tc>
        <w:tc>
          <w:tcPr>
            <w:tcW w:w="2177" w:type="dxa"/>
          </w:tcPr>
          <w:p w:rsidR="00014C04" w:rsidRPr="00496CDA" w:rsidRDefault="00014C04" w:rsidP="00014C04">
            <w:pPr>
              <w:pStyle w:val="TableParagraph"/>
              <w:spacing w:line="360" w:lineRule="auto"/>
              <w:ind w:left="586" w:right="579"/>
              <w:jc w:val="both"/>
              <w:rPr>
                <w:sz w:val="20"/>
                <w:szCs w:val="20"/>
              </w:rPr>
            </w:pPr>
            <w:r w:rsidRPr="00496CDA">
              <w:rPr>
                <w:sz w:val="20"/>
                <w:szCs w:val="20"/>
              </w:rPr>
              <w:t>33</w:t>
            </w:r>
          </w:p>
        </w:tc>
        <w:tc>
          <w:tcPr>
            <w:tcW w:w="2177" w:type="dxa"/>
          </w:tcPr>
          <w:p w:rsidR="00014C04" w:rsidRPr="00496CDA" w:rsidRDefault="00014C04" w:rsidP="00014C04">
            <w:pPr>
              <w:pStyle w:val="TableParagraph"/>
              <w:spacing w:line="360" w:lineRule="auto"/>
              <w:ind w:left="7"/>
              <w:jc w:val="both"/>
              <w:rPr>
                <w:sz w:val="20"/>
                <w:szCs w:val="20"/>
              </w:rPr>
            </w:pPr>
            <w:r w:rsidRPr="00496CDA">
              <w:rPr>
                <w:sz w:val="20"/>
                <w:szCs w:val="20"/>
              </w:rPr>
              <w:t>0</w:t>
            </w:r>
          </w:p>
        </w:tc>
        <w:tc>
          <w:tcPr>
            <w:tcW w:w="2196" w:type="dxa"/>
          </w:tcPr>
          <w:p w:rsidR="00014C04" w:rsidRPr="00496CDA" w:rsidRDefault="00014C04" w:rsidP="00014C04">
            <w:pPr>
              <w:pStyle w:val="TableParagraph"/>
              <w:spacing w:line="360" w:lineRule="auto"/>
              <w:ind w:left="822" w:right="814"/>
              <w:jc w:val="both"/>
              <w:rPr>
                <w:sz w:val="20"/>
                <w:szCs w:val="20"/>
              </w:rPr>
            </w:pPr>
            <w:r w:rsidRPr="00496CDA">
              <w:rPr>
                <w:sz w:val="20"/>
                <w:szCs w:val="20"/>
              </w:rPr>
              <w:t>33</w:t>
            </w:r>
          </w:p>
        </w:tc>
      </w:tr>
      <w:tr w:rsidR="00014C04" w:rsidRPr="00496CDA" w:rsidTr="00014C04">
        <w:trPr>
          <w:trHeight w:val="415"/>
        </w:trPr>
        <w:tc>
          <w:tcPr>
            <w:tcW w:w="2254" w:type="dxa"/>
          </w:tcPr>
          <w:p w:rsidR="00014C04" w:rsidRPr="00496CDA" w:rsidRDefault="00014C04" w:rsidP="00014C04">
            <w:pPr>
              <w:pStyle w:val="TableParagraph"/>
              <w:spacing w:line="360" w:lineRule="auto"/>
              <w:ind w:left="938"/>
              <w:jc w:val="both"/>
              <w:rPr>
                <w:sz w:val="20"/>
                <w:szCs w:val="20"/>
              </w:rPr>
            </w:pPr>
            <w:r w:rsidRPr="00496CDA">
              <w:rPr>
                <w:sz w:val="20"/>
                <w:szCs w:val="20"/>
              </w:rPr>
              <w:t>&gt;10</w:t>
            </w:r>
          </w:p>
        </w:tc>
        <w:tc>
          <w:tcPr>
            <w:tcW w:w="2177" w:type="dxa"/>
          </w:tcPr>
          <w:p w:rsidR="00014C04" w:rsidRPr="00496CDA" w:rsidRDefault="00014C04" w:rsidP="00014C04">
            <w:pPr>
              <w:pStyle w:val="TableParagraph"/>
              <w:spacing w:line="360" w:lineRule="auto"/>
              <w:ind w:left="7"/>
              <w:jc w:val="both"/>
              <w:rPr>
                <w:sz w:val="20"/>
                <w:szCs w:val="20"/>
              </w:rPr>
            </w:pPr>
            <w:r w:rsidRPr="00496CDA">
              <w:rPr>
                <w:sz w:val="20"/>
                <w:szCs w:val="20"/>
              </w:rPr>
              <w:t>2</w:t>
            </w:r>
          </w:p>
        </w:tc>
        <w:tc>
          <w:tcPr>
            <w:tcW w:w="2177" w:type="dxa"/>
          </w:tcPr>
          <w:p w:rsidR="00014C04" w:rsidRPr="00496CDA" w:rsidRDefault="00014C04" w:rsidP="00014C04">
            <w:pPr>
              <w:pStyle w:val="TableParagraph"/>
              <w:spacing w:line="360" w:lineRule="auto"/>
              <w:ind w:left="586" w:right="579"/>
              <w:jc w:val="both"/>
              <w:rPr>
                <w:sz w:val="20"/>
                <w:szCs w:val="20"/>
              </w:rPr>
            </w:pPr>
            <w:r w:rsidRPr="00496CDA">
              <w:rPr>
                <w:sz w:val="20"/>
                <w:szCs w:val="20"/>
              </w:rPr>
              <w:t>15</w:t>
            </w:r>
          </w:p>
        </w:tc>
        <w:tc>
          <w:tcPr>
            <w:tcW w:w="2196" w:type="dxa"/>
          </w:tcPr>
          <w:p w:rsidR="00014C04" w:rsidRPr="00496CDA" w:rsidRDefault="00014C04" w:rsidP="00014C04">
            <w:pPr>
              <w:pStyle w:val="TableParagraph"/>
              <w:spacing w:line="360" w:lineRule="auto"/>
              <w:ind w:left="822" w:right="814"/>
              <w:jc w:val="both"/>
              <w:rPr>
                <w:sz w:val="20"/>
                <w:szCs w:val="20"/>
              </w:rPr>
            </w:pPr>
            <w:r w:rsidRPr="00496CDA">
              <w:rPr>
                <w:sz w:val="20"/>
                <w:szCs w:val="20"/>
              </w:rPr>
              <w:t>17</w:t>
            </w:r>
          </w:p>
        </w:tc>
      </w:tr>
      <w:tr w:rsidR="00014C04" w:rsidRPr="00496CDA" w:rsidTr="00014C04">
        <w:trPr>
          <w:trHeight w:val="414"/>
        </w:trPr>
        <w:tc>
          <w:tcPr>
            <w:tcW w:w="2254" w:type="dxa"/>
          </w:tcPr>
          <w:p w:rsidR="00014C04" w:rsidRPr="00496CDA" w:rsidRDefault="00014C04" w:rsidP="00014C04">
            <w:pPr>
              <w:pStyle w:val="TableParagraph"/>
              <w:spacing w:line="360" w:lineRule="auto"/>
              <w:ind w:left="873"/>
              <w:jc w:val="both"/>
              <w:rPr>
                <w:sz w:val="20"/>
                <w:szCs w:val="20"/>
              </w:rPr>
            </w:pPr>
            <w:r w:rsidRPr="00496CDA">
              <w:rPr>
                <w:sz w:val="20"/>
                <w:szCs w:val="20"/>
              </w:rPr>
              <w:t>Total</w:t>
            </w:r>
          </w:p>
        </w:tc>
        <w:tc>
          <w:tcPr>
            <w:tcW w:w="2177" w:type="dxa"/>
          </w:tcPr>
          <w:p w:rsidR="00014C04" w:rsidRPr="00496CDA" w:rsidRDefault="00014C04" w:rsidP="00014C04">
            <w:pPr>
              <w:pStyle w:val="TableParagraph"/>
              <w:spacing w:line="360" w:lineRule="auto"/>
              <w:ind w:left="586" w:right="579"/>
              <w:jc w:val="both"/>
              <w:rPr>
                <w:sz w:val="20"/>
                <w:szCs w:val="20"/>
              </w:rPr>
            </w:pPr>
            <w:r w:rsidRPr="00496CDA">
              <w:rPr>
                <w:sz w:val="20"/>
                <w:szCs w:val="20"/>
              </w:rPr>
              <w:t>35</w:t>
            </w:r>
          </w:p>
        </w:tc>
        <w:tc>
          <w:tcPr>
            <w:tcW w:w="2177" w:type="dxa"/>
          </w:tcPr>
          <w:p w:rsidR="00014C04" w:rsidRPr="00496CDA" w:rsidRDefault="00014C04" w:rsidP="00014C04">
            <w:pPr>
              <w:pStyle w:val="TableParagraph"/>
              <w:spacing w:line="360" w:lineRule="auto"/>
              <w:ind w:left="586" w:right="579"/>
              <w:jc w:val="both"/>
              <w:rPr>
                <w:sz w:val="20"/>
                <w:szCs w:val="20"/>
              </w:rPr>
            </w:pPr>
            <w:r w:rsidRPr="00496CDA">
              <w:rPr>
                <w:sz w:val="20"/>
                <w:szCs w:val="20"/>
              </w:rPr>
              <w:t>15</w:t>
            </w:r>
          </w:p>
        </w:tc>
        <w:tc>
          <w:tcPr>
            <w:tcW w:w="2196" w:type="dxa"/>
          </w:tcPr>
          <w:p w:rsidR="00014C04" w:rsidRPr="00496CDA" w:rsidRDefault="00014C04" w:rsidP="00014C04">
            <w:pPr>
              <w:pStyle w:val="TableParagraph"/>
              <w:spacing w:line="360" w:lineRule="auto"/>
              <w:ind w:left="822" w:right="814"/>
              <w:jc w:val="both"/>
              <w:rPr>
                <w:sz w:val="20"/>
                <w:szCs w:val="20"/>
              </w:rPr>
            </w:pPr>
            <w:r w:rsidRPr="00496CDA">
              <w:rPr>
                <w:sz w:val="20"/>
                <w:szCs w:val="20"/>
              </w:rPr>
              <w:t>50</w:t>
            </w:r>
          </w:p>
        </w:tc>
      </w:tr>
    </w:tbl>
    <w:p w:rsidR="00465EBA" w:rsidRPr="00496CDA" w:rsidRDefault="00465EBA" w:rsidP="00496CDA">
      <w:pPr>
        <w:pStyle w:val="BodyText"/>
        <w:spacing w:line="360" w:lineRule="auto"/>
        <w:ind w:right="228"/>
        <w:jc w:val="both"/>
        <w:rPr>
          <w:sz w:val="20"/>
          <w:szCs w:val="20"/>
        </w:rPr>
      </w:pPr>
    </w:p>
    <w:p w:rsidR="00465EBA" w:rsidRPr="00496CDA" w:rsidRDefault="00496CDA" w:rsidP="00496CDA">
      <w:pPr>
        <w:pStyle w:val="Heading2"/>
        <w:spacing w:line="360" w:lineRule="auto"/>
        <w:ind w:left="3253" w:right="233" w:hanging="2754"/>
        <w:jc w:val="both"/>
        <w:rPr>
          <w:sz w:val="20"/>
          <w:szCs w:val="20"/>
        </w:rPr>
      </w:pPr>
      <w:r>
        <w:rPr>
          <w:sz w:val="20"/>
          <w:szCs w:val="20"/>
        </w:rPr>
        <w:t>TABLE 3</w:t>
      </w:r>
      <w:r w:rsidR="00465EBA" w:rsidRPr="00496CDA">
        <w:rPr>
          <w:sz w:val="20"/>
          <w:szCs w:val="20"/>
        </w:rPr>
        <w:t>: CORRELATION OF HS-CRP WITH OTHER VARIABLES AMONG THE STUDY POPULATION</w:t>
      </w:r>
    </w:p>
    <w:tbl>
      <w:tblPr>
        <w:tblpPr w:leftFromText="180" w:rightFromText="180" w:vertAnchor="text" w:horzAnchor="margin" w:tblpY="1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9"/>
        <w:gridCol w:w="2958"/>
        <w:gridCol w:w="2920"/>
      </w:tblGrid>
      <w:tr w:rsidR="00014C04" w:rsidRPr="00496CDA" w:rsidTr="00014C04">
        <w:trPr>
          <w:trHeight w:val="414"/>
        </w:trPr>
        <w:tc>
          <w:tcPr>
            <w:tcW w:w="2929" w:type="dxa"/>
          </w:tcPr>
          <w:p w:rsidR="00014C04" w:rsidRPr="00496CDA" w:rsidRDefault="00014C04" w:rsidP="00014C04">
            <w:pPr>
              <w:pStyle w:val="TableParagraph"/>
              <w:spacing w:line="360" w:lineRule="auto"/>
              <w:ind w:left="706" w:right="698"/>
              <w:jc w:val="both"/>
              <w:rPr>
                <w:sz w:val="20"/>
                <w:szCs w:val="20"/>
              </w:rPr>
            </w:pPr>
            <w:proofErr w:type="spellStart"/>
            <w:r w:rsidRPr="00496CDA">
              <w:rPr>
                <w:sz w:val="20"/>
                <w:szCs w:val="20"/>
              </w:rPr>
              <w:t>Hs</w:t>
            </w:r>
            <w:proofErr w:type="spellEnd"/>
            <w:r w:rsidRPr="00496CDA">
              <w:rPr>
                <w:sz w:val="20"/>
                <w:szCs w:val="20"/>
              </w:rPr>
              <w:t>-CRP</w:t>
            </w:r>
          </w:p>
        </w:tc>
        <w:tc>
          <w:tcPr>
            <w:tcW w:w="2958" w:type="dxa"/>
          </w:tcPr>
          <w:p w:rsidR="00014C04" w:rsidRPr="00496CDA" w:rsidRDefault="00014C04" w:rsidP="00014C04">
            <w:pPr>
              <w:pStyle w:val="TableParagraph"/>
              <w:spacing w:line="360" w:lineRule="auto"/>
              <w:ind w:left="366" w:right="362"/>
              <w:jc w:val="both"/>
              <w:rPr>
                <w:sz w:val="20"/>
                <w:szCs w:val="20"/>
              </w:rPr>
            </w:pPr>
            <w:r w:rsidRPr="00496CDA">
              <w:rPr>
                <w:sz w:val="20"/>
                <w:szCs w:val="20"/>
              </w:rPr>
              <w:t>Correlation coefficient</w:t>
            </w:r>
          </w:p>
        </w:tc>
        <w:tc>
          <w:tcPr>
            <w:tcW w:w="2920" w:type="dxa"/>
          </w:tcPr>
          <w:p w:rsidR="00014C04" w:rsidRPr="00496CDA" w:rsidRDefault="00014C04" w:rsidP="00014C04">
            <w:pPr>
              <w:pStyle w:val="TableParagraph"/>
              <w:spacing w:line="360" w:lineRule="auto"/>
              <w:ind w:left="0" w:right="1101"/>
              <w:jc w:val="both"/>
              <w:rPr>
                <w:sz w:val="20"/>
                <w:szCs w:val="20"/>
              </w:rPr>
            </w:pPr>
            <w:r w:rsidRPr="00496CDA">
              <w:rPr>
                <w:sz w:val="20"/>
                <w:szCs w:val="20"/>
              </w:rPr>
              <w:t>p value</w:t>
            </w:r>
          </w:p>
        </w:tc>
      </w:tr>
      <w:tr w:rsidR="00014C04" w:rsidRPr="00496CDA" w:rsidTr="00014C04">
        <w:trPr>
          <w:trHeight w:val="412"/>
        </w:trPr>
        <w:tc>
          <w:tcPr>
            <w:tcW w:w="2929" w:type="dxa"/>
          </w:tcPr>
          <w:p w:rsidR="00014C04" w:rsidRPr="00496CDA" w:rsidRDefault="00014C04" w:rsidP="00014C04">
            <w:pPr>
              <w:pStyle w:val="TableParagraph"/>
              <w:spacing w:line="360" w:lineRule="auto"/>
              <w:ind w:left="703" w:right="699"/>
              <w:jc w:val="both"/>
              <w:rPr>
                <w:sz w:val="20"/>
                <w:szCs w:val="20"/>
              </w:rPr>
            </w:pPr>
            <w:r w:rsidRPr="00496CDA">
              <w:rPr>
                <w:sz w:val="20"/>
                <w:szCs w:val="20"/>
              </w:rPr>
              <w:t>age</w:t>
            </w:r>
          </w:p>
        </w:tc>
        <w:tc>
          <w:tcPr>
            <w:tcW w:w="2958" w:type="dxa"/>
          </w:tcPr>
          <w:p w:rsidR="00014C04" w:rsidRPr="00496CDA" w:rsidRDefault="00014C04" w:rsidP="00014C04">
            <w:pPr>
              <w:pStyle w:val="TableParagraph"/>
              <w:spacing w:line="360" w:lineRule="auto"/>
              <w:ind w:left="366" w:right="360"/>
              <w:jc w:val="both"/>
              <w:rPr>
                <w:sz w:val="20"/>
                <w:szCs w:val="20"/>
              </w:rPr>
            </w:pPr>
            <w:r w:rsidRPr="00496CDA">
              <w:rPr>
                <w:sz w:val="20"/>
                <w:szCs w:val="20"/>
              </w:rPr>
              <w:t>0.38</w:t>
            </w:r>
          </w:p>
        </w:tc>
        <w:tc>
          <w:tcPr>
            <w:tcW w:w="2920" w:type="dxa"/>
          </w:tcPr>
          <w:p w:rsidR="00014C04" w:rsidRPr="00496CDA" w:rsidRDefault="00014C04" w:rsidP="00014C04">
            <w:pPr>
              <w:pStyle w:val="TableParagraph"/>
              <w:spacing w:line="360" w:lineRule="auto"/>
              <w:ind w:left="1167" w:right="1163"/>
              <w:jc w:val="both"/>
              <w:rPr>
                <w:sz w:val="20"/>
                <w:szCs w:val="20"/>
              </w:rPr>
            </w:pPr>
            <w:r w:rsidRPr="00496CDA">
              <w:rPr>
                <w:sz w:val="20"/>
                <w:szCs w:val="20"/>
              </w:rPr>
              <w:t>0.005</w:t>
            </w:r>
          </w:p>
        </w:tc>
      </w:tr>
      <w:tr w:rsidR="00014C04" w:rsidRPr="00496CDA" w:rsidTr="00014C04">
        <w:trPr>
          <w:trHeight w:val="414"/>
        </w:trPr>
        <w:tc>
          <w:tcPr>
            <w:tcW w:w="2929" w:type="dxa"/>
          </w:tcPr>
          <w:p w:rsidR="00014C04" w:rsidRPr="00496CDA" w:rsidRDefault="00014C04" w:rsidP="00014C04">
            <w:pPr>
              <w:pStyle w:val="TableParagraph"/>
              <w:spacing w:line="360" w:lineRule="auto"/>
              <w:ind w:left="706" w:right="699"/>
              <w:jc w:val="both"/>
              <w:rPr>
                <w:sz w:val="20"/>
                <w:szCs w:val="20"/>
              </w:rPr>
            </w:pPr>
            <w:r w:rsidRPr="00496CDA">
              <w:rPr>
                <w:sz w:val="20"/>
                <w:szCs w:val="20"/>
              </w:rPr>
              <w:t>Smoking status</w:t>
            </w:r>
          </w:p>
        </w:tc>
        <w:tc>
          <w:tcPr>
            <w:tcW w:w="2958" w:type="dxa"/>
          </w:tcPr>
          <w:p w:rsidR="00014C04" w:rsidRPr="00496CDA" w:rsidRDefault="00014C04" w:rsidP="00014C04">
            <w:pPr>
              <w:pStyle w:val="TableParagraph"/>
              <w:spacing w:line="360" w:lineRule="auto"/>
              <w:ind w:left="366" w:right="360"/>
              <w:jc w:val="both"/>
              <w:rPr>
                <w:sz w:val="20"/>
                <w:szCs w:val="20"/>
              </w:rPr>
            </w:pPr>
            <w:r w:rsidRPr="00496CDA">
              <w:rPr>
                <w:sz w:val="20"/>
                <w:szCs w:val="20"/>
              </w:rPr>
              <w:t>0.32</w:t>
            </w:r>
          </w:p>
        </w:tc>
        <w:tc>
          <w:tcPr>
            <w:tcW w:w="2920" w:type="dxa"/>
          </w:tcPr>
          <w:p w:rsidR="00014C04" w:rsidRPr="00496CDA" w:rsidRDefault="00014C04" w:rsidP="00014C04">
            <w:pPr>
              <w:pStyle w:val="TableParagraph"/>
              <w:spacing w:line="360" w:lineRule="auto"/>
              <w:ind w:left="1167" w:right="1163"/>
              <w:jc w:val="both"/>
              <w:rPr>
                <w:sz w:val="20"/>
                <w:szCs w:val="20"/>
              </w:rPr>
            </w:pPr>
            <w:r w:rsidRPr="00496CDA">
              <w:rPr>
                <w:sz w:val="20"/>
                <w:szCs w:val="20"/>
              </w:rPr>
              <w:t>0.02</w:t>
            </w:r>
          </w:p>
        </w:tc>
      </w:tr>
      <w:tr w:rsidR="00014C04" w:rsidRPr="00496CDA" w:rsidTr="00014C04">
        <w:trPr>
          <w:trHeight w:val="414"/>
        </w:trPr>
        <w:tc>
          <w:tcPr>
            <w:tcW w:w="2929" w:type="dxa"/>
          </w:tcPr>
          <w:p w:rsidR="00014C04" w:rsidRPr="00496CDA" w:rsidRDefault="00014C04" w:rsidP="00014C04">
            <w:pPr>
              <w:pStyle w:val="TableParagraph"/>
              <w:spacing w:line="360" w:lineRule="auto"/>
              <w:ind w:left="705" w:right="699"/>
              <w:jc w:val="both"/>
              <w:rPr>
                <w:sz w:val="20"/>
                <w:szCs w:val="20"/>
              </w:rPr>
            </w:pPr>
            <w:r w:rsidRPr="00496CDA">
              <w:rPr>
                <w:sz w:val="20"/>
                <w:szCs w:val="20"/>
              </w:rPr>
              <w:t>BMI</w:t>
            </w:r>
          </w:p>
        </w:tc>
        <w:tc>
          <w:tcPr>
            <w:tcW w:w="2958" w:type="dxa"/>
          </w:tcPr>
          <w:p w:rsidR="00014C04" w:rsidRPr="00496CDA" w:rsidRDefault="00014C04" w:rsidP="00014C04">
            <w:pPr>
              <w:pStyle w:val="TableParagraph"/>
              <w:spacing w:line="360" w:lineRule="auto"/>
              <w:ind w:left="366" w:right="360"/>
              <w:jc w:val="both"/>
              <w:rPr>
                <w:sz w:val="20"/>
                <w:szCs w:val="20"/>
              </w:rPr>
            </w:pPr>
            <w:r w:rsidRPr="00496CDA">
              <w:rPr>
                <w:sz w:val="20"/>
                <w:szCs w:val="20"/>
              </w:rPr>
              <w:t>0.3</w:t>
            </w:r>
          </w:p>
        </w:tc>
        <w:tc>
          <w:tcPr>
            <w:tcW w:w="2920" w:type="dxa"/>
          </w:tcPr>
          <w:p w:rsidR="00014C04" w:rsidRPr="00496CDA" w:rsidRDefault="00014C04" w:rsidP="00014C04">
            <w:pPr>
              <w:pStyle w:val="TableParagraph"/>
              <w:spacing w:line="360" w:lineRule="auto"/>
              <w:ind w:left="1167" w:right="1163"/>
              <w:jc w:val="both"/>
              <w:rPr>
                <w:sz w:val="20"/>
                <w:szCs w:val="20"/>
              </w:rPr>
            </w:pPr>
            <w:r w:rsidRPr="00496CDA">
              <w:rPr>
                <w:sz w:val="20"/>
                <w:szCs w:val="20"/>
              </w:rPr>
              <w:t>0.02</w:t>
            </w:r>
          </w:p>
        </w:tc>
      </w:tr>
      <w:tr w:rsidR="00014C04" w:rsidRPr="00496CDA" w:rsidTr="00014C04">
        <w:trPr>
          <w:trHeight w:val="412"/>
        </w:trPr>
        <w:tc>
          <w:tcPr>
            <w:tcW w:w="2929" w:type="dxa"/>
          </w:tcPr>
          <w:p w:rsidR="00014C04" w:rsidRPr="00496CDA" w:rsidRDefault="00014C04" w:rsidP="00014C04">
            <w:pPr>
              <w:pStyle w:val="TableParagraph"/>
              <w:spacing w:line="360" w:lineRule="auto"/>
              <w:ind w:left="703" w:right="699"/>
              <w:jc w:val="both"/>
              <w:rPr>
                <w:sz w:val="20"/>
                <w:szCs w:val="20"/>
              </w:rPr>
            </w:pPr>
            <w:r w:rsidRPr="00496CDA">
              <w:rPr>
                <w:sz w:val="20"/>
                <w:szCs w:val="20"/>
              </w:rPr>
              <w:t>FEV1</w:t>
            </w:r>
          </w:p>
        </w:tc>
        <w:tc>
          <w:tcPr>
            <w:tcW w:w="2958" w:type="dxa"/>
          </w:tcPr>
          <w:p w:rsidR="00014C04" w:rsidRPr="00496CDA" w:rsidRDefault="00014C04" w:rsidP="00014C04">
            <w:pPr>
              <w:pStyle w:val="TableParagraph"/>
              <w:spacing w:line="360" w:lineRule="auto"/>
              <w:ind w:left="366" w:right="360"/>
              <w:jc w:val="both"/>
              <w:rPr>
                <w:sz w:val="20"/>
                <w:szCs w:val="20"/>
              </w:rPr>
            </w:pPr>
            <w:r w:rsidRPr="00496CDA">
              <w:rPr>
                <w:sz w:val="20"/>
                <w:szCs w:val="20"/>
              </w:rPr>
              <w:t>-57</w:t>
            </w:r>
          </w:p>
        </w:tc>
        <w:tc>
          <w:tcPr>
            <w:tcW w:w="2920" w:type="dxa"/>
          </w:tcPr>
          <w:p w:rsidR="00014C04" w:rsidRPr="00496CDA" w:rsidRDefault="00014C04" w:rsidP="00014C04">
            <w:pPr>
              <w:pStyle w:val="TableParagraph"/>
              <w:spacing w:line="360" w:lineRule="auto"/>
              <w:ind w:left="0" w:right="1053"/>
              <w:jc w:val="both"/>
              <w:rPr>
                <w:sz w:val="20"/>
                <w:szCs w:val="20"/>
              </w:rPr>
            </w:pPr>
            <w:r w:rsidRPr="00496CDA">
              <w:rPr>
                <w:sz w:val="20"/>
                <w:szCs w:val="20"/>
              </w:rPr>
              <w:t>&lt;0.0001</w:t>
            </w:r>
          </w:p>
        </w:tc>
      </w:tr>
      <w:tr w:rsidR="00014C04" w:rsidRPr="00496CDA" w:rsidTr="00014C04">
        <w:trPr>
          <w:trHeight w:val="414"/>
        </w:trPr>
        <w:tc>
          <w:tcPr>
            <w:tcW w:w="2929" w:type="dxa"/>
          </w:tcPr>
          <w:p w:rsidR="00014C04" w:rsidRPr="00496CDA" w:rsidRDefault="00014C04" w:rsidP="00014C04">
            <w:pPr>
              <w:pStyle w:val="TableParagraph"/>
              <w:spacing w:line="360" w:lineRule="auto"/>
              <w:ind w:left="706" w:right="698"/>
              <w:jc w:val="both"/>
              <w:rPr>
                <w:sz w:val="20"/>
                <w:szCs w:val="20"/>
              </w:rPr>
            </w:pPr>
            <w:r w:rsidRPr="00496CDA">
              <w:rPr>
                <w:sz w:val="20"/>
                <w:szCs w:val="20"/>
              </w:rPr>
              <w:t>Pco2</w:t>
            </w:r>
          </w:p>
        </w:tc>
        <w:tc>
          <w:tcPr>
            <w:tcW w:w="2958" w:type="dxa"/>
          </w:tcPr>
          <w:p w:rsidR="00014C04" w:rsidRPr="00496CDA" w:rsidRDefault="00014C04" w:rsidP="00014C04">
            <w:pPr>
              <w:pStyle w:val="TableParagraph"/>
              <w:spacing w:line="360" w:lineRule="auto"/>
              <w:ind w:left="366" w:right="360"/>
              <w:jc w:val="both"/>
              <w:rPr>
                <w:sz w:val="20"/>
                <w:szCs w:val="20"/>
              </w:rPr>
            </w:pPr>
            <w:r w:rsidRPr="00496CDA">
              <w:rPr>
                <w:sz w:val="20"/>
                <w:szCs w:val="20"/>
              </w:rPr>
              <w:t>0.68</w:t>
            </w:r>
          </w:p>
        </w:tc>
        <w:tc>
          <w:tcPr>
            <w:tcW w:w="2920" w:type="dxa"/>
          </w:tcPr>
          <w:p w:rsidR="00014C04" w:rsidRPr="00496CDA" w:rsidRDefault="00014C04" w:rsidP="00014C04">
            <w:pPr>
              <w:pStyle w:val="TableParagraph"/>
              <w:spacing w:line="360" w:lineRule="auto"/>
              <w:ind w:left="0" w:right="1053"/>
              <w:jc w:val="both"/>
              <w:rPr>
                <w:sz w:val="20"/>
                <w:szCs w:val="20"/>
              </w:rPr>
            </w:pPr>
            <w:r w:rsidRPr="00496CDA">
              <w:rPr>
                <w:sz w:val="20"/>
                <w:szCs w:val="20"/>
              </w:rPr>
              <w:t>&lt;0.0001</w:t>
            </w:r>
          </w:p>
        </w:tc>
      </w:tr>
    </w:tbl>
    <w:p w:rsidR="00465EBA" w:rsidRPr="00496CDA" w:rsidRDefault="00465EBA" w:rsidP="00496CDA">
      <w:pPr>
        <w:pStyle w:val="BodyText"/>
        <w:spacing w:line="360" w:lineRule="auto"/>
        <w:ind w:left="4165" w:right="853" w:hanging="3049"/>
        <w:jc w:val="both"/>
        <w:rPr>
          <w:sz w:val="20"/>
          <w:szCs w:val="20"/>
        </w:rPr>
      </w:pPr>
      <w:r w:rsidRPr="00496CDA">
        <w:rPr>
          <w:sz w:val="20"/>
          <w:szCs w:val="20"/>
        </w:rPr>
        <w:t>Negative correlation was seen in FEV1 and all the parameters had statistical significance.</w:t>
      </w:r>
    </w:p>
    <w:p w:rsidR="00465EBA" w:rsidRPr="00496CDA" w:rsidRDefault="00465EBA" w:rsidP="00014C04">
      <w:pPr>
        <w:spacing w:after="0" w:line="360" w:lineRule="auto"/>
        <w:ind w:right="625"/>
        <w:jc w:val="both"/>
        <w:rPr>
          <w:rFonts w:ascii="Times New Roman" w:hAnsi="Times New Roman" w:cs="Times New Roman"/>
          <w:b/>
          <w:sz w:val="20"/>
          <w:szCs w:val="20"/>
        </w:rPr>
      </w:pPr>
    </w:p>
    <w:p w:rsidR="00465EBA" w:rsidRPr="00496CDA" w:rsidRDefault="00496CDA" w:rsidP="00496CDA">
      <w:pPr>
        <w:spacing w:after="0" w:line="360" w:lineRule="auto"/>
        <w:ind w:left="876" w:right="625" w:hanging="7"/>
        <w:jc w:val="both"/>
        <w:rPr>
          <w:rFonts w:ascii="Times New Roman" w:hAnsi="Times New Roman" w:cs="Times New Roman"/>
          <w:b/>
          <w:sz w:val="20"/>
          <w:szCs w:val="20"/>
        </w:rPr>
      </w:pPr>
      <w:r>
        <w:rPr>
          <w:rFonts w:ascii="Times New Roman" w:hAnsi="Times New Roman" w:cs="Times New Roman"/>
          <w:b/>
          <w:sz w:val="20"/>
          <w:szCs w:val="20"/>
        </w:rPr>
        <w:t>FIGURE 1</w:t>
      </w:r>
      <w:r w:rsidR="00465EBA" w:rsidRPr="00496CDA">
        <w:rPr>
          <w:rFonts w:ascii="Times New Roman" w:hAnsi="Times New Roman" w:cs="Times New Roman"/>
          <w:b/>
          <w:sz w:val="20"/>
          <w:szCs w:val="20"/>
        </w:rPr>
        <w:t>: ASSESS SENSITIVITY AND SPECIFICITY OF HIGH SENSITIVITY C-REACTIVE PROTEIN IN COPD AMONG THE</w:t>
      </w:r>
      <w:r w:rsidR="00465EBA" w:rsidRPr="00496CDA">
        <w:rPr>
          <w:rFonts w:ascii="Times New Roman" w:hAnsi="Times New Roman" w:cs="Times New Roman"/>
          <w:b/>
          <w:spacing w:val="-9"/>
          <w:sz w:val="20"/>
          <w:szCs w:val="20"/>
        </w:rPr>
        <w:t xml:space="preserve"> </w:t>
      </w:r>
      <w:r w:rsidR="00465EBA" w:rsidRPr="00496CDA">
        <w:rPr>
          <w:rFonts w:ascii="Times New Roman" w:hAnsi="Times New Roman" w:cs="Times New Roman"/>
          <w:b/>
          <w:sz w:val="20"/>
          <w:szCs w:val="20"/>
        </w:rPr>
        <w:t>STUDY POPULATION</w:t>
      </w:r>
    </w:p>
    <w:p w:rsidR="00465EBA" w:rsidRPr="00496CDA" w:rsidRDefault="00465EBA" w:rsidP="00496CDA">
      <w:pPr>
        <w:pStyle w:val="BodyText"/>
        <w:spacing w:line="360" w:lineRule="auto"/>
        <w:ind w:left="472"/>
        <w:jc w:val="both"/>
        <w:rPr>
          <w:sz w:val="20"/>
          <w:szCs w:val="20"/>
        </w:rPr>
      </w:pPr>
      <w:r w:rsidRPr="00496CDA">
        <w:rPr>
          <w:noProof/>
          <w:sz w:val="20"/>
          <w:szCs w:val="20"/>
          <w:lang w:val="en-IN" w:eastAsia="en-IN"/>
        </w:rPr>
        <mc:AlternateContent>
          <mc:Choice Requires="wpg">
            <w:drawing>
              <wp:inline distT="0" distB="0" distL="0" distR="0" wp14:anchorId="74951949" wp14:editId="16F80713">
                <wp:extent cx="3695700" cy="1997932"/>
                <wp:effectExtent l="0" t="0" r="19050" b="2159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700" cy="1997932"/>
                          <a:chOff x="7" y="7"/>
                          <a:chExt cx="7902" cy="5040"/>
                        </a:xfrm>
                      </wpg:grpSpPr>
                      <pic:pic xmlns:pic="http://schemas.openxmlformats.org/drawingml/2006/picture">
                        <pic:nvPicPr>
                          <pic:cNvPr id="7"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49" y="1336"/>
                            <a:ext cx="5933" cy="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7"/>
                        <wps:cNvSpPr>
                          <a:spLocks noChangeArrowheads="1"/>
                        </wps:cNvSpPr>
                        <wps:spPr bwMode="auto">
                          <a:xfrm>
                            <a:off x="7247" y="2821"/>
                            <a:ext cx="110" cy="1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6"/>
                        <wps:cNvSpPr>
                          <a:spLocks noChangeArrowheads="1"/>
                        </wps:cNvSpPr>
                        <wps:spPr bwMode="auto">
                          <a:xfrm>
                            <a:off x="7247" y="3182"/>
                            <a:ext cx="110" cy="1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5"/>
                        <wps:cNvSpPr>
                          <a:spLocks noChangeArrowheads="1"/>
                        </wps:cNvSpPr>
                        <wps:spPr bwMode="auto">
                          <a:xfrm>
                            <a:off x="7" y="7"/>
                            <a:ext cx="7902" cy="5040"/>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4"/>
                        <wps:cNvSpPr txBox="1">
                          <a:spLocks noChangeArrowheads="1"/>
                        </wps:cNvSpPr>
                        <wps:spPr bwMode="auto">
                          <a:xfrm>
                            <a:off x="589" y="231"/>
                            <a:ext cx="6356"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EBA" w:rsidRPr="00014C04" w:rsidRDefault="00465EBA" w:rsidP="00465EBA">
                              <w:pPr>
                                <w:spacing w:line="367" w:lineRule="exact"/>
                                <w:ind w:right="18"/>
                                <w:jc w:val="center"/>
                                <w:rPr>
                                  <w:rFonts w:ascii="Carlito"/>
                                  <w:b/>
                                  <w:sz w:val="20"/>
                                  <w:szCs w:val="20"/>
                                </w:rPr>
                              </w:pPr>
                              <w:r w:rsidRPr="00014C04">
                                <w:rPr>
                                  <w:rFonts w:ascii="Carlito"/>
                                  <w:b/>
                                  <w:sz w:val="20"/>
                                  <w:szCs w:val="20"/>
                                </w:rPr>
                                <w:t>Assess sensitivity and specificity of</w:t>
                              </w:r>
                              <w:r w:rsidRPr="00014C04">
                                <w:rPr>
                                  <w:rFonts w:ascii="Carlito"/>
                                  <w:b/>
                                  <w:spacing w:val="-17"/>
                                  <w:sz w:val="20"/>
                                  <w:szCs w:val="20"/>
                                </w:rPr>
                                <w:t xml:space="preserve"> </w:t>
                              </w:r>
                              <w:r w:rsidRPr="00014C04">
                                <w:rPr>
                                  <w:rFonts w:ascii="Carlito"/>
                                  <w:b/>
                                  <w:sz w:val="20"/>
                                  <w:szCs w:val="20"/>
                                </w:rPr>
                                <w:t>High</w:t>
                              </w:r>
                            </w:p>
                            <w:p w:rsidR="00465EBA" w:rsidRDefault="00465EBA" w:rsidP="00465EBA">
                              <w:pPr>
                                <w:spacing w:line="433" w:lineRule="exact"/>
                                <w:ind w:right="12"/>
                                <w:jc w:val="center"/>
                                <w:rPr>
                                  <w:rFonts w:ascii="Carlito"/>
                                  <w:b/>
                                  <w:sz w:val="36"/>
                                </w:rPr>
                              </w:pPr>
                              <w:proofErr w:type="gramStart"/>
                              <w:r>
                                <w:rPr>
                                  <w:rFonts w:ascii="Carlito"/>
                                  <w:b/>
                                  <w:sz w:val="36"/>
                                </w:rPr>
                                <w:t>sensitivity</w:t>
                              </w:r>
                              <w:proofErr w:type="gramEnd"/>
                              <w:r>
                                <w:rPr>
                                  <w:rFonts w:ascii="Carlito"/>
                                  <w:b/>
                                  <w:sz w:val="36"/>
                                </w:rPr>
                                <w:t xml:space="preserve"> C-reactive protein in COPD</w:t>
                              </w:r>
                            </w:p>
                          </w:txbxContent>
                        </wps:txbx>
                        <wps:bodyPr rot="0" vert="horz" wrap="square" lIns="0" tIns="0" rIns="0" bIns="0" anchor="t" anchorCtr="0" upright="1">
                          <a:noAutofit/>
                        </wps:bodyPr>
                      </wps:wsp>
                      <wps:wsp>
                        <wps:cNvPr id="12" name="Text Box 13"/>
                        <wps:cNvSpPr txBox="1">
                          <a:spLocks noChangeArrowheads="1"/>
                        </wps:cNvSpPr>
                        <wps:spPr bwMode="auto">
                          <a:xfrm>
                            <a:off x="1789" y="1543"/>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EBA" w:rsidRDefault="00465EBA" w:rsidP="00465EBA">
                              <w:pPr>
                                <w:spacing w:line="199" w:lineRule="exact"/>
                                <w:rPr>
                                  <w:rFonts w:ascii="Carlito"/>
                                  <w:sz w:val="20"/>
                                </w:rPr>
                              </w:pPr>
                              <w:r>
                                <w:rPr>
                                  <w:rFonts w:ascii="Carlito"/>
                                  <w:sz w:val="20"/>
                                </w:rPr>
                                <w:t>33</w:t>
                              </w:r>
                            </w:p>
                          </w:txbxContent>
                        </wps:txbx>
                        <wps:bodyPr rot="0" vert="horz" wrap="square" lIns="0" tIns="0" rIns="0" bIns="0" anchor="t" anchorCtr="0" upright="1">
                          <a:noAutofit/>
                        </wps:bodyPr>
                      </wps:wsp>
                      <wps:wsp>
                        <wps:cNvPr id="13" name="Text Box 12"/>
                        <wps:cNvSpPr txBox="1">
                          <a:spLocks noChangeArrowheads="1"/>
                        </wps:cNvSpPr>
                        <wps:spPr bwMode="auto">
                          <a:xfrm>
                            <a:off x="366" y="1748"/>
                            <a:ext cx="222"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EBA" w:rsidRDefault="00465EBA" w:rsidP="00465EBA">
                              <w:pPr>
                                <w:spacing w:line="203" w:lineRule="exact"/>
                                <w:rPr>
                                  <w:rFonts w:ascii="Carlito"/>
                                  <w:sz w:val="20"/>
                                </w:rPr>
                              </w:pPr>
                              <w:r>
                                <w:rPr>
                                  <w:rFonts w:ascii="Carlito"/>
                                  <w:sz w:val="20"/>
                                </w:rPr>
                                <w:t>35</w:t>
                              </w:r>
                            </w:p>
                            <w:p w:rsidR="00465EBA" w:rsidRDefault="00465EBA" w:rsidP="00465EBA">
                              <w:pPr>
                                <w:spacing w:before="139"/>
                                <w:rPr>
                                  <w:rFonts w:ascii="Carlito"/>
                                  <w:sz w:val="20"/>
                                </w:rPr>
                              </w:pPr>
                              <w:r>
                                <w:rPr>
                                  <w:rFonts w:ascii="Carlito"/>
                                  <w:sz w:val="20"/>
                                </w:rPr>
                                <w:t>30</w:t>
                              </w:r>
                            </w:p>
                            <w:p w:rsidR="00465EBA" w:rsidRDefault="00465EBA" w:rsidP="00465EBA">
                              <w:pPr>
                                <w:spacing w:before="139"/>
                                <w:rPr>
                                  <w:rFonts w:ascii="Carlito"/>
                                  <w:sz w:val="20"/>
                                </w:rPr>
                              </w:pPr>
                              <w:r>
                                <w:rPr>
                                  <w:rFonts w:ascii="Carlito"/>
                                  <w:sz w:val="20"/>
                                </w:rPr>
                                <w:t>25</w:t>
                              </w:r>
                            </w:p>
                            <w:p w:rsidR="00465EBA" w:rsidRDefault="00465EBA" w:rsidP="00465EBA">
                              <w:pPr>
                                <w:spacing w:before="140" w:line="240" w:lineRule="exact"/>
                                <w:rPr>
                                  <w:rFonts w:ascii="Carlito"/>
                                  <w:sz w:val="20"/>
                                </w:rPr>
                              </w:pPr>
                              <w:r>
                                <w:rPr>
                                  <w:rFonts w:ascii="Carlito"/>
                                  <w:sz w:val="20"/>
                                </w:rPr>
                                <w:t>20</w:t>
                              </w:r>
                            </w:p>
                          </w:txbxContent>
                        </wps:txbx>
                        <wps:bodyPr rot="0" vert="horz" wrap="square" lIns="0" tIns="0" rIns="0" bIns="0" anchor="t" anchorCtr="0" upright="1">
                          <a:noAutofit/>
                        </wps:bodyPr>
                      </wps:wsp>
                      <wps:wsp>
                        <wps:cNvPr id="14" name="Text Box 11"/>
                        <wps:cNvSpPr txBox="1">
                          <a:spLocks noChangeArrowheads="1"/>
                        </wps:cNvSpPr>
                        <wps:spPr bwMode="auto">
                          <a:xfrm>
                            <a:off x="5180" y="2923"/>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EBA" w:rsidRDefault="00465EBA" w:rsidP="00465EBA">
                              <w:pPr>
                                <w:spacing w:line="199" w:lineRule="exact"/>
                                <w:rPr>
                                  <w:rFonts w:ascii="Carlito"/>
                                  <w:sz w:val="20"/>
                                </w:rPr>
                              </w:pPr>
                              <w:r>
                                <w:rPr>
                                  <w:rFonts w:ascii="Carlito"/>
                                  <w:sz w:val="20"/>
                                </w:rPr>
                                <w:t>15</w:t>
                              </w:r>
                            </w:p>
                          </w:txbxContent>
                        </wps:txbx>
                        <wps:bodyPr rot="0" vert="horz" wrap="square" lIns="0" tIns="0" rIns="0" bIns="0" anchor="t" anchorCtr="0" upright="1">
                          <a:noAutofit/>
                        </wps:bodyPr>
                      </wps:wsp>
                      <wps:wsp>
                        <wps:cNvPr id="15" name="Text Box 10"/>
                        <wps:cNvSpPr txBox="1">
                          <a:spLocks noChangeArrowheads="1"/>
                        </wps:cNvSpPr>
                        <wps:spPr bwMode="auto">
                          <a:xfrm>
                            <a:off x="366" y="3282"/>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EBA" w:rsidRDefault="00465EBA" w:rsidP="00465EBA">
                              <w:pPr>
                                <w:spacing w:line="199" w:lineRule="exact"/>
                                <w:rPr>
                                  <w:rFonts w:ascii="Carlito"/>
                                  <w:sz w:val="20"/>
                                </w:rPr>
                              </w:pPr>
                              <w:r>
                                <w:rPr>
                                  <w:rFonts w:ascii="Carlito"/>
                                  <w:sz w:val="20"/>
                                </w:rPr>
                                <w:t>15</w:t>
                              </w:r>
                            </w:p>
                          </w:txbxContent>
                        </wps:txbx>
                        <wps:bodyPr rot="0" vert="horz" wrap="square" lIns="0" tIns="0" rIns="0" bIns="0" anchor="t" anchorCtr="0" upright="1">
                          <a:noAutofit/>
                        </wps:bodyPr>
                      </wps:wsp>
                      <wps:wsp>
                        <wps:cNvPr id="16" name="Text Box 9"/>
                        <wps:cNvSpPr txBox="1">
                          <a:spLocks noChangeArrowheads="1"/>
                        </wps:cNvSpPr>
                        <wps:spPr bwMode="auto">
                          <a:xfrm>
                            <a:off x="7406" y="2784"/>
                            <a:ext cx="323"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EBA" w:rsidRDefault="00465EBA" w:rsidP="00465EBA">
                              <w:pPr>
                                <w:spacing w:line="203" w:lineRule="exact"/>
                                <w:rPr>
                                  <w:rFonts w:ascii="Carlito"/>
                                  <w:sz w:val="20"/>
                                </w:rPr>
                              </w:pPr>
                              <w:r>
                                <w:rPr>
                                  <w:rFonts w:ascii="Carlito"/>
                                  <w:sz w:val="20"/>
                                </w:rPr>
                                <w:t>&lt;10</w:t>
                              </w:r>
                            </w:p>
                            <w:p w:rsidR="00465EBA" w:rsidRDefault="00465EBA" w:rsidP="00465EBA">
                              <w:pPr>
                                <w:spacing w:before="118" w:line="240" w:lineRule="exact"/>
                                <w:rPr>
                                  <w:rFonts w:ascii="Carlito"/>
                                  <w:sz w:val="20"/>
                                </w:rPr>
                              </w:pPr>
                              <w:r>
                                <w:rPr>
                                  <w:rFonts w:ascii="Carlito"/>
                                  <w:sz w:val="20"/>
                                </w:rPr>
                                <w:t>&gt;10</w:t>
                              </w:r>
                            </w:p>
                          </w:txbxContent>
                        </wps:txbx>
                        <wps:bodyPr rot="0" vert="horz" wrap="square" lIns="0" tIns="0" rIns="0" bIns="0" anchor="t" anchorCtr="0" upright="1">
                          <a:noAutofit/>
                        </wps:bodyPr>
                      </wps:wsp>
                      <wps:wsp>
                        <wps:cNvPr id="17" name="Text Box 8"/>
                        <wps:cNvSpPr txBox="1">
                          <a:spLocks noChangeArrowheads="1"/>
                        </wps:cNvSpPr>
                        <wps:spPr bwMode="auto">
                          <a:xfrm>
                            <a:off x="366" y="3665"/>
                            <a:ext cx="223"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EBA" w:rsidRDefault="00465EBA" w:rsidP="00465EBA">
                              <w:pPr>
                                <w:spacing w:line="203" w:lineRule="exact"/>
                                <w:ind w:right="18"/>
                                <w:jc w:val="right"/>
                                <w:rPr>
                                  <w:rFonts w:ascii="Carlito"/>
                                  <w:sz w:val="20"/>
                                </w:rPr>
                              </w:pPr>
                              <w:r>
                                <w:rPr>
                                  <w:rFonts w:ascii="Carlito"/>
                                  <w:w w:val="95"/>
                                  <w:sz w:val="20"/>
                                </w:rPr>
                                <w:t>10</w:t>
                              </w:r>
                            </w:p>
                            <w:p w:rsidR="00465EBA" w:rsidRDefault="00465EBA" w:rsidP="00465EBA">
                              <w:pPr>
                                <w:spacing w:before="139" w:line="240" w:lineRule="exact"/>
                                <w:ind w:right="18"/>
                                <w:jc w:val="right"/>
                                <w:rPr>
                                  <w:rFonts w:ascii="Carlito"/>
                                  <w:sz w:val="20"/>
                                </w:rPr>
                              </w:pPr>
                              <w:r>
                                <w:rPr>
                                  <w:rFonts w:ascii="Carlito"/>
                                  <w:w w:val="99"/>
                                  <w:sz w:val="20"/>
                                </w:rPr>
                                <w:t>5</w:t>
                              </w:r>
                            </w:p>
                          </w:txbxContent>
                        </wps:txbx>
                        <wps:bodyPr rot="0" vert="horz" wrap="square" lIns="0" tIns="0" rIns="0" bIns="0" anchor="t" anchorCtr="0" upright="1">
                          <a:noAutofit/>
                        </wps:bodyPr>
                      </wps:wsp>
                      <wps:wsp>
                        <wps:cNvPr id="18" name="Text Box 7"/>
                        <wps:cNvSpPr txBox="1">
                          <a:spLocks noChangeArrowheads="1"/>
                        </wps:cNvSpPr>
                        <wps:spPr bwMode="auto">
                          <a:xfrm>
                            <a:off x="2593" y="3920"/>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EBA" w:rsidRDefault="00465EBA" w:rsidP="00465EBA">
                              <w:pPr>
                                <w:spacing w:line="199" w:lineRule="exact"/>
                                <w:rPr>
                                  <w:rFonts w:ascii="Carlito"/>
                                  <w:sz w:val="20"/>
                                </w:rPr>
                              </w:pPr>
                              <w:r>
                                <w:rPr>
                                  <w:rFonts w:ascii="Carlito"/>
                                  <w:w w:val="99"/>
                                  <w:sz w:val="20"/>
                                </w:rPr>
                                <w:t>2</w:t>
                              </w:r>
                            </w:p>
                          </w:txbxContent>
                        </wps:txbx>
                        <wps:bodyPr rot="0" vert="horz" wrap="square" lIns="0" tIns="0" rIns="0" bIns="0" anchor="t" anchorCtr="0" upright="1">
                          <a:noAutofit/>
                        </wps:bodyPr>
                      </wps:wsp>
                      <wps:wsp>
                        <wps:cNvPr id="19" name="Text Box 6"/>
                        <wps:cNvSpPr txBox="1">
                          <a:spLocks noChangeArrowheads="1"/>
                        </wps:cNvSpPr>
                        <wps:spPr bwMode="auto">
                          <a:xfrm>
                            <a:off x="4477" y="4074"/>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EBA" w:rsidRDefault="00465EBA" w:rsidP="00465EBA">
                              <w:pPr>
                                <w:spacing w:line="199" w:lineRule="exact"/>
                                <w:rPr>
                                  <w:rFonts w:ascii="Carlito"/>
                                  <w:sz w:val="20"/>
                                </w:rPr>
                              </w:pPr>
                              <w:r>
                                <w:rPr>
                                  <w:rFonts w:ascii="Carlito"/>
                                  <w:w w:val="99"/>
                                  <w:sz w:val="20"/>
                                </w:rPr>
                                <w:t>0</w:t>
                              </w:r>
                            </w:p>
                          </w:txbxContent>
                        </wps:txbx>
                        <wps:bodyPr rot="0" vert="horz" wrap="square" lIns="0" tIns="0" rIns="0" bIns="0" anchor="t" anchorCtr="0" upright="1">
                          <a:noAutofit/>
                        </wps:bodyPr>
                      </wps:wsp>
                      <wps:wsp>
                        <wps:cNvPr id="20" name="Text Box 5"/>
                        <wps:cNvSpPr txBox="1">
                          <a:spLocks noChangeArrowheads="1"/>
                        </wps:cNvSpPr>
                        <wps:spPr bwMode="auto">
                          <a:xfrm>
                            <a:off x="467" y="4432"/>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EBA" w:rsidRDefault="00465EBA" w:rsidP="00465EBA">
                              <w:pPr>
                                <w:spacing w:line="199" w:lineRule="exact"/>
                                <w:rPr>
                                  <w:rFonts w:ascii="Carlito"/>
                                  <w:sz w:val="20"/>
                                </w:rPr>
                              </w:pPr>
                              <w:r>
                                <w:rPr>
                                  <w:rFonts w:ascii="Carlito"/>
                                  <w:w w:val="99"/>
                                  <w:sz w:val="20"/>
                                </w:rPr>
                                <w:t>0</w:t>
                              </w:r>
                            </w:p>
                          </w:txbxContent>
                        </wps:txbx>
                        <wps:bodyPr rot="0" vert="horz" wrap="square" lIns="0" tIns="0" rIns="0" bIns="0" anchor="t" anchorCtr="0" upright="1">
                          <a:noAutofit/>
                        </wps:bodyPr>
                      </wps:wsp>
                      <wps:wsp>
                        <wps:cNvPr id="21" name="Text Box 4"/>
                        <wps:cNvSpPr txBox="1">
                          <a:spLocks noChangeArrowheads="1"/>
                        </wps:cNvSpPr>
                        <wps:spPr bwMode="auto">
                          <a:xfrm>
                            <a:off x="1800" y="4682"/>
                            <a:ext cx="5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EBA" w:rsidRDefault="00465EBA" w:rsidP="00465EBA">
                              <w:pPr>
                                <w:spacing w:line="199" w:lineRule="exact"/>
                                <w:rPr>
                                  <w:rFonts w:ascii="Carlito"/>
                                  <w:sz w:val="20"/>
                                </w:rPr>
                              </w:pPr>
                              <w:r>
                                <w:rPr>
                                  <w:rFonts w:ascii="Carlito"/>
                                  <w:sz w:val="20"/>
                                </w:rPr>
                                <w:t>I and II</w:t>
                              </w:r>
                            </w:p>
                          </w:txbxContent>
                        </wps:txbx>
                        <wps:bodyPr rot="0" vert="horz" wrap="square" lIns="0" tIns="0" rIns="0" bIns="0" anchor="t" anchorCtr="0" upright="1">
                          <a:noAutofit/>
                        </wps:bodyPr>
                      </wps:wsp>
                      <wps:wsp>
                        <wps:cNvPr id="254" name="Text Box 3"/>
                        <wps:cNvSpPr txBox="1">
                          <a:spLocks noChangeArrowheads="1"/>
                        </wps:cNvSpPr>
                        <wps:spPr bwMode="auto">
                          <a:xfrm>
                            <a:off x="4355" y="4682"/>
                            <a:ext cx="73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EBA" w:rsidRDefault="00465EBA" w:rsidP="00465EBA">
                              <w:pPr>
                                <w:spacing w:line="199" w:lineRule="exact"/>
                                <w:rPr>
                                  <w:rFonts w:ascii="Carlito"/>
                                  <w:sz w:val="20"/>
                                </w:rPr>
                              </w:pPr>
                              <w:r>
                                <w:rPr>
                                  <w:rFonts w:ascii="Carlito"/>
                                  <w:sz w:val="20"/>
                                </w:rPr>
                                <w:t>III and IV</w:t>
                              </w:r>
                            </w:p>
                          </w:txbxContent>
                        </wps:txbx>
                        <wps:bodyPr rot="0" vert="horz" wrap="square" lIns="0" tIns="0" rIns="0" bIns="0" anchor="t" anchorCtr="0" upright="1">
                          <a:noAutofit/>
                        </wps:bodyPr>
                      </wps:wsp>
                    </wpg:wgp>
                  </a:graphicData>
                </a:graphic>
              </wp:inline>
            </w:drawing>
          </mc:Choice>
          <mc:Fallback>
            <w:pict>
              <v:group id="Group 2" o:spid="_x0000_s1026" style="width:291pt;height:157.3pt;mso-position-horizontal-relative:char;mso-position-vertical-relative:line" coordorigin="7,7" coordsize="7902,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749;top:1336;width:5933;height:3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Kd76/AAAA2gAAAA8AAABkcnMvZG93bnJldi54bWxEj0GrwjAQhO+C/yGs4E1TFbRUo4igeBBB&#10;3xOvS7O2xWZTmqjVX28EweMwM98ws0VjSnGn2hWWFQz6EQji1OqCMwX/f+teDMJ5ZI2lZVLwJAeL&#10;ebs1w0TbBx/ofvSZCBB2CSrIva8SKV2ak0HXtxVx8C62NuiDrDOpa3wEuCnlMIrG0mDBYSHHilY5&#10;pdfjzSjAyOyeFb5OOj7HfrPG22Y/IqW6nWY5BeGp8b/wt73VCibwuRJugJ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7Cne+vwAAANoAAAAPAAAAAAAAAAAAAAAAAJ8CAABk&#10;cnMvZG93bnJldi54bWxQSwUGAAAAAAQABAD3AAAAiwMAAAAA&#10;">
                  <v:imagedata r:id="rId9" o:title=""/>
                </v:shape>
                <v:rect id="Rectangle 17" o:spid="_x0000_s1028" style="position:absolute;left:7247;top:282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jsAA&#10;AADaAAAADwAAAGRycy9kb3ducmV2LnhtbERPu2rDMBTdC/0HcQPdajkZUuNGCcFQYuiUtIWOF+nW&#10;cmJdGUv14++rIdDxcN67w+w6MdIQWs8K1lkOglh703Kj4PPj7bkAESKywc4zKVgowGH/+LDD0viJ&#10;zzReYiNSCIcSFdgY+1LKoC05DJnviRP34weHMcGhkWbAKYW7Tm7yfCsdtpwaLPZUWdK3y69TUBdX&#10;XX255f2lsNfT93qstv62KPW0mo+vICLN8V98d9dGQdqarqQbIP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wjsAAAADaAAAADwAAAAAAAAAAAAAAAACYAgAAZHJzL2Rvd25y&#10;ZXYueG1sUEsFBgAAAAAEAAQA9QAAAIUDAAAAAA==&#10;" fillcolor="#4f81bc" stroked="f"/>
                <v:rect id="Rectangle 16" o:spid="_x0000_s1029" style="position:absolute;left:7247;top:3182;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lN8EA&#10;AADaAAAADwAAAGRycy9kb3ducmV2LnhtbESPQWsCMRSE74X+h/AK3jRrQa2rUdpiUfBUWz0/N6/J&#10;0s3LkqS6/nsjCD0OM/MNM192rhEnCrH2rGA4KEAQV17XbBR8f330X0DEhKyx8UwKLhRhuXh8mGOp&#10;/Zk/6bRLRmQIxxIV2JTaUspYWXIYB74lzt6PDw5TlsFIHfCc4a6Rz0Uxlg5rzgsWW3q3VP3u/pwC&#10;M7Vxexjt344rM6zleuJWRXBK9Z661xmIRF36D9/bG61gCrcr+QbI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2ZTfBAAAA2gAAAA8AAAAAAAAAAAAAAAAAmAIAAGRycy9kb3du&#10;cmV2LnhtbFBLBQYAAAAABAAEAPUAAACGAwAAAAA=&#10;" fillcolor="#c0504d" stroked="f"/>
                <v:rect id="Rectangle 15" o:spid="_x0000_s1030" style="position:absolute;left:7;top:7;width:7902;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JfsUA&#10;AADbAAAADwAAAGRycy9kb3ducmV2LnhtbESPQU/DMAyF70j7D5GRuExbChNolGXTVIFUjpTtsJvV&#10;mKZa4lRN2Mq/xwckbrbe83ufN7speHWhMfWRDdwvC1DEbbQ9dwYOn2+LNaiUkS36yGTghxLstrOb&#10;DZY2XvmDLk3ulIRwKtGAy3kotU6to4BpGQdi0b7iGDDLOnbajniV8OD1Q1E86YA9S4PDgSpH7bn5&#10;DgZWrlo/nupKH23d+PP76/zZr+bG3N1O+xdQmab8b/67rq3gC738Ig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4ol+xQAAANsAAAAPAAAAAAAAAAAAAAAAAJgCAABkcnMv&#10;ZG93bnJldi54bWxQSwUGAAAAAAQABAD1AAAAigMAAAAA&#10;" filled="f" strokecolor="#858585"/>
                <v:shapetype id="_x0000_t202" coordsize="21600,21600" o:spt="202" path="m,l,21600r21600,l21600,xe">
                  <v:stroke joinstyle="miter"/>
                  <v:path gradientshapeok="t" o:connecttype="rect"/>
                </v:shapetype>
                <v:shape id="Text Box 14" o:spid="_x0000_s1031" type="#_x0000_t202" style="position:absolute;left:589;top:231;width:6356;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465EBA" w:rsidRPr="00014C04" w:rsidRDefault="00465EBA" w:rsidP="00465EBA">
                        <w:pPr>
                          <w:spacing w:line="367" w:lineRule="exact"/>
                          <w:ind w:right="18"/>
                          <w:jc w:val="center"/>
                          <w:rPr>
                            <w:rFonts w:ascii="Carlito"/>
                            <w:b/>
                            <w:sz w:val="20"/>
                            <w:szCs w:val="20"/>
                          </w:rPr>
                        </w:pPr>
                        <w:r w:rsidRPr="00014C04">
                          <w:rPr>
                            <w:rFonts w:ascii="Carlito"/>
                            <w:b/>
                            <w:sz w:val="20"/>
                            <w:szCs w:val="20"/>
                          </w:rPr>
                          <w:t>Assess sensitivity and specificity of</w:t>
                        </w:r>
                        <w:r w:rsidRPr="00014C04">
                          <w:rPr>
                            <w:rFonts w:ascii="Carlito"/>
                            <w:b/>
                            <w:spacing w:val="-17"/>
                            <w:sz w:val="20"/>
                            <w:szCs w:val="20"/>
                          </w:rPr>
                          <w:t xml:space="preserve"> </w:t>
                        </w:r>
                        <w:r w:rsidRPr="00014C04">
                          <w:rPr>
                            <w:rFonts w:ascii="Carlito"/>
                            <w:b/>
                            <w:sz w:val="20"/>
                            <w:szCs w:val="20"/>
                          </w:rPr>
                          <w:t>High</w:t>
                        </w:r>
                      </w:p>
                      <w:p w:rsidR="00465EBA" w:rsidRDefault="00465EBA" w:rsidP="00465EBA">
                        <w:pPr>
                          <w:spacing w:line="433" w:lineRule="exact"/>
                          <w:ind w:right="12"/>
                          <w:jc w:val="center"/>
                          <w:rPr>
                            <w:rFonts w:ascii="Carlito"/>
                            <w:b/>
                            <w:sz w:val="36"/>
                          </w:rPr>
                        </w:pPr>
                        <w:proofErr w:type="gramStart"/>
                        <w:r>
                          <w:rPr>
                            <w:rFonts w:ascii="Carlito"/>
                            <w:b/>
                            <w:sz w:val="36"/>
                          </w:rPr>
                          <w:t>sensitivity</w:t>
                        </w:r>
                        <w:proofErr w:type="gramEnd"/>
                        <w:r>
                          <w:rPr>
                            <w:rFonts w:ascii="Carlito"/>
                            <w:b/>
                            <w:sz w:val="36"/>
                          </w:rPr>
                          <w:t xml:space="preserve"> C-reactive protein in COPD</w:t>
                        </w:r>
                      </w:p>
                    </w:txbxContent>
                  </v:textbox>
                </v:shape>
                <v:shape id="Text Box 13" o:spid="_x0000_s1032" type="#_x0000_t202" style="position:absolute;left:1789;top:1543;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465EBA" w:rsidRDefault="00465EBA" w:rsidP="00465EBA">
                        <w:pPr>
                          <w:spacing w:line="199" w:lineRule="exact"/>
                          <w:rPr>
                            <w:rFonts w:ascii="Carlito"/>
                            <w:sz w:val="20"/>
                          </w:rPr>
                        </w:pPr>
                        <w:r>
                          <w:rPr>
                            <w:rFonts w:ascii="Carlito"/>
                            <w:sz w:val="20"/>
                          </w:rPr>
                          <w:t>33</w:t>
                        </w:r>
                      </w:p>
                    </w:txbxContent>
                  </v:textbox>
                </v:shape>
                <v:shape id="Text Box 12" o:spid="_x0000_s1033" type="#_x0000_t202" style="position:absolute;left:366;top:1748;width:222;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465EBA" w:rsidRDefault="00465EBA" w:rsidP="00465EBA">
                        <w:pPr>
                          <w:spacing w:line="203" w:lineRule="exact"/>
                          <w:rPr>
                            <w:rFonts w:ascii="Carlito"/>
                            <w:sz w:val="20"/>
                          </w:rPr>
                        </w:pPr>
                        <w:r>
                          <w:rPr>
                            <w:rFonts w:ascii="Carlito"/>
                            <w:sz w:val="20"/>
                          </w:rPr>
                          <w:t>35</w:t>
                        </w:r>
                      </w:p>
                      <w:p w:rsidR="00465EBA" w:rsidRDefault="00465EBA" w:rsidP="00465EBA">
                        <w:pPr>
                          <w:spacing w:before="139"/>
                          <w:rPr>
                            <w:rFonts w:ascii="Carlito"/>
                            <w:sz w:val="20"/>
                          </w:rPr>
                        </w:pPr>
                        <w:r>
                          <w:rPr>
                            <w:rFonts w:ascii="Carlito"/>
                            <w:sz w:val="20"/>
                          </w:rPr>
                          <w:t>30</w:t>
                        </w:r>
                      </w:p>
                      <w:p w:rsidR="00465EBA" w:rsidRDefault="00465EBA" w:rsidP="00465EBA">
                        <w:pPr>
                          <w:spacing w:before="139"/>
                          <w:rPr>
                            <w:rFonts w:ascii="Carlito"/>
                            <w:sz w:val="20"/>
                          </w:rPr>
                        </w:pPr>
                        <w:r>
                          <w:rPr>
                            <w:rFonts w:ascii="Carlito"/>
                            <w:sz w:val="20"/>
                          </w:rPr>
                          <w:t>25</w:t>
                        </w:r>
                      </w:p>
                      <w:p w:rsidR="00465EBA" w:rsidRDefault="00465EBA" w:rsidP="00465EBA">
                        <w:pPr>
                          <w:spacing w:before="140" w:line="240" w:lineRule="exact"/>
                          <w:rPr>
                            <w:rFonts w:ascii="Carlito"/>
                            <w:sz w:val="20"/>
                          </w:rPr>
                        </w:pPr>
                        <w:r>
                          <w:rPr>
                            <w:rFonts w:ascii="Carlito"/>
                            <w:sz w:val="20"/>
                          </w:rPr>
                          <w:t>20</w:t>
                        </w:r>
                      </w:p>
                    </w:txbxContent>
                  </v:textbox>
                </v:shape>
                <v:shape id="Text Box 11" o:spid="_x0000_s1034" type="#_x0000_t202" style="position:absolute;left:5180;top:2923;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65EBA" w:rsidRDefault="00465EBA" w:rsidP="00465EBA">
                        <w:pPr>
                          <w:spacing w:line="199" w:lineRule="exact"/>
                          <w:rPr>
                            <w:rFonts w:ascii="Carlito"/>
                            <w:sz w:val="20"/>
                          </w:rPr>
                        </w:pPr>
                        <w:r>
                          <w:rPr>
                            <w:rFonts w:ascii="Carlito"/>
                            <w:sz w:val="20"/>
                          </w:rPr>
                          <w:t>15</w:t>
                        </w:r>
                      </w:p>
                    </w:txbxContent>
                  </v:textbox>
                </v:shape>
                <v:shape id="Text Box 10" o:spid="_x0000_s1035" type="#_x0000_t202" style="position:absolute;left:366;top:3282;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465EBA" w:rsidRDefault="00465EBA" w:rsidP="00465EBA">
                        <w:pPr>
                          <w:spacing w:line="199" w:lineRule="exact"/>
                          <w:rPr>
                            <w:rFonts w:ascii="Carlito"/>
                            <w:sz w:val="20"/>
                          </w:rPr>
                        </w:pPr>
                        <w:r>
                          <w:rPr>
                            <w:rFonts w:ascii="Carlito"/>
                            <w:sz w:val="20"/>
                          </w:rPr>
                          <w:t>15</w:t>
                        </w:r>
                      </w:p>
                    </w:txbxContent>
                  </v:textbox>
                </v:shape>
                <v:shape id="Text Box 9" o:spid="_x0000_s1036" type="#_x0000_t202" style="position:absolute;left:7406;top:2784;width:323;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465EBA" w:rsidRDefault="00465EBA" w:rsidP="00465EBA">
                        <w:pPr>
                          <w:spacing w:line="203" w:lineRule="exact"/>
                          <w:rPr>
                            <w:rFonts w:ascii="Carlito"/>
                            <w:sz w:val="20"/>
                          </w:rPr>
                        </w:pPr>
                        <w:r>
                          <w:rPr>
                            <w:rFonts w:ascii="Carlito"/>
                            <w:sz w:val="20"/>
                          </w:rPr>
                          <w:t>&lt;10</w:t>
                        </w:r>
                      </w:p>
                      <w:p w:rsidR="00465EBA" w:rsidRDefault="00465EBA" w:rsidP="00465EBA">
                        <w:pPr>
                          <w:spacing w:before="118" w:line="240" w:lineRule="exact"/>
                          <w:rPr>
                            <w:rFonts w:ascii="Carlito"/>
                            <w:sz w:val="20"/>
                          </w:rPr>
                        </w:pPr>
                        <w:r>
                          <w:rPr>
                            <w:rFonts w:ascii="Carlito"/>
                            <w:sz w:val="20"/>
                          </w:rPr>
                          <w:t>&gt;10</w:t>
                        </w:r>
                      </w:p>
                    </w:txbxContent>
                  </v:textbox>
                </v:shape>
                <v:shape id="Text Box 8" o:spid="_x0000_s1037" type="#_x0000_t202" style="position:absolute;left:366;top:3665;width:223;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65EBA" w:rsidRDefault="00465EBA" w:rsidP="00465EBA">
                        <w:pPr>
                          <w:spacing w:line="203" w:lineRule="exact"/>
                          <w:ind w:right="18"/>
                          <w:jc w:val="right"/>
                          <w:rPr>
                            <w:rFonts w:ascii="Carlito"/>
                            <w:sz w:val="20"/>
                          </w:rPr>
                        </w:pPr>
                        <w:r>
                          <w:rPr>
                            <w:rFonts w:ascii="Carlito"/>
                            <w:w w:val="95"/>
                            <w:sz w:val="20"/>
                          </w:rPr>
                          <w:t>10</w:t>
                        </w:r>
                      </w:p>
                      <w:p w:rsidR="00465EBA" w:rsidRDefault="00465EBA" w:rsidP="00465EBA">
                        <w:pPr>
                          <w:spacing w:before="139" w:line="240" w:lineRule="exact"/>
                          <w:ind w:right="18"/>
                          <w:jc w:val="right"/>
                          <w:rPr>
                            <w:rFonts w:ascii="Carlito"/>
                            <w:sz w:val="20"/>
                          </w:rPr>
                        </w:pPr>
                        <w:r>
                          <w:rPr>
                            <w:rFonts w:ascii="Carlito"/>
                            <w:w w:val="99"/>
                            <w:sz w:val="20"/>
                          </w:rPr>
                          <w:t>5</w:t>
                        </w:r>
                      </w:p>
                    </w:txbxContent>
                  </v:textbox>
                </v:shape>
                <v:shape id="Text Box 7" o:spid="_x0000_s1038" type="#_x0000_t202" style="position:absolute;left:2593;top:3920;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465EBA" w:rsidRDefault="00465EBA" w:rsidP="00465EBA">
                        <w:pPr>
                          <w:spacing w:line="199" w:lineRule="exact"/>
                          <w:rPr>
                            <w:rFonts w:ascii="Carlito"/>
                            <w:sz w:val="20"/>
                          </w:rPr>
                        </w:pPr>
                        <w:r>
                          <w:rPr>
                            <w:rFonts w:ascii="Carlito"/>
                            <w:w w:val="99"/>
                            <w:sz w:val="20"/>
                          </w:rPr>
                          <w:t>2</w:t>
                        </w:r>
                      </w:p>
                    </w:txbxContent>
                  </v:textbox>
                </v:shape>
                <v:shape id="Text Box 6" o:spid="_x0000_s1039" type="#_x0000_t202" style="position:absolute;left:4477;top:4074;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65EBA" w:rsidRDefault="00465EBA" w:rsidP="00465EBA">
                        <w:pPr>
                          <w:spacing w:line="199" w:lineRule="exact"/>
                          <w:rPr>
                            <w:rFonts w:ascii="Carlito"/>
                            <w:sz w:val="20"/>
                          </w:rPr>
                        </w:pPr>
                        <w:r>
                          <w:rPr>
                            <w:rFonts w:ascii="Carlito"/>
                            <w:w w:val="99"/>
                            <w:sz w:val="20"/>
                          </w:rPr>
                          <w:t>0</w:t>
                        </w:r>
                      </w:p>
                    </w:txbxContent>
                  </v:textbox>
                </v:shape>
                <v:shape id="Text Box 5" o:spid="_x0000_s1040" type="#_x0000_t202" style="position:absolute;left:467;top:4432;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465EBA" w:rsidRDefault="00465EBA" w:rsidP="00465EBA">
                        <w:pPr>
                          <w:spacing w:line="199" w:lineRule="exact"/>
                          <w:rPr>
                            <w:rFonts w:ascii="Carlito"/>
                            <w:sz w:val="20"/>
                          </w:rPr>
                        </w:pPr>
                        <w:r>
                          <w:rPr>
                            <w:rFonts w:ascii="Carlito"/>
                            <w:w w:val="99"/>
                            <w:sz w:val="20"/>
                          </w:rPr>
                          <w:t>0</w:t>
                        </w:r>
                      </w:p>
                    </w:txbxContent>
                  </v:textbox>
                </v:shape>
                <v:shape id="Text Box 4" o:spid="_x0000_s1041" type="#_x0000_t202" style="position:absolute;left:1800;top:4682;width:56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465EBA" w:rsidRDefault="00465EBA" w:rsidP="00465EBA">
                        <w:pPr>
                          <w:spacing w:line="199" w:lineRule="exact"/>
                          <w:rPr>
                            <w:rFonts w:ascii="Carlito"/>
                            <w:sz w:val="20"/>
                          </w:rPr>
                        </w:pPr>
                        <w:r>
                          <w:rPr>
                            <w:rFonts w:ascii="Carlito"/>
                            <w:sz w:val="20"/>
                          </w:rPr>
                          <w:t>I and II</w:t>
                        </w:r>
                      </w:p>
                    </w:txbxContent>
                  </v:textbox>
                </v:shape>
                <v:shape id="Text Box 3" o:spid="_x0000_s1042" type="#_x0000_t202" style="position:absolute;left:4355;top:4682;width:73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rsidR="00465EBA" w:rsidRDefault="00465EBA" w:rsidP="00465EBA">
                        <w:pPr>
                          <w:spacing w:line="199" w:lineRule="exact"/>
                          <w:rPr>
                            <w:rFonts w:ascii="Carlito"/>
                            <w:sz w:val="20"/>
                          </w:rPr>
                        </w:pPr>
                        <w:r>
                          <w:rPr>
                            <w:rFonts w:ascii="Carlito"/>
                            <w:sz w:val="20"/>
                          </w:rPr>
                          <w:t>III and IV</w:t>
                        </w:r>
                      </w:p>
                    </w:txbxContent>
                  </v:textbox>
                </v:shape>
                <w10:anchorlock/>
              </v:group>
            </w:pict>
          </mc:Fallback>
        </mc:AlternateContent>
      </w:r>
    </w:p>
    <w:p w:rsidR="00465EBA" w:rsidRPr="00496CDA" w:rsidRDefault="00465EBA" w:rsidP="00496CDA">
      <w:pPr>
        <w:pStyle w:val="BodyText"/>
        <w:spacing w:line="360" w:lineRule="auto"/>
        <w:ind w:left="480"/>
        <w:jc w:val="both"/>
        <w:rPr>
          <w:sz w:val="20"/>
          <w:szCs w:val="20"/>
        </w:rPr>
      </w:pPr>
      <w:r w:rsidRPr="00496CDA">
        <w:rPr>
          <w:sz w:val="20"/>
          <w:szCs w:val="20"/>
        </w:rPr>
        <w:t>p&lt;0.0001</w:t>
      </w:r>
    </w:p>
    <w:p w:rsidR="00465EBA" w:rsidRPr="00496CDA" w:rsidRDefault="00465EBA" w:rsidP="00496CDA">
      <w:pPr>
        <w:pStyle w:val="BodyText"/>
        <w:spacing w:line="360" w:lineRule="auto"/>
        <w:ind w:left="480"/>
        <w:jc w:val="both"/>
        <w:rPr>
          <w:sz w:val="20"/>
          <w:szCs w:val="20"/>
        </w:rPr>
      </w:pPr>
      <w:r w:rsidRPr="00496CDA">
        <w:rPr>
          <w:sz w:val="20"/>
          <w:szCs w:val="20"/>
        </w:rPr>
        <w:t>Sensitivity= 94%</w:t>
      </w:r>
    </w:p>
    <w:p w:rsidR="00465EBA" w:rsidRPr="00496CDA" w:rsidRDefault="00465EBA" w:rsidP="00496CDA">
      <w:pPr>
        <w:pStyle w:val="BodyText"/>
        <w:spacing w:line="360" w:lineRule="auto"/>
        <w:ind w:left="480"/>
        <w:jc w:val="both"/>
        <w:rPr>
          <w:sz w:val="20"/>
          <w:szCs w:val="20"/>
        </w:rPr>
      </w:pPr>
      <w:r w:rsidRPr="00496CDA">
        <w:rPr>
          <w:sz w:val="20"/>
          <w:szCs w:val="20"/>
        </w:rPr>
        <w:t>Specificity =100%</w:t>
      </w:r>
    </w:p>
    <w:p w:rsidR="00465EBA" w:rsidRPr="00496CDA" w:rsidRDefault="00465EBA" w:rsidP="00496CDA">
      <w:pPr>
        <w:pStyle w:val="BodyText"/>
        <w:spacing w:line="360" w:lineRule="auto"/>
        <w:ind w:left="480" w:right="5672"/>
        <w:jc w:val="both"/>
        <w:rPr>
          <w:sz w:val="20"/>
          <w:szCs w:val="20"/>
        </w:rPr>
      </w:pPr>
      <w:r w:rsidRPr="00496CDA">
        <w:rPr>
          <w:sz w:val="20"/>
          <w:szCs w:val="20"/>
        </w:rPr>
        <w:t>Positive predictive value= 100% Negative predictive value=88% Accuracy= 48%</w:t>
      </w:r>
    </w:p>
    <w:p w:rsidR="00465EBA" w:rsidRPr="00496CDA" w:rsidRDefault="00465EBA" w:rsidP="00496CDA">
      <w:pPr>
        <w:spacing w:after="0" w:line="360" w:lineRule="auto"/>
        <w:jc w:val="both"/>
        <w:rPr>
          <w:rFonts w:ascii="Times New Roman" w:hAnsi="Times New Roman" w:cs="Times New Roman"/>
          <w:b/>
          <w:sz w:val="20"/>
          <w:szCs w:val="20"/>
        </w:rPr>
      </w:pPr>
      <w:r w:rsidRPr="00496CDA">
        <w:rPr>
          <w:rFonts w:ascii="Times New Roman" w:hAnsi="Times New Roman" w:cs="Times New Roman"/>
          <w:b/>
          <w:sz w:val="20"/>
          <w:szCs w:val="20"/>
        </w:rPr>
        <w:lastRenderedPageBreak/>
        <w:t>Discussion:</w:t>
      </w:r>
    </w:p>
    <w:p w:rsidR="00465EBA" w:rsidRPr="00496CDA" w:rsidRDefault="00465EBA" w:rsidP="00496CDA">
      <w:pPr>
        <w:pStyle w:val="BodyText"/>
        <w:spacing w:line="360" w:lineRule="auto"/>
        <w:ind w:right="226"/>
        <w:jc w:val="both"/>
        <w:rPr>
          <w:sz w:val="20"/>
          <w:szCs w:val="20"/>
        </w:rPr>
      </w:pPr>
      <w:r w:rsidRPr="00496CDA">
        <w:rPr>
          <w:sz w:val="20"/>
          <w:szCs w:val="20"/>
        </w:rPr>
        <w:t xml:space="preserve">COPD is a leading cause of morbidity and mortality in countries of high, middle and low income worldwide representing the largest fraction of mortality for respiratory diseases. COPD affects over 5% of adult population worldwide. Estimates from </w:t>
      </w:r>
      <w:proofErr w:type="gramStart"/>
      <w:r w:rsidRPr="00496CDA">
        <w:rPr>
          <w:sz w:val="20"/>
          <w:szCs w:val="20"/>
        </w:rPr>
        <w:t>WHO’s</w:t>
      </w:r>
      <w:proofErr w:type="gramEnd"/>
      <w:r w:rsidRPr="00496CDA">
        <w:rPr>
          <w:sz w:val="20"/>
          <w:szCs w:val="20"/>
        </w:rPr>
        <w:t xml:space="preserve"> Global Burden of Disease and Risk Factors project show that in 2001, COPD was the fifth leading cause of death in high income countries, and it was the sixth leading cause of death in nations of low and middle income. In the same report, COPD was also estimated to be the seventh and tenth leading cause of disability –adjusted life years in countries of high income and in those of low or middle income, respectively. By 2020 the WHO predicts that COPD will become the third leading cause of death and the sixth leading cause of disability worldwide. </w:t>
      </w:r>
      <w:r w:rsidRPr="00496CDA">
        <w:rPr>
          <w:sz w:val="20"/>
          <w:szCs w:val="20"/>
          <w:vertAlign w:val="superscript"/>
        </w:rPr>
        <w:t>(4)</w:t>
      </w:r>
    </w:p>
    <w:p w:rsidR="00465EBA" w:rsidRPr="00496CDA" w:rsidRDefault="00465EBA" w:rsidP="00496CDA">
      <w:pPr>
        <w:pStyle w:val="BodyText"/>
        <w:spacing w:line="360" w:lineRule="auto"/>
        <w:ind w:right="230"/>
        <w:jc w:val="both"/>
        <w:rPr>
          <w:sz w:val="20"/>
          <w:szCs w:val="20"/>
        </w:rPr>
      </w:pPr>
      <w:r w:rsidRPr="00496CDA">
        <w:rPr>
          <w:sz w:val="20"/>
          <w:szCs w:val="20"/>
        </w:rPr>
        <w:t xml:space="preserve">In COPD, subsets of patients may have dominant features of chronic bronchitis, emphysema or asthma. The result is irreversible airflow obstruction. COPD is a disorder that causes a huge degree of human suffering and currently is the fourth leading cause of death in United States. Development of the 20th century included the wide spread use </w:t>
      </w:r>
      <w:proofErr w:type="spellStart"/>
      <w:r w:rsidRPr="00496CDA">
        <w:rPr>
          <w:sz w:val="20"/>
          <w:szCs w:val="20"/>
        </w:rPr>
        <w:t>ofspirometry</w:t>
      </w:r>
      <w:proofErr w:type="spellEnd"/>
      <w:r w:rsidRPr="00496CDA">
        <w:rPr>
          <w:sz w:val="20"/>
          <w:szCs w:val="20"/>
        </w:rPr>
        <w:t xml:space="preserve">, recognition of airflow obstruction as a key factor in determining disability in </w:t>
      </w:r>
      <w:r w:rsidRPr="00496CDA">
        <w:rPr>
          <w:position w:val="-10"/>
          <w:sz w:val="20"/>
          <w:szCs w:val="20"/>
        </w:rPr>
        <w:t xml:space="preserve">COPD. </w:t>
      </w:r>
      <w:r w:rsidRPr="00496CDA">
        <w:rPr>
          <w:sz w:val="20"/>
          <w:szCs w:val="20"/>
        </w:rPr>
        <w:t>(5-7)</w:t>
      </w:r>
    </w:p>
    <w:p w:rsidR="00465EBA" w:rsidRPr="00496CDA" w:rsidRDefault="00465EBA" w:rsidP="00496CDA">
      <w:pPr>
        <w:pStyle w:val="BodyText"/>
        <w:spacing w:line="360" w:lineRule="auto"/>
        <w:ind w:right="232"/>
        <w:jc w:val="both"/>
        <w:rPr>
          <w:sz w:val="20"/>
          <w:szCs w:val="20"/>
        </w:rPr>
      </w:pPr>
      <w:r w:rsidRPr="00496CDA">
        <w:rPr>
          <w:sz w:val="20"/>
          <w:szCs w:val="20"/>
        </w:rPr>
        <w:t xml:space="preserve">In our study , shows that mean age was 51.78 </w:t>
      </w:r>
      <w:r w:rsidRPr="00496CDA">
        <w:rPr>
          <w:sz w:val="20"/>
          <w:szCs w:val="20"/>
          <w:u w:val="single"/>
        </w:rPr>
        <w:t>+</w:t>
      </w:r>
      <w:r w:rsidRPr="00496CDA">
        <w:rPr>
          <w:sz w:val="20"/>
          <w:szCs w:val="20"/>
        </w:rPr>
        <w:t xml:space="preserve"> 6.67 years and majority 52% of respondents were in the age group of less than 50 years, followed by 46% were in age group of 51 to 60 years and only 2% were more than 71 years.</w:t>
      </w:r>
    </w:p>
    <w:p w:rsidR="00465EBA" w:rsidRPr="00496CDA" w:rsidRDefault="00465EBA" w:rsidP="00496CDA">
      <w:pPr>
        <w:pStyle w:val="BodyText"/>
        <w:spacing w:line="360" w:lineRule="auto"/>
        <w:ind w:right="229"/>
        <w:jc w:val="both"/>
        <w:rPr>
          <w:sz w:val="20"/>
          <w:szCs w:val="20"/>
        </w:rPr>
      </w:pPr>
      <w:r w:rsidRPr="00496CDA">
        <w:rPr>
          <w:sz w:val="20"/>
          <w:szCs w:val="20"/>
        </w:rPr>
        <w:t>Present study had mean HS-CRP values was 9.68</w:t>
      </w:r>
      <w:r w:rsidRPr="00496CDA">
        <w:rPr>
          <w:sz w:val="20"/>
          <w:szCs w:val="20"/>
          <w:u w:val="single"/>
        </w:rPr>
        <w:t xml:space="preserve">+ </w:t>
      </w:r>
      <w:r w:rsidRPr="00496CDA">
        <w:rPr>
          <w:sz w:val="20"/>
          <w:szCs w:val="20"/>
        </w:rPr>
        <w:t>10.14 mg/dl and majority (66%) were less than 10, followed by 18% were 10.1 to 20 and 16% were more than 20.1</w:t>
      </w:r>
    </w:p>
    <w:p w:rsidR="00465EBA" w:rsidRPr="00496CDA" w:rsidRDefault="00465EBA" w:rsidP="00496CDA">
      <w:pPr>
        <w:pStyle w:val="BodyText"/>
        <w:spacing w:line="360" w:lineRule="auto"/>
        <w:ind w:right="227"/>
        <w:jc w:val="both"/>
        <w:rPr>
          <w:sz w:val="20"/>
          <w:szCs w:val="20"/>
        </w:rPr>
      </w:pPr>
      <w:r w:rsidRPr="00496CDA">
        <w:rPr>
          <w:sz w:val="20"/>
          <w:szCs w:val="20"/>
        </w:rPr>
        <w:t xml:space="preserve">In study by </w:t>
      </w:r>
      <w:proofErr w:type="spellStart"/>
      <w:r w:rsidRPr="00496CDA">
        <w:rPr>
          <w:sz w:val="20"/>
          <w:szCs w:val="20"/>
        </w:rPr>
        <w:t>Funda</w:t>
      </w:r>
      <w:proofErr w:type="spellEnd"/>
      <w:r w:rsidRPr="00496CDA">
        <w:rPr>
          <w:sz w:val="20"/>
          <w:szCs w:val="20"/>
        </w:rPr>
        <w:t xml:space="preserve"> </w:t>
      </w:r>
      <w:proofErr w:type="spellStart"/>
      <w:r w:rsidRPr="00496CDA">
        <w:rPr>
          <w:sz w:val="20"/>
          <w:szCs w:val="20"/>
        </w:rPr>
        <w:t>Aksu</w:t>
      </w:r>
      <w:proofErr w:type="spellEnd"/>
      <w:r w:rsidRPr="00496CDA">
        <w:rPr>
          <w:sz w:val="20"/>
          <w:szCs w:val="20"/>
        </w:rPr>
        <w:t xml:space="preserve"> et al </w:t>
      </w:r>
      <w:r w:rsidRPr="00496CDA">
        <w:rPr>
          <w:sz w:val="20"/>
          <w:szCs w:val="20"/>
          <w:vertAlign w:val="superscript"/>
        </w:rPr>
        <w:t>(8)</w:t>
      </w:r>
      <w:r w:rsidRPr="00496CDA">
        <w:rPr>
          <w:sz w:val="20"/>
          <w:szCs w:val="20"/>
        </w:rPr>
        <w:t xml:space="preserve"> it is observed </w:t>
      </w:r>
      <w:proofErr w:type="spellStart"/>
      <w:r w:rsidRPr="00496CDA">
        <w:rPr>
          <w:sz w:val="20"/>
          <w:szCs w:val="20"/>
        </w:rPr>
        <w:t>thet</w:t>
      </w:r>
      <w:proofErr w:type="spellEnd"/>
      <w:r w:rsidRPr="00496CDA">
        <w:rPr>
          <w:sz w:val="20"/>
          <w:szCs w:val="20"/>
        </w:rPr>
        <w:t xml:space="preserve"> serum CRP levels were significantly higher in COPD patients than in healthy subjects (7.22±9.84 </w:t>
      </w:r>
      <w:r w:rsidRPr="00496CDA">
        <w:rPr>
          <w:i/>
          <w:sz w:val="20"/>
          <w:szCs w:val="20"/>
        </w:rPr>
        <w:t xml:space="preserve">vs. </w:t>
      </w:r>
      <w:r w:rsidRPr="00496CDA">
        <w:rPr>
          <w:sz w:val="20"/>
          <w:szCs w:val="20"/>
        </w:rPr>
        <w:t>3.14±2.27 mg/L, P=0.005).</w:t>
      </w:r>
    </w:p>
    <w:p w:rsidR="00465EBA" w:rsidRPr="00496CDA" w:rsidRDefault="00465EBA" w:rsidP="00496CDA">
      <w:pPr>
        <w:pStyle w:val="BodyText"/>
        <w:spacing w:line="360" w:lineRule="auto"/>
        <w:ind w:right="1616"/>
        <w:jc w:val="both"/>
        <w:rPr>
          <w:sz w:val="20"/>
          <w:szCs w:val="20"/>
        </w:rPr>
      </w:pPr>
      <w:r w:rsidRPr="00496CDA">
        <w:rPr>
          <w:sz w:val="20"/>
          <w:szCs w:val="20"/>
        </w:rPr>
        <w:t xml:space="preserve">In study by </w:t>
      </w:r>
      <w:proofErr w:type="spellStart"/>
      <w:r w:rsidRPr="00496CDA">
        <w:rPr>
          <w:sz w:val="20"/>
          <w:szCs w:val="20"/>
        </w:rPr>
        <w:t>Agarwal</w:t>
      </w:r>
      <w:proofErr w:type="spellEnd"/>
      <w:r w:rsidRPr="00496CDA">
        <w:rPr>
          <w:sz w:val="20"/>
          <w:szCs w:val="20"/>
        </w:rPr>
        <w:t xml:space="preserve"> R et al </w:t>
      </w:r>
      <w:r w:rsidR="00D935A3" w:rsidRPr="00496CDA">
        <w:rPr>
          <w:sz w:val="20"/>
          <w:szCs w:val="20"/>
          <w:vertAlign w:val="superscript"/>
        </w:rPr>
        <w:t>(11</w:t>
      </w:r>
      <w:r w:rsidRPr="00496CDA">
        <w:rPr>
          <w:sz w:val="20"/>
          <w:szCs w:val="20"/>
          <w:vertAlign w:val="superscript"/>
        </w:rPr>
        <w:t>)</w:t>
      </w:r>
      <w:r w:rsidRPr="00496CDA">
        <w:rPr>
          <w:sz w:val="20"/>
          <w:szCs w:val="20"/>
        </w:rPr>
        <w:t xml:space="preserve"> mean HS-CRP levels were 4.82</w:t>
      </w:r>
      <w:r w:rsidRPr="00496CDA">
        <w:rPr>
          <w:sz w:val="20"/>
          <w:szCs w:val="20"/>
          <w:u w:val="single"/>
        </w:rPr>
        <w:t xml:space="preserve">+ </w:t>
      </w:r>
      <w:r w:rsidRPr="00496CDA">
        <w:rPr>
          <w:sz w:val="20"/>
          <w:szCs w:val="20"/>
        </w:rPr>
        <w:t>1.97mg/l. Present study shows increased levels.</w:t>
      </w:r>
    </w:p>
    <w:p w:rsidR="00465EBA" w:rsidRPr="00496CDA" w:rsidRDefault="00465EBA" w:rsidP="00496CDA">
      <w:pPr>
        <w:pStyle w:val="BodyText"/>
        <w:spacing w:line="360" w:lineRule="auto"/>
        <w:ind w:right="226"/>
        <w:jc w:val="both"/>
        <w:rPr>
          <w:sz w:val="20"/>
          <w:szCs w:val="20"/>
        </w:rPr>
      </w:pPr>
      <w:r w:rsidRPr="00496CDA">
        <w:rPr>
          <w:sz w:val="20"/>
          <w:szCs w:val="20"/>
        </w:rPr>
        <w:t xml:space="preserve">In a study by Pinto-Plata et al </w:t>
      </w:r>
      <w:r w:rsidRPr="00496CDA">
        <w:rPr>
          <w:sz w:val="20"/>
          <w:szCs w:val="20"/>
          <w:vertAlign w:val="superscript"/>
        </w:rPr>
        <w:t>(14)</w:t>
      </w:r>
      <w:r w:rsidRPr="00496CDA">
        <w:rPr>
          <w:sz w:val="20"/>
          <w:szCs w:val="20"/>
        </w:rPr>
        <w:t xml:space="preserve"> there was a significant higher level of CRP in COPD patients (50.03±1.51 mg/L) rather than smoking (2.02±1.04 mg/L) and non-smoking control groups (2.24±1.04 mg/L) (P&lt;0.001).</w:t>
      </w:r>
    </w:p>
    <w:p w:rsidR="00465EBA" w:rsidRPr="00496CDA" w:rsidRDefault="00465EBA" w:rsidP="00496CDA">
      <w:pPr>
        <w:pStyle w:val="BodyText"/>
        <w:spacing w:line="360" w:lineRule="auto"/>
        <w:jc w:val="both"/>
        <w:rPr>
          <w:sz w:val="20"/>
          <w:szCs w:val="20"/>
        </w:rPr>
      </w:pPr>
      <w:r w:rsidRPr="00496CDA">
        <w:rPr>
          <w:sz w:val="20"/>
          <w:szCs w:val="20"/>
        </w:rPr>
        <w:t xml:space="preserve">Present study shows statistical significance between HSCRP and gold </w:t>
      </w:r>
      <w:proofErr w:type="spellStart"/>
      <w:r w:rsidRPr="00496CDA">
        <w:rPr>
          <w:sz w:val="20"/>
          <w:szCs w:val="20"/>
        </w:rPr>
        <w:t>staging.In</w:t>
      </w:r>
      <w:proofErr w:type="spellEnd"/>
      <w:r w:rsidRPr="00496CDA">
        <w:rPr>
          <w:sz w:val="20"/>
          <w:szCs w:val="20"/>
        </w:rPr>
        <w:t xml:space="preserve"> a study by </w:t>
      </w:r>
      <w:proofErr w:type="spellStart"/>
      <w:r w:rsidRPr="00496CDA">
        <w:rPr>
          <w:sz w:val="20"/>
          <w:szCs w:val="20"/>
        </w:rPr>
        <w:t>Milacic</w:t>
      </w:r>
      <w:proofErr w:type="spellEnd"/>
      <w:r w:rsidRPr="00496CDA">
        <w:rPr>
          <w:sz w:val="20"/>
          <w:szCs w:val="20"/>
        </w:rPr>
        <w:t xml:space="preserve"> N et al </w:t>
      </w:r>
      <w:r w:rsidR="00D935A3" w:rsidRPr="00496CDA">
        <w:rPr>
          <w:sz w:val="20"/>
          <w:szCs w:val="20"/>
          <w:vertAlign w:val="superscript"/>
        </w:rPr>
        <w:t>(12</w:t>
      </w:r>
      <w:r w:rsidRPr="00496CDA">
        <w:rPr>
          <w:sz w:val="20"/>
          <w:szCs w:val="20"/>
          <w:vertAlign w:val="superscript"/>
        </w:rPr>
        <w:t>)</w:t>
      </w:r>
      <w:r w:rsidRPr="00496CDA">
        <w:rPr>
          <w:sz w:val="20"/>
          <w:szCs w:val="20"/>
        </w:rPr>
        <w:t xml:space="preserve"> the higher the CRP concentration, the higher was the disease severity determined according to GOLD classification (p &lt; 0.001).</w:t>
      </w:r>
    </w:p>
    <w:p w:rsidR="00465EBA" w:rsidRPr="00496CDA" w:rsidRDefault="00465EBA" w:rsidP="00496CDA">
      <w:pPr>
        <w:pStyle w:val="BodyText"/>
        <w:spacing w:line="360" w:lineRule="auto"/>
        <w:jc w:val="both"/>
        <w:rPr>
          <w:b/>
          <w:sz w:val="20"/>
          <w:szCs w:val="20"/>
        </w:rPr>
      </w:pPr>
      <w:r w:rsidRPr="00496CDA">
        <w:rPr>
          <w:b/>
          <w:sz w:val="20"/>
          <w:szCs w:val="20"/>
        </w:rPr>
        <w:t>Conclusion:</w:t>
      </w:r>
    </w:p>
    <w:p w:rsidR="00465EBA" w:rsidRPr="00496CDA" w:rsidRDefault="00465EBA" w:rsidP="00496CDA">
      <w:pPr>
        <w:pStyle w:val="BodyText"/>
        <w:spacing w:line="360" w:lineRule="auto"/>
        <w:jc w:val="both"/>
        <w:rPr>
          <w:sz w:val="20"/>
          <w:szCs w:val="20"/>
        </w:rPr>
      </w:pPr>
      <w:r w:rsidRPr="00496CDA">
        <w:rPr>
          <w:sz w:val="20"/>
          <w:szCs w:val="20"/>
        </w:rPr>
        <w:t>Present study confirms that High Sensitivity C-reactive protein levels are increased in chronic obstructive pulmonary disease patients.</w:t>
      </w:r>
    </w:p>
    <w:p w:rsidR="00D935A3" w:rsidRPr="00496CDA" w:rsidRDefault="00D935A3" w:rsidP="00496CDA">
      <w:pPr>
        <w:pStyle w:val="BodyText"/>
        <w:spacing w:line="360" w:lineRule="auto"/>
        <w:jc w:val="both"/>
        <w:rPr>
          <w:sz w:val="20"/>
          <w:szCs w:val="20"/>
        </w:rPr>
      </w:pPr>
    </w:p>
    <w:p w:rsidR="00465EBA" w:rsidRPr="00496CDA" w:rsidRDefault="00D935A3" w:rsidP="00496CDA">
      <w:pPr>
        <w:pStyle w:val="BodyText"/>
        <w:spacing w:line="360" w:lineRule="auto"/>
        <w:jc w:val="both"/>
        <w:rPr>
          <w:b/>
          <w:sz w:val="20"/>
          <w:szCs w:val="20"/>
        </w:rPr>
      </w:pPr>
      <w:r w:rsidRPr="00496CDA">
        <w:rPr>
          <w:b/>
          <w:sz w:val="20"/>
          <w:szCs w:val="20"/>
        </w:rPr>
        <w:t xml:space="preserve">References: </w:t>
      </w:r>
    </w:p>
    <w:p w:rsidR="00D935A3" w:rsidRPr="00496CDA" w:rsidRDefault="00D935A3" w:rsidP="00496CDA">
      <w:pPr>
        <w:pStyle w:val="ListParagraph"/>
        <w:numPr>
          <w:ilvl w:val="0"/>
          <w:numId w:val="2"/>
        </w:numPr>
        <w:tabs>
          <w:tab w:val="left" w:pos="1201"/>
        </w:tabs>
        <w:spacing w:line="360" w:lineRule="auto"/>
        <w:ind w:right="233"/>
        <w:jc w:val="both"/>
        <w:rPr>
          <w:sz w:val="18"/>
          <w:szCs w:val="18"/>
        </w:rPr>
      </w:pPr>
      <w:proofErr w:type="spellStart"/>
      <w:r w:rsidRPr="00496CDA">
        <w:rPr>
          <w:sz w:val="18"/>
          <w:szCs w:val="18"/>
        </w:rPr>
        <w:t>Fauci</w:t>
      </w:r>
      <w:proofErr w:type="spellEnd"/>
      <w:r w:rsidRPr="00496CDA">
        <w:rPr>
          <w:sz w:val="18"/>
          <w:szCs w:val="18"/>
        </w:rPr>
        <w:t xml:space="preserve"> A.S, Kasper D.L, Longo D.L, </w:t>
      </w:r>
      <w:proofErr w:type="spellStart"/>
      <w:r w:rsidRPr="00496CDA">
        <w:rPr>
          <w:sz w:val="18"/>
          <w:szCs w:val="18"/>
        </w:rPr>
        <w:t>Brauneald</w:t>
      </w:r>
      <w:proofErr w:type="spellEnd"/>
      <w:r w:rsidRPr="00496CDA">
        <w:rPr>
          <w:sz w:val="18"/>
          <w:szCs w:val="18"/>
        </w:rPr>
        <w:t xml:space="preserve"> E, Hauser S.L, Jameson J.L, </w:t>
      </w:r>
      <w:proofErr w:type="spellStart"/>
      <w:r w:rsidRPr="00496CDA">
        <w:rPr>
          <w:sz w:val="18"/>
          <w:szCs w:val="18"/>
        </w:rPr>
        <w:t>LoscalzoJ.Choronic</w:t>
      </w:r>
      <w:proofErr w:type="spellEnd"/>
      <w:r w:rsidRPr="00496CDA">
        <w:rPr>
          <w:sz w:val="18"/>
          <w:szCs w:val="18"/>
        </w:rPr>
        <w:t xml:space="preserve"> obstructive pulmonary disease. Available in: Harrison’s Principles of Internal Medicine.17 </w:t>
      </w:r>
      <w:proofErr w:type="spellStart"/>
      <w:proofErr w:type="gramStart"/>
      <w:r w:rsidRPr="00496CDA">
        <w:rPr>
          <w:sz w:val="18"/>
          <w:szCs w:val="18"/>
        </w:rPr>
        <w:t>ed</w:t>
      </w:r>
      <w:proofErr w:type="spellEnd"/>
      <w:proofErr w:type="gramEnd"/>
      <w:r w:rsidRPr="00496CDA">
        <w:rPr>
          <w:sz w:val="18"/>
          <w:szCs w:val="18"/>
        </w:rPr>
        <w:t>, 2007; chapter</w:t>
      </w:r>
      <w:r w:rsidRPr="00496CDA">
        <w:rPr>
          <w:spacing w:val="-1"/>
          <w:sz w:val="18"/>
          <w:szCs w:val="18"/>
        </w:rPr>
        <w:t xml:space="preserve"> </w:t>
      </w:r>
      <w:r w:rsidRPr="00496CDA">
        <w:rPr>
          <w:sz w:val="18"/>
          <w:szCs w:val="18"/>
        </w:rPr>
        <w:t>254.</w:t>
      </w:r>
    </w:p>
    <w:p w:rsidR="00D935A3" w:rsidRPr="00496CDA" w:rsidRDefault="00D935A3" w:rsidP="00496CDA">
      <w:pPr>
        <w:pStyle w:val="ListParagraph"/>
        <w:numPr>
          <w:ilvl w:val="0"/>
          <w:numId w:val="2"/>
        </w:numPr>
        <w:tabs>
          <w:tab w:val="left" w:pos="1201"/>
        </w:tabs>
        <w:spacing w:line="360" w:lineRule="auto"/>
        <w:ind w:right="225"/>
        <w:jc w:val="both"/>
        <w:rPr>
          <w:sz w:val="18"/>
          <w:szCs w:val="18"/>
        </w:rPr>
      </w:pPr>
      <w:proofErr w:type="spellStart"/>
      <w:r w:rsidRPr="00496CDA">
        <w:rPr>
          <w:sz w:val="18"/>
          <w:szCs w:val="18"/>
        </w:rPr>
        <w:t>Buist</w:t>
      </w:r>
      <w:proofErr w:type="spellEnd"/>
      <w:r w:rsidRPr="00496CDA">
        <w:rPr>
          <w:sz w:val="18"/>
          <w:szCs w:val="18"/>
        </w:rPr>
        <w:t xml:space="preserve"> AS, </w:t>
      </w:r>
      <w:proofErr w:type="spellStart"/>
      <w:r w:rsidRPr="00496CDA">
        <w:rPr>
          <w:sz w:val="18"/>
          <w:szCs w:val="18"/>
        </w:rPr>
        <w:t>McBurnie</w:t>
      </w:r>
      <w:proofErr w:type="spellEnd"/>
      <w:r w:rsidRPr="00496CDA">
        <w:rPr>
          <w:sz w:val="18"/>
          <w:szCs w:val="18"/>
        </w:rPr>
        <w:t xml:space="preserve"> MA, Vollmer WM, Gillespie S, Burney P, </w:t>
      </w:r>
      <w:proofErr w:type="spellStart"/>
      <w:r w:rsidRPr="00496CDA">
        <w:rPr>
          <w:sz w:val="18"/>
          <w:szCs w:val="18"/>
        </w:rPr>
        <w:t>Mannino</w:t>
      </w:r>
      <w:proofErr w:type="spellEnd"/>
      <w:r w:rsidRPr="00496CDA">
        <w:rPr>
          <w:sz w:val="18"/>
          <w:szCs w:val="18"/>
        </w:rPr>
        <w:t xml:space="preserve"> DM, </w:t>
      </w:r>
      <w:proofErr w:type="spellStart"/>
      <w:r w:rsidRPr="00496CDA">
        <w:rPr>
          <w:sz w:val="18"/>
          <w:szCs w:val="18"/>
        </w:rPr>
        <w:t>Menezes</w:t>
      </w:r>
      <w:proofErr w:type="spellEnd"/>
      <w:r w:rsidRPr="00496CDA">
        <w:rPr>
          <w:sz w:val="18"/>
          <w:szCs w:val="18"/>
        </w:rPr>
        <w:t xml:space="preserve"> AM, Sullivan SD, Lee TA, Weiss KB, Jensen RL, Marks GB, </w:t>
      </w:r>
      <w:proofErr w:type="spellStart"/>
      <w:r w:rsidRPr="00496CDA">
        <w:rPr>
          <w:sz w:val="18"/>
          <w:szCs w:val="18"/>
        </w:rPr>
        <w:t>Gulsvik</w:t>
      </w:r>
      <w:proofErr w:type="spellEnd"/>
      <w:r w:rsidRPr="00496CDA">
        <w:rPr>
          <w:sz w:val="18"/>
          <w:szCs w:val="18"/>
        </w:rPr>
        <w:t xml:space="preserve"> A, </w:t>
      </w:r>
      <w:proofErr w:type="spellStart"/>
      <w:r w:rsidRPr="00496CDA">
        <w:rPr>
          <w:sz w:val="18"/>
          <w:szCs w:val="18"/>
        </w:rPr>
        <w:t>Nizankowska-Mogilnicka</w:t>
      </w:r>
      <w:proofErr w:type="spellEnd"/>
      <w:r w:rsidRPr="00496CDA">
        <w:rPr>
          <w:sz w:val="18"/>
          <w:szCs w:val="18"/>
        </w:rPr>
        <w:t xml:space="preserve"> E; BOLD Collaborative Research Group. International variation in the prevalence of COPD (the BOLD Study): a population-based prevalence study. Lancet 2007; 370: 741-50. [17765523] [</w:t>
      </w:r>
      <w:hyperlink r:id="rId10">
        <w:r w:rsidRPr="00496CDA">
          <w:rPr>
            <w:sz w:val="18"/>
            <w:szCs w:val="18"/>
          </w:rPr>
          <w:t>http://dx.doi.org/</w:t>
        </w:r>
        <w:r w:rsidRPr="00496CDA">
          <w:rPr>
            <w:spacing w:val="-1"/>
            <w:sz w:val="18"/>
            <w:szCs w:val="18"/>
          </w:rPr>
          <w:t xml:space="preserve"> </w:t>
        </w:r>
      </w:hyperlink>
      <w:r w:rsidRPr="00496CDA">
        <w:rPr>
          <w:sz w:val="18"/>
          <w:szCs w:val="18"/>
        </w:rPr>
        <w:t>10.1016/S0140-6736(07)61377-4]</w:t>
      </w:r>
    </w:p>
    <w:p w:rsidR="00D935A3" w:rsidRPr="00496CDA" w:rsidRDefault="00D2052E" w:rsidP="00496CDA">
      <w:pPr>
        <w:pStyle w:val="ListParagraph"/>
        <w:numPr>
          <w:ilvl w:val="0"/>
          <w:numId w:val="2"/>
        </w:numPr>
        <w:tabs>
          <w:tab w:val="left" w:pos="1201"/>
        </w:tabs>
        <w:spacing w:line="360" w:lineRule="auto"/>
        <w:ind w:right="225"/>
        <w:jc w:val="both"/>
        <w:rPr>
          <w:sz w:val="18"/>
          <w:szCs w:val="18"/>
        </w:rPr>
      </w:pPr>
      <w:hyperlink r:id="rId11">
        <w:proofErr w:type="spellStart"/>
        <w:r w:rsidR="00D935A3" w:rsidRPr="00496CDA">
          <w:rPr>
            <w:sz w:val="18"/>
            <w:szCs w:val="18"/>
          </w:rPr>
          <w:t>Funda</w:t>
        </w:r>
        <w:proofErr w:type="spellEnd"/>
        <w:r w:rsidR="00D935A3" w:rsidRPr="00496CDA">
          <w:rPr>
            <w:sz w:val="18"/>
            <w:szCs w:val="18"/>
          </w:rPr>
          <w:t xml:space="preserve"> </w:t>
        </w:r>
        <w:proofErr w:type="spellStart"/>
        <w:r w:rsidR="00D935A3" w:rsidRPr="00496CDA">
          <w:rPr>
            <w:sz w:val="18"/>
            <w:szCs w:val="18"/>
          </w:rPr>
          <w:t>Aksu</w:t>
        </w:r>
        <w:proofErr w:type="spellEnd"/>
        <w:r w:rsidR="00D935A3" w:rsidRPr="00496CDA">
          <w:rPr>
            <w:sz w:val="18"/>
            <w:szCs w:val="18"/>
          </w:rPr>
          <w:t>,</w:t>
        </w:r>
      </w:hyperlink>
      <w:r w:rsidR="00D935A3" w:rsidRPr="00496CDA">
        <w:rPr>
          <w:sz w:val="18"/>
          <w:szCs w:val="18"/>
        </w:rPr>
        <w:t xml:space="preserve"> </w:t>
      </w:r>
      <w:hyperlink r:id="rId12">
        <w:proofErr w:type="spellStart"/>
        <w:r w:rsidR="00D935A3" w:rsidRPr="00496CDA">
          <w:rPr>
            <w:sz w:val="18"/>
            <w:szCs w:val="18"/>
          </w:rPr>
          <w:t>Nermin</w:t>
        </w:r>
        <w:proofErr w:type="spellEnd"/>
        <w:r w:rsidR="00D935A3" w:rsidRPr="00496CDA">
          <w:rPr>
            <w:sz w:val="18"/>
            <w:szCs w:val="18"/>
          </w:rPr>
          <w:t xml:space="preserve">  </w:t>
        </w:r>
        <w:proofErr w:type="spellStart"/>
        <w:r w:rsidR="00D935A3" w:rsidRPr="00496CDA">
          <w:rPr>
            <w:sz w:val="18"/>
            <w:szCs w:val="18"/>
          </w:rPr>
          <w:t>Çapan</w:t>
        </w:r>
        <w:proofErr w:type="spellEnd"/>
        <w:r w:rsidR="00D935A3" w:rsidRPr="00496CDA">
          <w:rPr>
            <w:sz w:val="18"/>
            <w:szCs w:val="18"/>
          </w:rPr>
          <w:t>,</w:t>
        </w:r>
      </w:hyperlink>
      <w:r w:rsidR="00D935A3" w:rsidRPr="00496CDA">
        <w:rPr>
          <w:sz w:val="18"/>
          <w:szCs w:val="18"/>
        </w:rPr>
        <w:t xml:space="preserve">  </w:t>
      </w:r>
      <w:hyperlink r:id="rId13">
        <w:proofErr w:type="spellStart"/>
        <w:r w:rsidR="00D935A3" w:rsidRPr="00496CDA">
          <w:rPr>
            <w:sz w:val="18"/>
            <w:szCs w:val="18"/>
          </w:rPr>
          <w:t>Kurtuluş</w:t>
        </w:r>
        <w:proofErr w:type="spellEnd"/>
        <w:r w:rsidR="00D935A3" w:rsidRPr="00496CDA">
          <w:rPr>
            <w:sz w:val="18"/>
            <w:szCs w:val="18"/>
          </w:rPr>
          <w:t xml:space="preserve">  </w:t>
        </w:r>
        <w:proofErr w:type="spellStart"/>
        <w:r w:rsidR="00D935A3" w:rsidRPr="00496CDA">
          <w:rPr>
            <w:sz w:val="18"/>
            <w:szCs w:val="18"/>
          </w:rPr>
          <w:t>Aksu</w:t>
        </w:r>
        <w:proofErr w:type="spellEnd"/>
      </w:hyperlink>
      <w:r w:rsidR="00D935A3" w:rsidRPr="00496CDA">
        <w:rPr>
          <w:sz w:val="18"/>
          <w:szCs w:val="18"/>
        </w:rPr>
        <w:t xml:space="preserve">, </w:t>
      </w:r>
      <w:hyperlink r:id="rId14">
        <w:proofErr w:type="spellStart"/>
        <w:r w:rsidR="00D935A3" w:rsidRPr="00496CDA">
          <w:rPr>
            <w:sz w:val="18"/>
            <w:szCs w:val="18"/>
          </w:rPr>
          <w:t>Ruhsar</w:t>
        </w:r>
        <w:proofErr w:type="spellEnd"/>
        <w:r w:rsidR="00D935A3" w:rsidRPr="00496CDA">
          <w:rPr>
            <w:sz w:val="18"/>
            <w:szCs w:val="18"/>
          </w:rPr>
          <w:t xml:space="preserve">  </w:t>
        </w:r>
        <w:proofErr w:type="spellStart"/>
        <w:r w:rsidR="00D935A3" w:rsidRPr="00496CDA">
          <w:rPr>
            <w:sz w:val="18"/>
            <w:szCs w:val="18"/>
          </w:rPr>
          <w:t>Ofluoğlu</w:t>
        </w:r>
        <w:proofErr w:type="spellEnd"/>
        <w:r w:rsidR="00D935A3" w:rsidRPr="00496CDA">
          <w:rPr>
            <w:sz w:val="18"/>
            <w:szCs w:val="18"/>
          </w:rPr>
          <w:t>,</w:t>
        </w:r>
      </w:hyperlink>
      <w:r w:rsidR="00D935A3" w:rsidRPr="00496CDA">
        <w:rPr>
          <w:sz w:val="18"/>
          <w:szCs w:val="18"/>
        </w:rPr>
        <w:t xml:space="preserve"> </w:t>
      </w:r>
      <w:hyperlink r:id="rId15">
        <w:proofErr w:type="spellStart"/>
        <w:r w:rsidR="00D935A3" w:rsidRPr="00496CDA">
          <w:rPr>
            <w:sz w:val="18"/>
            <w:szCs w:val="18"/>
          </w:rPr>
          <w:t>Sema</w:t>
        </w:r>
        <w:proofErr w:type="spellEnd"/>
      </w:hyperlink>
      <w:hyperlink r:id="rId16">
        <w:r w:rsidR="00D935A3" w:rsidRPr="00496CDA">
          <w:rPr>
            <w:sz w:val="18"/>
            <w:szCs w:val="18"/>
          </w:rPr>
          <w:t xml:space="preserve"> </w:t>
        </w:r>
        <w:proofErr w:type="spellStart"/>
        <w:r w:rsidR="00D935A3" w:rsidRPr="00496CDA">
          <w:rPr>
            <w:sz w:val="18"/>
            <w:szCs w:val="18"/>
          </w:rPr>
          <w:t>Canbakan</w:t>
        </w:r>
        <w:proofErr w:type="spellEnd"/>
        <w:r w:rsidR="00D935A3" w:rsidRPr="00496CDA">
          <w:rPr>
            <w:sz w:val="18"/>
            <w:szCs w:val="18"/>
          </w:rPr>
          <w:t xml:space="preserve">, </w:t>
        </w:r>
      </w:hyperlink>
      <w:hyperlink r:id="rId17">
        <w:proofErr w:type="spellStart"/>
        <w:r w:rsidR="00D935A3" w:rsidRPr="00496CDA">
          <w:rPr>
            <w:sz w:val="18"/>
            <w:szCs w:val="18"/>
          </w:rPr>
          <w:t>Bünyamin</w:t>
        </w:r>
        <w:proofErr w:type="spellEnd"/>
        <w:r w:rsidR="00D935A3" w:rsidRPr="00496CDA">
          <w:rPr>
            <w:sz w:val="18"/>
            <w:szCs w:val="18"/>
          </w:rPr>
          <w:t xml:space="preserve"> </w:t>
        </w:r>
        <w:proofErr w:type="spellStart"/>
        <w:r w:rsidR="00D935A3" w:rsidRPr="00496CDA">
          <w:rPr>
            <w:sz w:val="18"/>
            <w:szCs w:val="18"/>
          </w:rPr>
          <w:t>Yavuz</w:t>
        </w:r>
        <w:proofErr w:type="spellEnd"/>
      </w:hyperlink>
      <w:r w:rsidR="00D935A3" w:rsidRPr="00496CDA">
        <w:rPr>
          <w:sz w:val="18"/>
          <w:szCs w:val="18"/>
        </w:rPr>
        <w:t xml:space="preserve">, and </w:t>
      </w:r>
      <w:proofErr w:type="spellStart"/>
      <w:r w:rsidR="00D935A3" w:rsidRPr="00496CDA">
        <w:rPr>
          <w:sz w:val="18"/>
          <w:szCs w:val="18"/>
        </w:rPr>
        <w:t>Kadir</w:t>
      </w:r>
      <w:proofErr w:type="spellEnd"/>
      <w:r w:rsidR="00D935A3" w:rsidRPr="00496CDA">
        <w:rPr>
          <w:sz w:val="18"/>
          <w:szCs w:val="18"/>
        </w:rPr>
        <w:t xml:space="preserve"> </w:t>
      </w:r>
      <w:proofErr w:type="spellStart"/>
      <w:r w:rsidR="00D935A3" w:rsidRPr="00496CDA">
        <w:rPr>
          <w:sz w:val="18"/>
          <w:szCs w:val="18"/>
        </w:rPr>
        <w:t>Okhan</w:t>
      </w:r>
      <w:proofErr w:type="spellEnd"/>
      <w:r w:rsidR="00D935A3" w:rsidRPr="00496CDA">
        <w:rPr>
          <w:sz w:val="18"/>
          <w:szCs w:val="18"/>
        </w:rPr>
        <w:t xml:space="preserve"> Akin. C-reactive protein levels are raised in stable </w:t>
      </w:r>
      <w:proofErr w:type="gramStart"/>
      <w:r w:rsidR="00D935A3" w:rsidRPr="00496CDA">
        <w:rPr>
          <w:sz w:val="18"/>
          <w:szCs w:val="18"/>
        </w:rPr>
        <w:t>Chronic</w:t>
      </w:r>
      <w:proofErr w:type="gramEnd"/>
      <w:r w:rsidR="00D935A3" w:rsidRPr="00496CDA">
        <w:rPr>
          <w:sz w:val="18"/>
          <w:szCs w:val="18"/>
        </w:rPr>
        <w:t xml:space="preserve"> obstructive pulmonary disease patients independent of smoking behavior and biomass exposure. J </w:t>
      </w:r>
      <w:proofErr w:type="spellStart"/>
      <w:r w:rsidR="00D935A3" w:rsidRPr="00496CDA">
        <w:rPr>
          <w:sz w:val="18"/>
          <w:szCs w:val="18"/>
        </w:rPr>
        <w:t>Thorac</w:t>
      </w:r>
      <w:proofErr w:type="spellEnd"/>
      <w:r w:rsidR="00D935A3" w:rsidRPr="00496CDA">
        <w:rPr>
          <w:sz w:val="18"/>
          <w:szCs w:val="18"/>
        </w:rPr>
        <w:t xml:space="preserve"> Dis. 2013 Aug; 5(4): 414– 421.doi: </w:t>
      </w:r>
      <w:hyperlink r:id="rId18">
        <w:r w:rsidR="00D935A3" w:rsidRPr="00496CDA">
          <w:rPr>
            <w:sz w:val="18"/>
            <w:szCs w:val="18"/>
          </w:rPr>
          <w:t>10.3978/j.issn.2072-1439.2013.06.27</w:t>
        </w:r>
      </w:hyperlink>
      <w:r w:rsidR="00D935A3" w:rsidRPr="00496CDA">
        <w:rPr>
          <w:sz w:val="18"/>
          <w:szCs w:val="18"/>
        </w:rPr>
        <w:t xml:space="preserve"> PMCID:</w:t>
      </w:r>
      <w:r w:rsidR="00D935A3" w:rsidRPr="00496CDA">
        <w:rPr>
          <w:spacing w:val="-1"/>
          <w:sz w:val="18"/>
          <w:szCs w:val="18"/>
        </w:rPr>
        <w:t xml:space="preserve"> </w:t>
      </w:r>
      <w:r w:rsidR="00D935A3" w:rsidRPr="00496CDA">
        <w:rPr>
          <w:sz w:val="18"/>
          <w:szCs w:val="18"/>
        </w:rPr>
        <w:t>PMC3755654.</w:t>
      </w:r>
    </w:p>
    <w:p w:rsidR="00D935A3" w:rsidRPr="00496CDA" w:rsidRDefault="00D935A3" w:rsidP="00496CDA">
      <w:pPr>
        <w:pStyle w:val="ListParagraph"/>
        <w:numPr>
          <w:ilvl w:val="0"/>
          <w:numId w:val="2"/>
        </w:numPr>
        <w:tabs>
          <w:tab w:val="left" w:pos="1201"/>
        </w:tabs>
        <w:spacing w:line="360" w:lineRule="auto"/>
        <w:ind w:right="227"/>
        <w:jc w:val="both"/>
        <w:rPr>
          <w:sz w:val="18"/>
          <w:szCs w:val="18"/>
        </w:rPr>
      </w:pPr>
      <w:proofErr w:type="spellStart"/>
      <w:r w:rsidRPr="00496CDA">
        <w:rPr>
          <w:sz w:val="18"/>
          <w:szCs w:val="18"/>
        </w:rPr>
        <w:t>Agustí</w:t>
      </w:r>
      <w:proofErr w:type="spellEnd"/>
      <w:r w:rsidRPr="00496CDA">
        <w:rPr>
          <w:sz w:val="18"/>
          <w:szCs w:val="18"/>
        </w:rPr>
        <w:t xml:space="preserve"> A. Systemic effects of chronic obstructive pulmonary disease: what we know and </w:t>
      </w:r>
      <w:proofErr w:type="gramStart"/>
      <w:r w:rsidRPr="00496CDA">
        <w:rPr>
          <w:sz w:val="18"/>
          <w:szCs w:val="18"/>
        </w:rPr>
        <w:t>what  we</w:t>
      </w:r>
      <w:proofErr w:type="gramEnd"/>
      <w:r w:rsidRPr="00496CDA">
        <w:rPr>
          <w:sz w:val="18"/>
          <w:szCs w:val="18"/>
        </w:rPr>
        <w:t xml:space="preserve"> don’t know (but should). </w:t>
      </w:r>
      <w:proofErr w:type="spellStart"/>
      <w:r w:rsidRPr="00496CDA">
        <w:rPr>
          <w:sz w:val="18"/>
          <w:szCs w:val="18"/>
        </w:rPr>
        <w:t>Proc</w:t>
      </w:r>
      <w:proofErr w:type="spellEnd"/>
      <w:r w:rsidRPr="00496CDA">
        <w:rPr>
          <w:sz w:val="18"/>
          <w:szCs w:val="18"/>
        </w:rPr>
        <w:t xml:space="preserve"> Am </w:t>
      </w:r>
      <w:proofErr w:type="spellStart"/>
      <w:r w:rsidRPr="00496CDA">
        <w:rPr>
          <w:sz w:val="18"/>
          <w:szCs w:val="18"/>
        </w:rPr>
        <w:t>Thorac</w:t>
      </w:r>
      <w:proofErr w:type="spellEnd"/>
      <w:r w:rsidRPr="00496CDA">
        <w:rPr>
          <w:sz w:val="18"/>
          <w:szCs w:val="18"/>
        </w:rPr>
        <w:t xml:space="preserve"> </w:t>
      </w:r>
      <w:proofErr w:type="spellStart"/>
      <w:r w:rsidRPr="00496CDA">
        <w:rPr>
          <w:sz w:val="18"/>
          <w:szCs w:val="18"/>
        </w:rPr>
        <w:t>Soc</w:t>
      </w:r>
      <w:proofErr w:type="spellEnd"/>
      <w:r w:rsidRPr="00496CDA">
        <w:rPr>
          <w:sz w:val="18"/>
          <w:szCs w:val="18"/>
        </w:rPr>
        <w:t xml:space="preserve"> 2007</w:t>
      </w:r>
      <w:proofErr w:type="gramStart"/>
      <w:r w:rsidRPr="00496CDA">
        <w:rPr>
          <w:sz w:val="18"/>
          <w:szCs w:val="18"/>
        </w:rPr>
        <w:t>;4:522</w:t>
      </w:r>
      <w:proofErr w:type="gramEnd"/>
      <w:r w:rsidRPr="00496CDA">
        <w:rPr>
          <w:sz w:val="18"/>
          <w:szCs w:val="18"/>
        </w:rPr>
        <w:t>-   5 [</w:t>
      </w:r>
      <w:hyperlink r:id="rId19">
        <w:r w:rsidRPr="00496CDA">
          <w:rPr>
            <w:sz w:val="18"/>
            <w:szCs w:val="18"/>
          </w:rPr>
          <w:t>PubMed</w:t>
        </w:r>
      </w:hyperlink>
      <w:r w:rsidRPr="00496CDA">
        <w:rPr>
          <w:sz w:val="18"/>
          <w:szCs w:val="18"/>
        </w:rPr>
        <w:t>].</w:t>
      </w:r>
    </w:p>
    <w:p w:rsidR="00D935A3" w:rsidRPr="00496CDA" w:rsidRDefault="00D935A3" w:rsidP="00496CDA">
      <w:pPr>
        <w:pStyle w:val="ListParagraph"/>
        <w:numPr>
          <w:ilvl w:val="0"/>
          <w:numId w:val="2"/>
        </w:numPr>
        <w:tabs>
          <w:tab w:val="left" w:pos="1201"/>
        </w:tabs>
        <w:spacing w:line="360" w:lineRule="auto"/>
        <w:ind w:right="231"/>
        <w:jc w:val="both"/>
        <w:rPr>
          <w:sz w:val="18"/>
          <w:szCs w:val="18"/>
        </w:rPr>
      </w:pPr>
      <w:proofErr w:type="spellStart"/>
      <w:r w:rsidRPr="00496CDA">
        <w:rPr>
          <w:sz w:val="18"/>
          <w:szCs w:val="18"/>
        </w:rPr>
        <w:t>Wouters</w:t>
      </w:r>
      <w:proofErr w:type="spellEnd"/>
      <w:r w:rsidRPr="00496CDA">
        <w:rPr>
          <w:sz w:val="18"/>
          <w:szCs w:val="18"/>
        </w:rPr>
        <w:t xml:space="preserve"> EF. Local and systemic inflammation in chronic obstructive pulmonary disease. </w:t>
      </w:r>
      <w:proofErr w:type="spellStart"/>
      <w:r w:rsidRPr="00496CDA">
        <w:rPr>
          <w:sz w:val="18"/>
          <w:szCs w:val="18"/>
        </w:rPr>
        <w:t>Proc</w:t>
      </w:r>
      <w:proofErr w:type="spellEnd"/>
      <w:r w:rsidRPr="00496CDA">
        <w:rPr>
          <w:sz w:val="18"/>
          <w:szCs w:val="18"/>
        </w:rPr>
        <w:t xml:space="preserve"> Am </w:t>
      </w:r>
      <w:proofErr w:type="spellStart"/>
      <w:r w:rsidRPr="00496CDA">
        <w:rPr>
          <w:sz w:val="18"/>
          <w:szCs w:val="18"/>
        </w:rPr>
        <w:t>Thorac</w:t>
      </w:r>
      <w:proofErr w:type="spellEnd"/>
      <w:r w:rsidRPr="00496CDA">
        <w:rPr>
          <w:sz w:val="18"/>
          <w:szCs w:val="18"/>
        </w:rPr>
        <w:t xml:space="preserve"> </w:t>
      </w:r>
      <w:proofErr w:type="spellStart"/>
      <w:r w:rsidRPr="00496CDA">
        <w:rPr>
          <w:sz w:val="18"/>
          <w:szCs w:val="18"/>
        </w:rPr>
        <w:t>Soc</w:t>
      </w:r>
      <w:proofErr w:type="spellEnd"/>
      <w:r w:rsidRPr="00496CDA">
        <w:rPr>
          <w:spacing w:val="-2"/>
          <w:sz w:val="18"/>
          <w:szCs w:val="18"/>
        </w:rPr>
        <w:t xml:space="preserve"> </w:t>
      </w:r>
      <w:r w:rsidRPr="00496CDA">
        <w:rPr>
          <w:sz w:val="18"/>
          <w:szCs w:val="18"/>
        </w:rPr>
        <w:t>2005;2:26-33[</w:t>
      </w:r>
      <w:hyperlink r:id="rId20">
        <w:r w:rsidRPr="00496CDA">
          <w:rPr>
            <w:sz w:val="18"/>
            <w:szCs w:val="18"/>
          </w:rPr>
          <w:t>PubMed</w:t>
        </w:r>
      </w:hyperlink>
      <w:r w:rsidRPr="00496CDA">
        <w:rPr>
          <w:sz w:val="18"/>
          <w:szCs w:val="18"/>
        </w:rPr>
        <w:t>]</w:t>
      </w:r>
    </w:p>
    <w:p w:rsidR="00D935A3" w:rsidRPr="00496CDA" w:rsidRDefault="00D935A3" w:rsidP="00496CDA">
      <w:pPr>
        <w:pStyle w:val="ListParagraph"/>
        <w:numPr>
          <w:ilvl w:val="0"/>
          <w:numId w:val="2"/>
        </w:numPr>
        <w:tabs>
          <w:tab w:val="left" w:pos="1201"/>
        </w:tabs>
        <w:spacing w:line="360" w:lineRule="auto"/>
        <w:ind w:right="224"/>
        <w:jc w:val="both"/>
        <w:rPr>
          <w:sz w:val="18"/>
          <w:szCs w:val="18"/>
        </w:rPr>
      </w:pPr>
      <w:r w:rsidRPr="00496CDA">
        <w:rPr>
          <w:sz w:val="18"/>
          <w:szCs w:val="18"/>
        </w:rPr>
        <w:t>Sin DD, Man SF. Biomarkers in COPD: are we there yet? Chest2008;133:1296- 8 [</w:t>
      </w:r>
      <w:hyperlink r:id="rId21">
        <w:r w:rsidRPr="00496CDA">
          <w:rPr>
            <w:sz w:val="18"/>
            <w:szCs w:val="18"/>
          </w:rPr>
          <w:t>PubMed</w:t>
        </w:r>
      </w:hyperlink>
      <w:r w:rsidRPr="00496CDA">
        <w:rPr>
          <w:sz w:val="18"/>
          <w:szCs w:val="18"/>
        </w:rPr>
        <w:t>]</w:t>
      </w:r>
    </w:p>
    <w:p w:rsidR="00D935A3" w:rsidRPr="00496CDA" w:rsidRDefault="00D935A3" w:rsidP="00496CDA">
      <w:pPr>
        <w:pStyle w:val="ListParagraph"/>
        <w:numPr>
          <w:ilvl w:val="0"/>
          <w:numId w:val="2"/>
        </w:numPr>
        <w:tabs>
          <w:tab w:val="left" w:pos="1201"/>
        </w:tabs>
        <w:spacing w:line="360" w:lineRule="auto"/>
        <w:ind w:right="225"/>
        <w:jc w:val="both"/>
        <w:rPr>
          <w:sz w:val="18"/>
          <w:szCs w:val="18"/>
        </w:rPr>
      </w:pPr>
      <w:r w:rsidRPr="00496CDA">
        <w:rPr>
          <w:sz w:val="18"/>
          <w:szCs w:val="18"/>
        </w:rPr>
        <w:t xml:space="preserve">de Torres JP, Cordoba-Lanus E, </w:t>
      </w:r>
      <w:proofErr w:type="spellStart"/>
      <w:r w:rsidRPr="00496CDA">
        <w:rPr>
          <w:sz w:val="18"/>
          <w:szCs w:val="18"/>
        </w:rPr>
        <w:t>López</w:t>
      </w:r>
      <w:proofErr w:type="spellEnd"/>
      <w:r w:rsidRPr="00496CDA">
        <w:rPr>
          <w:sz w:val="18"/>
          <w:szCs w:val="18"/>
        </w:rPr>
        <w:t xml:space="preserve">-Aguilar C, et al. C-reactive protein levels and clinically important predictive outcomes in stable COPD patients. </w:t>
      </w:r>
      <w:proofErr w:type="spellStart"/>
      <w:r w:rsidRPr="00496CDA">
        <w:rPr>
          <w:sz w:val="18"/>
          <w:szCs w:val="18"/>
        </w:rPr>
        <w:t>Eur</w:t>
      </w:r>
      <w:proofErr w:type="spellEnd"/>
      <w:r w:rsidRPr="00496CDA">
        <w:rPr>
          <w:sz w:val="18"/>
          <w:szCs w:val="18"/>
        </w:rPr>
        <w:t xml:space="preserve"> </w:t>
      </w:r>
      <w:proofErr w:type="spellStart"/>
      <w:r w:rsidRPr="00496CDA">
        <w:rPr>
          <w:sz w:val="18"/>
          <w:szCs w:val="18"/>
        </w:rPr>
        <w:t>Respir</w:t>
      </w:r>
      <w:proofErr w:type="spellEnd"/>
      <w:r w:rsidRPr="00496CDA">
        <w:rPr>
          <w:sz w:val="18"/>
          <w:szCs w:val="18"/>
        </w:rPr>
        <w:t xml:space="preserve"> J 2006;27:902-7</w:t>
      </w:r>
      <w:r w:rsidRPr="00496CDA">
        <w:rPr>
          <w:spacing w:val="-2"/>
          <w:sz w:val="18"/>
          <w:szCs w:val="18"/>
        </w:rPr>
        <w:t xml:space="preserve"> </w:t>
      </w:r>
      <w:r w:rsidRPr="00496CDA">
        <w:rPr>
          <w:sz w:val="18"/>
          <w:szCs w:val="18"/>
        </w:rPr>
        <w:t>[</w:t>
      </w:r>
      <w:hyperlink r:id="rId22">
        <w:r w:rsidRPr="00496CDA">
          <w:rPr>
            <w:sz w:val="18"/>
            <w:szCs w:val="18"/>
          </w:rPr>
          <w:t>PubMed</w:t>
        </w:r>
      </w:hyperlink>
      <w:r w:rsidRPr="00496CDA">
        <w:rPr>
          <w:sz w:val="18"/>
          <w:szCs w:val="18"/>
        </w:rPr>
        <w:t>]</w:t>
      </w:r>
    </w:p>
    <w:p w:rsidR="00D935A3" w:rsidRPr="00496CDA" w:rsidRDefault="00D935A3" w:rsidP="00496CDA">
      <w:pPr>
        <w:pStyle w:val="ListParagraph"/>
        <w:numPr>
          <w:ilvl w:val="0"/>
          <w:numId w:val="2"/>
        </w:numPr>
        <w:tabs>
          <w:tab w:val="left" w:pos="1261"/>
        </w:tabs>
        <w:spacing w:line="360" w:lineRule="auto"/>
        <w:ind w:right="224"/>
        <w:jc w:val="both"/>
        <w:rPr>
          <w:sz w:val="18"/>
          <w:szCs w:val="18"/>
        </w:rPr>
      </w:pPr>
      <w:r w:rsidRPr="00496CDA">
        <w:rPr>
          <w:sz w:val="18"/>
          <w:szCs w:val="18"/>
        </w:rPr>
        <w:tab/>
      </w:r>
      <w:proofErr w:type="spellStart"/>
      <w:r w:rsidRPr="00496CDA">
        <w:rPr>
          <w:sz w:val="18"/>
          <w:szCs w:val="18"/>
        </w:rPr>
        <w:t>Broekhuizen</w:t>
      </w:r>
      <w:proofErr w:type="spellEnd"/>
      <w:r w:rsidRPr="00496CDA">
        <w:rPr>
          <w:sz w:val="18"/>
          <w:szCs w:val="18"/>
        </w:rPr>
        <w:t xml:space="preserve"> R, </w:t>
      </w:r>
      <w:proofErr w:type="spellStart"/>
      <w:r w:rsidRPr="00496CDA">
        <w:rPr>
          <w:sz w:val="18"/>
          <w:szCs w:val="18"/>
        </w:rPr>
        <w:t>Wouters</w:t>
      </w:r>
      <w:proofErr w:type="spellEnd"/>
      <w:r w:rsidRPr="00496CDA">
        <w:rPr>
          <w:sz w:val="18"/>
          <w:szCs w:val="18"/>
        </w:rPr>
        <w:t xml:space="preserve"> EF, </w:t>
      </w:r>
      <w:proofErr w:type="spellStart"/>
      <w:r w:rsidRPr="00496CDA">
        <w:rPr>
          <w:sz w:val="18"/>
          <w:szCs w:val="18"/>
        </w:rPr>
        <w:t>Creutzberg</w:t>
      </w:r>
      <w:proofErr w:type="spellEnd"/>
      <w:r w:rsidRPr="00496CDA">
        <w:rPr>
          <w:sz w:val="18"/>
          <w:szCs w:val="18"/>
        </w:rPr>
        <w:t xml:space="preserve"> EC, et al. Raised CRP levels mark metabolic and functional impairment </w:t>
      </w:r>
      <w:proofErr w:type="gramStart"/>
      <w:r w:rsidRPr="00496CDA">
        <w:rPr>
          <w:sz w:val="18"/>
          <w:szCs w:val="18"/>
        </w:rPr>
        <w:t>in  advanced</w:t>
      </w:r>
      <w:proofErr w:type="gramEnd"/>
      <w:r w:rsidRPr="00496CDA">
        <w:rPr>
          <w:sz w:val="18"/>
          <w:szCs w:val="18"/>
        </w:rPr>
        <w:t xml:space="preserve">  COPD. Thorax 2006;61:17- 22 [</w:t>
      </w:r>
      <w:hyperlink r:id="rId23">
        <w:r w:rsidRPr="00496CDA">
          <w:rPr>
            <w:sz w:val="18"/>
            <w:szCs w:val="18"/>
          </w:rPr>
          <w:t>PMC free article</w:t>
        </w:r>
      </w:hyperlink>
      <w:r w:rsidRPr="00496CDA">
        <w:rPr>
          <w:sz w:val="18"/>
          <w:szCs w:val="18"/>
        </w:rPr>
        <w:t>]</w:t>
      </w:r>
      <w:r w:rsidRPr="00496CDA">
        <w:rPr>
          <w:spacing w:val="-1"/>
          <w:sz w:val="18"/>
          <w:szCs w:val="18"/>
        </w:rPr>
        <w:t xml:space="preserve"> </w:t>
      </w:r>
      <w:r w:rsidRPr="00496CDA">
        <w:rPr>
          <w:sz w:val="18"/>
          <w:szCs w:val="18"/>
        </w:rPr>
        <w:t>[</w:t>
      </w:r>
      <w:hyperlink r:id="rId24">
        <w:r w:rsidRPr="00496CDA">
          <w:rPr>
            <w:sz w:val="18"/>
            <w:szCs w:val="18"/>
          </w:rPr>
          <w:t>PubMed</w:t>
        </w:r>
      </w:hyperlink>
      <w:r w:rsidRPr="00496CDA">
        <w:rPr>
          <w:sz w:val="18"/>
          <w:szCs w:val="18"/>
        </w:rPr>
        <w:t>]</w:t>
      </w:r>
    </w:p>
    <w:p w:rsidR="00D935A3" w:rsidRPr="00496CDA" w:rsidRDefault="00D935A3" w:rsidP="00496CDA">
      <w:pPr>
        <w:pStyle w:val="ListParagraph"/>
        <w:numPr>
          <w:ilvl w:val="0"/>
          <w:numId w:val="2"/>
        </w:numPr>
        <w:tabs>
          <w:tab w:val="left" w:pos="1201"/>
        </w:tabs>
        <w:spacing w:line="360" w:lineRule="auto"/>
        <w:ind w:right="229"/>
        <w:jc w:val="both"/>
        <w:rPr>
          <w:sz w:val="18"/>
          <w:szCs w:val="18"/>
        </w:rPr>
      </w:pPr>
      <w:r w:rsidRPr="00496CDA">
        <w:rPr>
          <w:sz w:val="18"/>
          <w:szCs w:val="18"/>
        </w:rPr>
        <w:t xml:space="preserve">Pinto-Plata VM, </w:t>
      </w:r>
      <w:proofErr w:type="spellStart"/>
      <w:r w:rsidRPr="00496CDA">
        <w:rPr>
          <w:sz w:val="18"/>
          <w:szCs w:val="18"/>
        </w:rPr>
        <w:t>Müllerova</w:t>
      </w:r>
      <w:proofErr w:type="spellEnd"/>
      <w:r w:rsidRPr="00496CDA">
        <w:rPr>
          <w:sz w:val="18"/>
          <w:szCs w:val="18"/>
        </w:rPr>
        <w:t xml:space="preserve"> H, </w:t>
      </w:r>
      <w:proofErr w:type="spellStart"/>
      <w:r w:rsidRPr="00496CDA">
        <w:rPr>
          <w:sz w:val="18"/>
          <w:szCs w:val="18"/>
        </w:rPr>
        <w:t>Toso</w:t>
      </w:r>
      <w:proofErr w:type="spellEnd"/>
      <w:r w:rsidRPr="00496CDA">
        <w:rPr>
          <w:sz w:val="18"/>
          <w:szCs w:val="18"/>
        </w:rPr>
        <w:t xml:space="preserve"> JF, et al. C-reactive protein in patients with COPD, control smokers and non-smokers. Thorax2006;61:23-8 [</w:t>
      </w:r>
      <w:hyperlink r:id="rId25">
        <w:r w:rsidRPr="00496CDA">
          <w:rPr>
            <w:sz w:val="18"/>
            <w:szCs w:val="18"/>
          </w:rPr>
          <w:t>PMC free</w:t>
        </w:r>
      </w:hyperlink>
      <w:hyperlink r:id="rId26">
        <w:r w:rsidRPr="00496CDA">
          <w:rPr>
            <w:sz w:val="18"/>
            <w:szCs w:val="18"/>
          </w:rPr>
          <w:t xml:space="preserve"> article</w:t>
        </w:r>
      </w:hyperlink>
      <w:r w:rsidRPr="00496CDA">
        <w:rPr>
          <w:sz w:val="18"/>
          <w:szCs w:val="18"/>
        </w:rPr>
        <w:t>] [</w:t>
      </w:r>
      <w:hyperlink r:id="rId27">
        <w:r w:rsidRPr="00496CDA">
          <w:rPr>
            <w:sz w:val="18"/>
            <w:szCs w:val="18"/>
          </w:rPr>
          <w:t>PubMed</w:t>
        </w:r>
      </w:hyperlink>
      <w:r w:rsidRPr="00496CDA">
        <w:rPr>
          <w:sz w:val="18"/>
          <w:szCs w:val="18"/>
        </w:rPr>
        <w:t>]</w:t>
      </w:r>
    </w:p>
    <w:p w:rsidR="00D935A3" w:rsidRPr="00496CDA" w:rsidRDefault="00D935A3" w:rsidP="00496CDA">
      <w:pPr>
        <w:pStyle w:val="ListParagraph"/>
        <w:numPr>
          <w:ilvl w:val="0"/>
          <w:numId w:val="2"/>
        </w:numPr>
        <w:tabs>
          <w:tab w:val="left" w:pos="1201"/>
        </w:tabs>
        <w:spacing w:line="360" w:lineRule="auto"/>
        <w:ind w:right="227"/>
        <w:jc w:val="both"/>
        <w:rPr>
          <w:sz w:val="18"/>
          <w:szCs w:val="18"/>
        </w:rPr>
      </w:pPr>
      <w:r w:rsidRPr="00496CDA">
        <w:rPr>
          <w:sz w:val="18"/>
          <w:szCs w:val="18"/>
        </w:rPr>
        <w:t xml:space="preserve">Man SF, </w:t>
      </w:r>
      <w:proofErr w:type="spellStart"/>
      <w:r w:rsidRPr="00496CDA">
        <w:rPr>
          <w:sz w:val="18"/>
          <w:szCs w:val="18"/>
        </w:rPr>
        <w:t>Connett</w:t>
      </w:r>
      <w:proofErr w:type="spellEnd"/>
      <w:r w:rsidRPr="00496CDA">
        <w:rPr>
          <w:sz w:val="18"/>
          <w:szCs w:val="18"/>
        </w:rPr>
        <w:t xml:space="preserve"> JE, </w:t>
      </w:r>
      <w:proofErr w:type="spellStart"/>
      <w:r w:rsidRPr="00496CDA">
        <w:rPr>
          <w:sz w:val="18"/>
          <w:szCs w:val="18"/>
        </w:rPr>
        <w:t>Anthonisen</w:t>
      </w:r>
      <w:proofErr w:type="spellEnd"/>
      <w:r w:rsidRPr="00496CDA">
        <w:rPr>
          <w:sz w:val="18"/>
          <w:szCs w:val="18"/>
        </w:rPr>
        <w:t xml:space="preserve"> NR, et al. C-reactive protein and mortality in mild to moderate chronic obstructive pulmonary disease. Thorax 2006;61:849-  53 [</w:t>
      </w:r>
      <w:hyperlink r:id="rId28">
        <w:r w:rsidRPr="00496CDA">
          <w:rPr>
            <w:sz w:val="18"/>
            <w:szCs w:val="18"/>
          </w:rPr>
          <w:t>PMC free article</w:t>
        </w:r>
      </w:hyperlink>
      <w:r w:rsidRPr="00496CDA">
        <w:rPr>
          <w:sz w:val="18"/>
          <w:szCs w:val="18"/>
        </w:rPr>
        <w:t>]</w:t>
      </w:r>
      <w:r w:rsidRPr="00496CDA">
        <w:rPr>
          <w:spacing w:val="-1"/>
          <w:sz w:val="18"/>
          <w:szCs w:val="18"/>
        </w:rPr>
        <w:t xml:space="preserve"> </w:t>
      </w:r>
      <w:r w:rsidRPr="00496CDA">
        <w:rPr>
          <w:sz w:val="18"/>
          <w:szCs w:val="18"/>
        </w:rPr>
        <w:t>[</w:t>
      </w:r>
      <w:hyperlink r:id="rId29">
        <w:r w:rsidRPr="00496CDA">
          <w:rPr>
            <w:sz w:val="18"/>
            <w:szCs w:val="18"/>
          </w:rPr>
          <w:t>PubMed</w:t>
        </w:r>
      </w:hyperlink>
      <w:r w:rsidRPr="00496CDA">
        <w:rPr>
          <w:sz w:val="18"/>
          <w:szCs w:val="18"/>
        </w:rPr>
        <w:t>]</w:t>
      </w:r>
    </w:p>
    <w:p w:rsidR="00D935A3" w:rsidRPr="00496CDA" w:rsidRDefault="00D935A3" w:rsidP="00496CDA">
      <w:pPr>
        <w:pStyle w:val="ListParagraph"/>
        <w:numPr>
          <w:ilvl w:val="0"/>
          <w:numId w:val="2"/>
        </w:numPr>
        <w:tabs>
          <w:tab w:val="left" w:pos="1201"/>
        </w:tabs>
        <w:spacing w:line="360" w:lineRule="auto"/>
        <w:ind w:right="226"/>
        <w:jc w:val="both"/>
        <w:rPr>
          <w:sz w:val="18"/>
          <w:szCs w:val="18"/>
        </w:rPr>
      </w:pPr>
      <w:proofErr w:type="spellStart"/>
      <w:r w:rsidRPr="00496CDA">
        <w:rPr>
          <w:sz w:val="18"/>
          <w:szCs w:val="18"/>
        </w:rPr>
        <w:t>Abolhassan</w:t>
      </w:r>
      <w:proofErr w:type="spellEnd"/>
      <w:r w:rsidRPr="00496CDA">
        <w:rPr>
          <w:sz w:val="18"/>
          <w:szCs w:val="18"/>
        </w:rPr>
        <w:t xml:space="preserve"> </w:t>
      </w:r>
      <w:proofErr w:type="spellStart"/>
      <w:proofErr w:type="gramStart"/>
      <w:r w:rsidRPr="00496CDA">
        <w:rPr>
          <w:sz w:val="18"/>
          <w:szCs w:val="18"/>
        </w:rPr>
        <w:t>Halvani</w:t>
      </w:r>
      <w:proofErr w:type="spellEnd"/>
      <w:r w:rsidRPr="00496CDA">
        <w:rPr>
          <w:sz w:val="18"/>
          <w:szCs w:val="18"/>
        </w:rPr>
        <w:t xml:space="preserve"> ,</w:t>
      </w:r>
      <w:proofErr w:type="gramEnd"/>
      <w:r w:rsidRPr="00496CDA">
        <w:rPr>
          <w:sz w:val="18"/>
          <w:szCs w:val="18"/>
        </w:rPr>
        <w:t xml:space="preserve"> </w:t>
      </w:r>
      <w:proofErr w:type="spellStart"/>
      <w:r w:rsidRPr="00496CDA">
        <w:rPr>
          <w:sz w:val="18"/>
          <w:szCs w:val="18"/>
        </w:rPr>
        <w:t>Hossein</w:t>
      </w:r>
      <w:proofErr w:type="spellEnd"/>
      <w:r w:rsidRPr="00496CDA">
        <w:rPr>
          <w:sz w:val="18"/>
          <w:szCs w:val="18"/>
        </w:rPr>
        <w:t xml:space="preserve"> </w:t>
      </w:r>
      <w:proofErr w:type="spellStart"/>
      <w:r w:rsidRPr="00496CDA">
        <w:rPr>
          <w:sz w:val="18"/>
          <w:szCs w:val="18"/>
        </w:rPr>
        <w:t>Hadi</w:t>
      </w:r>
      <w:proofErr w:type="spellEnd"/>
      <w:r w:rsidRPr="00496CDA">
        <w:rPr>
          <w:sz w:val="18"/>
          <w:szCs w:val="18"/>
        </w:rPr>
        <w:t xml:space="preserve"> </w:t>
      </w:r>
      <w:proofErr w:type="spellStart"/>
      <w:r w:rsidRPr="00496CDA">
        <w:rPr>
          <w:sz w:val="18"/>
          <w:szCs w:val="18"/>
        </w:rPr>
        <w:t>Nadooshan</w:t>
      </w:r>
      <w:proofErr w:type="spellEnd"/>
      <w:r w:rsidRPr="00496CDA">
        <w:rPr>
          <w:sz w:val="18"/>
          <w:szCs w:val="18"/>
        </w:rPr>
        <w:t xml:space="preserve"> , </w:t>
      </w:r>
      <w:proofErr w:type="spellStart"/>
      <w:r w:rsidRPr="00496CDA">
        <w:rPr>
          <w:sz w:val="18"/>
          <w:szCs w:val="18"/>
        </w:rPr>
        <w:t>Fatemeh</w:t>
      </w:r>
      <w:proofErr w:type="spellEnd"/>
      <w:r w:rsidRPr="00496CDA">
        <w:rPr>
          <w:sz w:val="18"/>
          <w:szCs w:val="18"/>
        </w:rPr>
        <w:t xml:space="preserve"> </w:t>
      </w:r>
      <w:proofErr w:type="spellStart"/>
      <w:r w:rsidRPr="00496CDA">
        <w:rPr>
          <w:sz w:val="18"/>
          <w:szCs w:val="18"/>
        </w:rPr>
        <w:t>Kargar</w:t>
      </w:r>
      <w:proofErr w:type="spellEnd"/>
      <w:r w:rsidRPr="00496CDA">
        <w:rPr>
          <w:sz w:val="18"/>
          <w:szCs w:val="18"/>
        </w:rPr>
        <w:t xml:space="preserve"> </w:t>
      </w:r>
      <w:proofErr w:type="spellStart"/>
      <w:r w:rsidRPr="00496CDA">
        <w:rPr>
          <w:sz w:val="18"/>
          <w:szCs w:val="18"/>
        </w:rPr>
        <w:t>Shoraki</w:t>
      </w:r>
      <w:proofErr w:type="spellEnd"/>
      <w:r w:rsidRPr="00496CDA">
        <w:rPr>
          <w:sz w:val="18"/>
          <w:szCs w:val="18"/>
        </w:rPr>
        <w:t xml:space="preserve"> , </w:t>
      </w:r>
      <w:proofErr w:type="spellStart"/>
      <w:r w:rsidRPr="00496CDA">
        <w:rPr>
          <w:sz w:val="18"/>
          <w:szCs w:val="18"/>
        </w:rPr>
        <w:t>Khadijeh</w:t>
      </w:r>
      <w:proofErr w:type="spellEnd"/>
      <w:r w:rsidRPr="00496CDA">
        <w:rPr>
          <w:sz w:val="18"/>
          <w:szCs w:val="18"/>
        </w:rPr>
        <w:t xml:space="preserve"> </w:t>
      </w:r>
      <w:proofErr w:type="spellStart"/>
      <w:r w:rsidRPr="00496CDA">
        <w:rPr>
          <w:sz w:val="18"/>
          <w:szCs w:val="18"/>
        </w:rPr>
        <w:t>Nasiriani</w:t>
      </w:r>
      <w:proofErr w:type="spellEnd"/>
      <w:r w:rsidRPr="00496CDA">
        <w:rPr>
          <w:sz w:val="18"/>
          <w:szCs w:val="18"/>
        </w:rPr>
        <w:t xml:space="preserve"> </w:t>
      </w:r>
      <w:proofErr w:type="spellStart"/>
      <w:r w:rsidRPr="00496CDA">
        <w:rPr>
          <w:sz w:val="18"/>
          <w:szCs w:val="18"/>
        </w:rPr>
        <w:t>Tanaffos</w:t>
      </w:r>
      <w:proofErr w:type="spellEnd"/>
      <w:r w:rsidRPr="00496CDA">
        <w:rPr>
          <w:sz w:val="18"/>
          <w:szCs w:val="18"/>
        </w:rPr>
        <w:t xml:space="preserve"> . Serum C - reactive protein Level in COPD Patients and Normal Population. National Research Institute of Tuberculosis and Lung Disease, Iran. NRITLD (2007) 6(2), 51-55 2007.</w:t>
      </w:r>
    </w:p>
    <w:p w:rsidR="00D935A3" w:rsidRPr="00496CDA" w:rsidRDefault="00D2052E" w:rsidP="00496CDA">
      <w:pPr>
        <w:pStyle w:val="ListParagraph"/>
        <w:numPr>
          <w:ilvl w:val="0"/>
          <w:numId w:val="2"/>
        </w:numPr>
        <w:tabs>
          <w:tab w:val="left" w:pos="1201"/>
        </w:tabs>
        <w:spacing w:line="360" w:lineRule="auto"/>
        <w:ind w:right="227"/>
        <w:jc w:val="both"/>
        <w:rPr>
          <w:sz w:val="18"/>
          <w:szCs w:val="18"/>
        </w:rPr>
      </w:pPr>
      <w:hyperlink r:id="rId30">
        <w:proofErr w:type="spellStart"/>
        <w:r w:rsidR="00D935A3" w:rsidRPr="00496CDA">
          <w:rPr>
            <w:sz w:val="18"/>
            <w:szCs w:val="18"/>
          </w:rPr>
          <w:t>Milacić</w:t>
        </w:r>
        <w:proofErr w:type="spellEnd"/>
        <w:r w:rsidR="00D935A3" w:rsidRPr="00496CDA">
          <w:rPr>
            <w:sz w:val="18"/>
            <w:szCs w:val="18"/>
          </w:rPr>
          <w:t xml:space="preserve"> N,</w:t>
        </w:r>
      </w:hyperlink>
      <w:r w:rsidR="00D935A3" w:rsidRPr="00496CDA">
        <w:rPr>
          <w:sz w:val="18"/>
          <w:szCs w:val="18"/>
        </w:rPr>
        <w:t xml:space="preserve"> </w:t>
      </w:r>
      <w:hyperlink r:id="rId31">
        <w:proofErr w:type="spellStart"/>
        <w:r w:rsidR="00D935A3" w:rsidRPr="00496CDA">
          <w:rPr>
            <w:sz w:val="18"/>
            <w:szCs w:val="18"/>
          </w:rPr>
          <w:t>Milacić</w:t>
        </w:r>
        <w:proofErr w:type="spellEnd"/>
        <w:r w:rsidR="00D935A3" w:rsidRPr="00496CDA">
          <w:rPr>
            <w:sz w:val="18"/>
            <w:szCs w:val="18"/>
          </w:rPr>
          <w:t xml:space="preserve"> B,</w:t>
        </w:r>
      </w:hyperlink>
      <w:r w:rsidR="00D935A3" w:rsidRPr="00496CDA">
        <w:rPr>
          <w:sz w:val="18"/>
          <w:szCs w:val="18"/>
        </w:rPr>
        <w:t xml:space="preserve"> </w:t>
      </w:r>
      <w:hyperlink r:id="rId32">
        <w:proofErr w:type="spellStart"/>
        <w:r w:rsidR="00D935A3" w:rsidRPr="00496CDA">
          <w:rPr>
            <w:sz w:val="18"/>
            <w:szCs w:val="18"/>
          </w:rPr>
          <w:t>Milojković</w:t>
        </w:r>
        <w:proofErr w:type="spellEnd"/>
        <w:r w:rsidR="00D935A3" w:rsidRPr="00496CDA">
          <w:rPr>
            <w:sz w:val="18"/>
            <w:szCs w:val="18"/>
          </w:rPr>
          <w:t xml:space="preserve"> M</w:t>
        </w:r>
      </w:hyperlink>
      <w:r w:rsidR="00D935A3" w:rsidRPr="00496CDA">
        <w:rPr>
          <w:sz w:val="18"/>
          <w:szCs w:val="18"/>
        </w:rPr>
        <w:t xml:space="preserve">, </w:t>
      </w:r>
      <w:hyperlink r:id="rId33">
        <w:proofErr w:type="spellStart"/>
        <w:r w:rsidR="00D935A3" w:rsidRPr="00496CDA">
          <w:rPr>
            <w:sz w:val="18"/>
            <w:szCs w:val="18"/>
          </w:rPr>
          <w:t>Ljubisavljevći</w:t>
        </w:r>
        <w:proofErr w:type="spellEnd"/>
        <w:r w:rsidR="00D935A3" w:rsidRPr="00496CDA">
          <w:rPr>
            <w:sz w:val="18"/>
            <w:szCs w:val="18"/>
          </w:rPr>
          <w:t xml:space="preserve"> S</w:t>
        </w:r>
      </w:hyperlink>
      <w:r w:rsidR="00D935A3" w:rsidRPr="00496CDA">
        <w:rPr>
          <w:sz w:val="18"/>
          <w:szCs w:val="18"/>
        </w:rPr>
        <w:t xml:space="preserve">, </w:t>
      </w:r>
      <w:hyperlink r:id="rId34">
        <w:proofErr w:type="spellStart"/>
        <w:r w:rsidR="00D935A3" w:rsidRPr="00496CDA">
          <w:rPr>
            <w:sz w:val="18"/>
            <w:szCs w:val="18"/>
          </w:rPr>
          <w:t>Vodopić</w:t>
        </w:r>
        <w:proofErr w:type="spellEnd"/>
        <w:r w:rsidR="00D935A3" w:rsidRPr="00496CDA">
          <w:rPr>
            <w:sz w:val="18"/>
            <w:szCs w:val="18"/>
          </w:rPr>
          <w:t xml:space="preserve"> S</w:t>
        </w:r>
      </w:hyperlink>
      <w:r w:rsidR="00D935A3" w:rsidRPr="00496CDA">
        <w:rPr>
          <w:sz w:val="18"/>
          <w:szCs w:val="18"/>
        </w:rPr>
        <w:t xml:space="preserve">, </w:t>
      </w:r>
      <w:hyperlink r:id="rId35">
        <w:proofErr w:type="spellStart"/>
        <w:r w:rsidR="00D935A3" w:rsidRPr="00496CDA">
          <w:rPr>
            <w:sz w:val="18"/>
            <w:szCs w:val="18"/>
          </w:rPr>
          <w:t>Hasanbegović</w:t>
        </w:r>
        <w:proofErr w:type="spellEnd"/>
      </w:hyperlink>
      <w:hyperlink r:id="rId36">
        <w:r w:rsidR="00D935A3" w:rsidRPr="00496CDA">
          <w:rPr>
            <w:sz w:val="18"/>
            <w:szCs w:val="18"/>
          </w:rPr>
          <w:t xml:space="preserve"> M</w:t>
        </w:r>
      </w:hyperlink>
      <w:r w:rsidR="00D935A3" w:rsidRPr="00496CDA">
        <w:rPr>
          <w:sz w:val="18"/>
          <w:szCs w:val="18"/>
        </w:rPr>
        <w:t xml:space="preserve">, </w:t>
      </w:r>
      <w:hyperlink r:id="rId37">
        <w:proofErr w:type="spellStart"/>
        <w:r w:rsidR="00D935A3" w:rsidRPr="00496CDA">
          <w:rPr>
            <w:sz w:val="18"/>
            <w:szCs w:val="18"/>
          </w:rPr>
          <w:t>Đurović</w:t>
        </w:r>
        <w:proofErr w:type="spellEnd"/>
        <w:r w:rsidR="00D935A3" w:rsidRPr="00496CDA">
          <w:rPr>
            <w:sz w:val="18"/>
            <w:szCs w:val="18"/>
          </w:rPr>
          <w:t xml:space="preserve"> M. </w:t>
        </w:r>
      </w:hyperlink>
      <w:r w:rsidR="00D935A3" w:rsidRPr="00496CDA">
        <w:rPr>
          <w:sz w:val="18"/>
          <w:szCs w:val="18"/>
        </w:rPr>
        <w:t xml:space="preserve">Correlation Of C-Reactive Protein And </w:t>
      </w:r>
      <w:proofErr w:type="spellStart"/>
      <w:r w:rsidR="00D935A3" w:rsidRPr="00496CDA">
        <w:rPr>
          <w:sz w:val="18"/>
          <w:szCs w:val="18"/>
        </w:rPr>
        <w:t>Copd</w:t>
      </w:r>
      <w:proofErr w:type="spellEnd"/>
      <w:r w:rsidR="00D935A3" w:rsidRPr="00496CDA">
        <w:rPr>
          <w:sz w:val="18"/>
          <w:szCs w:val="18"/>
        </w:rPr>
        <w:t xml:space="preserve"> Severity. </w:t>
      </w:r>
      <w:hyperlink r:id="rId38">
        <w:proofErr w:type="spellStart"/>
        <w:r w:rsidR="00D935A3" w:rsidRPr="00496CDA">
          <w:rPr>
            <w:sz w:val="18"/>
            <w:szCs w:val="18"/>
          </w:rPr>
          <w:t>Acta</w:t>
        </w:r>
        <w:proofErr w:type="spellEnd"/>
        <w:r w:rsidR="00D935A3" w:rsidRPr="00496CDA">
          <w:rPr>
            <w:sz w:val="18"/>
            <w:szCs w:val="18"/>
          </w:rPr>
          <w:t xml:space="preserve"> </w:t>
        </w:r>
        <w:proofErr w:type="spellStart"/>
        <w:r w:rsidR="00D935A3" w:rsidRPr="00496CDA">
          <w:rPr>
            <w:sz w:val="18"/>
            <w:szCs w:val="18"/>
          </w:rPr>
          <w:t>Clin</w:t>
        </w:r>
        <w:proofErr w:type="spellEnd"/>
      </w:hyperlink>
      <w:hyperlink r:id="rId39">
        <w:r w:rsidR="00D935A3" w:rsidRPr="00496CDA">
          <w:rPr>
            <w:sz w:val="18"/>
            <w:szCs w:val="18"/>
          </w:rPr>
          <w:t xml:space="preserve"> Croat. </w:t>
        </w:r>
      </w:hyperlink>
      <w:r w:rsidR="00D935A3" w:rsidRPr="00496CDA">
        <w:rPr>
          <w:sz w:val="18"/>
          <w:szCs w:val="18"/>
        </w:rPr>
        <w:t>2016</w:t>
      </w:r>
      <w:r w:rsidR="00D935A3" w:rsidRPr="00496CDA">
        <w:rPr>
          <w:spacing w:val="-1"/>
          <w:sz w:val="18"/>
          <w:szCs w:val="18"/>
        </w:rPr>
        <w:t xml:space="preserve"> </w:t>
      </w:r>
      <w:r w:rsidR="00D935A3" w:rsidRPr="00496CDA">
        <w:rPr>
          <w:sz w:val="18"/>
          <w:szCs w:val="18"/>
        </w:rPr>
        <w:t>Mar</w:t>
      </w:r>
      <w:proofErr w:type="gramStart"/>
      <w:r w:rsidR="00D935A3" w:rsidRPr="00496CDA">
        <w:rPr>
          <w:sz w:val="18"/>
          <w:szCs w:val="18"/>
        </w:rPr>
        <w:t>;55</w:t>
      </w:r>
      <w:proofErr w:type="gramEnd"/>
      <w:r w:rsidR="00D935A3" w:rsidRPr="00496CDA">
        <w:rPr>
          <w:sz w:val="18"/>
          <w:szCs w:val="18"/>
        </w:rPr>
        <w:t>(1):41-8.</w:t>
      </w:r>
    </w:p>
    <w:p w:rsidR="00496CDA" w:rsidRDefault="00496CDA" w:rsidP="00496CDA">
      <w:pPr>
        <w:spacing w:after="0" w:line="360" w:lineRule="auto"/>
        <w:jc w:val="both"/>
        <w:rPr>
          <w:rFonts w:ascii="Times New Roman" w:hAnsi="Times New Roman" w:cs="Times New Roman"/>
          <w:sz w:val="20"/>
          <w:szCs w:val="20"/>
        </w:rPr>
      </w:pPr>
    </w:p>
    <w:p w:rsidR="00496CDA" w:rsidRPr="00261544" w:rsidRDefault="00496CDA" w:rsidP="00014C04">
      <w:pPr>
        <w:spacing w:after="0" w:line="360" w:lineRule="auto"/>
        <w:ind w:left="1134"/>
        <w:jc w:val="both"/>
        <w:rPr>
          <w:rFonts w:ascii="Times New Roman" w:hAnsi="Times New Roman" w:cs="Times New Roman"/>
          <w:sz w:val="20"/>
          <w:szCs w:val="20"/>
        </w:rPr>
      </w:pPr>
      <w:r w:rsidRPr="00261544">
        <w:rPr>
          <w:rFonts w:ascii="Times New Roman" w:hAnsi="Times New Roman" w:cs="Times New Roman"/>
          <w:sz w:val="20"/>
          <w:szCs w:val="20"/>
        </w:rPr>
        <w:t xml:space="preserve">Author Declaration:  Source of support: Nil, Conflict of interest: Nil </w:t>
      </w:r>
    </w:p>
    <w:p w:rsidR="00496CDA" w:rsidRPr="00261544" w:rsidRDefault="00496CDA" w:rsidP="00014C04">
      <w:pPr>
        <w:spacing w:after="0" w:line="360" w:lineRule="auto"/>
        <w:ind w:left="1134"/>
        <w:jc w:val="both"/>
        <w:rPr>
          <w:rFonts w:ascii="Times New Roman" w:hAnsi="Times New Roman" w:cs="Times New Roman"/>
          <w:sz w:val="20"/>
          <w:szCs w:val="20"/>
        </w:rPr>
      </w:pPr>
      <w:r w:rsidRPr="00261544">
        <w:rPr>
          <w:rFonts w:ascii="Times New Roman" w:hAnsi="Times New Roman" w:cs="Times New Roman"/>
          <w:sz w:val="20"/>
          <w:szCs w:val="20"/>
        </w:rPr>
        <w:t xml:space="preserve"> Ethics Committee Approval obtained for this study? YES</w:t>
      </w:r>
    </w:p>
    <w:p w:rsidR="00496CDA" w:rsidRPr="00261544" w:rsidRDefault="00496CDA" w:rsidP="00014C04">
      <w:pPr>
        <w:spacing w:after="0" w:line="360" w:lineRule="auto"/>
        <w:ind w:left="1134"/>
        <w:jc w:val="both"/>
        <w:rPr>
          <w:rFonts w:ascii="Times New Roman" w:hAnsi="Times New Roman" w:cs="Times New Roman"/>
          <w:sz w:val="20"/>
          <w:szCs w:val="20"/>
        </w:rPr>
      </w:pPr>
      <w:r w:rsidRPr="00261544">
        <w:rPr>
          <w:rFonts w:ascii="Times New Roman" w:hAnsi="Times New Roman" w:cs="Times New Roman"/>
          <w:sz w:val="20"/>
          <w:szCs w:val="20"/>
        </w:rPr>
        <w:t xml:space="preserve"> Was informed consent obtained from the subjects involved in the study?  YES</w:t>
      </w:r>
    </w:p>
    <w:p w:rsidR="00496CDA" w:rsidRPr="00261544" w:rsidRDefault="00496CDA" w:rsidP="00014C04">
      <w:pPr>
        <w:spacing w:after="0" w:line="360" w:lineRule="auto"/>
        <w:ind w:left="1134"/>
        <w:jc w:val="both"/>
        <w:rPr>
          <w:rFonts w:ascii="Times New Roman" w:hAnsi="Times New Roman" w:cs="Times New Roman"/>
          <w:sz w:val="20"/>
          <w:szCs w:val="20"/>
        </w:rPr>
      </w:pPr>
      <w:r w:rsidRPr="00261544">
        <w:rPr>
          <w:rFonts w:ascii="Times New Roman" w:hAnsi="Times New Roman" w:cs="Times New Roman"/>
          <w:sz w:val="20"/>
          <w:szCs w:val="20"/>
        </w:rPr>
        <w:t xml:space="preserve"> Plagiarism Checked: </w:t>
      </w:r>
      <w:proofErr w:type="spellStart"/>
      <w:r w:rsidRPr="00261544">
        <w:rPr>
          <w:rFonts w:ascii="Times New Roman" w:hAnsi="Times New Roman" w:cs="Times New Roman"/>
          <w:sz w:val="20"/>
          <w:szCs w:val="20"/>
        </w:rPr>
        <w:t>Urkund</w:t>
      </w:r>
      <w:proofErr w:type="spellEnd"/>
      <w:r w:rsidRPr="00261544">
        <w:rPr>
          <w:rFonts w:ascii="Times New Roman" w:hAnsi="Times New Roman" w:cs="Times New Roman"/>
          <w:sz w:val="20"/>
          <w:szCs w:val="20"/>
        </w:rPr>
        <w:t xml:space="preserve"> Software </w:t>
      </w:r>
    </w:p>
    <w:p w:rsidR="00496CDA" w:rsidRPr="00261544" w:rsidRDefault="00496CDA" w:rsidP="00014C04">
      <w:pPr>
        <w:spacing w:after="0" w:line="360" w:lineRule="auto"/>
        <w:ind w:left="1134"/>
        <w:jc w:val="both"/>
        <w:rPr>
          <w:rFonts w:ascii="Times New Roman" w:hAnsi="Times New Roman" w:cs="Times New Roman"/>
          <w:sz w:val="20"/>
          <w:szCs w:val="20"/>
        </w:rPr>
      </w:pPr>
      <w:r w:rsidRPr="00261544">
        <w:rPr>
          <w:rFonts w:ascii="Times New Roman" w:hAnsi="Times New Roman" w:cs="Times New Roman"/>
          <w:sz w:val="20"/>
          <w:szCs w:val="20"/>
        </w:rPr>
        <w:t xml:space="preserve"> Author work published under a Creative Commons Attribution 4.0 International License</w:t>
      </w:r>
    </w:p>
    <w:p w:rsidR="00496CDA" w:rsidRPr="00261544" w:rsidRDefault="00496CDA" w:rsidP="00014C04">
      <w:pPr>
        <w:spacing w:after="0" w:line="360" w:lineRule="auto"/>
        <w:ind w:left="1134"/>
        <w:jc w:val="both"/>
        <w:rPr>
          <w:rFonts w:ascii="Times New Roman" w:hAnsi="Times New Roman" w:cs="Times New Roman"/>
          <w:sz w:val="20"/>
          <w:szCs w:val="20"/>
        </w:rPr>
      </w:pPr>
      <w:r w:rsidRPr="00261544">
        <w:rPr>
          <w:rFonts w:ascii="Times New Roman" w:hAnsi="Times New Roman" w:cs="Times New Roman"/>
          <w:noProof/>
          <w:sz w:val="20"/>
          <w:szCs w:val="20"/>
          <w:lang w:eastAsia="en-IN"/>
        </w:rPr>
        <w:drawing>
          <wp:anchor distT="0" distB="0" distL="114300" distR="114300" simplePos="0" relativeHeight="251659264" behindDoc="0" locked="0" layoutInCell="1" allowOverlap="1" wp14:anchorId="4FC50258" wp14:editId="53F7BF16">
            <wp:simplePos x="0" y="0"/>
            <wp:positionH relativeFrom="column">
              <wp:posOffset>716915</wp:posOffset>
            </wp:positionH>
            <wp:positionV relativeFrom="paragraph">
              <wp:posOffset>21590</wp:posOffset>
            </wp:positionV>
            <wp:extent cx="913130" cy="681990"/>
            <wp:effectExtent l="0" t="0" r="1270" b="3810"/>
            <wp:wrapSquare wrapText="bothSides"/>
            <wp:docPr id="1" name="Picture 1"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3130" cy="681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6CDA" w:rsidRPr="00261544" w:rsidRDefault="00496CDA" w:rsidP="00014C04">
      <w:pPr>
        <w:spacing w:after="0" w:line="360" w:lineRule="auto"/>
        <w:ind w:left="1134"/>
        <w:jc w:val="both"/>
        <w:rPr>
          <w:rFonts w:ascii="Times New Roman" w:hAnsi="Times New Roman" w:cs="Times New Roman"/>
          <w:sz w:val="20"/>
          <w:szCs w:val="20"/>
        </w:rPr>
      </w:pPr>
    </w:p>
    <w:p w:rsidR="00496CDA" w:rsidRPr="00261544" w:rsidRDefault="00496CDA" w:rsidP="00014C04">
      <w:pPr>
        <w:spacing w:after="0" w:line="360" w:lineRule="auto"/>
        <w:ind w:left="1134"/>
        <w:jc w:val="both"/>
        <w:rPr>
          <w:rFonts w:ascii="Times New Roman" w:hAnsi="Times New Roman" w:cs="Times New Roman"/>
          <w:sz w:val="20"/>
          <w:szCs w:val="20"/>
        </w:rPr>
      </w:pPr>
    </w:p>
    <w:p w:rsidR="00496CDA" w:rsidRDefault="00496CDA" w:rsidP="00014C04">
      <w:pPr>
        <w:spacing w:after="0" w:line="360" w:lineRule="auto"/>
        <w:ind w:left="1134"/>
        <w:jc w:val="both"/>
        <w:rPr>
          <w:rFonts w:ascii="Times New Roman" w:hAnsi="Times New Roman" w:cs="Times New Roman"/>
          <w:sz w:val="20"/>
          <w:szCs w:val="20"/>
        </w:rPr>
      </w:pPr>
      <w:r w:rsidRPr="00261544">
        <w:rPr>
          <w:rFonts w:ascii="Times New Roman" w:hAnsi="Times New Roman" w:cs="Times New Roman"/>
          <w:sz w:val="20"/>
          <w:szCs w:val="20"/>
        </w:rPr>
        <w:t xml:space="preserve"> </w:t>
      </w:r>
    </w:p>
    <w:p w:rsidR="00496CDA" w:rsidRPr="00261544" w:rsidRDefault="00496CDA" w:rsidP="00014C04">
      <w:pPr>
        <w:spacing w:after="0" w:line="360" w:lineRule="auto"/>
        <w:ind w:left="1134"/>
        <w:jc w:val="both"/>
        <w:rPr>
          <w:rFonts w:ascii="Times New Roman" w:hAnsi="Times New Roman" w:cs="Times New Roman"/>
          <w:sz w:val="20"/>
          <w:szCs w:val="20"/>
        </w:rPr>
      </w:pPr>
      <w:r w:rsidRPr="00261544">
        <w:rPr>
          <w:rFonts w:ascii="Times New Roman" w:hAnsi="Times New Roman" w:cs="Times New Roman"/>
          <w:sz w:val="20"/>
          <w:szCs w:val="20"/>
        </w:rPr>
        <w:t xml:space="preserve">DOI: </w:t>
      </w:r>
      <w:r>
        <w:rPr>
          <w:rFonts w:ascii="Times New Roman" w:hAnsi="Times New Roman" w:cs="Times New Roman"/>
          <w:sz w:val="20"/>
          <w:szCs w:val="20"/>
        </w:rPr>
        <w:t>10.36848/IJBAMR/2020/16215.55819</w:t>
      </w:r>
    </w:p>
    <w:p w:rsidR="00465EBA" w:rsidRPr="00496CDA" w:rsidRDefault="00465EBA" w:rsidP="00496CDA">
      <w:pPr>
        <w:spacing w:after="0" w:line="360" w:lineRule="auto"/>
        <w:rPr>
          <w:rFonts w:ascii="Times New Roman" w:hAnsi="Times New Roman" w:cs="Times New Roman"/>
          <w:sz w:val="20"/>
          <w:szCs w:val="20"/>
        </w:rPr>
      </w:pPr>
    </w:p>
    <w:sectPr w:rsidR="00465EBA" w:rsidRPr="00496CDA" w:rsidSect="00496CDA">
      <w:headerReference w:type="default" r:id="rId41"/>
      <w:footerReference w:type="default" r:id="rId42"/>
      <w:pgSz w:w="11906" w:h="16838"/>
      <w:pgMar w:top="1440" w:right="1440" w:bottom="1440" w:left="1440" w:header="708" w:footer="708" w:gutter="0"/>
      <w:pgNumType w:start="3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2E" w:rsidRDefault="00D2052E" w:rsidP="00496CDA">
      <w:pPr>
        <w:spacing w:after="0" w:line="240" w:lineRule="auto"/>
      </w:pPr>
      <w:r>
        <w:separator/>
      </w:r>
    </w:p>
  </w:endnote>
  <w:endnote w:type="continuationSeparator" w:id="0">
    <w:p w:rsidR="00D2052E" w:rsidRDefault="00D2052E" w:rsidP="0049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496CDA">
      <w:trPr>
        <w:trHeight w:val="360"/>
      </w:trPr>
      <w:tc>
        <w:tcPr>
          <w:tcW w:w="3500" w:type="pct"/>
        </w:tcPr>
        <w:p w:rsidR="00496CDA" w:rsidRDefault="00496CDA">
          <w:pPr>
            <w:pStyle w:val="Footer"/>
            <w:jc w:val="right"/>
          </w:pPr>
          <w:r w:rsidRPr="00C410D6">
            <w:rPr>
              <w:rFonts w:ascii="Cambria" w:hAnsi="Cambria"/>
              <w:sz w:val="20"/>
              <w:szCs w:val="20"/>
            </w:rPr>
            <w:t>www.ijbamr.com   P ISSN: 2250-284X, E ISSN: 2250-2858</w:t>
          </w:r>
        </w:p>
      </w:tc>
      <w:tc>
        <w:tcPr>
          <w:tcW w:w="1500" w:type="pct"/>
          <w:shd w:val="clear" w:color="auto" w:fill="8064A2" w:themeFill="accent4"/>
        </w:tcPr>
        <w:p w:rsidR="00496CDA" w:rsidRDefault="00496CDA">
          <w:pPr>
            <w:pStyle w:val="Footer"/>
            <w:jc w:val="right"/>
            <w:rPr>
              <w:color w:val="FFFFFF" w:themeColor="background1"/>
            </w:rPr>
          </w:pPr>
          <w:r>
            <w:fldChar w:fldCharType="begin"/>
          </w:r>
          <w:r>
            <w:instrText xml:space="preserve"> PAGE    \* MERGEFORMAT </w:instrText>
          </w:r>
          <w:r>
            <w:fldChar w:fldCharType="separate"/>
          </w:r>
          <w:r w:rsidR="00014C04" w:rsidRPr="00014C04">
            <w:rPr>
              <w:noProof/>
              <w:color w:val="FFFFFF" w:themeColor="background1"/>
            </w:rPr>
            <w:t>383</w:t>
          </w:r>
          <w:r>
            <w:rPr>
              <w:noProof/>
              <w:color w:val="FFFFFF" w:themeColor="background1"/>
            </w:rPr>
            <w:fldChar w:fldCharType="end"/>
          </w:r>
        </w:p>
      </w:tc>
    </w:tr>
  </w:tbl>
  <w:p w:rsidR="00496CDA" w:rsidRDefault="00496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2E" w:rsidRDefault="00D2052E" w:rsidP="00496CDA">
      <w:pPr>
        <w:spacing w:after="0" w:line="240" w:lineRule="auto"/>
      </w:pPr>
      <w:r>
        <w:separator/>
      </w:r>
    </w:p>
  </w:footnote>
  <w:footnote w:type="continuationSeparator" w:id="0">
    <w:p w:rsidR="00D2052E" w:rsidRDefault="00D2052E" w:rsidP="00496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DA" w:rsidRPr="00261544" w:rsidRDefault="00496CDA" w:rsidP="00496CDA">
    <w:pPr>
      <w:tabs>
        <w:tab w:val="center" w:pos="4513"/>
        <w:tab w:val="right" w:pos="9026"/>
      </w:tabs>
      <w:spacing w:after="0"/>
      <w:rPr>
        <w:rFonts w:ascii="Times New Roman" w:eastAsia="Calibri" w:hAnsi="Times New Roman" w:cs="Times New Roman"/>
        <w:sz w:val="20"/>
        <w:szCs w:val="20"/>
      </w:rPr>
    </w:pPr>
    <w:r w:rsidRPr="00261544">
      <w:rPr>
        <w:rFonts w:ascii="Times New Roman" w:eastAsia="Calibri" w:hAnsi="Times New Roman" w:cs="Times New Roman"/>
        <w:sz w:val="20"/>
        <w:szCs w:val="20"/>
      </w:rPr>
      <w:t>Indian Journal of Basic and Applied Medical Research; December 2020: Vol.-10, Issue- 1, P.</w:t>
    </w:r>
    <w:r>
      <w:rPr>
        <w:rFonts w:ascii="Times New Roman" w:eastAsia="Calibri" w:hAnsi="Times New Roman" w:cs="Times New Roman"/>
        <w:sz w:val="20"/>
        <w:szCs w:val="20"/>
      </w:rPr>
      <w:t>37</w:t>
    </w:r>
    <w:r w:rsidR="00014C04">
      <w:rPr>
        <w:rFonts w:ascii="Times New Roman" w:eastAsia="Calibri" w:hAnsi="Times New Roman" w:cs="Times New Roman"/>
        <w:sz w:val="20"/>
        <w:szCs w:val="20"/>
      </w:rPr>
      <w:t>9 - 383</w:t>
    </w:r>
  </w:p>
  <w:p w:rsidR="00496CDA" w:rsidRPr="00261544" w:rsidRDefault="00496CDA" w:rsidP="00496CDA">
    <w:pPr>
      <w:tabs>
        <w:tab w:val="center" w:pos="4513"/>
        <w:tab w:val="right" w:pos="9026"/>
      </w:tabs>
      <w:spacing w:after="0"/>
      <w:rPr>
        <w:rFonts w:ascii="Times New Roman" w:eastAsia="Calibri" w:hAnsi="Times New Roman" w:cs="Times New Roman"/>
        <w:sz w:val="20"/>
        <w:szCs w:val="20"/>
      </w:rPr>
    </w:pPr>
    <w:r w:rsidRPr="00261544">
      <w:rPr>
        <w:rFonts w:ascii="Times New Roman" w:eastAsia="Calibri" w:hAnsi="Times New Roman" w:cs="Times New Roman"/>
        <w:sz w:val="20"/>
        <w:szCs w:val="20"/>
      </w:rPr>
      <w:t xml:space="preserve">DOI: </w:t>
    </w:r>
    <w:r>
      <w:rPr>
        <w:rFonts w:ascii="Times New Roman" w:eastAsia="Calibri" w:hAnsi="Times New Roman" w:cs="Times New Roman"/>
        <w:sz w:val="20"/>
        <w:szCs w:val="20"/>
      </w:rPr>
      <w:t>10.36848/IJBAMR/2020/16215.55819</w:t>
    </w:r>
  </w:p>
  <w:p w:rsidR="00496CDA" w:rsidRDefault="00496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5083D"/>
    <w:multiLevelType w:val="hybridMultilevel"/>
    <w:tmpl w:val="9A925834"/>
    <w:lvl w:ilvl="0" w:tplc="5D54C81A">
      <w:start w:val="1"/>
      <w:numFmt w:val="decimal"/>
      <w:lvlText w:val="%1."/>
      <w:lvlJc w:val="left"/>
      <w:pPr>
        <w:ind w:left="1200" w:hanging="360"/>
        <w:jc w:val="left"/>
      </w:pPr>
      <w:rPr>
        <w:rFonts w:ascii="Times New Roman" w:eastAsia="Times New Roman" w:hAnsi="Times New Roman" w:cs="Times New Roman" w:hint="default"/>
        <w:spacing w:val="-5"/>
        <w:w w:val="99"/>
        <w:sz w:val="24"/>
        <w:szCs w:val="24"/>
        <w:lang w:val="en-US" w:eastAsia="en-US" w:bidi="ar-SA"/>
      </w:rPr>
    </w:lvl>
    <w:lvl w:ilvl="1" w:tplc="11BE09EE">
      <w:numFmt w:val="bullet"/>
      <w:lvlText w:val="•"/>
      <w:lvlJc w:val="left"/>
      <w:pPr>
        <w:ind w:left="1400" w:hanging="360"/>
      </w:pPr>
      <w:rPr>
        <w:rFonts w:hint="default"/>
        <w:lang w:val="en-US" w:eastAsia="en-US" w:bidi="ar-SA"/>
      </w:rPr>
    </w:lvl>
    <w:lvl w:ilvl="2" w:tplc="400EAC70">
      <w:numFmt w:val="bullet"/>
      <w:lvlText w:val="•"/>
      <w:lvlJc w:val="left"/>
      <w:pPr>
        <w:ind w:left="2277" w:hanging="360"/>
      </w:pPr>
      <w:rPr>
        <w:rFonts w:hint="default"/>
        <w:lang w:val="en-US" w:eastAsia="en-US" w:bidi="ar-SA"/>
      </w:rPr>
    </w:lvl>
    <w:lvl w:ilvl="3" w:tplc="CF8826F4">
      <w:numFmt w:val="bullet"/>
      <w:lvlText w:val="•"/>
      <w:lvlJc w:val="left"/>
      <w:pPr>
        <w:ind w:left="3155" w:hanging="360"/>
      </w:pPr>
      <w:rPr>
        <w:rFonts w:hint="default"/>
        <w:lang w:val="en-US" w:eastAsia="en-US" w:bidi="ar-SA"/>
      </w:rPr>
    </w:lvl>
    <w:lvl w:ilvl="4" w:tplc="B45842D8">
      <w:numFmt w:val="bullet"/>
      <w:lvlText w:val="•"/>
      <w:lvlJc w:val="left"/>
      <w:pPr>
        <w:ind w:left="4033" w:hanging="360"/>
      </w:pPr>
      <w:rPr>
        <w:rFonts w:hint="default"/>
        <w:lang w:val="en-US" w:eastAsia="en-US" w:bidi="ar-SA"/>
      </w:rPr>
    </w:lvl>
    <w:lvl w:ilvl="5" w:tplc="C7B62A3E">
      <w:numFmt w:val="bullet"/>
      <w:lvlText w:val="•"/>
      <w:lvlJc w:val="left"/>
      <w:pPr>
        <w:ind w:left="4910" w:hanging="360"/>
      </w:pPr>
      <w:rPr>
        <w:rFonts w:hint="default"/>
        <w:lang w:val="en-US" w:eastAsia="en-US" w:bidi="ar-SA"/>
      </w:rPr>
    </w:lvl>
    <w:lvl w:ilvl="6" w:tplc="F8BE294E">
      <w:numFmt w:val="bullet"/>
      <w:lvlText w:val="•"/>
      <w:lvlJc w:val="left"/>
      <w:pPr>
        <w:ind w:left="5788" w:hanging="360"/>
      </w:pPr>
      <w:rPr>
        <w:rFonts w:hint="default"/>
        <w:lang w:val="en-US" w:eastAsia="en-US" w:bidi="ar-SA"/>
      </w:rPr>
    </w:lvl>
    <w:lvl w:ilvl="7" w:tplc="ECC63032">
      <w:numFmt w:val="bullet"/>
      <w:lvlText w:val="•"/>
      <w:lvlJc w:val="left"/>
      <w:pPr>
        <w:ind w:left="6666" w:hanging="360"/>
      </w:pPr>
      <w:rPr>
        <w:rFonts w:hint="default"/>
        <w:lang w:val="en-US" w:eastAsia="en-US" w:bidi="ar-SA"/>
      </w:rPr>
    </w:lvl>
    <w:lvl w:ilvl="8" w:tplc="7130DCFE">
      <w:numFmt w:val="bullet"/>
      <w:lvlText w:val="•"/>
      <w:lvlJc w:val="left"/>
      <w:pPr>
        <w:ind w:left="7543" w:hanging="360"/>
      </w:pPr>
      <w:rPr>
        <w:rFonts w:hint="default"/>
        <w:lang w:val="en-US" w:eastAsia="en-US" w:bidi="ar-SA"/>
      </w:rPr>
    </w:lvl>
  </w:abstractNum>
  <w:abstractNum w:abstractNumId="1">
    <w:nsid w:val="778E4293"/>
    <w:multiLevelType w:val="hybridMultilevel"/>
    <w:tmpl w:val="A3404DEE"/>
    <w:lvl w:ilvl="0" w:tplc="232A57AC">
      <w:numFmt w:val="bullet"/>
      <w:lvlText w:val=""/>
      <w:lvlJc w:val="left"/>
      <w:pPr>
        <w:ind w:left="1200" w:hanging="360"/>
      </w:pPr>
      <w:rPr>
        <w:rFonts w:ascii="Symbol" w:eastAsia="Symbol" w:hAnsi="Symbol" w:cs="Symbol" w:hint="default"/>
        <w:w w:val="100"/>
        <w:sz w:val="24"/>
        <w:szCs w:val="24"/>
        <w:lang w:val="en-US" w:eastAsia="en-US" w:bidi="ar-SA"/>
      </w:rPr>
    </w:lvl>
    <w:lvl w:ilvl="1" w:tplc="FBD0EC40">
      <w:numFmt w:val="bullet"/>
      <w:lvlText w:val="•"/>
      <w:lvlJc w:val="left"/>
      <w:pPr>
        <w:ind w:left="2009" w:hanging="360"/>
      </w:pPr>
      <w:rPr>
        <w:rFonts w:hint="default"/>
        <w:lang w:val="en-US" w:eastAsia="en-US" w:bidi="ar-SA"/>
      </w:rPr>
    </w:lvl>
    <w:lvl w:ilvl="2" w:tplc="FD14949C">
      <w:numFmt w:val="bullet"/>
      <w:lvlText w:val="•"/>
      <w:lvlJc w:val="left"/>
      <w:pPr>
        <w:ind w:left="2819" w:hanging="360"/>
      </w:pPr>
      <w:rPr>
        <w:rFonts w:hint="default"/>
        <w:lang w:val="en-US" w:eastAsia="en-US" w:bidi="ar-SA"/>
      </w:rPr>
    </w:lvl>
    <w:lvl w:ilvl="3" w:tplc="BD504BF6">
      <w:numFmt w:val="bullet"/>
      <w:lvlText w:val="•"/>
      <w:lvlJc w:val="left"/>
      <w:pPr>
        <w:ind w:left="3629" w:hanging="360"/>
      </w:pPr>
      <w:rPr>
        <w:rFonts w:hint="default"/>
        <w:lang w:val="en-US" w:eastAsia="en-US" w:bidi="ar-SA"/>
      </w:rPr>
    </w:lvl>
    <w:lvl w:ilvl="4" w:tplc="81F4D7A6">
      <w:numFmt w:val="bullet"/>
      <w:lvlText w:val="•"/>
      <w:lvlJc w:val="left"/>
      <w:pPr>
        <w:ind w:left="4439" w:hanging="360"/>
      </w:pPr>
      <w:rPr>
        <w:rFonts w:hint="default"/>
        <w:lang w:val="en-US" w:eastAsia="en-US" w:bidi="ar-SA"/>
      </w:rPr>
    </w:lvl>
    <w:lvl w:ilvl="5" w:tplc="85743C6C">
      <w:numFmt w:val="bullet"/>
      <w:lvlText w:val="•"/>
      <w:lvlJc w:val="left"/>
      <w:pPr>
        <w:ind w:left="5249" w:hanging="360"/>
      </w:pPr>
      <w:rPr>
        <w:rFonts w:hint="default"/>
        <w:lang w:val="en-US" w:eastAsia="en-US" w:bidi="ar-SA"/>
      </w:rPr>
    </w:lvl>
    <w:lvl w:ilvl="6" w:tplc="567E8446">
      <w:numFmt w:val="bullet"/>
      <w:lvlText w:val="•"/>
      <w:lvlJc w:val="left"/>
      <w:pPr>
        <w:ind w:left="6059" w:hanging="360"/>
      </w:pPr>
      <w:rPr>
        <w:rFonts w:hint="default"/>
        <w:lang w:val="en-US" w:eastAsia="en-US" w:bidi="ar-SA"/>
      </w:rPr>
    </w:lvl>
    <w:lvl w:ilvl="7" w:tplc="E9867196">
      <w:numFmt w:val="bullet"/>
      <w:lvlText w:val="•"/>
      <w:lvlJc w:val="left"/>
      <w:pPr>
        <w:ind w:left="6869" w:hanging="360"/>
      </w:pPr>
      <w:rPr>
        <w:rFonts w:hint="default"/>
        <w:lang w:val="en-US" w:eastAsia="en-US" w:bidi="ar-SA"/>
      </w:rPr>
    </w:lvl>
    <w:lvl w:ilvl="8" w:tplc="10DC172C">
      <w:numFmt w:val="bullet"/>
      <w:lvlText w:val="•"/>
      <w:lvlJc w:val="left"/>
      <w:pPr>
        <w:ind w:left="7679"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BA"/>
    <w:rsid w:val="00014C04"/>
    <w:rsid w:val="00465EBA"/>
    <w:rsid w:val="00496CDA"/>
    <w:rsid w:val="00AE6670"/>
    <w:rsid w:val="00D2052E"/>
    <w:rsid w:val="00D935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465EBA"/>
    <w:pPr>
      <w:widowControl w:val="0"/>
      <w:autoSpaceDE w:val="0"/>
      <w:autoSpaceDN w:val="0"/>
      <w:spacing w:after="0" w:line="240" w:lineRule="auto"/>
      <w:ind w:left="480"/>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5EB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465EBA"/>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1"/>
    <w:rsid w:val="00465EBA"/>
    <w:rPr>
      <w:rFonts w:ascii="Times New Roman" w:eastAsia="Times New Roman" w:hAnsi="Times New Roman" w:cs="Times New Roman"/>
      <w:b/>
      <w:bCs/>
      <w:sz w:val="24"/>
      <w:szCs w:val="24"/>
      <w:lang w:val="en-US"/>
    </w:rPr>
  </w:style>
  <w:style w:type="paragraph" w:styleId="ListParagraph">
    <w:name w:val="List Paragraph"/>
    <w:basedOn w:val="Normal"/>
    <w:uiPriority w:val="1"/>
    <w:qFormat/>
    <w:rsid w:val="00465EBA"/>
    <w:pPr>
      <w:widowControl w:val="0"/>
      <w:autoSpaceDE w:val="0"/>
      <w:autoSpaceDN w:val="0"/>
      <w:spacing w:after="0" w:line="240" w:lineRule="auto"/>
      <w:ind w:left="1200" w:hanging="360"/>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65EBA"/>
    <w:pPr>
      <w:widowControl w:val="0"/>
      <w:autoSpaceDE w:val="0"/>
      <w:autoSpaceDN w:val="0"/>
      <w:spacing w:after="0" w:line="270" w:lineRule="exact"/>
      <w:ind w:left="107"/>
    </w:pPr>
    <w:rPr>
      <w:rFonts w:ascii="Times New Roman" w:eastAsia="Times New Roman" w:hAnsi="Times New Roman" w:cs="Times New Roman"/>
      <w:lang w:val="en-US"/>
    </w:rPr>
  </w:style>
  <w:style w:type="paragraph" w:styleId="Header">
    <w:name w:val="header"/>
    <w:basedOn w:val="Normal"/>
    <w:link w:val="HeaderChar"/>
    <w:uiPriority w:val="99"/>
    <w:unhideWhenUsed/>
    <w:rsid w:val="00496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CDA"/>
  </w:style>
  <w:style w:type="paragraph" w:styleId="Footer">
    <w:name w:val="footer"/>
    <w:basedOn w:val="Normal"/>
    <w:link w:val="FooterChar"/>
    <w:uiPriority w:val="99"/>
    <w:unhideWhenUsed/>
    <w:rsid w:val="00496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CDA"/>
  </w:style>
  <w:style w:type="paragraph" w:styleId="BalloonText">
    <w:name w:val="Balloon Text"/>
    <w:basedOn w:val="Normal"/>
    <w:link w:val="BalloonTextChar"/>
    <w:uiPriority w:val="99"/>
    <w:semiHidden/>
    <w:unhideWhenUsed/>
    <w:rsid w:val="00014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465EBA"/>
    <w:pPr>
      <w:widowControl w:val="0"/>
      <w:autoSpaceDE w:val="0"/>
      <w:autoSpaceDN w:val="0"/>
      <w:spacing w:after="0" w:line="240" w:lineRule="auto"/>
      <w:ind w:left="480"/>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5EB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465EBA"/>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1"/>
    <w:rsid w:val="00465EBA"/>
    <w:rPr>
      <w:rFonts w:ascii="Times New Roman" w:eastAsia="Times New Roman" w:hAnsi="Times New Roman" w:cs="Times New Roman"/>
      <w:b/>
      <w:bCs/>
      <w:sz w:val="24"/>
      <w:szCs w:val="24"/>
      <w:lang w:val="en-US"/>
    </w:rPr>
  </w:style>
  <w:style w:type="paragraph" w:styleId="ListParagraph">
    <w:name w:val="List Paragraph"/>
    <w:basedOn w:val="Normal"/>
    <w:uiPriority w:val="1"/>
    <w:qFormat/>
    <w:rsid w:val="00465EBA"/>
    <w:pPr>
      <w:widowControl w:val="0"/>
      <w:autoSpaceDE w:val="0"/>
      <w:autoSpaceDN w:val="0"/>
      <w:spacing w:after="0" w:line="240" w:lineRule="auto"/>
      <w:ind w:left="1200" w:hanging="360"/>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65EBA"/>
    <w:pPr>
      <w:widowControl w:val="0"/>
      <w:autoSpaceDE w:val="0"/>
      <w:autoSpaceDN w:val="0"/>
      <w:spacing w:after="0" w:line="270" w:lineRule="exact"/>
      <w:ind w:left="107"/>
    </w:pPr>
    <w:rPr>
      <w:rFonts w:ascii="Times New Roman" w:eastAsia="Times New Roman" w:hAnsi="Times New Roman" w:cs="Times New Roman"/>
      <w:lang w:val="en-US"/>
    </w:rPr>
  </w:style>
  <w:style w:type="paragraph" w:styleId="Header">
    <w:name w:val="header"/>
    <w:basedOn w:val="Normal"/>
    <w:link w:val="HeaderChar"/>
    <w:uiPriority w:val="99"/>
    <w:unhideWhenUsed/>
    <w:rsid w:val="00496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CDA"/>
  </w:style>
  <w:style w:type="paragraph" w:styleId="Footer">
    <w:name w:val="footer"/>
    <w:basedOn w:val="Normal"/>
    <w:link w:val="FooterChar"/>
    <w:uiPriority w:val="99"/>
    <w:unhideWhenUsed/>
    <w:rsid w:val="00496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CDA"/>
  </w:style>
  <w:style w:type="paragraph" w:styleId="BalloonText">
    <w:name w:val="Balloon Text"/>
    <w:basedOn w:val="Normal"/>
    <w:link w:val="BalloonTextChar"/>
    <w:uiPriority w:val="99"/>
    <w:semiHidden/>
    <w:unhideWhenUsed/>
    <w:rsid w:val="00014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ubmed/?term=Aksu%20K%5Bauth%5D" TargetMode="External"/><Relationship Id="rId18" Type="http://schemas.openxmlformats.org/officeDocument/2006/relationships/hyperlink" Target="http://dx.doi.org/10.3978%2Fj.issn.2072-1439.2013.06.27" TargetMode="External"/><Relationship Id="rId26" Type="http://schemas.openxmlformats.org/officeDocument/2006/relationships/hyperlink" Target="http://www.ncbi.nlm.nih.gov/pmc/articles/PMC2080714/" TargetMode="External"/><Relationship Id="rId39" Type="http://schemas.openxmlformats.org/officeDocument/2006/relationships/hyperlink" Target="https://www.ncbi.nlm.nih.gov/pubmed/27333717" TargetMode="External"/><Relationship Id="rId3" Type="http://schemas.microsoft.com/office/2007/relationships/stylesWithEffects" Target="stylesWithEffects.xml"/><Relationship Id="rId21" Type="http://schemas.openxmlformats.org/officeDocument/2006/relationships/hyperlink" Target="http://www.ncbi.nlm.nih.gov/pubmed/18574284" TargetMode="External"/><Relationship Id="rId34" Type="http://schemas.openxmlformats.org/officeDocument/2006/relationships/hyperlink" Target="https://www.ncbi.nlm.nih.gov/pubmed/?term=Vodopi%C4%87%20S%5BAuthor%5D&amp;cauthor=true&amp;cauthor_uid=27333717"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cbi.nlm.nih.gov/pubmed/?term=%26%23x000c7%3Bapan%20N%5Bauth%5D" TargetMode="External"/><Relationship Id="rId17" Type="http://schemas.openxmlformats.org/officeDocument/2006/relationships/hyperlink" Target="http://www.ncbi.nlm.nih.gov/pubmed/?term=Yavuz%20B%5Bauth%5D" TargetMode="External"/><Relationship Id="rId25" Type="http://schemas.openxmlformats.org/officeDocument/2006/relationships/hyperlink" Target="http://www.ncbi.nlm.nih.gov/pmc/articles/PMC2080714/" TargetMode="External"/><Relationship Id="rId33" Type="http://schemas.openxmlformats.org/officeDocument/2006/relationships/hyperlink" Target="https://www.ncbi.nlm.nih.gov/pubmed/?term=Ljubisavljev%C4%87i%20S%5BAuthor%5D&amp;cauthor=true&amp;cauthor_uid=27333717" TargetMode="External"/><Relationship Id="rId38" Type="http://schemas.openxmlformats.org/officeDocument/2006/relationships/hyperlink" Target="https://www.ncbi.nlm.nih.gov/pubmed/27333717" TargetMode="External"/><Relationship Id="rId2" Type="http://schemas.openxmlformats.org/officeDocument/2006/relationships/styles" Target="styles.xml"/><Relationship Id="rId16" Type="http://schemas.openxmlformats.org/officeDocument/2006/relationships/hyperlink" Target="http://www.ncbi.nlm.nih.gov/pubmed/?term=Canbakan%20S%5Bauth%5D" TargetMode="External"/><Relationship Id="rId20" Type="http://schemas.openxmlformats.org/officeDocument/2006/relationships/hyperlink" Target="http://www.ncbi.nlm.nih.gov/pubmed/16113466" TargetMode="External"/><Relationship Id="rId29" Type="http://schemas.openxmlformats.org/officeDocument/2006/relationships/hyperlink" Target="http://www.ncbi.nlm.nih.gov/pubmed/16738034"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Aksu%20F%5Bauth%5D" TargetMode="External"/><Relationship Id="rId24" Type="http://schemas.openxmlformats.org/officeDocument/2006/relationships/hyperlink" Target="http://www.ncbi.nlm.nih.gov/pubmed/16055618" TargetMode="External"/><Relationship Id="rId32" Type="http://schemas.openxmlformats.org/officeDocument/2006/relationships/hyperlink" Target="https://www.ncbi.nlm.nih.gov/pubmed/?term=Milojkovi%C4%87%20M%5BAuthor%5D&amp;cauthor=true&amp;cauthor_uid=27333717" TargetMode="External"/><Relationship Id="rId37" Type="http://schemas.openxmlformats.org/officeDocument/2006/relationships/hyperlink" Target="https://www.ncbi.nlm.nih.gov/pubmed/?term=%C4%90urovi%C4%87%20M%5BAuthor%5D&amp;cauthor=true&amp;cauthor_uid=27333717" TargetMode="External"/><Relationship Id="rId40"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ncbi.nlm.nih.gov/pubmed/?term=Canbakan%20S%5Bauth%5D" TargetMode="External"/><Relationship Id="rId23" Type="http://schemas.openxmlformats.org/officeDocument/2006/relationships/hyperlink" Target="http://www.ncbi.nlm.nih.gov/pmc/articles/PMC2080712/" TargetMode="External"/><Relationship Id="rId28" Type="http://schemas.openxmlformats.org/officeDocument/2006/relationships/hyperlink" Target="http://www.ncbi.nlm.nih.gov/pmc/articles/PMC2104755/" TargetMode="External"/><Relationship Id="rId36" Type="http://schemas.openxmlformats.org/officeDocument/2006/relationships/hyperlink" Target="https://www.ncbi.nlm.nih.gov/pubmed/?term=Hasanbegovi%C4%87%20M%5BAuthor%5D&amp;cauthor=true&amp;cauthor_uid=27333717" TargetMode="External"/><Relationship Id="rId10" Type="http://schemas.openxmlformats.org/officeDocument/2006/relationships/hyperlink" Target="http://dx.doi.org/" TargetMode="External"/><Relationship Id="rId19" Type="http://schemas.openxmlformats.org/officeDocument/2006/relationships/hyperlink" Target="http://www.ncbi.nlm.nih.gov/pubmed/17878464" TargetMode="External"/><Relationship Id="rId31" Type="http://schemas.openxmlformats.org/officeDocument/2006/relationships/hyperlink" Target="https://www.ncbi.nlm.nih.gov/pubmed/?term=Milaci%C4%87%20B%5BAuthor%5D&amp;cauthor=true&amp;cauthor_uid=2733371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cbi.nlm.nih.gov/pubmed/?term=Ofluo%26%23x0011f%3Blu%20R%5Bauth%5D" TargetMode="External"/><Relationship Id="rId22" Type="http://schemas.openxmlformats.org/officeDocument/2006/relationships/hyperlink" Target="http://www.ncbi.nlm.nih.gov/pubmed/16455829" TargetMode="External"/><Relationship Id="rId27" Type="http://schemas.openxmlformats.org/officeDocument/2006/relationships/hyperlink" Target="http://www.ncbi.nlm.nih.gov/pubmed/16143583" TargetMode="External"/><Relationship Id="rId30" Type="http://schemas.openxmlformats.org/officeDocument/2006/relationships/hyperlink" Target="https://www.ncbi.nlm.nih.gov/pubmed/?term=Milaci%C4%87%20N%5BAuthor%5D&amp;cauthor=true&amp;cauthor_uid=27333717" TargetMode="External"/><Relationship Id="rId35" Type="http://schemas.openxmlformats.org/officeDocument/2006/relationships/hyperlink" Target="https://www.ncbi.nlm.nih.gov/pubmed/?term=Hasanbegovi%C4%87%20M%5BAuthor%5D&amp;cauthor=true&amp;cauthor_uid=27333717"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3</cp:revision>
  <cp:lastPrinted>2021-05-11T05:48:00Z</cp:lastPrinted>
  <dcterms:created xsi:type="dcterms:W3CDTF">2021-05-11T04:40:00Z</dcterms:created>
  <dcterms:modified xsi:type="dcterms:W3CDTF">2021-05-11T05:48:00Z</dcterms:modified>
</cp:coreProperties>
</file>