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F5" w:rsidRPr="00533213" w:rsidRDefault="00251EE5" w:rsidP="00CC3262">
      <w:pPr>
        <w:pStyle w:val="NormalWeb"/>
        <w:shd w:val="clear" w:color="auto" w:fill="FFFFFF"/>
        <w:spacing w:before="0" w:beforeAutospacing="0" w:after="0" w:afterAutospacing="0" w:line="360" w:lineRule="auto"/>
        <w:jc w:val="both"/>
        <w:rPr>
          <w:rFonts w:asciiTheme="majorHAnsi" w:hAnsiTheme="majorHAnsi"/>
          <w:b/>
        </w:rPr>
      </w:pPr>
      <w:r w:rsidRPr="00251EE5">
        <w:rPr>
          <w:rFonts w:asciiTheme="majorHAnsi" w:hAnsiTheme="majorHAnsi"/>
          <w:b/>
          <w:highlight w:val="lightGray"/>
        </w:rPr>
        <w:t>Original article:</w:t>
      </w:r>
    </w:p>
    <w:p w:rsidR="002613F5" w:rsidRPr="00533213" w:rsidRDefault="002613F5" w:rsidP="00CC3262">
      <w:pPr>
        <w:pStyle w:val="NormalWeb"/>
        <w:shd w:val="clear" w:color="auto" w:fill="FFFFFF"/>
        <w:spacing w:before="0" w:beforeAutospacing="0" w:after="0" w:afterAutospacing="0" w:line="360" w:lineRule="auto"/>
        <w:jc w:val="both"/>
        <w:rPr>
          <w:rFonts w:asciiTheme="majorHAnsi" w:hAnsiTheme="majorHAnsi"/>
          <w:b/>
          <w:color w:val="0070C0"/>
          <w:sz w:val="28"/>
          <w:szCs w:val="28"/>
        </w:rPr>
      </w:pPr>
      <w:r w:rsidRPr="00533213">
        <w:rPr>
          <w:rFonts w:asciiTheme="majorHAnsi" w:hAnsiTheme="majorHAnsi"/>
          <w:b/>
          <w:color w:val="0070C0"/>
          <w:sz w:val="28"/>
          <w:szCs w:val="28"/>
        </w:rPr>
        <w:t>Study of clinical feature</w:t>
      </w:r>
      <w:r w:rsidR="00533213" w:rsidRPr="00533213">
        <w:rPr>
          <w:rFonts w:asciiTheme="majorHAnsi" w:hAnsiTheme="majorHAnsi"/>
          <w:b/>
          <w:color w:val="0070C0"/>
          <w:sz w:val="28"/>
          <w:szCs w:val="28"/>
        </w:rPr>
        <w:t>s of Otitis Media with Effusion</w:t>
      </w:r>
    </w:p>
    <w:p w:rsidR="00F82EC5" w:rsidRDefault="00F82EC5" w:rsidP="00F82EC5">
      <w:pPr>
        <w:pStyle w:val="NormalWeb"/>
        <w:shd w:val="clear" w:color="auto" w:fill="FFFFFF"/>
        <w:spacing w:before="0" w:beforeAutospacing="0" w:after="0" w:afterAutospacing="0" w:line="360" w:lineRule="auto"/>
        <w:rPr>
          <w:rFonts w:asciiTheme="majorHAnsi" w:hAnsiTheme="majorHAnsi"/>
          <w:b/>
          <w:sz w:val="20"/>
          <w:szCs w:val="20"/>
        </w:rPr>
      </w:pPr>
      <w:r>
        <w:rPr>
          <w:rFonts w:asciiTheme="majorHAnsi" w:hAnsiTheme="majorHAnsi"/>
          <w:b/>
          <w:sz w:val="20"/>
          <w:szCs w:val="20"/>
          <w:vertAlign w:val="superscript"/>
        </w:rPr>
        <w:t>1</w:t>
      </w:r>
      <w:r>
        <w:rPr>
          <w:rFonts w:asciiTheme="majorHAnsi" w:hAnsiTheme="majorHAnsi"/>
          <w:b/>
          <w:sz w:val="20"/>
          <w:szCs w:val="20"/>
        </w:rPr>
        <w:t xml:space="preserve">DR SATHISH BABU VADDIBOINA*, </w:t>
      </w:r>
      <w:r>
        <w:rPr>
          <w:rFonts w:asciiTheme="majorHAnsi" w:hAnsiTheme="majorHAnsi"/>
          <w:b/>
          <w:sz w:val="20"/>
          <w:szCs w:val="20"/>
          <w:vertAlign w:val="superscript"/>
        </w:rPr>
        <w:t>2</w:t>
      </w:r>
      <w:r>
        <w:rPr>
          <w:rFonts w:asciiTheme="majorHAnsi" w:hAnsiTheme="majorHAnsi"/>
          <w:b/>
          <w:sz w:val="20"/>
          <w:szCs w:val="20"/>
        </w:rPr>
        <w:t xml:space="preserve">DR G RAJAMOHAN </w:t>
      </w:r>
    </w:p>
    <w:p w:rsidR="00F82EC5" w:rsidRDefault="00F82EC5" w:rsidP="00F82EC5">
      <w:pPr>
        <w:pStyle w:val="NormalWeb"/>
        <w:shd w:val="clear" w:color="auto" w:fill="FFFFFF"/>
        <w:spacing w:before="0" w:beforeAutospacing="0" w:after="0" w:afterAutospacing="0" w:line="360" w:lineRule="auto"/>
        <w:rPr>
          <w:rFonts w:asciiTheme="majorHAnsi" w:hAnsiTheme="majorHAnsi"/>
          <w:b/>
        </w:rPr>
      </w:pPr>
    </w:p>
    <w:p w:rsidR="00F82EC5" w:rsidRDefault="00F82EC5" w:rsidP="00F82EC5">
      <w:pPr>
        <w:pStyle w:val="NormalWeb"/>
        <w:shd w:val="clear" w:color="auto" w:fill="FFFFFF"/>
        <w:spacing w:before="0" w:beforeAutospacing="0" w:after="0" w:afterAutospacing="0" w:line="360" w:lineRule="auto"/>
        <w:rPr>
          <w:rFonts w:asciiTheme="majorHAnsi" w:hAnsiTheme="majorHAnsi"/>
          <w:sz w:val="18"/>
          <w:szCs w:val="18"/>
        </w:rPr>
      </w:pPr>
      <w:r>
        <w:rPr>
          <w:rFonts w:asciiTheme="majorHAnsi" w:hAnsiTheme="majorHAnsi"/>
          <w:sz w:val="18"/>
          <w:szCs w:val="18"/>
          <w:vertAlign w:val="superscript"/>
        </w:rPr>
        <w:t>1</w:t>
      </w:r>
      <w:r w:rsidRPr="00C07A2A">
        <w:rPr>
          <w:rFonts w:asciiTheme="majorHAnsi" w:hAnsiTheme="majorHAnsi"/>
          <w:sz w:val="18"/>
          <w:szCs w:val="18"/>
        </w:rPr>
        <w:t xml:space="preserve"> </w:t>
      </w:r>
      <w:r>
        <w:rPr>
          <w:rFonts w:asciiTheme="majorHAnsi" w:hAnsiTheme="majorHAnsi"/>
          <w:sz w:val="18"/>
          <w:szCs w:val="18"/>
        </w:rPr>
        <w:t xml:space="preserve">Consultant ENT surgeon, Seven Hills , </w:t>
      </w:r>
      <w:proofErr w:type="spellStart"/>
      <w:r>
        <w:rPr>
          <w:rFonts w:asciiTheme="majorHAnsi" w:hAnsiTheme="majorHAnsi"/>
          <w:sz w:val="18"/>
          <w:szCs w:val="18"/>
        </w:rPr>
        <w:t>Koorapati</w:t>
      </w:r>
      <w:proofErr w:type="spellEnd"/>
      <w:r>
        <w:rPr>
          <w:rFonts w:asciiTheme="majorHAnsi" w:hAnsiTheme="majorHAnsi"/>
          <w:sz w:val="18"/>
          <w:szCs w:val="18"/>
        </w:rPr>
        <w:t xml:space="preserve"> , </w:t>
      </w:r>
      <w:proofErr w:type="spellStart"/>
      <w:r>
        <w:rPr>
          <w:rFonts w:asciiTheme="majorHAnsi" w:hAnsiTheme="majorHAnsi"/>
          <w:sz w:val="18"/>
          <w:szCs w:val="18"/>
        </w:rPr>
        <w:t>Maxcare</w:t>
      </w:r>
      <w:proofErr w:type="spellEnd"/>
      <w:r>
        <w:rPr>
          <w:rFonts w:asciiTheme="majorHAnsi" w:hAnsiTheme="majorHAnsi"/>
          <w:sz w:val="18"/>
          <w:szCs w:val="18"/>
        </w:rPr>
        <w:t xml:space="preserve"> And </w:t>
      </w:r>
      <w:proofErr w:type="spellStart"/>
      <w:r>
        <w:rPr>
          <w:rFonts w:asciiTheme="majorHAnsi" w:hAnsiTheme="majorHAnsi"/>
          <w:sz w:val="18"/>
          <w:szCs w:val="18"/>
        </w:rPr>
        <w:t>Kayani</w:t>
      </w:r>
      <w:proofErr w:type="spellEnd"/>
      <w:r>
        <w:rPr>
          <w:rFonts w:asciiTheme="majorHAnsi" w:hAnsiTheme="majorHAnsi"/>
          <w:sz w:val="18"/>
          <w:szCs w:val="18"/>
        </w:rPr>
        <w:t xml:space="preserve"> Hospitals &amp; Consultant ENT Surgeon , </w:t>
      </w:r>
      <w:proofErr w:type="spellStart"/>
      <w:r>
        <w:rPr>
          <w:rFonts w:asciiTheme="majorHAnsi" w:hAnsiTheme="majorHAnsi"/>
          <w:sz w:val="18"/>
          <w:szCs w:val="18"/>
        </w:rPr>
        <w:t>Satish</w:t>
      </w:r>
      <w:proofErr w:type="spellEnd"/>
      <w:r>
        <w:rPr>
          <w:rFonts w:asciiTheme="majorHAnsi" w:hAnsiTheme="majorHAnsi"/>
          <w:sz w:val="18"/>
          <w:szCs w:val="18"/>
        </w:rPr>
        <w:t xml:space="preserve"> ENT Clinic , </w:t>
      </w:r>
      <w:proofErr w:type="spellStart"/>
      <w:r>
        <w:rPr>
          <w:rFonts w:asciiTheme="majorHAnsi" w:hAnsiTheme="majorHAnsi"/>
          <w:sz w:val="18"/>
          <w:szCs w:val="18"/>
        </w:rPr>
        <w:t>Hanamkonda</w:t>
      </w:r>
      <w:proofErr w:type="spellEnd"/>
      <w:r>
        <w:rPr>
          <w:rFonts w:asciiTheme="majorHAnsi" w:hAnsiTheme="majorHAnsi"/>
          <w:sz w:val="18"/>
          <w:szCs w:val="18"/>
        </w:rPr>
        <w:t xml:space="preserve"> </w:t>
      </w:r>
    </w:p>
    <w:p w:rsidR="00F82EC5" w:rsidRDefault="00F82EC5" w:rsidP="00F82EC5">
      <w:pPr>
        <w:pStyle w:val="NormalWeb"/>
        <w:shd w:val="clear" w:color="auto" w:fill="FFFFFF"/>
        <w:spacing w:before="0" w:beforeAutospacing="0" w:after="0" w:afterAutospacing="0" w:line="360" w:lineRule="auto"/>
        <w:rPr>
          <w:rFonts w:asciiTheme="majorHAnsi" w:hAnsiTheme="majorHAnsi"/>
          <w:sz w:val="18"/>
          <w:szCs w:val="18"/>
        </w:rPr>
      </w:pPr>
      <w:r>
        <w:rPr>
          <w:rFonts w:asciiTheme="majorHAnsi" w:hAnsiTheme="majorHAnsi"/>
          <w:sz w:val="18"/>
          <w:szCs w:val="18"/>
          <w:vertAlign w:val="superscript"/>
        </w:rPr>
        <w:t>2</w:t>
      </w:r>
      <w:r>
        <w:rPr>
          <w:rFonts w:asciiTheme="majorHAnsi" w:hAnsiTheme="majorHAnsi"/>
          <w:sz w:val="18"/>
          <w:szCs w:val="18"/>
        </w:rPr>
        <w:t>Assistant Professor in ENT , RVM Medical College and Hospital</w:t>
      </w:r>
    </w:p>
    <w:p w:rsidR="00F82EC5" w:rsidRDefault="00F82EC5" w:rsidP="00F82EC5">
      <w:pPr>
        <w:pStyle w:val="NormalWeb"/>
        <w:shd w:val="clear" w:color="auto" w:fill="FFFFFF"/>
        <w:spacing w:before="0" w:beforeAutospacing="0" w:after="0" w:afterAutospacing="0" w:line="360" w:lineRule="auto"/>
        <w:rPr>
          <w:rFonts w:asciiTheme="majorHAnsi" w:hAnsiTheme="majorHAnsi"/>
          <w:sz w:val="18"/>
          <w:szCs w:val="18"/>
        </w:rPr>
      </w:pPr>
      <w:r>
        <w:rPr>
          <w:rFonts w:asciiTheme="majorHAnsi" w:hAnsiTheme="majorHAnsi"/>
          <w:sz w:val="18"/>
          <w:szCs w:val="18"/>
        </w:rPr>
        <w:t>Corresponding author*</w:t>
      </w:r>
    </w:p>
    <w:p w:rsidR="00241DAA" w:rsidRDefault="00251EE5" w:rsidP="00C44E7D">
      <w:pPr>
        <w:pStyle w:val="NormalWeb"/>
        <w:shd w:val="clear" w:color="auto" w:fill="FFFFFF"/>
        <w:spacing w:before="0" w:beforeAutospacing="0" w:after="0" w:afterAutospacing="0" w:line="360" w:lineRule="auto"/>
        <w:jc w:val="both"/>
        <w:rPr>
          <w:b/>
        </w:rPr>
      </w:pPr>
      <w:r w:rsidRPr="00DD2616">
        <w:rPr>
          <w:b/>
          <w:noProof/>
          <w:sz w:val="20"/>
          <w:szCs w:val="20"/>
        </w:rPr>
        <w:drawing>
          <wp:inline distT="0" distB="0" distL="0" distR="0" wp14:anchorId="68F0BB65" wp14:editId="765207ED">
            <wp:extent cx="840921" cy="625302"/>
            <wp:effectExtent l="19050" t="0" r="0" b="0"/>
            <wp:docPr id="2"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840708" cy="625143"/>
                    </a:xfrm>
                    <a:prstGeom prst="rect">
                      <a:avLst/>
                    </a:prstGeom>
                    <a:noFill/>
                    <a:ln w="9525">
                      <a:noFill/>
                      <a:miter lim="800000"/>
                      <a:headEnd/>
                      <a:tailEnd/>
                    </a:ln>
                  </pic:spPr>
                </pic:pic>
              </a:graphicData>
            </a:graphic>
          </wp:inline>
        </w:drawing>
      </w:r>
      <w:bookmarkStart w:id="0" w:name="_GoBack"/>
      <w:bookmarkEnd w:id="0"/>
    </w:p>
    <w:p w:rsidR="00251EE5" w:rsidRDefault="00251EE5" w:rsidP="00533213">
      <w:pPr>
        <w:pStyle w:val="NormalWeb"/>
        <w:shd w:val="clear" w:color="auto" w:fill="FFFFFF"/>
        <w:spacing w:before="0" w:beforeAutospacing="0" w:after="0" w:afterAutospacing="0" w:line="360" w:lineRule="auto"/>
        <w:jc w:val="both"/>
        <w:rPr>
          <w:b/>
          <w:sz w:val="20"/>
          <w:szCs w:val="20"/>
        </w:rPr>
      </w:pPr>
    </w:p>
    <w:p w:rsidR="00C44E7D" w:rsidRPr="00533213" w:rsidRDefault="00C44E7D" w:rsidP="00533213">
      <w:pPr>
        <w:pStyle w:val="NormalWeb"/>
        <w:shd w:val="clear" w:color="auto" w:fill="FFFFFF"/>
        <w:spacing w:before="0" w:beforeAutospacing="0" w:after="0" w:afterAutospacing="0" w:line="360" w:lineRule="auto"/>
        <w:jc w:val="both"/>
        <w:rPr>
          <w:b/>
          <w:sz w:val="20"/>
          <w:szCs w:val="20"/>
        </w:rPr>
      </w:pPr>
      <w:r w:rsidRPr="00533213">
        <w:rPr>
          <w:b/>
          <w:sz w:val="20"/>
          <w:szCs w:val="20"/>
        </w:rPr>
        <w:t xml:space="preserve">Abstract: </w:t>
      </w:r>
    </w:p>
    <w:p w:rsidR="00C44E7D" w:rsidRPr="00533213" w:rsidRDefault="00C44E7D" w:rsidP="00533213">
      <w:pPr>
        <w:pStyle w:val="NormalWeb"/>
        <w:shd w:val="clear" w:color="auto" w:fill="FFFFFF"/>
        <w:spacing w:before="0" w:beforeAutospacing="0" w:after="0" w:afterAutospacing="0" w:line="360" w:lineRule="auto"/>
        <w:jc w:val="both"/>
        <w:rPr>
          <w:b/>
          <w:color w:val="231F20"/>
          <w:sz w:val="18"/>
          <w:szCs w:val="18"/>
        </w:rPr>
      </w:pPr>
      <w:r w:rsidRPr="00533213">
        <w:rPr>
          <w:b/>
          <w:sz w:val="18"/>
          <w:szCs w:val="18"/>
        </w:rPr>
        <w:t xml:space="preserve">Introduction:  </w:t>
      </w:r>
      <w:r w:rsidRPr="00533213">
        <w:rPr>
          <w:sz w:val="18"/>
          <w:szCs w:val="18"/>
        </w:rPr>
        <w:t xml:space="preserve">Otitis media with effusion is the commonest cause of hearing difficulty and one of the most frequent reasons for elective admission to hospital for  surgery during childhood.  A variety of  synonyms  describes  the  condition.  </w:t>
      </w:r>
    </w:p>
    <w:p w:rsidR="00C44E7D" w:rsidRPr="00533213" w:rsidRDefault="00C44E7D" w:rsidP="00533213">
      <w:pPr>
        <w:pStyle w:val="Style3"/>
        <w:spacing w:after="0" w:line="360" w:lineRule="auto"/>
        <w:ind w:firstLine="0"/>
        <w:rPr>
          <w:b/>
          <w:sz w:val="18"/>
          <w:szCs w:val="18"/>
        </w:rPr>
      </w:pPr>
      <w:r w:rsidRPr="00533213">
        <w:rPr>
          <w:b/>
          <w:sz w:val="18"/>
          <w:szCs w:val="18"/>
        </w:rPr>
        <w:t xml:space="preserve">Material and methods:  </w:t>
      </w:r>
      <w:r w:rsidRPr="00533213">
        <w:rPr>
          <w:sz w:val="18"/>
          <w:szCs w:val="18"/>
        </w:rPr>
        <w:t xml:space="preserve">This study was carried out in the Department of ENT, </w:t>
      </w:r>
      <w:proofErr w:type="spellStart"/>
      <w:r w:rsidRPr="00533213">
        <w:rPr>
          <w:sz w:val="18"/>
          <w:szCs w:val="18"/>
        </w:rPr>
        <w:t>kakatiya</w:t>
      </w:r>
      <w:proofErr w:type="spellEnd"/>
      <w:r w:rsidRPr="00533213">
        <w:rPr>
          <w:sz w:val="18"/>
          <w:szCs w:val="18"/>
        </w:rPr>
        <w:t xml:space="preserve"> medical college, Warangal. It was Prospective study was conducted during  two years period. They are the patients attending the E.N.T.  Department of Mahatma Gandhi Memorial Hospital and also patients referred from other departments in the same hospital. A total of 50 cases were studied.</w:t>
      </w:r>
    </w:p>
    <w:p w:rsidR="00C44E7D" w:rsidRPr="00533213" w:rsidRDefault="00C44E7D" w:rsidP="00533213">
      <w:pPr>
        <w:pStyle w:val="Style4"/>
        <w:spacing w:after="0" w:line="360" w:lineRule="auto"/>
        <w:jc w:val="both"/>
        <w:rPr>
          <w:b w:val="0"/>
          <w:sz w:val="18"/>
          <w:szCs w:val="18"/>
        </w:rPr>
      </w:pPr>
      <w:r w:rsidRPr="00533213">
        <w:rPr>
          <w:sz w:val="18"/>
          <w:szCs w:val="18"/>
        </w:rPr>
        <w:t>Results</w:t>
      </w:r>
      <w:r w:rsidRPr="00533213">
        <w:rPr>
          <w:b w:val="0"/>
          <w:sz w:val="18"/>
          <w:szCs w:val="18"/>
        </w:rPr>
        <w:t xml:space="preserve"> : Most cases i.e.,  35 (70%)  presented with fullness of ear, followed  by 31cases (62%) with hard of hearing, 24 cases (48.00%) with bubbling sound, 13 cases (26.00%) with tinnitus and 3 c </w:t>
      </w:r>
      <w:r w:rsidR="00241DAA" w:rsidRPr="00533213">
        <w:rPr>
          <w:b w:val="0"/>
          <w:sz w:val="18"/>
          <w:szCs w:val="18"/>
        </w:rPr>
        <w:t xml:space="preserve">. </w:t>
      </w:r>
      <w:r w:rsidRPr="00533213">
        <w:rPr>
          <w:b w:val="0"/>
          <w:sz w:val="18"/>
          <w:szCs w:val="18"/>
        </w:rPr>
        <w:t>Symptoms of Aden</w:t>
      </w:r>
      <w:r w:rsidR="00241DAA" w:rsidRPr="00533213">
        <w:rPr>
          <w:b w:val="0"/>
          <w:sz w:val="18"/>
          <w:szCs w:val="18"/>
        </w:rPr>
        <w:t xml:space="preserve">oid hypertrophy at presentation. </w:t>
      </w:r>
    </w:p>
    <w:p w:rsidR="00C44E7D" w:rsidRPr="00533213" w:rsidRDefault="00C44E7D" w:rsidP="00533213">
      <w:pPr>
        <w:spacing w:after="0" w:line="360" w:lineRule="auto"/>
        <w:jc w:val="both"/>
        <w:rPr>
          <w:rFonts w:ascii="Times New Roman" w:eastAsia="Times New Roman" w:hAnsi="Times New Roman" w:cs="Times New Roman"/>
          <w:b/>
          <w:sz w:val="18"/>
          <w:szCs w:val="18"/>
          <w:lang w:eastAsia="en-IN"/>
        </w:rPr>
      </w:pPr>
      <w:r w:rsidRPr="00533213">
        <w:rPr>
          <w:rFonts w:ascii="Times New Roman" w:eastAsia="Times New Roman" w:hAnsi="Times New Roman" w:cs="Times New Roman"/>
          <w:b/>
          <w:sz w:val="18"/>
          <w:szCs w:val="18"/>
          <w:lang w:eastAsia="en-IN"/>
        </w:rPr>
        <w:t xml:space="preserve">Conclusion:  </w:t>
      </w:r>
      <w:r w:rsidRPr="00533213">
        <w:rPr>
          <w:rFonts w:ascii="Times New Roman" w:eastAsia="Times New Roman" w:hAnsi="Times New Roman" w:cs="Times New Roman"/>
          <w:sz w:val="18"/>
          <w:szCs w:val="18"/>
          <w:lang w:eastAsia="en-IN"/>
        </w:rPr>
        <w:t xml:space="preserve">Serious  complications  of  OME  like  hearing  loss,  indirect  effects  on learning,  speech,  behaviour  and  </w:t>
      </w:r>
      <w:proofErr w:type="spellStart"/>
      <w:r w:rsidRPr="00533213">
        <w:rPr>
          <w:rFonts w:ascii="Times New Roman" w:eastAsia="Times New Roman" w:hAnsi="Times New Roman" w:cs="Times New Roman"/>
          <w:sz w:val="18"/>
          <w:szCs w:val="18"/>
          <w:lang w:eastAsia="en-IN"/>
        </w:rPr>
        <w:t>chloesteatoma</w:t>
      </w:r>
      <w:proofErr w:type="spellEnd"/>
      <w:r w:rsidRPr="00533213">
        <w:rPr>
          <w:rFonts w:ascii="Times New Roman" w:eastAsia="Times New Roman" w:hAnsi="Times New Roman" w:cs="Times New Roman"/>
          <w:sz w:val="18"/>
          <w:szCs w:val="18"/>
          <w:lang w:eastAsia="en-IN"/>
        </w:rPr>
        <w:t xml:space="preserve"> are prevented by  early  diagnosis and intervention. </w:t>
      </w:r>
    </w:p>
    <w:p w:rsidR="00C44E7D" w:rsidRPr="00533213" w:rsidRDefault="00C44E7D" w:rsidP="00533213">
      <w:pPr>
        <w:spacing w:after="0" w:line="360" w:lineRule="auto"/>
        <w:ind w:firstLine="720"/>
        <w:jc w:val="both"/>
        <w:rPr>
          <w:rFonts w:ascii="Times New Roman" w:eastAsia="Times New Roman" w:hAnsi="Times New Roman" w:cs="Times New Roman"/>
          <w:sz w:val="20"/>
          <w:szCs w:val="20"/>
          <w:lang w:eastAsia="en-IN"/>
        </w:rPr>
      </w:pPr>
    </w:p>
    <w:p w:rsidR="00C44E7D" w:rsidRPr="00533213" w:rsidRDefault="00C44E7D" w:rsidP="00533213">
      <w:pPr>
        <w:pStyle w:val="NormalWeb"/>
        <w:shd w:val="clear" w:color="auto" w:fill="FFFFFF"/>
        <w:spacing w:before="0" w:beforeAutospacing="0" w:after="0" w:afterAutospacing="0" w:line="360" w:lineRule="auto"/>
        <w:jc w:val="both"/>
        <w:rPr>
          <w:b/>
          <w:sz w:val="20"/>
          <w:szCs w:val="20"/>
        </w:rPr>
      </w:pPr>
    </w:p>
    <w:p w:rsidR="00CC3262" w:rsidRPr="00533213" w:rsidRDefault="00CC3262" w:rsidP="00533213">
      <w:pPr>
        <w:pStyle w:val="NormalWeb"/>
        <w:shd w:val="clear" w:color="auto" w:fill="FFFFFF"/>
        <w:spacing w:before="0" w:beforeAutospacing="0" w:after="0" w:afterAutospacing="0" w:line="360" w:lineRule="auto"/>
        <w:jc w:val="both"/>
        <w:rPr>
          <w:b/>
          <w:color w:val="231F20"/>
          <w:sz w:val="20"/>
          <w:szCs w:val="20"/>
        </w:rPr>
      </w:pPr>
      <w:r w:rsidRPr="00533213">
        <w:rPr>
          <w:b/>
          <w:sz w:val="20"/>
          <w:szCs w:val="20"/>
        </w:rPr>
        <w:t xml:space="preserve">Introduction: </w:t>
      </w:r>
    </w:p>
    <w:p w:rsidR="002613F5" w:rsidRPr="00533213" w:rsidRDefault="002613F5" w:rsidP="00533213">
      <w:pPr>
        <w:pStyle w:val="Style3"/>
        <w:spacing w:after="0" w:line="360" w:lineRule="auto"/>
        <w:ind w:firstLine="0"/>
        <w:rPr>
          <w:color w:val="auto"/>
          <w:sz w:val="20"/>
          <w:szCs w:val="20"/>
        </w:rPr>
      </w:pPr>
      <w:r w:rsidRPr="00533213">
        <w:rPr>
          <w:color w:val="auto"/>
          <w:sz w:val="20"/>
          <w:szCs w:val="20"/>
        </w:rPr>
        <w:t xml:space="preserve">Otitis media with effusion is the commonest cause of hearing difficulty and one of the most frequent reasons for elective admission to hospital for  surgery during childhood. </w:t>
      </w:r>
      <w:r w:rsidR="00CC3262" w:rsidRPr="00533213">
        <w:rPr>
          <w:color w:val="auto"/>
          <w:sz w:val="20"/>
          <w:szCs w:val="20"/>
        </w:rPr>
        <w:t xml:space="preserve"> </w:t>
      </w:r>
      <w:r w:rsidRPr="00533213">
        <w:rPr>
          <w:color w:val="auto"/>
          <w:sz w:val="20"/>
          <w:szCs w:val="20"/>
        </w:rPr>
        <w:t xml:space="preserve">A variety of  synonyms  describes  the  condition.  It  has  been  termed  catarrhal, exudative, </w:t>
      </w:r>
      <w:proofErr w:type="spellStart"/>
      <w:r w:rsidRPr="00533213">
        <w:rPr>
          <w:color w:val="auto"/>
          <w:sz w:val="20"/>
          <w:szCs w:val="20"/>
        </w:rPr>
        <w:t>seromucinous</w:t>
      </w:r>
      <w:proofErr w:type="spellEnd"/>
      <w:r w:rsidRPr="00533213">
        <w:rPr>
          <w:color w:val="auto"/>
          <w:sz w:val="20"/>
          <w:szCs w:val="20"/>
        </w:rPr>
        <w:t>, serous, otitis media with effusion and non-</w:t>
      </w:r>
      <w:proofErr w:type="spellStart"/>
      <w:r w:rsidRPr="00533213">
        <w:rPr>
          <w:color w:val="auto"/>
          <w:sz w:val="20"/>
          <w:szCs w:val="20"/>
        </w:rPr>
        <w:t>suppurative</w:t>
      </w:r>
      <w:proofErr w:type="spellEnd"/>
      <w:r w:rsidRPr="00533213">
        <w:rPr>
          <w:color w:val="auto"/>
          <w:sz w:val="20"/>
          <w:szCs w:val="20"/>
        </w:rPr>
        <w:t xml:space="preserve"> otitis media. Following sequential discussion at International Symposia the term middle ear effusion and otitis media with effusion are currently acceptable.</w:t>
      </w:r>
      <w:r w:rsidRPr="00533213">
        <w:rPr>
          <w:color w:val="auto"/>
          <w:position w:val="4"/>
          <w:sz w:val="20"/>
          <w:szCs w:val="20"/>
          <w:vertAlign w:val="superscript"/>
        </w:rPr>
        <w:t>1</w:t>
      </w:r>
    </w:p>
    <w:p w:rsidR="00CC3262" w:rsidRPr="00533213" w:rsidRDefault="002613F5" w:rsidP="00533213">
      <w:pPr>
        <w:pStyle w:val="Style3"/>
        <w:spacing w:after="0" w:line="360" w:lineRule="auto"/>
        <w:ind w:firstLine="0"/>
        <w:rPr>
          <w:sz w:val="20"/>
          <w:szCs w:val="20"/>
        </w:rPr>
      </w:pPr>
      <w:r w:rsidRPr="00533213">
        <w:rPr>
          <w:color w:val="auto"/>
          <w:sz w:val="20"/>
          <w:szCs w:val="20"/>
        </w:rPr>
        <w:t>Otitis Media with  Effusion (OME)  is defined  as the presence of effusion behind  an intact eardrum without symptoms of acute inflammation.  It is a common problem of children between</w:t>
      </w:r>
      <w:r w:rsidRPr="00533213">
        <w:rPr>
          <w:sz w:val="20"/>
          <w:szCs w:val="20"/>
        </w:rPr>
        <w:t xml:space="preserve"> </w:t>
      </w:r>
      <w:r w:rsidR="00CC3262" w:rsidRPr="00533213">
        <w:rPr>
          <w:color w:val="auto"/>
          <w:sz w:val="20"/>
          <w:szCs w:val="20"/>
        </w:rPr>
        <w:t>1 to 5 years old. Most of the cases of OME are asymptomatic.</w:t>
      </w:r>
      <w:r w:rsidR="00CC3262" w:rsidRPr="00533213">
        <w:rPr>
          <w:color w:val="auto"/>
          <w:position w:val="4"/>
          <w:sz w:val="20"/>
          <w:szCs w:val="20"/>
          <w:vertAlign w:val="superscript"/>
        </w:rPr>
        <w:t>2</w:t>
      </w:r>
      <w:r w:rsidR="00241DAA" w:rsidRPr="00533213">
        <w:rPr>
          <w:color w:val="auto"/>
          <w:position w:val="4"/>
          <w:sz w:val="20"/>
          <w:szCs w:val="20"/>
          <w:vertAlign w:val="superscript"/>
        </w:rPr>
        <w:t xml:space="preserve">, 3,4 </w:t>
      </w:r>
    </w:p>
    <w:p w:rsidR="00CC3262" w:rsidRPr="00533213" w:rsidRDefault="00CC3262" w:rsidP="00533213">
      <w:pPr>
        <w:pStyle w:val="Style3"/>
        <w:spacing w:after="0" w:line="360" w:lineRule="auto"/>
        <w:ind w:firstLine="0"/>
        <w:rPr>
          <w:b/>
          <w:sz w:val="20"/>
          <w:szCs w:val="20"/>
        </w:rPr>
      </w:pPr>
      <w:r w:rsidRPr="00533213">
        <w:rPr>
          <w:b/>
          <w:sz w:val="20"/>
          <w:szCs w:val="20"/>
        </w:rPr>
        <w:t xml:space="preserve">Material and methods: </w:t>
      </w:r>
    </w:p>
    <w:p w:rsidR="002613F5" w:rsidRPr="00533213" w:rsidRDefault="002613F5" w:rsidP="00533213">
      <w:pPr>
        <w:pStyle w:val="Style3"/>
        <w:spacing w:after="0" w:line="360" w:lineRule="auto"/>
        <w:ind w:firstLine="0"/>
        <w:rPr>
          <w:sz w:val="20"/>
          <w:szCs w:val="20"/>
        </w:rPr>
      </w:pPr>
      <w:r w:rsidRPr="00533213">
        <w:rPr>
          <w:sz w:val="20"/>
          <w:szCs w:val="20"/>
        </w:rPr>
        <w:t xml:space="preserve">This study was carried out in the Department of ENT, </w:t>
      </w:r>
      <w:proofErr w:type="spellStart"/>
      <w:r w:rsidRPr="00533213">
        <w:rPr>
          <w:sz w:val="20"/>
          <w:szCs w:val="20"/>
        </w:rPr>
        <w:t>kakatiya</w:t>
      </w:r>
      <w:proofErr w:type="spellEnd"/>
      <w:r w:rsidRPr="00533213">
        <w:rPr>
          <w:sz w:val="20"/>
          <w:szCs w:val="20"/>
        </w:rPr>
        <w:t xml:space="preserve"> medical college, Warangal. It was Prospective study was conducted during  two years period. They  are  the  patients  attending  the  E.N.T.  Department  of </w:t>
      </w:r>
      <w:r w:rsidRPr="00533213">
        <w:rPr>
          <w:sz w:val="20"/>
          <w:szCs w:val="20"/>
        </w:rPr>
        <w:lastRenderedPageBreak/>
        <w:t>Mahatma Gandhi Memorial Hospital and also patients referred from other departments in the same hospital. A total of 50 cases were studied.</w:t>
      </w:r>
    </w:p>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proofErr w:type="spellStart"/>
      <w:r w:rsidRPr="00533213">
        <w:rPr>
          <w:rFonts w:ascii="Times New Roman" w:eastAsia="Times New Roman" w:hAnsi="Times New Roman" w:cs="Times New Roman"/>
          <w:b/>
          <w:bCs/>
          <w:color w:val="231F20"/>
          <w:sz w:val="20"/>
          <w:szCs w:val="20"/>
          <w:lang w:eastAsia="en-IN"/>
        </w:rPr>
        <w:t>InclusionCriteria</w:t>
      </w:r>
      <w:proofErr w:type="spellEnd"/>
      <w:r w:rsidRPr="00533213">
        <w:rPr>
          <w:rFonts w:ascii="Times New Roman" w:eastAsia="Times New Roman" w:hAnsi="Times New Roman" w:cs="Times New Roman"/>
          <w:b/>
          <w:bCs/>
          <w:color w:val="231F20"/>
          <w:sz w:val="20"/>
          <w:szCs w:val="20"/>
          <w:lang w:eastAsia="en-IN"/>
        </w:rPr>
        <w:t>:</w:t>
      </w:r>
    </w:p>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The patients who were diagnosed as otitis media with effusion and less than or  equal to 12 years of age, included in the study.</w:t>
      </w:r>
    </w:p>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b/>
          <w:bCs/>
          <w:sz w:val="20"/>
          <w:szCs w:val="20"/>
          <w:lang w:eastAsia="en-IN"/>
        </w:rPr>
        <w:t>Exclusion Criteria:</w:t>
      </w:r>
    </w:p>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 xml:space="preserve">The patients who  were diagnosed as other  than otitis media with  effusion and  more than 12 years of age were excluded from the study. </w:t>
      </w:r>
    </w:p>
    <w:p w:rsidR="002613F5" w:rsidRPr="00533213" w:rsidRDefault="002613F5" w:rsidP="00533213">
      <w:pPr>
        <w:spacing w:after="0" w:line="360" w:lineRule="auto"/>
        <w:jc w:val="both"/>
        <w:rPr>
          <w:rFonts w:ascii="Times New Roman" w:eastAsia="Times New Roman" w:hAnsi="Times New Roman" w:cs="Times New Roman"/>
          <w:b/>
          <w:sz w:val="20"/>
          <w:szCs w:val="20"/>
          <w:lang w:eastAsia="en-IN"/>
        </w:rPr>
      </w:pPr>
      <w:r w:rsidRPr="00533213">
        <w:rPr>
          <w:rFonts w:ascii="Times New Roman" w:eastAsia="Times New Roman" w:hAnsi="Times New Roman" w:cs="Times New Roman"/>
          <w:b/>
          <w:sz w:val="20"/>
          <w:szCs w:val="20"/>
          <w:lang w:eastAsia="en-IN"/>
        </w:rPr>
        <w:t>Methods of Data Collection:</w:t>
      </w:r>
    </w:p>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 xml:space="preserve">The </w:t>
      </w:r>
      <w:proofErr w:type="spellStart"/>
      <w:r w:rsidRPr="00533213">
        <w:rPr>
          <w:rFonts w:ascii="Times New Roman" w:eastAsia="Times New Roman" w:hAnsi="Times New Roman" w:cs="Times New Roman"/>
          <w:sz w:val="20"/>
          <w:szCs w:val="20"/>
          <w:lang w:eastAsia="en-IN"/>
        </w:rPr>
        <w:t>Proforma</w:t>
      </w:r>
      <w:proofErr w:type="spellEnd"/>
      <w:r w:rsidRPr="00533213">
        <w:rPr>
          <w:rFonts w:ascii="Times New Roman" w:eastAsia="Times New Roman" w:hAnsi="Times New Roman" w:cs="Times New Roman"/>
          <w:sz w:val="20"/>
          <w:szCs w:val="20"/>
          <w:lang w:eastAsia="en-IN"/>
        </w:rPr>
        <w:t xml:space="preserve"> was designed based on the objectives of the study. It was pretested and used after modification (enclosed in annexure). As per the enclosed </w:t>
      </w:r>
      <w:proofErr w:type="spellStart"/>
      <w:r w:rsidRPr="00533213">
        <w:rPr>
          <w:rFonts w:ascii="Times New Roman" w:eastAsia="Times New Roman" w:hAnsi="Times New Roman" w:cs="Times New Roman"/>
          <w:sz w:val="20"/>
          <w:szCs w:val="20"/>
          <w:lang w:eastAsia="en-IN"/>
        </w:rPr>
        <w:t>Proforma</w:t>
      </w:r>
      <w:proofErr w:type="spellEnd"/>
      <w:r w:rsidRPr="00533213">
        <w:rPr>
          <w:rFonts w:ascii="Times New Roman" w:eastAsia="Times New Roman" w:hAnsi="Times New Roman" w:cs="Times New Roman"/>
          <w:sz w:val="20"/>
          <w:szCs w:val="20"/>
          <w:lang w:eastAsia="en-IN"/>
        </w:rPr>
        <w:t>, detailed history  was taken followed by thorough  ENT and systemic examination,  and clinical diagnosis was made in  support with  the relevant investigations.  Once  the diagnosis was confirmed as OME the fluid aspiration was done and sent for culture.</w:t>
      </w:r>
    </w:p>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The data thus obtained was analysed  with the aid  of calculator  and  presented in  the form  of tables,  figures,  graphs  and  diagrams wherever  necessary.  The  findings  are discussed in the light of findings in other similar studies conducted elsewhere based on the objectives of the study in the foregoing chapters.</w:t>
      </w:r>
    </w:p>
    <w:p w:rsidR="00CC3262" w:rsidRPr="00533213" w:rsidRDefault="00CC3262" w:rsidP="00533213">
      <w:pPr>
        <w:spacing w:after="0" w:line="360" w:lineRule="auto"/>
        <w:jc w:val="both"/>
        <w:rPr>
          <w:rFonts w:ascii="Times New Roman" w:eastAsia="Times New Roman" w:hAnsi="Times New Roman" w:cs="Times New Roman"/>
          <w:b/>
          <w:sz w:val="20"/>
          <w:szCs w:val="20"/>
          <w:lang w:eastAsia="en-IN"/>
        </w:rPr>
      </w:pPr>
      <w:r w:rsidRPr="00533213">
        <w:rPr>
          <w:rFonts w:ascii="Times New Roman" w:eastAsia="Times New Roman" w:hAnsi="Times New Roman" w:cs="Times New Roman"/>
          <w:b/>
          <w:sz w:val="20"/>
          <w:szCs w:val="20"/>
          <w:lang w:eastAsia="en-IN"/>
        </w:rPr>
        <w:t xml:space="preserve">Results: </w:t>
      </w:r>
    </w:p>
    <w:p w:rsidR="002613F5" w:rsidRPr="00533213" w:rsidRDefault="00CC3262" w:rsidP="00533213">
      <w:pPr>
        <w:spacing w:after="0" w:line="360" w:lineRule="auto"/>
        <w:jc w:val="both"/>
        <w:rPr>
          <w:rFonts w:ascii="Times New Roman" w:eastAsia="Times New Roman" w:hAnsi="Times New Roman" w:cs="Times New Roman"/>
          <w:b/>
          <w:sz w:val="20"/>
          <w:szCs w:val="20"/>
          <w:lang w:eastAsia="en-IN"/>
        </w:rPr>
      </w:pPr>
      <w:r w:rsidRPr="00533213">
        <w:rPr>
          <w:rFonts w:ascii="Times New Roman" w:eastAsia="Times New Roman" w:hAnsi="Times New Roman" w:cs="Times New Roman"/>
          <w:b/>
          <w:sz w:val="20"/>
          <w:szCs w:val="20"/>
          <w:lang w:eastAsia="en-IN"/>
        </w:rPr>
        <w:t>Table 1</w:t>
      </w:r>
      <w:r w:rsidR="002613F5" w:rsidRPr="00533213">
        <w:rPr>
          <w:rFonts w:ascii="Times New Roman" w:eastAsia="Times New Roman" w:hAnsi="Times New Roman" w:cs="Times New Roman"/>
          <w:b/>
          <w:sz w:val="20"/>
          <w:szCs w:val="20"/>
          <w:lang w:eastAsia="en-IN"/>
        </w:rPr>
        <w:t>. Symptom Wise Distribution of Cases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2127"/>
      </w:tblGrid>
      <w:tr w:rsidR="002613F5" w:rsidRPr="00533213" w:rsidTr="00257E99">
        <w:trPr>
          <w:jc w:val="center"/>
        </w:trPr>
        <w:tc>
          <w:tcPr>
            <w:tcW w:w="1951" w:type="dxa"/>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Symptoms</w:t>
            </w:r>
          </w:p>
        </w:tc>
        <w:tc>
          <w:tcPr>
            <w:tcW w:w="2126" w:type="dxa"/>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No. of Patients</w:t>
            </w:r>
          </w:p>
        </w:tc>
        <w:tc>
          <w:tcPr>
            <w:tcW w:w="2127" w:type="dxa"/>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Percentage (%)</w:t>
            </w:r>
          </w:p>
        </w:tc>
      </w:tr>
      <w:tr w:rsidR="002613F5" w:rsidRPr="00533213" w:rsidTr="00257E99">
        <w:trPr>
          <w:jc w:val="center"/>
        </w:trPr>
        <w:tc>
          <w:tcPr>
            <w:tcW w:w="1951"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Fullness of ear</w:t>
            </w:r>
          </w:p>
        </w:tc>
        <w:tc>
          <w:tcPr>
            <w:tcW w:w="2126"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35</w:t>
            </w:r>
          </w:p>
        </w:tc>
        <w:tc>
          <w:tcPr>
            <w:tcW w:w="2127"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70</w:t>
            </w:r>
          </w:p>
        </w:tc>
      </w:tr>
      <w:tr w:rsidR="002613F5" w:rsidRPr="00533213" w:rsidTr="00257E99">
        <w:trPr>
          <w:jc w:val="center"/>
        </w:trPr>
        <w:tc>
          <w:tcPr>
            <w:tcW w:w="1951"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Hard of hearing</w:t>
            </w:r>
          </w:p>
        </w:tc>
        <w:tc>
          <w:tcPr>
            <w:tcW w:w="2126"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31</w:t>
            </w:r>
          </w:p>
        </w:tc>
        <w:tc>
          <w:tcPr>
            <w:tcW w:w="2127"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62</w:t>
            </w:r>
          </w:p>
        </w:tc>
      </w:tr>
      <w:tr w:rsidR="002613F5" w:rsidRPr="00533213" w:rsidTr="00257E99">
        <w:trPr>
          <w:jc w:val="center"/>
        </w:trPr>
        <w:tc>
          <w:tcPr>
            <w:tcW w:w="1951"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Tinnitus</w:t>
            </w:r>
          </w:p>
        </w:tc>
        <w:tc>
          <w:tcPr>
            <w:tcW w:w="2126"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13</w:t>
            </w:r>
          </w:p>
        </w:tc>
        <w:tc>
          <w:tcPr>
            <w:tcW w:w="2127"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26</w:t>
            </w:r>
          </w:p>
        </w:tc>
      </w:tr>
      <w:tr w:rsidR="002613F5" w:rsidRPr="00533213" w:rsidTr="00257E99">
        <w:trPr>
          <w:jc w:val="center"/>
        </w:trPr>
        <w:tc>
          <w:tcPr>
            <w:tcW w:w="1951"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Bubbling sound</w:t>
            </w:r>
          </w:p>
        </w:tc>
        <w:tc>
          <w:tcPr>
            <w:tcW w:w="2126"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24</w:t>
            </w:r>
          </w:p>
        </w:tc>
        <w:tc>
          <w:tcPr>
            <w:tcW w:w="2127"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48</w:t>
            </w:r>
          </w:p>
        </w:tc>
      </w:tr>
      <w:tr w:rsidR="002613F5" w:rsidRPr="00533213" w:rsidTr="00257E99">
        <w:trPr>
          <w:jc w:val="center"/>
        </w:trPr>
        <w:tc>
          <w:tcPr>
            <w:tcW w:w="1951"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Earache</w:t>
            </w:r>
          </w:p>
        </w:tc>
        <w:tc>
          <w:tcPr>
            <w:tcW w:w="2126"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3</w:t>
            </w:r>
          </w:p>
        </w:tc>
        <w:tc>
          <w:tcPr>
            <w:tcW w:w="2127"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6</w:t>
            </w:r>
          </w:p>
        </w:tc>
      </w:tr>
      <w:tr w:rsidR="002613F5" w:rsidRPr="00533213" w:rsidTr="00257E99">
        <w:trPr>
          <w:jc w:val="center"/>
        </w:trPr>
        <w:tc>
          <w:tcPr>
            <w:tcW w:w="1951"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 xml:space="preserve">Ear discharge </w:t>
            </w:r>
          </w:p>
        </w:tc>
        <w:tc>
          <w:tcPr>
            <w:tcW w:w="2126"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1</w:t>
            </w:r>
          </w:p>
        </w:tc>
        <w:tc>
          <w:tcPr>
            <w:tcW w:w="2127" w:type="dxa"/>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2</w:t>
            </w:r>
          </w:p>
        </w:tc>
      </w:tr>
    </w:tbl>
    <w:p w:rsidR="002613F5" w:rsidRPr="00533213" w:rsidRDefault="002613F5" w:rsidP="00533213">
      <w:pPr>
        <w:spacing w:after="0" w:line="360" w:lineRule="auto"/>
        <w:ind w:firstLine="720"/>
        <w:jc w:val="both"/>
        <w:rPr>
          <w:rFonts w:ascii="Times New Roman" w:eastAsia="Times New Roman" w:hAnsi="Times New Roman" w:cs="Times New Roman"/>
          <w:sz w:val="20"/>
          <w:szCs w:val="20"/>
          <w:lang w:eastAsia="en-IN"/>
        </w:rPr>
      </w:pPr>
    </w:p>
    <w:p w:rsidR="002613F5" w:rsidRPr="00533213" w:rsidRDefault="002613F5" w:rsidP="00533213">
      <w:pPr>
        <w:pStyle w:val="Style4"/>
        <w:spacing w:after="0" w:line="360" w:lineRule="auto"/>
        <w:jc w:val="both"/>
        <w:rPr>
          <w:b w:val="0"/>
          <w:sz w:val="20"/>
          <w:szCs w:val="20"/>
        </w:rPr>
      </w:pPr>
      <w:r w:rsidRPr="00533213">
        <w:rPr>
          <w:b w:val="0"/>
          <w:sz w:val="20"/>
          <w:szCs w:val="20"/>
        </w:rPr>
        <w:t>Most cases i.e.,  35 (70%)  presented with fullness of ear, followed  by 31cases (62%) with hard of hearing, 24 cases (48.00%) with bubbling sound, 13 cases (26.00%) with tinnitus and 3 c Table 7. Symptoms of Adenoid hypertrophy at presentation*</w:t>
      </w:r>
    </w:p>
    <w:p w:rsidR="00CC3262" w:rsidRPr="00533213" w:rsidRDefault="00CC3262" w:rsidP="00533213">
      <w:pPr>
        <w:pStyle w:val="Style4"/>
        <w:spacing w:after="0" w:line="360" w:lineRule="auto"/>
        <w:jc w:val="both"/>
        <w:rPr>
          <w:b w:val="0"/>
          <w:sz w:val="20"/>
          <w:szCs w:val="20"/>
        </w:rPr>
      </w:pPr>
      <w:r w:rsidRPr="00533213">
        <w:rPr>
          <w:b w:val="0"/>
          <w:sz w:val="20"/>
          <w:szCs w:val="20"/>
        </w:rPr>
        <w:t xml:space="preserve">Table 2) </w:t>
      </w:r>
      <w:r w:rsidRPr="00533213">
        <w:rPr>
          <w:sz w:val="20"/>
          <w:szCs w:val="20"/>
        </w:rPr>
        <w:t>Symptom Wise Distribution of Cases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gridCol w:w="1803"/>
        <w:gridCol w:w="2127"/>
      </w:tblGrid>
      <w:tr w:rsidR="002613F5" w:rsidRPr="00533213" w:rsidTr="00257E99">
        <w:trPr>
          <w:jc w:val="center"/>
        </w:trPr>
        <w:tc>
          <w:tcPr>
            <w:tcW w:w="2841"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Symptoms Suggestive of Adenoid hypertrophy</w:t>
            </w:r>
          </w:p>
        </w:tc>
        <w:tc>
          <w:tcPr>
            <w:tcW w:w="1803"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No of Pt.’s</w:t>
            </w:r>
          </w:p>
        </w:tc>
        <w:tc>
          <w:tcPr>
            <w:tcW w:w="2127"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Percentage (%)</w:t>
            </w:r>
          </w:p>
        </w:tc>
      </w:tr>
      <w:tr w:rsidR="002613F5" w:rsidRPr="00533213" w:rsidTr="00257E99">
        <w:trPr>
          <w:jc w:val="center"/>
        </w:trPr>
        <w:tc>
          <w:tcPr>
            <w:tcW w:w="2841"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Mouth breathing</w:t>
            </w:r>
          </w:p>
        </w:tc>
        <w:tc>
          <w:tcPr>
            <w:tcW w:w="1803"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35</w:t>
            </w:r>
          </w:p>
        </w:tc>
        <w:tc>
          <w:tcPr>
            <w:tcW w:w="2127"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70</w:t>
            </w:r>
          </w:p>
        </w:tc>
      </w:tr>
      <w:tr w:rsidR="002613F5" w:rsidRPr="00533213" w:rsidTr="00257E99">
        <w:trPr>
          <w:jc w:val="center"/>
        </w:trPr>
        <w:tc>
          <w:tcPr>
            <w:tcW w:w="2841"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Snoring</w:t>
            </w:r>
          </w:p>
        </w:tc>
        <w:tc>
          <w:tcPr>
            <w:tcW w:w="1803"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35</w:t>
            </w:r>
          </w:p>
        </w:tc>
        <w:tc>
          <w:tcPr>
            <w:tcW w:w="2127"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70</w:t>
            </w:r>
          </w:p>
        </w:tc>
      </w:tr>
      <w:tr w:rsidR="002613F5" w:rsidRPr="00533213" w:rsidTr="00257E99">
        <w:trPr>
          <w:jc w:val="center"/>
        </w:trPr>
        <w:tc>
          <w:tcPr>
            <w:tcW w:w="2841"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Speech hypo nasality</w:t>
            </w:r>
          </w:p>
        </w:tc>
        <w:tc>
          <w:tcPr>
            <w:tcW w:w="1803"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30</w:t>
            </w:r>
          </w:p>
        </w:tc>
        <w:tc>
          <w:tcPr>
            <w:tcW w:w="2127"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60</w:t>
            </w:r>
          </w:p>
        </w:tc>
      </w:tr>
    </w:tbl>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 Not mutually exclusive.</w:t>
      </w:r>
    </w:p>
    <w:p w:rsidR="002613F5" w:rsidRDefault="002613F5" w:rsidP="00533213">
      <w:pPr>
        <w:spacing w:after="0" w:line="360" w:lineRule="auto"/>
        <w:jc w:val="both"/>
        <w:rPr>
          <w:rFonts w:ascii="Times New Roman" w:eastAsia="Times New Roman" w:hAnsi="Times New Roman" w:cs="Times New Roman"/>
          <w:b/>
          <w:sz w:val="20"/>
          <w:szCs w:val="20"/>
          <w:lang w:eastAsia="en-IN"/>
        </w:rPr>
      </w:pPr>
    </w:p>
    <w:p w:rsidR="00251EE5" w:rsidRDefault="00251EE5" w:rsidP="00533213">
      <w:pPr>
        <w:spacing w:after="0" w:line="360" w:lineRule="auto"/>
        <w:jc w:val="both"/>
        <w:rPr>
          <w:rFonts w:ascii="Times New Roman" w:eastAsia="Times New Roman" w:hAnsi="Times New Roman" w:cs="Times New Roman"/>
          <w:b/>
          <w:sz w:val="20"/>
          <w:szCs w:val="20"/>
          <w:lang w:eastAsia="en-IN"/>
        </w:rPr>
      </w:pPr>
    </w:p>
    <w:p w:rsidR="00251EE5" w:rsidRPr="00533213" w:rsidRDefault="00251EE5" w:rsidP="00533213">
      <w:pPr>
        <w:spacing w:after="0" w:line="360" w:lineRule="auto"/>
        <w:jc w:val="both"/>
        <w:rPr>
          <w:rFonts w:ascii="Times New Roman" w:eastAsia="Times New Roman" w:hAnsi="Times New Roman" w:cs="Times New Roman"/>
          <w:b/>
          <w:sz w:val="20"/>
          <w:szCs w:val="20"/>
          <w:lang w:eastAsia="en-IN"/>
        </w:rPr>
      </w:pPr>
    </w:p>
    <w:p w:rsidR="002613F5" w:rsidRPr="00533213" w:rsidRDefault="002613F5" w:rsidP="00533213">
      <w:pPr>
        <w:spacing w:after="0" w:line="360" w:lineRule="auto"/>
        <w:ind w:firstLine="720"/>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lastRenderedPageBreak/>
        <w:t>The symptom  of  adenoid  hypertrophy  was  observed  in  35(70%)  patients.  Fifteen patients did not have any symptom suggestive of adenoid hypertrophy at presentation.</w:t>
      </w:r>
    </w:p>
    <w:p w:rsidR="002613F5" w:rsidRPr="00533213" w:rsidRDefault="002613F5" w:rsidP="00533213">
      <w:pPr>
        <w:spacing w:after="0" w:line="360" w:lineRule="auto"/>
        <w:ind w:firstLine="720"/>
        <w:jc w:val="both"/>
        <w:rPr>
          <w:rFonts w:ascii="Times New Roman" w:eastAsia="Times New Roman" w:hAnsi="Times New Roman" w:cs="Times New Roman"/>
          <w:sz w:val="20"/>
          <w:szCs w:val="20"/>
          <w:lang w:eastAsia="en-IN"/>
        </w:rPr>
      </w:pPr>
      <w:proofErr w:type="spellStart"/>
      <w:r w:rsidRPr="00533213">
        <w:rPr>
          <w:rFonts w:ascii="Times New Roman" w:eastAsia="Times New Roman" w:hAnsi="Times New Roman" w:cs="Times New Roman"/>
          <w:sz w:val="20"/>
          <w:szCs w:val="20"/>
          <w:lang w:eastAsia="en-IN"/>
        </w:rPr>
        <w:t>ases</w:t>
      </w:r>
      <w:proofErr w:type="spellEnd"/>
      <w:r w:rsidRPr="00533213">
        <w:rPr>
          <w:rFonts w:ascii="Times New Roman" w:eastAsia="Times New Roman" w:hAnsi="Times New Roman" w:cs="Times New Roman"/>
          <w:sz w:val="20"/>
          <w:szCs w:val="20"/>
          <w:lang w:eastAsia="en-IN"/>
        </w:rPr>
        <w:t xml:space="preserve"> (6.00%) with earache</w:t>
      </w:r>
    </w:p>
    <w:p w:rsidR="002613F5" w:rsidRPr="00533213" w:rsidRDefault="002613F5" w:rsidP="00533213">
      <w:pPr>
        <w:spacing w:after="0" w:line="360" w:lineRule="auto"/>
        <w:ind w:firstLine="720"/>
        <w:jc w:val="both"/>
        <w:rPr>
          <w:rFonts w:ascii="Times New Roman" w:eastAsia="Times New Roman" w:hAnsi="Times New Roman" w:cs="Times New Roman"/>
          <w:sz w:val="20"/>
          <w:szCs w:val="20"/>
          <w:lang w:eastAsia="en-IN"/>
        </w:rPr>
      </w:pPr>
    </w:p>
    <w:p w:rsidR="002613F5" w:rsidRPr="00533213" w:rsidRDefault="00CC3262" w:rsidP="00533213">
      <w:pPr>
        <w:pStyle w:val="Style4"/>
        <w:spacing w:after="0" w:line="360" w:lineRule="auto"/>
        <w:jc w:val="both"/>
        <w:rPr>
          <w:sz w:val="20"/>
          <w:szCs w:val="20"/>
        </w:rPr>
      </w:pPr>
      <w:r w:rsidRPr="00533213">
        <w:rPr>
          <w:sz w:val="20"/>
          <w:szCs w:val="20"/>
        </w:rPr>
        <w:t>Table 3</w:t>
      </w:r>
      <w:r w:rsidR="002613F5" w:rsidRPr="00533213">
        <w:rPr>
          <w:sz w:val="20"/>
          <w:szCs w:val="20"/>
        </w:rPr>
        <w:t xml:space="preserve">.  Categorical  representation  of  air  conduction  (AC)  threshold  pure  tone audiometry at 0.5, 1, 2, 4 KHz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1217"/>
        <w:gridCol w:w="1217"/>
        <w:gridCol w:w="1218"/>
        <w:gridCol w:w="1218"/>
        <w:gridCol w:w="1218"/>
        <w:gridCol w:w="1218"/>
      </w:tblGrid>
      <w:tr w:rsidR="002613F5" w:rsidRPr="00533213" w:rsidTr="00257E99">
        <w:tc>
          <w:tcPr>
            <w:tcW w:w="1217" w:type="dxa"/>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p>
        </w:tc>
        <w:tc>
          <w:tcPr>
            <w:tcW w:w="1217"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Pre-OP</w:t>
            </w:r>
          </w:p>
        </w:tc>
        <w:tc>
          <w:tcPr>
            <w:tcW w:w="1217"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Post-OP 2 Months</w:t>
            </w:r>
          </w:p>
        </w:tc>
        <w:tc>
          <w:tcPr>
            <w:tcW w:w="1218"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Post-OP 6 Months</w:t>
            </w:r>
          </w:p>
        </w:tc>
        <w:tc>
          <w:tcPr>
            <w:tcW w:w="1218" w:type="dxa"/>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Pre-OP</w:t>
            </w:r>
          </w:p>
        </w:tc>
        <w:tc>
          <w:tcPr>
            <w:tcW w:w="1218"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Post-OP 2 Months</w:t>
            </w:r>
          </w:p>
        </w:tc>
        <w:tc>
          <w:tcPr>
            <w:tcW w:w="1218"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Post-OP 6 Months</w:t>
            </w:r>
          </w:p>
        </w:tc>
      </w:tr>
      <w:tr w:rsidR="002613F5" w:rsidRPr="00533213" w:rsidTr="00257E99">
        <w:tc>
          <w:tcPr>
            <w:tcW w:w="1217" w:type="dxa"/>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&gt;20</w:t>
            </w:r>
          </w:p>
        </w:tc>
        <w:tc>
          <w:tcPr>
            <w:tcW w:w="1217" w:type="dxa"/>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3 (6)</w:t>
            </w:r>
          </w:p>
        </w:tc>
        <w:tc>
          <w:tcPr>
            <w:tcW w:w="1217"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43 (86)</w:t>
            </w:r>
          </w:p>
        </w:tc>
        <w:tc>
          <w:tcPr>
            <w:tcW w:w="1218" w:type="dxa"/>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44 (88)</w:t>
            </w:r>
          </w:p>
        </w:tc>
        <w:tc>
          <w:tcPr>
            <w:tcW w:w="1218" w:type="dxa"/>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3 (6)</w:t>
            </w:r>
          </w:p>
        </w:tc>
        <w:tc>
          <w:tcPr>
            <w:tcW w:w="1218" w:type="dxa"/>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43 (86)</w:t>
            </w:r>
          </w:p>
        </w:tc>
        <w:tc>
          <w:tcPr>
            <w:tcW w:w="1218"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44 (88)</w:t>
            </w:r>
          </w:p>
        </w:tc>
      </w:tr>
      <w:tr w:rsidR="002613F5" w:rsidRPr="00533213" w:rsidTr="00257E99">
        <w:tc>
          <w:tcPr>
            <w:tcW w:w="1217"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20</w:t>
            </w:r>
          </w:p>
        </w:tc>
        <w:tc>
          <w:tcPr>
            <w:tcW w:w="1217"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29 (58)</w:t>
            </w:r>
          </w:p>
        </w:tc>
        <w:tc>
          <w:tcPr>
            <w:tcW w:w="1217"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7 (14)</w:t>
            </w:r>
          </w:p>
        </w:tc>
        <w:tc>
          <w:tcPr>
            <w:tcW w:w="1218"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6 (12)</w:t>
            </w:r>
          </w:p>
        </w:tc>
        <w:tc>
          <w:tcPr>
            <w:tcW w:w="1218"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30 (60)</w:t>
            </w:r>
          </w:p>
        </w:tc>
        <w:tc>
          <w:tcPr>
            <w:tcW w:w="1218"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7 (14)</w:t>
            </w:r>
          </w:p>
        </w:tc>
        <w:tc>
          <w:tcPr>
            <w:tcW w:w="1218"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6 (12)</w:t>
            </w:r>
          </w:p>
        </w:tc>
      </w:tr>
      <w:tr w:rsidR="002613F5" w:rsidRPr="00533213" w:rsidTr="00257E99">
        <w:tc>
          <w:tcPr>
            <w:tcW w:w="1217"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30</w:t>
            </w:r>
          </w:p>
        </w:tc>
        <w:tc>
          <w:tcPr>
            <w:tcW w:w="1217" w:type="dxa"/>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18 (36)</w:t>
            </w:r>
          </w:p>
        </w:tc>
        <w:tc>
          <w:tcPr>
            <w:tcW w:w="1217"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_</w:t>
            </w:r>
          </w:p>
        </w:tc>
        <w:tc>
          <w:tcPr>
            <w:tcW w:w="1218"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_</w:t>
            </w:r>
          </w:p>
        </w:tc>
        <w:tc>
          <w:tcPr>
            <w:tcW w:w="1218"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17 (34)</w:t>
            </w:r>
          </w:p>
        </w:tc>
        <w:tc>
          <w:tcPr>
            <w:tcW w:w="1218"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_</w:t>
            </w:r>
          </w:p>
        </w:tc>
        <w:tc>
          <w:tcPr>
            <w:tcW w:w="1218"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_</w:t>
            </w:r>
          </w:p>
        </w:tc>
      </w:tr>
    </w:tbl>
    <w:p w:rsidR="002613F5" w:rsidRPr="00533213" w:rsidRDefault="002613F5" w:rsidP="00533213">
      <w:pPr>
        <w:spacing w:after="0" w:line="360" w:lineRule="auto"/>
        <w:jc w:val="both"/>
        <w:rPr>
          <w:rFonts w:ascii="Times New Roman" w:eastAsia="Times New Roman" w:hAnsi="Times New Roman" w:cs="Times New Roman"/>
          <w:b/>
          <w:sz w:val="20"/>
          <w:szCs w:val="20"/>
          <w:lang w:eastAsia="en-IN"/>
        </w:rPr>
      </w:pPr>
    </w:p>
    <w:p w:rsidR="002613F5" w:rsidRPr="00533213" w:rsidRDefault="00CC3262" w:rsidP="00533213">
      <w:pPr>
        <w:spacing w:after="0" w:line="360" w:lineRule="auto"/>
        <w:jc w:val="both"/>
        <w:rPr>
          <w:rFonts w:ascii="Times New Roman" w:eastAsia="Times New Roman" w:hAnsi="Times New Roman" w:cs="Times New Roman"/>
          <w:b/>
          <w:sz w:val="20"/>
          <w:szCs w:val="20"/>
          <w:lang w:eastAsia="en-IN"/>
        </w:rPr>
      </w:pPr>
      <w:r w:rsidRPr="00533213">
        <w:rPr>
          <w:rFonts w:ascii="Times New Roman" w:eastAsia="Times New Roman" w:hAnsi="Times New Roman" w:cs="Times New Roman"/>
          <w:b/>
          <w:sz w:val="20"/>
          <w:szCs w:val="20"/>
          <w:lang w:eastAsia="en-IN"/>
        </w:rPr>
        <w:t xml:space="preserve">Table 4: </w:t>
      </w:r>
      <w:r w:rsidR="002613F5" w:rsidRPr="00533213">
        <w:rPr>
          <w:rFonts w:ascii="Times New Roman" w:eastAsia="Times New Roman" w:hAnsi="Times New Roman" w:cs="Times New Roman"/>
          <w:b/>
          <w:sz w:val="20"/>
          <w:szCs w:val="20"/>
          <w:lang w:eastAsia="en-IN"/>
        </w:rPr>
        <w:t xml:space="preserve"> Effect  of  treatment  on  air  conduction  (AC)  threshold  pure  tone  mean audiometry at 0.5, 1, 2, 4 KHz </w:t>
      </w:r>
    </w:p>
    <w:tbl>
      <w:tblPr>
        <w:tblW w:w="80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701"/>
        <w:gridCol w:w="1985"/>
        <w:gridCol w:w="1984"/>
      </w:tblGrid>
      <w:tr w:rsidR="002613F5" w:rsidRPr="00533213" w:rsidTr="00257E99">
        <w:trPr>
          <w:jc w:val="center"/>
        </w:trPr>
        <w:tc>
          <w:tcPr>
            <w:tcW w:w="2376" w:type="dxa"/>
          </w:tcPr>
          <w:p w:rsidR="002613F5" w:rsidRPr="00533213" w:rsidRDefault="002613F5" w:rsidP="00533213">
            <w:pPr>
              <w:spacing w:after="0" w:line="360" w:lineRule="auto"/>
              <w:jc w:val="both"/>
              <w:rPr>
                <w:rFonts w:ascii="Times New Roman" w:eastAsia="Times New Roman" w:hAnsi="Times New Roman" w:cs="Times New Roman"/>
                <w:b/>
                <w:sz w:val="20"/>
                <w:szCs w:val="20"/>
                <w:lang w:eastAsia="en-IN"/>
              </w:rPr>
            </w:pPr>
          </w:p>
        </w:tc>
        <w:tc>
          <w:tcPr>
            <w:tcW w:w="1701" w:type="dxa"/>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Pre-OP</w:t>
            </w:r>
          </w:p>
        </w:tc>
        <w:tc>
          <w:tcPr>
            <w:tcW w:w="1985"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Post-op 2</w:t>
            </w:r>
            <w:proofErr w:type="spellStart"/>
            <w:r w:rsidRPr="00533213">
              <w:rPr>
                <w:rFonts w:ascii="Times New Roman" w:eastAsia="Times New Roman" w:hAnsi="Times New Roman" w:cs="Times New Roman"/>
                <w:position w:val="4"/>
                <w:sz w:val="20"/>
                <w:szCs w:val="20"/>
                <w:vertAlign w:val="superscript"/>
                <w:lang w:eastAsia="en-IN"/>
              </w:rPr>
              <w:t>nd</w:t>
            </w:r>
            <w:proofErr w:type="spellEnd"/>
            <w:r w:rsidRPr="00533213">
              <w:rPr>
                <w:rFonts w:ascii="Times New Roman" w:eastAsia="Times New Roman" w:hAnsi="Times New Roman" w:cs="Times New Roman"/>
                <w:sz w:val="20"/>
                <w:szCs w:val="20"/>
                <w:lang w:eastAsia="en-IN"/>
              </w:rPr>
              <w:t>month</w:t>
            </w:r>
          </w:p>
        </w:tc>
        <w:tc>
          <w:tcPr>
            <w:tcW w:w="1984" w:type="dxa"/>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Post-op 6</w:t>
            </w:r>
            <w:r w:rsidRPr="00533213">
              <w:rPr>
                <w:rFonts w:ascii="Times New Roman" w:eastAsia="Times New Roman" w:hAnsi="Times New Roman" w:cs="Times New Roman"/>
                <w:sz w:val="20"/>
                <w:szCs w:val="20"/>
                <w:vertAlign w:val="superscript"/>
                <w:lang w:eastAsia="en-IN"/>
              </w:rPr>
              <w:t>th</w:t>
            </w:r>
            <w:r w:rsidRPr="00533213">
              <w:rPr>
                <w:rFonts w:ascii="Times New Roman" w:eastAsia="Times New Roman" w:hAnsi="Times New Roman" w:cs="Times New Roman"/>
                <w:sz w:val="20"/>
                <w:szCs w:val="20"/>
                <w:lang w:eastAsia="en-IN"/>
              </w:rPr>
              <w:t xml:space="preserve"> month</w:t>
            </w:r>
          </w:p>
        </w:tc>
      </w:tr>
      <w:tr w:rsidR="002613F5" w:rsidRPr="00533213" w:rsidTr="00257E99">
        <w:trPr>
          <w:jc w:val="center"/>
        </w:trPr>
        <w:tc>
          <w:tcPr>
            <w:tcW w:w="2376"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 xml:space="preserve">Right ear, </w:t>
            </w:r>
            <w:proofErr w:type="spellStart"/>
            <w:r w:rsidRPr="00533213">
              <w:rPr>
                <w:rFonts w:ascii="Times New Roman" w:eastAsia="Times New Roman" w:hAnsi="Times New Roman" w:cs="Times New Roman"/>
                <w:sz w:val="20"/>
                <w:szCs w:val="20"/>
                <w:lang w:eastAsia="en-IN"/>
              </w:rPr>
              <w:t>ACdBHL</w:t>
            </w:r>
            <w:proofErr w:type="spellEnd"/>
            <w:r w:rsidRPr="00533213">
              <w:rPr>
                <w:rFonts w:ascii="Times New Roman" w:eastAsia="Times New Roman" w:hAnsi="Times New Roman" w:cs="Times New Roman"/>
                <w:sz w:val="20"/>
                <w:szCs w:val="20"/>
                <w:lang w:eastAsia="en-IN"/>
              </w:rPr>
              <w:t xml:space="preserve">  (Mean ± SD)</w:t>
            </w:r>
          </w:p>
        </w:tc>
        <w:tc>
          <w:tcPr>
            <w:tcW w:w="1701" w:type="dxa"/>
            <w:vAlign w:val="center"/>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26.78 ± 6.62</w:t>
            </w:r>
          </w:p>
        </w:tc>
        <w:tc>
          <w:tcPr>
            <w:tcW w:w="1985" w:type="dxa"/>
            <w:vAlign w:val="center"/>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16.50 ± 4.16</w:t>
            </w:r>
          </w:p>
        </w:tc>
        <w:tc>
          <w:tcPr>
            <w:tcW w:w="1984" w:type="dxa"/>
            <w:vAlign w:val="center"/>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16.08 ± 3.78</w:t>
            </w:r>
          </w:p>
        </w:tc>
      </w:tr>
      <w:tr w:rsidR="002613F5" w:rsidRPr="00533213" w:rsidTr="00257E99">
        <w:trPr>
          <w:jc w:val="center"/>
        </w:trPr>
        <w:tc>
          <w:tcPr>
            <w:tcW w:w="2376"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 xml:space="preserve">Left ear, </w:t>
            </w:r>
            <w:proofErr w:type="spellStart"/>
            <w:r w:rsidRPr="00533213">
              <w:rPr>
                <w:rFonts w:ascii="Times New Roman" w:eastAsia="Times New Roman" w:hAnsi="Times New Roman" w:cs="Times New Roman"/>
                <w:sz w:val="20"/>
                <w:szCs w:val="20"/>
                <w:lang w:eastAsia="en-IN"/>
              </w:rPr>
              <w:t>ACdBHL</w:t>
            </w:r>
            <w:proofErr w:type="spellEnd"/>
            <w:r w:rsidRPr="00533213">
              <w:rPr>
                <w:rFonts w:ascii="Times New Roman" w:eastAsia="Times New Roman" w:hAnsi="Times New Roman" w:cs="Times New Roman"/>
                <w:sz w:val="20"/>
                <w:szCs w:val="20"/>
                <w:lang w:eastAsia="en-IN"/>
              </w:rPr>
              <w:t xml:space="preserve"> (Mean ± SD)</w:t>
            </w:r>
          </w:p>
        </w:tc>
        <w:tc>
          <w:tcPr>
            <w:tcW w:w="1701" w:type="dxa"/>
            <w:vAlign w:val="center"/>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26.98 ± 5.94</w:t>
            </w:r>
          </w:p>
        </w:tc>
        <w:tc>
          <w:tcPr>
            <w:tcW w:w="1985" w:type="dxa"/>
            <w:vAlign w:val="center"/>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16.56 ± 4.16</w:t>
            </w:r>
          </w:p>
        </w:tc>
        <w:tc>
          <w:tcPr>
            <w:tcW w:w="1984" w:type="dxa"/>
            <w:vAlign w:val="center"/>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16.10 ±3.69</w:t>
            </w:r>
          </w:p>
        </w:tc>
      </w:tr>
    </w:tbl>
    <w:p w:rsidR="002613F5" w:rsidRPr="00533213" w:rsidRDefault="002613F5" w:rsidP="00533213">
      <w:pPr>
        <w:spacing w:after="0" w:line="360" w:lineRule="auto"/>
        <w:jc w:val="both"/>
        <w:rPr>
          <w:rFonts w:ascii="Times New Roman" w:eastAsia="Times New Roman" w:hAnsi="Times New Roman" w:cs="Times New Roman"/>
          <w:b/>
          <w:sz w:val="20"/>
          <w:szCs w:val="20"/>
          <w:lang w:eastAsia="en-IN"/>
        </w:rPr>
      </w:pPr>
    </w:p>
    <w:p w:rsidR="002613F5" w:rsidRPr="00533213" w:rsidRDefault="002613F5" w:rsidP="00533213">
      <w:pPr>
        <w:spacing w:after="0" w:line="360" w:lineRule="auto"/>
        <w:ind w:firstLine="720"/>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On  categorizing  air  conduction  thresholds  into  3  groups,  the  effect of  treatment on hearing impairment was analysed. Forty-four out of 47 (93%) patients with significant hearing   loss  (≥20dBHL)   in   both   ears,   returned   to  normal  hearing   thresholds (&lt;20dBHL) following treatment.</w:t>
      </w:r>
    </w:p>
    <w:p w:rsidR="002613F5" w:rsidRPr="00533213" w:rsidRDefault="00CC3262" w:rsidP="00533213">
      <w:pPr>
        <w:spacing w:after="0" w:line="360" w:lineRule="auto"/>
        <w:jc w:val="both"/>
        <w:rPr>
          <w:rFonts w:ascii="Times New Roman" w:eastAsia="Times New Roman" w:hAnsi="Times New Roman" w:cs="Times New Roman"/>
          <w:b/>
          <w:sz w:val="20"/>
          <w:szCs w:val="20"/>
          <w:lang w:eastAsia="en-IN"/>
        </w:rPr>
      </w:pPr>
      <w:r w:rsidRPr="00533213">
        <w:rPr>
          <w:rFonts w:ascii="Times New Roman" w:eastAsia="Times New Roman" w:hAnsi="Times New Roman" w:cs="Times New Roman"/>
          <w:b/>
          <w:sz w:val="20"/>
          <w:szCs w:val="20"/>
          <w:lang w:eastAsia="en-IN"/>
        </w:rPr>
        <w:t xml:space="preserve">Table 5 : </w:t>
      </w:r>
      <w:r w:rsidR="002613F5" w:rsidRPr="00533213">
        <w:rPr>
          <w:rFonts w:ascii="Times New Roman" w:eastAsia="Times New Roman" w:hAnsi="Times New Roman" w:cs="Times New Roman"/>
          <w:b/>
          <w:sz w:val="20"/>
          <w:szCs w:val="20"/>
          <w:lang w:eastAsia="en-IN"/>
        </w:rPr>
        <w:t xml:space="preserve">Culture Pattern of ME effusion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gridCol w:w="2087"/>
        <w:gridCol w:w="2126"/>
      </w:tblGrid>
      <w:tr w:rsidR="002613F5" w:rsidRPr="00533213" w:rsidTr="00257E99">
        <w:trPr>
          <w:jc w:val="center"/>
        </w:trPr>
        <w:tc>
          <w:tcPr>
            <w:tcW w:w="2841"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Organism</w:t>
            </w:r>
          </w:p>
        </w:tc>
        <w:tc>
          <w:tcPr>
            <w:tcW w:w="2087"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No. of cases</w:t>
            </w:r>
          </w:p>
        </w:tc>
        <w:tc>
          <w:tcPr>
            <w:tcW w:w="2126"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Percentage</w:t>
            </w:r>
          </w:p>
        </w:tc>
      </w:tr>
      <w:tr w:rsidR="002613F5" w:rsidRPr="00533213" w:rsidTr="00257E99">
        <w:trPr>
          <w:jc w:val="center"/>
        </w:trPr>
        <w:tc>
          <w:tcPr>
            <w:tcW w:w="2841"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 xml:space="preserve">Streptococcus </w:t>
            </w:r>
            <w:proofErr w:type="spellStart"/>
            <w:r w:rsidRPr="00533213">
              <w:rPr>
                <w:rFonts w:ascii="Times New Roman" w:eastAsia="Times New Roman" w:hAnsi="Times New Roman" w:cs="Times New Roman"/>
                <w:sz w:val="20"/>
                <w:szCs w:val="20"/>
                <w:lang w:eastAsia="en-IN"/>
              </w:rPr>
              <w:t>pneumoniae</w:t>
            </w:r>
            <w:proofErr w:type="spellEnd"/>
          </w:p>
        </w:tc>
        <w:tc>
          <w:tcPr>
            <w:tcW w:w="2087"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15</w:t>
            </w:r>
          </w:p>
        </w:tc>
        <w:tc>
          <w:tcPr>
            <w:tcW w:w="2126"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30</w:t>
            </w:r>
          </w:p>
        </w:tc>
      </w:tr>
      <w:tr w:rsidR="002613F5" w:rsidRPr="00533213" w:rsidTr="00257E99">
        <w:trPr>
          <w:jc w:val="center"/>
        </w:trPr>
        <w:tc>
          <w:tcPr>
            <w:tcW w:w="2841"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proofErr w:type="spellStart"/>
            <w:r w:rsidRPr="00533213">
              <w:rPr>
                <w:rFonts w:ascii="Times New Roman" w:eastAsia="Times New Roman" w:hAnsi="Times New Roman" w:cs="Times New Roman"/>
                <w:sz w:val="20"/>
                <w:szCs w:val="20"/>
                <w:lang w:eastAsia="en-IN"/>
              </w:rPr>
              <w:t>Haemophilus</w:t>
            </w:r>
            <w:proofErr w:type="spellEnd"/>
            <w:r w:rsidRPr="00533213">
              <w:rPr>
                <w:rFonts w:ascii="Times New Roman" w:eastAsia="Times New Roman" w:hAnsi="Times New Roman" w:cs="Times New Roman"/>
                <w:sz w:val="20"/>
                <w:szCs w:val="20"/>
                <w:lang w:eastAsia="en-IN"/>
              </w:rPr>
              <w:t xml:space="preserve"> influenza</w:t>
            </w:r>
          </w:p>
        </w:tc>
        <w:tc>
          <w:tcPr>
            <w:tcW w:w="2087"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5</w:t>
            </w:r>
          </w:p>
        </w:tc>
        <w:tc>
          <w:tcPr>
            <w:tcW w:w="2126"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10</w:t>
            </w:r>
          </w:p>
        </w:tc>
      </w:tr>
      <w:tr w:rsidR="002613F5" w:rsidRPr="00533213" w:rsidTr="00257E99">
        <w:trPr>
          <w:jc w:val="center"/>
        </w:trPr>
        <w:tc>
          <w:tcPr>
            <w:tcW w:w="2841"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 xml:space="preserve">Neisseria </w:t>
            </w:r>
            <w:proofErr w:type="spellStart"/>
            <w:r w:rsidRPr="00533213">
              <w:rPr>
                <w:rFonts w:ascii="Times New Roman" w:eastAsia="Times New Roman" w:hAnsi="Times New Roman" w:cs="Times New Roman"/>
                <w:sz w:val="20"/>
                <w:szCs w:val="20"/>
                <w:lang w:eastAsia="en-IN"/>
              </w:rPr>
              <w:t>catarrhalis</w:t>
            </w:r>
            <w:proofErr w:type="spellEnd"/>
          </w:p>
        </w:tc>
        <w:tc>
          <w:tcPr>
            <w:tcW w:w="2087"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2</w:t>
            </w:r>
          </w:p>
        </w:tc>
        <w:tc>
          <w:tcPr>
            <w:tcW w:w="2126"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4</w:t>
            </w:r>
          </w:p>
        </w:tc>
      </w:tr>
      <w:tr w:rsidR="002613F5" w:rsidRPr="00533213" w:rsidTr="00257E99">
        <w:trPr>
          <w:jc w:val="center"/>
        </w:trPr>
        <w:tc>
          <w:tcPr>
            <w:tcW w:w="2841"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proofErr w:type="spellStart"/>
            <w:r w:rsidRPr="00533213">
              <w:rPr>
                <w:rFonts w:ascii="Times New Roman" w:eastAsia="Times New Roman" w:hAnsi="Times New Roman" w:cs="Times New Roman"/>
                <w:sz w:val="20"/>
                <w:szCs w:val="20"/>
                <w:lang w:eastAsia="en-IN"/>
              </w:rPr>
              <w:t>Diphtheroids</w:t>
            </w:r>
            <w:proofErr w:type="spellEnd"/>
          </w:p>
        </w:tc>
        <w:tc>
          <w:tcPr>
            <w:tcW w:w="2087"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3</w:t>
            </w:r>
          </w:p>
        </w:tc>
        <w:tc>
          <w:tcPr>
            <w:tcW w:w="2126" w:type="dxa"/>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6</w:t>
            </w:r>
          </w:p>
        </w:tc>
      </w:tr>
      <w:tr w:rsidR="002613F5" w:rsidRPr="00533213" w:rsidTr="00257E99">
        <w:trPr>
          <w:jc w:val="center"/>
        </w:trPr>
        <w:tc>
          <w:tcPr>
            <w:tcW w:w="2841"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No growth</w:t>
            </w:r>
          </w:p>
        </w:tc>
        <w:tc>
          <w:tcPr>
            <w:tcW w:w="2087" w:type="dxa"/>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25</w:t>
            </w:r>
          </w:p>
        </w:tc>
        <w:tc>
          <w:tcPr>
            <w:tcW w:w="2126" w:type="dxa"/>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50</w:t>
            </w:r>
          </w:p>
        </w:tc>
      </w:tr>
    </w:tbl>
    <w:p w:rsidR="002613F5" w:rsidRPr="00533213" w:rsidRDefault="002613F5" w:rsidP="00533213">
      <w:pPr>
        <w:spacing w:after="0" w:line="360" w:lineRule="auto"/>
        <w:ind w:firstLine="720"/>
        <w:jc w:val="both"/>
        <w:rPr>
          <w:rFonts w:ascii="Times New Roman" w:eastAsia="Times New Roman" w:hAnsi="Times New Roman" w:cs="Times New Roman"/>
          <w:sz w:val="20"/>
          <w:szCs w:val="20"/>
          <w:lang w:eastAsia="en-IN"/>
        </w:rPr>
      </w:pPr>
    </w:p>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 xml:space="preserve">Culture  of  ME  effusion  was  done  in  all  50  (100%)  cases.  It  was  observed  that Streptococcus  </w:t>
      </w:r>
      <w:proofErr w:type="spellStart"/>
      <w:r w:rsidRPr="00533213">
        <w:rPr>
          <w:rFonts w:ascii="Times New Roman" w:eastAsia="Times New Roman" w:hAnsi="Times New Roman" w:cs="Times New Roman"/>
          <w:sz w:val="20"/>
          <w:szCs w:val="20"/>
          <w:lang w:eastAsia="en-IN"/>
        </w:rPr>
        <w:t>pneumoniae</w:t>
      </w:r>
      <w:proofErr w:type="spellEnd"/>
      <w:r w:rsidRPr="00533213">
        <w:rPr>
          <w:rFonts w:ascii="Times New Roman" w:eastAsia="Times New Roman" w:hAnsi="Times New Roman" w:cs="Times New Roman"/>
          <w:sz w:val="20"/>
          <w:szCs w:val="20"/>
          <w:lang w:eastAsia="en-IN"/>
        </w:rPr>
        <w:t xml:space="preserve">  was  the  predominant  organism  isolated  i.e.,  in  15cases (30%),  followed  by  this  in  5  cases  (10%)  </w:t>
      </w:r>
      <w:proofErr w:type="spellStart"/>
      <w:r w:rsidRPr="00533213">
        <w:rPr>
          <w:rFonts w:ascii="Times New Roman" w:eastAsia="Times New Roman" w:hAnsi="Times New Roman" w:cs="Times New Roman"/>
          <w:sz w:val="20"/>
          <w:szCs w:val="20"/>
          <w:lang w:eastAsia="en-IN"/>
        </w:rPr>
        <w:t>Haemophilus</w:t>
      </w:r>
      <w:proofErr w:type="spellEnd"/>
      <w:r w:rsidRPr="00533213">
        <w:rPr>
          <w:rFonts w:ascii="Times New Roman" w:eastAsia="Times New Roman" w:hAnsi="Times New Roman" w:cs="Times New Roman"/>
          <w:sz w:val="20"/>
          <w:szCs w:val="20"/>
          <w:lang w:eastAsia="en-IN"/>
        </w:rPr>
        <w:t xml:space="preserve">  influenza  was  isolated.  </w:t>
      </w:r>
      <w:proofErr w:type="spellStart"/>
      <w:r w:rsidRPr="00533213">
        <w:rPr>
          <w:rFonts w:ascii="Times New Roman" w:eastAsia="Times New Roman" w:hAnsi="Times New Roman" w:cs="Times New Roman"/>
          <w:sz w:val="20"/>
          <w:szCs w:val="20"/>
          <w:lang w:eastAsia="en-IN"/>
        </w:rPr>
        <w:t>N.Catarrhalis</w:t>
      </w:r>
      <w:proofErr w:type="spellEnd"/>
      <w:r w:rsidRPr="00533213">
        <w:rPr>
          <w:rFonts w:ascii="Times New Roman" w:eastAsia="Times New Roman" w:hAnsi="Times New Roman" w:cs="Times New Roman"/>
          <w:sz w:val="20"/>
          <w:szCs w:val="20"/>
          <w:lang w:eastAsia="en-IN"/>
        </w:rPr>
        <w:t xml:space="preserve">  and  </w:t>
      </w:r>
      <w:proofErr w:type="spellStart"/>
      <w:r w:rsidRPr="00533213">
        <w:rPr>
          <w:rFonts w:ascii="Times New Roman" w:eastAsia="Times New Roman" w:hAnsi="Times New Roman" w:cs="Times New Roman"/>
          <w:sz w:val="20"/>
          <w:szCs w:val="20"/>
          <w:lang w:eastAsia="en-IN"/>
        </w:rPr>
        <w:t>Diphtheroids</w:t>
      </w:r>
      <w:proofErr w:type="spellEnd"/>
      <w:r w:rsidRPr="00533213">
        <w:rPr>
          <w:rFonts w:ascii="Times New Roman" w:eastAsia="Times New Roman" w:hAnsi="Times New Roman" w:cs="Times New Roman"/>
          <w:sz w:val="20"/>
          <w:szCs w:val="20"/>
          <w:lang w:eastAsia="en-IN"/>
        </w:rPr>
        <w:t xml:space="preserve">  were  isolated  in  2  (4.00%)  and  3(6.00%)  cases respectively. No growth was seen in 25 cases (50%).</w:t>
      </w:r>
    </w:p>
    <w:p w:rsidR="00251EE5" w:rsidRDefault="00251EE5" w:rsidP="00533213">
      <w:pPr>
        <w:spacing w:after="0" w:line="360" w:lineRule="auto"/>
        <w:jc w:val="both"/>
        <w:rPr>
          <w:rFonts w:ascii="Times New Roman" w:eastAsia="Times New Roman" w:hAnsi="Times New Roman" w:cs="Times New Roman"/>
          <w:b/>
          <w:sz w:val="20"/>
          <w:szCs w:val="20"/>
          <w:lang w:eastAsia="en-IN"/>
        </w:rPr>
      </w:pPr>
    </w:p>
    <w:p w:rsidR="00251EE5" w:rsidRDefault="00251EE5" w:rsidP="00533213">
      <w:pPr>
        <w:spacing w:after="0" w:line="360" w:lineRule="auto"/>
        <w:jc w:val="both"/>
        <w:rPr>
          <w:rFonts w:ascii="Times New Roman" w:eastAsia="Times New Roman" w:hAnsi="Times New Roman" w:cs="Times New Roman"/>
          <w:b/>
          <w:sz w:val="20"/>
          <w:szCs w:val="20"/>
          <w:lang w:eastAsia="en-IN"/>
        </w:rPr>
      </w:pPr>
    </w:p>
    <w:p w:rsidR="00251EE5" w:rsidRDefault="00251EE5" w:rsidP="00533213">
      <w:pPr>
        <w:spacing w:after="0" w:line="360" w:lineRule="auto"/>
        <w:jc w:val="both"/>
        <w:rPr>
          <w:rFonts w:ascii="Times New Roman" w:eastAsia="Times New Roman" w:hAnsi="Times New Roman" w:cs="Times New Roman"/>
          <w:b/>
          <w:sz w:val="20"/>
          <w:szCs w:val="20"/>
          <w:lang w:eastAsia="en-IN"/>
        </w:rPr>
      </w:pPr>
    </w:p>
    <w:p w:rsidR="00251EE5" w:rsidRDefault="00251EE5" w:rsidP="00533213">
      <w:pPr>
        <w:spacing w:after="0" w:line="360" w:lineRule="auto"/>
        <w:jc w:val="both"/>
        <w:rPr>
          <w:rFonts w:ascii="Times New Roman" w:eastAsia="Times New Roman" w:hAnsi="Times New Roman" w:cs="Times New Roman"/>
          <w:b/>
          <w:sz w:val="20"/>
          <w:szCs w:val="20"/>
          <w:lang w:eastAsia="en-IN"/>
        </w:rPr>
      </w:pPr>
    </w:p>
    <w:p w:rsidR="00251EE5" w:rsidRDefault="00251EE5" w:rsidP="00533213">
      <w:pPr>
        <w:spacing w:after="0" w:line="360" w:lineRule="auto"/>
        <w:jc w:val="both"/>
        <w:rPr>
          <w:rFonts w:ascii="Times New Roman" w:eastAsia="Times New Roman" w:hAnsi="Times New Roman" w:cs="Times New Roman"/>
          <w:b/>
          <w:sz w:val="20"/>
          <w:szCs w:val="20"/>
          <w:lang w:eastAsia="en-IN"/>
        </w:rPr>
      </w:pPr>
    </w:p>
    <w:p w:rsidR="002613F5" w:rsidRPr="00533213" w:rsidRDefault="00CC3262" w:rsidP="00533213">
      <w:pPr>
        <w:spacing w:after="0" w:line="360" w:lineRule="auto"/>
        <w:jc w:val="both"/>
        <w:rPr>
          <w:rFonts w:ascii="Times New Roman" w:eastAsia="Times New Roman" w:hAnsi="Times New Roman" w:cs="Times New Roman"/>
          <w:b/>
          <w:sz w:val="20"/>
          <w:szCs w:val="20"/>
          <w:lang w:eastAsia="en-IN"/>
        </w:rPr>
      </w:pPr>
      <w:r w:rsidRPr="00533213">
        <w:rPr>
          <w:rFonts w:ascii="Times New Roman" w:eastAsia="Times New Roman" w:hAnsi="Times New Roman" w:cs="Times New Roman"/>
          <w:b/>
          <w:sz w:val="20"/>
          <w:szCs w:val="20"/>
          <w:lang w:eastAsia="en-IN"/>
        </w:rPr>
        <w:t xml:space="preserve">Table 6 : </w:t>
      </w:r>
      <w:r w:rsidR="002613F5" w:rsidRPr="00533213">
        <w:rPr>
          <w:rFonts w:ascii="Times New Roman" w:eastAsia="Times New Roman" w:hAnsi="Times New Roman" w:cs="Times New Roman"/>
          <w:b/>
          <w:sz w:val="20"/>
          <w:szCs w:val="20"/>
          <w:lang w:eastAsia="en-IN"/>
        </w:rPr>
        <w:t xml:space="preserve"> Surgical Modalities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gridCol w:w="2087"/>
        <w:gridCol w:w="1984"/>
      </w:tblGrid>
      <w:tr w:rsidR="002613F5" w:rsidRPr="00533213" w:rsidTr="00257E99">
        <w:trPr>
          <w:jc w:val="center"/>
        </w:trPr>
        <w:tc>
          <w:tcPr>
            <w:tcW w:w="2841" w:type="dxa"/>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Modality of Treatment</w:t>
            </w:r>
          </w:p>
        </w:tc>
        <w:tc>
          <w:tcPr>
            <w:tcW w:w="2087" w:type="dxa"/>
          </w:tcPr>
          <w:p w:rsidR="002613F5" w:rsidRPr="00533213" w:rsidRDefault="002613F5" w:rsidP="00533213">
            <w:pPr>
              <w:spacing w:after="0" w:line="360" w:lineRule="auto"/>
              <w:jc w:val="both"/>
              <w:rPr>
                <w:rFonts w:ascii="Times New Roman" w:eastAsia="Times New Roman" w:hAnsi="Times New Roman" w:cs="Times New Roman"/>
                <w:bCs/>
                <w:sz w:val="20"/>
                <w:szCs w:val="20"/>
                <w:lang w:eastAsia="en-IN"/>
              </w:rPr>
            </w:pPr>
            <w:r w:rsidRPr="00533213">
              <w:rPr>
                <w:rFonts w:ascii="Times New Roman" w:eastAsia="Times New Roman" w:hAnsi="Times New Roman" w:cs="Times New Roman"/>
                <w:sz w:val="20"/>
                <w:szCs w:val="20"/>
                <w:lang w:eastAsia="en-IN"/>
              </w:rPr>
              <w:t>No. of cases</w:t>
            </w:r>
          </w:p>
        </w:tc>
        <w:tc>
          <w:tcPr>
            <w:tcW w:w="1984" w:type="dxa"/>
          </w:tcPr>
          <w:p w:rsidR="002613F5" w:rsidRPr="00533213" w:rsidRDefault="002613F5" w:rsidP="00533213">
            <w:pPr>
              <w:spacing w:after="0" w:line="360" w:lineRule="auto"/>
              <w:jc w:val="both"/>
              <w:rPr>
                <w:rFonts w:ascii="Times New Roman" w:eastAsia="Times New Roman" w:hAnsi="Times New Roman" w:cs="Times New Roman"/>
                <w:bCs/>
                <w:sz w:val="20"/>
                <w:szCs w:val="20"/>
                <w:lang w:eastAsia="en-IN"/>
              </w:rPr>
            </w:pPr>
            <w:r w:rsidRPr="00533213">
              <w:rPr>
                <w:rFonts w:ascii="Times New Roman" w:eastAsia="Times New Roman" w:hAnsi="Times New Roman" w:cs="Times New Roman"/>
                <w:sz w:val="20"/>
                <w:szCs w:val="20"/>
                <w:lang w:eastAsia="en-IN"/>
              </w:rPr>
              <w:t>Percentage (%)</w:t>
            </w:r>
          </w:p>
        </w:tc>
      </w:tr>
      <w:tr w:rsidR="002613F5" w:rsidRPr="00533213" w:rsidTr="00257E99">
        <w:trPr>
          <w:jc w:val="center"/>
        </w:trPr>
        <w:tc>
          <w:tcPr>
            <w:tcW w:w="2841"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Adenoidectomy with Grommet insertion</w:t>
            </w:r>
          </w:p>
        </w:tc>
        <w:tc>
          <w:tcPr>
            <w:tcW w:w="2087" w:type="dxa"/>
            <w:vAlign w:val="center"/>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25</w:t>
            </w:r>
          </w:p>
        </w:tc>
        <w:tc>
          <w:tcPr>
            <w:tcW w:w="1984" w:type="dxa"/>
            <w:vAlign w:val="center"/>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50</w:t>
            </w:r>
          </w:p>
        </w:tc>
      </w:tr>
      <w:tr w:rsidR="002613F5" w:rsidRPr="00533213" w:rsidTr="00257E99">
        <w:trPr>
          <w:jc w:val="center"/>
        </w:trPr>
        <w:tc>
          <w:tcPr>
            <w:tcW w:w="2841" w:type="dxa"/>
          </w:tcPr>
          <w:p w:rsidR="002613F5" w:rsidRPr="00533213" w:rsidRDefault="002613F5" w:rsidP="00533213">
            <w:pPr>
              <w:widowControl w:val="0"/>
              <w:autoSpaceDE w:val="0"/>
              <w:autoSpaceDN w:val="0"/>
              <w:adjustRightInd w:val="0"/>
              <w:spacing w:after="0" w:line="360" w:lineRule="auto"/>
              <w:jc w:val="both"/>
              <w:outlineLvl w:val="0"/>
              <w:rPr>
                <w:rFonts w:ascii="Times New Roman" w:eastAsia="Times New Roman" w:hAnsi="Times New Roman" w:cs="Times New Roman"/>
                <w:sz w:val="20"/>
                <w:szCs w:val="20"/>
                <w:lang w:eastAsia="en-IN"/>
              </w:rPr>
            </w:pPr>
            <w:proofErr w:type="spellStart"/>
            <w:r w:rsidRPr="00533213">
              <w:rPr>
                <w:rFonts w:ascii="Times New Roman" w:eastAsia="Times New Roman" w:hAnsi="Times New Roman" w:cs="Times New Roman"/>
                <w:sz w:val="20"/>
                <w:szCs w:val="20"/>
                <w:lang w:eastAsia="en-IN"/>
              </w:rPr>
              <w:t>Adenotonsillectomy</w:t>
            </w:r>
            <w:proofErr w:type="spellEnd"/>
            <w:r w:rsidRPr="00533213">
              <w:rPr>
                <w:rFonts w:ascii="Times New Roman" w:eastAsia="Times New Roman" w:hAnsi="Times New Roman" w:cs="Times New Roman"/>
                <w:sz w:val="20"/>
                <w:szCs w:val="20"/>
                <w:lang w:eastAsia="en-IN"/>
              </w:rPr>
              <w:t xml:space="preserve"> with Grommet insertion</w:t>
            </w:r>
          </w:p>
        </w:tc>
        <w:tc>
          <w:tcPr>
            <w:tcW w:w="2087" w:type="dxa"/>
            <w:vAlign w:val="center"/>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10</w:t>
            </w:r>
          </w:p>
        </w:tc>
        <w:tc>
          <w:tcPr>
            <w:tcW w:w="1984" w:type="dxa"/>
            <w:vAlign w:val="center"/>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20</w:t>
            </w:r>
          </w:p>
        </w:tc>
      </w:tr>
      <w:tr w:rsidR="002613F5" w:rsidRPr="00533213" w:rsidTr="00257E99">
        <w:trPr>
          <w:jc w:val="center"/>
        </w:trPr>
        <w:tc>
          <w:tcPr>
            <w:tcW w:w="2841" w:type="dxa"/>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proofErr w:type="spellStart"/>
            <w:r w:rsidRPr="00533213">
              <w:rPr>
                <w:rFonts w:ascii="Times New Roman" w:eastAsia="Times New Roman" w:hAnsi="Times New Roman" w:cs="Times New Roman"/>
                <w:sz w:val="20"/>
                <w:szCs w:val="20"/>
                <w:lang w:eastAsia="en-IN"/>
              </w:rPr>
              <w:t>Myringotomy</w:t>
            </w:r>
            <w:proofErr w:type="spellEnd"/>
            <w:r w:rsidRPr="00533213">
              <w:rPr>
                <w:rFonts w:ascii="Times New Roman" w:eastAsia="Times New Roman" w:hAnsi="Times New Roman" w:cs="Times New Roman"/>
                <w:sz w:val="20"/>
                <w:szCs w:val="20"/>
                <w:lang w:eastAsia="en-IN"/>
              </w:rPr>
              <w:t xml:space="preserve"> and Grommet insertion</w:t>
            </w:r>
          </w:p>
        </w:tc>
        <w:tc>
          <w:tcPr>
            <w:tcW w:w="2087" w:type="dxa"/>
            <w:vAlign w:val="center"/>
          </w:tcPr>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7</w:t>
            </w:r>
          </w:p>
        </w:tc>
        <w:tc>
          <w:tcPr>
            <w:tcW w:w="1984" w:type="dxa"/>
            <w:vAlign w:val="center"/>
          </w:tcPr>
          <w:p w:rsidR="002613F5" w:rsidRPr="00533213" w:rsidRDefault="002613F5" w:rsidP="00533213">
            <w:pPr>
              <w:widowControl w:val="0"/>
              <w:autoSpaceDE w:val="0"/>
              <w:autoSpaceDN w:val="0"/>
              <w:adjustRightInd w:val="0"/>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14</w:t>
            </w:r>
          </w:p>
        </w:tc>
      </w:tr>
    </w:tbl>
    <w:p w:rsidR="002613F5" w:rsidRPr="00533213" w:rsidRDefault="002613F5" w:rsidP="00533213">
      <w:pPr>
        <w:spacing w:after="0" w:line="360" w:lineRule="auto"/>
        <w:jc w:val="both"/>
        <w:rPr>
          <w:rFonts w:ascii="Times New Roman" w:eastAsia="Times New Roman" w:hAnsi="Times New Roman" w:cs="Times New Roman"/>
          <w:bCs/>
          <w:sz w:val="20"/>
          <w:szCs w:val="20"/>
          <w:lang w:eastAsia="en-IN"/>
        </w:rPr>
      </w:pPr>
    </w:p>
    <w:p w:rsidR="002613F5"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 xml:space="preserve">All the cases i.e., 50 (100%) were put on medical line of treatment and advised to do </w:t>
      </w:r>
      <w:proofErr w:type="spellStart"/>
      <w:r w:rsidRPr="00533213">
        <w:rPr>
          <w:rFonts w:ascii="Times New Roman" w:eastAsia="Times New Roman" w:hAnsi="Times New Roman" w:cs="Times New Roman"/>
          <w:sz w:val="20"/>
          <w:szCs w:val="20"/>
          <w:lang w:eastAsia="en-IN"/>
        </w:rPr>
        <w:t>Valsalva</w:t>
      </w:r>
      <w:proofErr w:type="spellEnd"/>
      <w:r w:rsidRPr="00533213">
        <w:rPr>
          <w:rFonts w:ascii="Times New Roman" w:eastAsia="Times New Roman" w:hAnsi="Times New Roman" w:cs="Times New Roman"/>
          <w:sz w:val="20"/>
          <w:szCs w:val="20"/>
          <w:lang w:eastAsia="en-IN"/>
        </w:rPr>
        <w:t xml:space="preserve"> manoeuvre  daily.  On  regular  follow-up  of  all  the patients,  8 cases  (16%) responded well with medical line and did not require any surgical intervention. Of the refractory  cases  i.e.,  42  (84%),  10  cases  (20%)  had  undergone  </w:t>
      </w:r>
      <w:proofErr w:type="spellStart"/>
      <w:r w:rsidRPr="00533213">
        <w:rPr>
          <w:rFonts w:ascii="Times New Roman" w:eastAsia="Times New Roman" w:hAnsi="Times New Roman" w:cs="Times New Roman"/>
          <w:sz w:val="20"/>
          <w:szCs w:val="20"/>
          <w:lang w:eastAsia="en-IN"/>
        </w:rPr>
        <w:t>adenotonsillectomy</w:t>
      </w:r>
      <w:proofErr w:type="spellEnd"/>
      <w:r w:rsidRPr="00533213">
        <w:rPr>
          <w:rFonts w:ascii="Times New Roman" w:eastAsia="Times New Roman" w:hAnsi="Times New Roman" w:cs="Times New Roman"/>
          <w:sz w:val="20"/>
          <w:szCs w:val="20"/>
          <w:lang w:eastAsia="en-IN"/>
        </w:rPr>
        <w:t xml:space="preserve"> with  grommet  insertion,  another  25  cases (50%)  had  adenoidectomy  with  grommet insertion  and  remaining  7  cases  (14%)  underwent  </w:t>
      </w:r>
      <w:proofErr w:type="spellStart"/>
      <w:r w:rsidRPr="00533213">
        <w:rPr>
          <w:rFonts w:ascii="Times New Roman" w:eastAsia="Times New Roman" w:hAnsi="Times New Roman" w:cs="Times New Roman"/>
          <w:sz w:val="20"/>
          <w:szCs w:val="20"/>
          <w:lang w:eastAsia="en-IN"/>
        </w:rPr>
        <w:t>myringotomy</w:t>
      </w:r>
      <w:proofErr w:type="spellEnd"/>
      <w:r w:rsidRPr="00533213">
        <w:rPr>
          <w:rFonts w:ascii="Times New Roman" w:eastAsia="Times New Roman" w:hAnsi="Times New Roman" w:cs="Times New Roman"/>
          <w:sz w:val="20"/>
          <w:szCs w:val="20"/>
          <w:lang w:eastAsia="en-IN"/>
        </w:rPr>
        <w:t xml:space="preserve">  with  grommet insertion depending on the presence or absence of tonsils and adenoids.</w:t>
      </w:r>
    </w:p>
    <w:p w:rsidR="00251EE5" w:rsidRPr="00533213" w:rsidRDefault="00251EE5" w:rsidP="00533213">
      <w:pPr>
        <w:spacing w:after="0" w:line="360" w:lineRule="auto"/>
        <w:jc w:val="both"/>
        <w:rPr>
          <w:rFonts w:ascii="Times New Roman" w:eastAsia="Times New Roman" w:hAnsi="Times New Roman" w:cs="Times New Roman"/>
          <w:sz w:val="20"/>
          <w:szCs w:val="20"/>
          <w:lang w:eastAsia="en-IN"/>
        </w:rPr>
      </w:pPr>
    </w:p>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noProof/>
          <w:sz w:val="20"/>
          <w:szCs w:val="20"/>
          <w:lang w:eastAsia="en-IN"/>
        </w:rPr>
        <w:drawing>
          <wp:inline distT="0" distB="0" distL="0" distR="0" wp14:anchorId="1F937302" wp14:editId="76AFCF4B">
            <wp:extent cx="5251450" cy="3689985"/>
            <wp:effectExtent l="0" t="0" r="25400" b="2476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13F5" w:rsidRPr="00533213" w:rsidRDefault="002613F5" w:rsidP="00533213">
      <w:pPr>
        <w:spacing w:after="0" w:line="360" w:lineRule="auto"/>
        <w:jc w:val="both"/>
        <w:rPr>
          <w:rFonts w:ascii="Times New Roman" w:eastAsia="Times New Roman" w:hAnsi="Times New Roman" w:cs="Times New Roman"/>
          <w:b/>
          <w:sz w:val="20"/>
          <w:szCs w:val="20"/>
          <w:lang w:eastAsia="en-IN"/>
        </w:rPr>
      </w:pPr>
    </w:p>
    <w:p w:rsidR="00251EE5" w:rsidRDefault="00251EE5" w:rsidP="00533213">
      <w:pPr>
        <w:spacing w:after="0" w:line="360" w:lineRule="auto"/>
        <w:jc w:val="both"/>
        <w:rPr>
          <w:rFonts w:ascii="Times New Roman" w:eastAsia="Times New Roman" w:hAnsi="Times New Roman" w:cs="Times New Roman"/>
          <w:b/>
          <w:sz w:val="20"/>
          <w:szCs w:val="20"/>
          <w:lang w:eastAsia="en-IN"/>
        </w:rPr>
      </w:pPr>
    </w:p>
    <w:p w:rsidR="00251EE5" w:rsidRDefault="00251EE5" w:rsidP="00533213">
      <w:pPr>
        <w:spacing w:after="0" w:line="360" w:lineRule="auto"/>
        <w:jc w:val="both"/>
        <w:rPr>
          <w:rFonts w:ascii="Times New Roman" w:eastAsia="Times New Roman" w:hAnsi="Times New Roman" w:cs="Times New Roman"/>
          <w:b/>
          <w:sz w:val="20"/>
          <w:szCs w:val="20"/>
          <w:lang w:eastAsia="en-IN"/>
        </w:rPr>
      </w:pPr>
    </w:p>
    <w:p w:rsidR="00251EE5" w:rsidRDefault="00251EE5" w:rsidP="00533213">
      <w:pPr>
        <w:spacing w:after="0" w:line="360" w:lineRule="auto"/>
        <w:jc w:val="both"/>
        <w:rPr>
          <w:rFonts w:ascii="Times New Roman" w:eastAsia="Times New Roman" w:hAnsi="Times New Roman" w:cs="Times New Roman"/>
          <w:b/>
          <w:sz w:val="20"/>
          <w:szCs w:val="20"/>
          <w:lang w:eastAsia="en-IN"/>
        </w:rPr>
      </w:pPr>
    </w:p>
    <w:p w:rsidR="00251EE5" w:rsidRDefault="00251EE5" w:rsidP="00533213">
      <w:pPr>
        <w:spacing w:after="0" w:line="360" w:lineRule="auto"/>
        <w:jc w:val="both"/>
        <w:rPr>
          <w:rFonts w:ascii="Times New Roman" w:eastAsia="Times New Roman" w:hAnsi="Times New Roman" w:cs="Times New Roman"/>
          <w:b/>
          <w:sz w:val="20"/>
          <w:szCs w:val="20"/>
          <w:lang w:eastAsia="en-IN"/>
        </w:rPr>
      </w:pPr>
    </w:p>
    <w:p w:rsidR="00251EE5" w:rsidRDefault="00251EE5" w:rsidP="00533213">
      <w:pPr>
        <w:spacing w:after="0" w:line="360" w:lineRule="auto"/>
        <w:jc w:val="both"/>
        <w:rPr>
          <w:rFonts w:ascii="Times New Roman" w:eastAsia="Times New Roman" w:hAnsi="Times New Roman" w:cs="Times New Roman"/>
          <w:b/>
          <w:sz w:val="20"/>
          <w:szCs w:val="20"/>
          <w:lang w:eastAsia="en-IN"/>
        </w:rPr>
      </w:pPr>
    </w:p>
    <w:p w:rsidR="00CC3262" w:rsidRPr="00533213" w:rsidRDefault="00CC3262" w:rsidP="00533213">
      <w:pPr>
        <w:spacing w:after="0" w:line="360" w:lineRule="auto"/>
        <w:jc w:val="both"/>
        <w:rPr>
          <w:rFonts w:ascii="Times New Roman" w:eastAsia="Times New Roman" w:hAnsi="Times New Roman" w:cs="Times New Roman"/>
          <w:b/>
          <w:sz w:val="20"/>
          <w:szCs w:val="20"/>
          <w:lang w:eastAsia="en-IN"/>
        </w:rPr>
      </w:pPr>
      <w:r w:rsidRPr="00533213">
        <w:rPr>
          <w:rFonts w:ascii="Times New Roman" w:eastAsia="Times New Roman" w:hAnsi="Times New Roman" w:cs="Times New Roman"/>
          <w:b/>
          <w:sz w:val="20"/>
          <w:szCs w:val="20"/>
          <w:lang w:eastAsia="en-IN"/>
        </w:rPr>
        <w:t xml:space="preserve">Discussion: </w:t>
      </w:r>
    </w:p>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Most of the cases i.e.,  35 (70%) presented with  fullness of ear  followed by  31 cases (62%) with HOH,  24 cases (48%)  with bubbling sound,  13 (26%)  cases with tinnitus, 3 cases (6%) with earache and 1 case (2%) with ear discharge. Study by Howie VM</w:t>
      </w:r>
      <w:r w:rsidR="00241DAA" w:rsidRPr="00533213">
        <w:rPr>
          <w:rFonts w:ascii="Times New Roman" w:eastAsia="Times New Roman" w:hAnsi="Times New Roman" w:cs="Times New Roman"/>
          <w:position w:val="4"/>
          <w:sz w:val="20"/>
          <w:szCs w:val="20"/>
          <w:vertAlign w:val="superscript"/>
          <w:lang w:eastAsia="en-IN"/>
        </w:rPr>
        <w:t>4</w:t>
      </w:r>
      <w:r w:rsidRPr="00533213">
        <w:rPr>
          <w:rFonts w:ascii="Times New Roman" w:eastAsia="Times New Roman" w:hAnsi="Times New Roman" w:cs="Times New Roman"/>
          <w:position w:val="4"/>
          <w:sz w:val="20"/>
          <w:szCs w:val="20"/>
          <w:vertAlign w:val="superscript"/>
          <w:lang w:eastAsia="en-IN"/>
        </w:rPr>
        <w:t xml:space="preserve"> </w:t>
      </w:r>
      <w:r w:rsidRPr="00533213">
        <w:rPr>
          <w:rFonts w:ascii="Times New Roman" w:eastAsia="Times New Roman" w:hAnsi="Times New Roman" w:cs="Times New Roman"/>
          <w:sz w:val="20"/>
          <w:szCs w:val="20"/>
          <w:lang w:eastAsia="en-IN"/>
        </w:rPr>
        <w:t>(1975), and  Kaplan  et al</w:t>
      </w:r>
      <w:r w:rsidR="00241DAA" w:rsidRPr="00533213">
        <w:rPr>
          <w:rFonts w:ascii="Times New Roman" w:eastAsia="Times New Roman" w:hAnsi="Times New Roman" w:cs="Times New Roman"/>
          <w:position w:val="4"/>
          <w:sz w:val="20"/>
          <w:szCs w:val="20"/>
          <w:vertAlign w:val="superscript"/>
          <w:lang w:eastAsia="en-IN"/>
        </w:rPr>
        <w:t>5</w:t>
      </w:r>
      <w:r w:rsidRPr="00533213">
        <w:rPr>
          <w:rFonts w:ascii="Times New Roman" w:eastAsia="Times New Roman" w:hAnsi="Times New Roman" w:cs="Times New Roman"/>
          <w:sz w:val="20"/>
          <w:szCs w:val="20"/>
          <w:lang w:eastAsia="en-IN"/>
        </w:rPr>
        <w:t xml:space="preserve"> (1973)  have also  shown  the predominance of fullness in ear.</w:t>
      </w:r>
    </w:p>
    <w:p w:rsidR="002613F5" w:rsidRPr="00533213" w:rsidRDefault="002613F5" w:rsidP="00251EE5">
      <w:pPr>
        <w:spacing w:after="0" w:line="360" w:lineRule="auto"/>
        <w:ind w:firstLine="720"/>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 xml:space="preserve">In our study, on </w:t>
      </w:r>
      <w:proofErr w:type="spellStart"/>
      <w:r w:rsidRPr="00533213">
        <w:rPr>
          <w:rFonts w:ascii="Times New Roman" w:eastAsia="Times New Roman" w:hAnsi="Times New Roman" w:cs="Times New Roman"/>
          <w:sz w:val="20"/>
          <w:szCs w:val="20"/>
          <w:lang w:eastAsia="en-IN"/>
        </w:rPr>
        <w:t>otoscopic</w:t>
      </w:r>
      <w:proofErr w:type="spellEnd"/>
      <w:r w:rsidRPr="00533213">
        <w:rPr>
          <w:rFonts w:ascii="Times New Roman" w:eastAsia="Times New Roman" w:hAnsi="Times New Roman" w:cs="Times New Roman"/>
          <w:sz w:val="20"/>
          <w:szCs w:val="20"/>
          <w:lang w:eastAsia="en-IN"/>
        </w:rPr>
        <w:t xml:space="preserve"> examination most of the cases (70% in left and 68% in right ear) have shown dull and retracted .Other cases have shown thin and retracted (8% in left and right ear), fluid with air bubble in ME cavity (8% in left and 10% in right ear), normal TM (8% in left and 6% in right ear),  bulged TM (6% in left and 8% in right ear)On pure tone audiometry, there was conductive hearing loss of 15-40 db. Study by </w:t>
      </w:r>
      <w:proofErr w:type="spellStart"/>
      <w:r w:rsidRPr="00533213">
        <w:rPr>
          <w:rFonts w:ascii="Times New Roman" w:eastAsia="Times New Roman" w:hAnsi="Times New Roman" w:cs="Times New Roman"/>
          <w:sz w:val="20"/>
          <w:szCs w:val="20"/>
          <w:lang w:eastAsia="en-IN"/>
        </w:rPr>
        <w:t>Schilder</w:t>
      </w:r>
      <w:proofErr w:type="spellEnd"/>
      <w:r w:rsidRPr="00533213">
        <w:rPr>
          <w:rFonts w:ascii="Times New Roman" w:eastAsia="Times New Roman" w:hAnsi="Times New Roman" w:cs="Times New Roman"/>
          <w:sz w:val="20"/>
          <w:szCs w:val="20"/>
          <w:lang w:eastAsia="en-IN"/>
        </w:rPr>
        <w:t xml:space="preserve">, </w:t>
      </w:r>
      <w:proofErr w:type="spellStart"/>
      <w:r w:rsidRPr="00533213">
        <w:rPr>
          <w:rFonts w:ascii="Times New Roman" w:eastAsia="Times New Roman" w:hAnsi="Times New Roman" w:cs="Times New Roman"/>
          <w:sz w:val="20"/>
          <w:szCs w:val="20"/>
          <w:lang w:eastAsia="en-IN"/>
        </w:rPr>
        <w:t>Zielhais</w:t>
      </w:r>
      <w:proofErr w:type="spellEnd"/>
      <w:r w:rsidRPr="00533213">
        <w:rPr>
          <w:rFonts w:ascii="Times New Roman" w:eastAsia="Times New Roman" w:hAnsi="Times New Roman" w:cs="Times New Roman"/>
          <w:sz w:val="20"/>
          <w:szCs w:val="20"/>
          <w:lang w:eastAsia="en-IN"/>
        </w:rPr>
        <w:t xml:space="preserve"> and </w:t>
      </w:r>
      <w:proofErr w:type="spellStart"/>
      <w:r w:rsidRPr="00533213">
        <w:rPr>
          <w:rFonts w:ascii="Times New Roman" w:eastAsia="Times New Roman" w:hAnsi="Times New Roman" w:cs="Times New Roman"/>
          <w:sz w:val="20"/>
          <w:szCs w:val="20"/>
          <w:lang w:eastAsia="en-IN"/>
        </w:rPr>
        <w:t>Venden</w:t>
      </w:r>
      <w:proofErr w:type="spellEnd"/>
      <w:r w:rsidRPr="00533213">
        <w:rPr>
          <w:rFonts w:ascii="Times New Roman" w:eastAsia="Times New Roman" w:hAnsi="Times New Roman" w:cs="Times New Roman"/>
          <w:sz w:val="20"/>
          <w:szCs w:val="20"/>
          <w:lang w:eastAsia="en-IN"/>
        </w:rPr>
        <w:t xml:space="preserve"> Brook</w:t>
      </w:r>
      <w:r w:rsidR="00241DAA" w:rsidRPr="00533213">
        <w:rPr>
          <w:rFonts w:ascii="Times New Roman" w:eastAsia="Times New Roman" w:hAnsi="Times New Roman" w:cs="Times New Roman"/>
          <w:position w:val="4"/>
          <w:sz w:val="20"/>
          <w:szCs w:val="20"/>
          <w:vertAlign w:val="superscript"/>
          <w:lang w:eastAsia="en-IN"/>
        </w:rPr>
        <w:t>6</w:t>
      </w:r>
      <w:r w:rsidRPr="00533213">
        <w:rPr>
          <w:rFonts w:ascii="Times New Roman" w:eastAsia="Times New Roman" w:hAnsi="Times New Roman" w:cs="Times New Roman"/>
          <w:sz w:val="20"/>
          <w:szCs w:val="20"/>
          <w:lang w:eastAsia="en-IN"/>
        </w:rPr>
        <w:t xml:space="preserve"> (1993) have shown mean 20 dB hearing loss. In  Glasgow studies by  </w:t>
      </w:r>
      <w:proofErr w:type="spellStart"/>
      <w:r w:rsidRPr="00533213">
        <w:rPr>
          <w:rFonts w:ascii="Times New Roman" w:eastAsia="Times New Roman" w:hAnsi="Times New Roman" w:cs="Times New Roman"/>
          <w:sz w:val="20"/>
          <w:szCs w:val="20"/>
          <w:lang w:eastAsia="en-IN"/>
        </w:rPr>
        <w:t>Dempster</w:t>
      </w:r>
      <w:proofErr w:type="spellEnd"/>
      <w:r w:rsidRPr="00533213">
        <w:rPr>
          <w:rFonts w:ascii="Times New Roman" w:eastAsia="Times New Roman" w:hAnsi="Times New Roman" w:cs="Times New Roman"/>
          <w:sz w:val="20"/>
          <w:szCs w:val="20"/>
          <w:lang w:eastAsia="en-IN"/>
        </w:rPr>
        <w:t xml:space="preserve">  &amp; Mackenzie</w:t>
      </w:r>
      <w:r w:rsidRPr="00533213">
        <w:rPr>
          <w:rFonts w:ascii="Times New Roman" w:eastAsia="Times New Roman" w:hAnsi="Times New Roman" w:cs="Times New Roman"/>
          <w:position w:val="4"/>
          <w:sz w:val="20"/>
          <w:szCs w:val="20"/>
          <w:vertAlign w:val="superscript"/>
          <w:lang w:eastAsia="en-IN"/>
        </w:rPr>
        <w:t>7</w:t>
      </w:r>
      <w:r w:rsidRPr="00533213">
        <w:rPr>
          <w:rFonts w:ascii="Times New Roman" w:eastAsia="Times New Roman" w:hAnsi="Times New Roman" w:cs="Times New Roman"/>
          <w:sz w:val="20"/>
          <w:szCs w:val="20"/>
          <w:lang w:eastAsia="en-IN"/>
        </w:rPr>
        <w:t>(1991)  have shown  26  dB  hearing loss.</w:t>
      </w:r>
      <w:r w:rsidR="00251EE5">
        <w:rPr>
          <w:rFonts w:ascii="Times New Roman" w:eastAsia="Times New Roman" w:hAnsi="Times New Roman" w:cs="Times New Roman"/>
          <w:sz w:val="20"/>
          <w:szCs w:val="20"/>
          <w:lang w:eastAsia="en-IN"/>
        </w:rPr>
        <w:t xml:space="preserve"> </w:t>
      </w:r>
      <w:r w:rsidRPr="00533213">
        <w:rPr>
          <w:rFonts w:ascii="Times New Roman" w:eastAsia="Times New Roman" w:hAnsi="Times New Roman" w:cs="Times New Roman"/>
          <w:sz w:val="20"/>
          <w:szCs w:val="20"/>
          <w:lang w:eastAsia="en-IN"/>
        </w:rPr>
        <w:t>In  our  study  44  (88%)  patients had  decreased mobility  in  left ear  and  45 (90%)  had decreased mobility in right ear.</w:t>
      </w:r>
      <w:r w:rsidR="00251EE5">
        <w:rPr>
          <w:rFonts w:ascii="Times New Roman" w:eastAsia="Times New Roman" w:hAnsi="Times New Roman" w:cs="Times New Roman"/>
          <w:sz w:val="20"/>
          <w:szCs w:val="20"/>
          <w:lang w:eastAsia="en-IN"/>
        </w:rPr>
        <w:t xml:space="preserve"> </w:t>
      </w:r>
      <w:r w:rsidRPr="00533213">
        <w:rPr>
          <w:rFonts w:ascii="Times New Roman" w:eastAsia="Times New Roman" w:hAnsi="Times New Roman" w:cs="Times New Roman"/>
          <w:sz w:val="20"/>
          <w:szCs w:val="20"/>
          <w:lang w:eastAsia="en-IN"/>
        </w:rPr>
        <w:t>33 patients (66%) had conductive hearing loss in left ear and 35 (70%) had conductive hearing loss in right ear. However in 14 patients below 7 years TFT was inconclusive as these children were not cooperative.</w:t>
      </w:r>
    </w:p>
    <w:p w:rsidR="002613F5" w:rsidRPr="00533213" w:rsidRDefault="002613F5" w:rsidP="00533213">
      <w:pPr>
        <w:spacing w:after="0" w:line="360" w:lineRule="auto"/>
        <w:jc w:val="both"/>
        <w:rPr>
          <w:rFonts w:ascii="Times New Roman" w:eastAsia="Times New Roman" w:hAnsi="Times New Roman" w:cs="Times New Roman"/>
          <w:b/>
          <w:sz w:val="20"/>
          <w:szCs w:val="20"/>
          <w:lang w:eastAsia="en-IN"/>
        </w:rPr>
      </w:pPr>
      <w:r w:rsidRPr="00533213">
        <w:rPr>
          <w:rFonts w:ascii="Times New Roman" w:eastAsia="Times New Roman" w:hAnsi="Times New Roman" w:cs="Times New Roman"/>
          <w:b/>
          <w:sz w:val="20"/>
          <w:szCs w:val="20"/>
          <w:lang w:eastAsia="en-IN"/>
        </w:rPr>
        <w:t>Tympanometry:</w:t>
      </w:r>
    </w:p>
    <w:p w:rsidR="002613F5" w:rsidRPr="00533213" w:rsidRDefault="002613F5" w:rsidP="00533213">
      <w:pPr>
        <w:tabs>
          <w:tab w:val="left" w:pos="1843"/>
        </w:tabs>
        <w:spacing w:after="0" w:line="360" w:lineRule="auto"/>
        <w:ind w:left="1843" w:hanging="1134"/>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 xml:space="preserve">Type B </w:t>
      </w:r>
      <w:r w:rsidRPr="00533213">
        <w:rPr>
          <w:rFonts w:ascii="Times New Roman" w:eastAsia="Times New Roman" w:hAnsi="Times New Roman" w:cs="Times New Roman"/>
          <w:sz w:val="20"/>
          <w:szCs w:val="20"/>
          <w:lang w:eastAsia="en-IN"/>
        </w:rPr>
        <w:tab/>
        <w:t xml:space="preserve">pattern was observed in 47 (94%) patients in left ear and 43 (96%) in right ear. </w:t>
      </w:r>
    </w:p>
    <w:p w:rsidR="002613F5" w:rsidRPr="00533213" w:rsidRDefault="002613F5" w:rsidP="00533213">
      <w:pPr>
        <w:tabs>
          <w:tab w:val="left" w:pos="1843"/>
        </w:tabs>
        <w:spacing w:after="0" w:line="360" w:lineRule="auto"/>
        <w:ind w:left="1843" w:hanging="1134"/>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 xml:space="preserve">Type C </w:t>
      </w:r>
      <w:r w:rsidRPr="00533213">
        <w:rPr>
          <w:rFonts w:ascii="Times New Roman" w:eastAsia="Times New Roman" w:hAnsi="Times New Roman" w:cs="Times New Roman"/>
          <w:sz w:val="20"/>
          <w:szCs w:val="20"/>
          <w:lang w:eastAsia="en-IN"/>
        </w:rPr>
        <w:tab/>
        <w:t xml:space="preserve">pattern was observed in 3 (6%) patients in right ear. </w:t>
      </w:r>
    </w:p>
    <w:p w:rsidR="002613F5" w:rsidRPr="00533213" w:rsidRDefault="002613F5" w:rsidP="00533213">
      <w:pPr>
        <w:spacing w:after="0" w:line="360" w:lineRule="auto"/>
        <w:jc w:val="both"/>
        <w:rPr>
          <w:rFonts w:ascii="Times New Roman" w:eastAsia="Times New Roman" w:hAnsi="Times New Roman" w:cs="Times New Roman"/>
          <w:b/>
          <w:sz w:val="20"/>
          <w:szCs w:val="20"/>
          <w:lang w:eastAsia="en-IN"/>
        </w:rPr>
      </w:pPr>
      <w:r w:rsidRPr="00533213">
        <w:rPr>
          <w:rFonts w:ascii="Times New Roman" w:eastAsia="Times New Roman" w:hAnsi="Times New Roman" w:cs="Times New Roman"/>
          <w:b/>
          <w:sz w:val="20"/>
          <w:szCs w:val="20"/>
          <w:lang w:eastAsia="en-IN"/>
        </w:rPr>
        <w:t xml:space="preserve">Pure tone audiometry: </w:t>
      </w:r>
    </w:p>
    <w:p w:rsidR="002613F5" w:rsidRPr="00533213" w:rsidRDefault="002613F5" w:rsidP="00533213">
      <w:pPr>
        <w:widowControl w:val="0"/>
        <w:autoSpaceDE w:val="0"/>
        <w:autoSpaceDN w:val="0"/>
        <w:adjustRightInd w:val="0"/>
        <w:spacing w:after="0" w:line="360" w:lineRule="auto"/>
        <w:ind w:left="1503"/>
        <w:jc w:val="both"/>
        <w:rPr>
          <w:rFonts w:ascii="Times New Roman" w:eastAsia="Times New Roman" w:hAnsi="Times New Roman" w:cs="Times New Roman"/>
          <w:sz w:val="20"/>
          <w:szCs w:val="20"/>
          <w:lang w:eastAsia="en-IN"/>
        </w:rPr>
      </w:pPr>
    </w:p>
    <w:p w:rsidR="002613F5" w:rsidRPr="00533213" w:rsidRDefault="002613F5" w:rsidP="00533213">
      <w:pPr>
        <w:spacing w:after="0" w:line="360" w:lineRule="auto"/>
        <w:ind w:firstLine="720"/>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On PTA, there was conductive hearing loss of 15-40 dB</w:t>
      </w:r>
    </w:p>
    <w:p w:rsidR="002613F5" w:rsidRPr="00533213" w:rsidRDefault="002613F5" w:rsidP="00533213">
      <w:pPr>
        <w:spacing w:after="0" w:line="360" w:lineRule="auto"/>
        <w:ind w:firstLine="720"/>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 xml:space="preserve">It  is  observed  in  our  study  that  in  15  cases  (30%),  the  organism  isolated  was Streptococcus </w:t>
      </w:r>
      <w:proofErr w:type="spellStart"/>
      <w:r w:rsidRPr="00533213">
        <w:rPr>
          <w:rFonts w:ascii="Times New Roman" w:eastAsia="Times New Roman" w:hAnsi="Times New Roman" w:cs="Times New Roman"/>
          <w:sz w:val="20"/>
          <w:szCs w:val="20"/>
          <w:lang w:eastAsia="en-IN"/>
        </w:rPr>
        <w:t>pneumoniae</w:t>
      </w:r>
      <w:proofErr w:type="spellEnd"/>
      <w:r w:rsidRPr="00533213">
        <w:rPr>
          <w:rFonts w:ascii="Times New Roman" w:eastAsia="Times New Roman" w:hAnsi="Times New Roman" w:cs="Times New Roman"/>
          <w:sz w:val="20"/>
          <w:szCs w:val="20"/>
          <w:lang w:eastAsia="en-IN"/>
        </w:rPr>
        <w:t xml:space="preserve">. Followed by this 5 cases (10%) have shown </w:t>
      </w:r>
      <w:proofErr w:type="spellStart"/>
      <w:r w:rsidRPr="00533213">
        <w:rPr>
          <w:rFonts w:ascii="Times New Roman" w:eastAsia="Times New Roman" w:hAnsi="Times New Roman" w:cs="Times New Roman"/>
          <w:sz w:val="20"/>
          <w:szCs w:val="20"/>
          <w:lang w:eastAsia="en-IN"/>
        </w:rPr>
        <w:t>H.Influenzae</w:t>
      </w:r>
      <w:proofErr w:type="spellEnd"/>
      <w:r w:rsidRPr="00533213">
        <w:rPr>
          <w:rFonts w:ascii="Times New Roman" w:eastAsia="Times New Roman" w:hAnsi="Times New Roman" w:cs="Times New Roman"/>
          <w:sz w:val="20"/>
          <w:szCs w:val="20"/>
          <w:lang w:eastAsia="en-IN"/>
        </w:rPr>
        <w:t xml:space="preserve">. In 2 case (4%) and 3 cases (6%).N.  </w:t>
      </w:r>
      <w:proofErr w:type="spellStart"/>
      <w:r w:rsidRPr="00533213">
        <w:rPr>
          <w:rFonts w:ascii="Times New Roman" w:eastAsia="Times New Roman" w:hAnsi="Times New Roman" w:cs="Times New Roman"/>
          <w:sz w:val="20"/>
          <w:szCs w:val="20"/>
          <w:lang w:eastAsia="en-IN"/>
        </w:rPr>
        <w:t>catarrhalis</w:t>
      </w:r>
      <w:proofErr w:type="spellEnd"/>
      <w:r w:rsidRPr="00533213">
        <w:rPr>
          <w:rFonts w:ascii="Times New Roman" w:eastAsia="Times New Roman" w:hAnsi="Times New Roman" w:cs="Times New Roman"/>
          <w:sz w:val="20"/>
          <w:szCs w:val="20"/>
          <w:lang w:eastAsia="en-IN"/>
        </w:rPr>
        <w:t xml:space="preserve"> and  </w:t>
      </w:r>
      <w:proofErr w:type="spellStart"/>
      <w:r w:rsidRPr="00533213">
        <w:rPr>
          <w:rFonts w:ascii="Times New Roman" w:eastAsia="Times New Roman" w:hAnsi="Times New Roman" w:cs="Times New Roman"/>
          <w:sz w:val="20"/>
          <w:szCs w:val="20"/>
          <w:lang w:eastAsia="en-IN"/>
        </w:rPr>
        <w:t>Diphtheroids</w:t>
      </w:r>
      <w:proofErr w:type="spellEnd"/>
      <w:r w:rsidRPr="00533213">
        <w:rPr>
          <w:rFonts w:ascii="Times New Roman" w:eastAsia="Times New Roman" w:hAnsi="Times New Roman" w:cs="Times New Roman"/>
          <w:sz w:val="20"/>
          <w:szCs w:val="20"/>
          <w:lang w:eastAsia="en-IN"/>
        </w:rPr>
        <w:t xml:space="preserve"> were isolated.  So, positive bacterial cultures were seen in 25 cases (50%), and  the remaining  25  cases (50%) did not show any growth.</w:t>
      </w:r>
    </w:p>
    <w:p w:rsidR="002613F5" w:rsidRPr="00533213" w:rsidRDefault="002613F5" w:rsidP="00533213">
      <w:pPr>
        <w:spacing w:after="0" w:line="360" w:lineRule="auto"/>
        <w:ind w:firstLine="720"/>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Klein</w:t>
      </w:r>
      <w:r w:rsidR="00241DAA" w:rsidRPr="00533213">
        <w:rPr>
          <w:rFonts w:ascii="Times New Roman" w:eastAsia="Times New Roman" w:hAnsi="Times New Roman" w:cs="Times New Roman"/>
          <w:position w:val="4"/>
          <w:sz w:val="20"/>
          <w:szCs w:val="20"/>
          <w:vertAlign w:val="superscript"/>
          <w:lang w:eastAsia="en-IN"/>
        </w:rPr>
        <w:t>3</w:t>
      </w:r>
      <w:r w:rsidRPr="00533213">
        <w:rPr>
          <w:rFonts w:ascii="Times New Roman" w:eastAsia="Times New Roman" w:hAnsi="Times New Roman" w:cs="Times New Roman"/>
          <w:sz w:val="20"/>
          <w:szCs w:val="20"/>
          <w:lang w:eastAsia="en-IN"/>
        </w:rPr>
        <w:t xml:space="preserve">(1980)  showed  positive  bacterial  cultures  in  up  to  50%  of  ME  effusions.  Bacteria found are similar to those cultured in cases of ASOM. </w:t>
      </w:r>
      <w:proofErr w:type="spellStart"/>
      <w:r w:rsidRPr="00533213">
        <w:rPr>
          <w:rFonts w:ascii="Times New Roman" w:eastAsia="Times New Roman" w:hAnsi="Times New Roman" w:cs="Times New Roman"/>
          <w:sz w:val="20"/>
          <w:szCs w:val="20"/>
          <w:lang w:eastAsia="en-IN"/>
        </w:rPr>
        <w:t>Stenfors</w:t>
      </w:r>
      <w:proofErr w:type="spellEnd"/>
      <w:r w:rsidRPr="00533213">
        <w:rPr>
          <w:rFonts w:ascii="Times New Roman" w:eastAsia="Times New Roman" w:hAnsi="Times New Roman" w:cs="Times New Roman"/>
          <w:sz w:val="20"/>
          <w:szCs w:val="20"/>
          <w:lang w:eastAsia="en-IN"/>
        </w:rPr>
        <w:t xml:space="preserve"> &amp; Raisanen31 (1992) have shown positive ME cultures for  </w:t>
      </w:r>
      <w:proofErr w:type="spellStart"/>
      <w:r w:rsidRPr="00533213">
        <w:rPr>
          <w:rFonts w:ascii="Times New Roman" w:eastAsia="Times New Roman" w:hAnsi="Times New Roman" w:cs="Times New Roman"/>
          <w:sz w:val="20"/>
          <w:szCs w:val="20"/>
          <w:lang w:eastAsia="en-IN"/>
        </w:rPr>
        <w:t>H.influenzae</w:t>
      </w:r>
      <w:proofErr w:type="spellEnd"/>
      <w:r w:rsidRPr="00533213">
        <w:rPr>
          <w:rFonts w:ascii="Times New Roman" w:eastAsia="Times New Roman" w:hAnsi="Times New Roman" w:cs="Times New Roman"/>
          <w:sz w:val="20"/>
          <w:szCs w:val="20"/>
          <w:lang w:eastAsia="en-IN"/>
        </w:rPr>
        <w:t xml:space="preserve">, Streptococcus pneumonia and Moraxella </w:t>
      </w:r>
      <w:proofErr w:type="spellStart"/>
      <w:r w:rsidRPr="00533213">
        <w:rPr>
          <w:rFonts w:ascii="Times New Roman" w:eastAsia="Times New Roman" w:hAnsi="Times New Roman" w:cs="Times New Roman"/>
          <w:sz w:val="20"/>
          <w:szCs w:val="20"/>
          <w:lang w:eastAsia="en-IN"/>
        </w:rPr>
        <w:t>catarrhalis</w:t>
      </w:r>
      <w:proofErr w:type="spellEnd"/>
      <w:r w:rsidRPr="00533213">
        <w:rPr>
          <w:rFonts w:ascii="Times New Roman" w:eastAsia="Times New Roman" w:hAnsi="Times New Roman" w:cs="Times New Roman"/>
          <w:sz w:val="20"/>
          <w:szCs w:val="20"/>
          <w:lang w:eastAsia="en-IN"/>
        </w:rPr>
        <w:t xml:space="preserve"> in 30% of cases and in 19%  there were dormant organisms of H influenza and Streptococcus </w:t>
      </w:r>
      <w:proofErr w:type="spellStart"/>
      <w:r w:rsidRPr="00533213">
        <w:rPr>
          <w:rFonts w:ascii="Times New Roman" w:eastAsia="Times New Roman" w:hAnsi="Times New Roman" w:cs="Times New Roman"/>
          <w:sz w:val="20"/>
          <w:szCs w:val="20"/>
          <w:lang w:eastAsia="en-IN"/>
        </w:rPr>
        <w:t>pneumoniae</w:t>
      </w:r>
      <w:proofErr w:type="spellEnd"/>
      <w:r w:rsidRPr="00533213">
        <w:rPr>
          <w:rFonts w:ascii="Times New Roman" w:eastAsia="Times New Roman" w:hAnsi="Times New Roman" w:cs="Times New Roman"/>
          <w:sz w:val="20"/>
          <w:szCs w:val="20"/>
          <w:lang w:eastAsia="en-IN"/>
        </w:rPr>
        <w:t>.</w:t>
      </w:r>
    </w:p>
    <w:p w:rsidR="002613F5" w:rsidRPr="00533213" w:rsidRDefault="002613F5" w:rsidP="00533213">
      <w:pPr>
        <w:spacing w:after="0" w:line="360" w:lineRule="auto"/>
        <w:ind w:firstLine="720"/>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 xml:space="preserve">In our study, all the cases i.e., 50 (100%) were started with medical line of treatment.  They   were   prescribed   with   amoxicillin   and   </w:t>
      </w:r>
      <w:proofErr w:type="spellStart"/>
      <w:r w:rsidRPr="00533213">
        <w:rPr>
          <w:rFonts w:ascii="Times New Roman" w:eastAsia="Times New Roman" w:hAnsi="Times New Roman" w:cs="Times New Roman"/>
          <w:sz w:val="20"/>
          <w:szCs w:val="20"/>
          <w:lang w:eastAsia="en-IN"/>
        </w:rPr>
        <w:t>clavulanic</w:t>
      </w:r>
      <w:proofErr w:type="spellEnd"/>
      <w:r w:rsidRPr="00533213">
        <w:rPr>
          <w:rFonts w:ascii="Times New Roman" w:eastAsia="Times New Roman" w:hAnsi="Times New Roman" w:cs="Times New Roman"/>
          <w:sz w:val="20"/>
          <w:szCs w:val="20"/>
          <w:lang w:eastAsia="en-IN"/>
        </w:rPr>
        <w:t xml:space="preserve">   acid,   </w:t>
      </w:r>
      <w:proofErr w:type="spellStart"/>
      <w:r w:rsidRPr="00533213">
        <w:rPr>
          <w:rFonts w:ascii="Times New Roman" w:eastAsia="Times New Roman" w:hAnsi="Times New Roman" w:cs="Times New Roman"/>
          <w:sz w:val="20"/>
          <w:szCs w:val="20"/>
          <w:lang w:eastAsia="en-IN"/>
        </w:rPr>
        <w:t>Ambroxol</w:t>
      </w:r>
      <w:proofErr w:type="spellEnd"/>
      <w:r w:rsidRPr="00533213">
        <w:rPr>
          <w:rFonts w:ascii="Times New Roman" w:eastAsia="Times New Roman" w:hAnsi="Times New Roman" w:cs="Times New Roman"/>
          <w:sz w:val="20"/>
          <w:szCs w:val="20"/>
          <w:lang w:eastAsia="en-IN"/>
        </w:rPr>
        <w:t xml:space="preserve">   and phenylephrine. On follow up, only 8 cases (16%) responded well and the remaining 42 cases (84%) did  not show favourable results.  This was supported  by  study  done by  Chan et al</w:t>
      </w:r>
      <w:r w:rsidRPr="00533213">
        <w:rPr>
          <w:rFonts w:ascii="Times New Roman" w:eastAsia="Times New Roman" w:hAnsi="Times New Roman" w:cs="Times New Roman"/>
          <w:position w:val="4"/>
          <w:sz w:val="20"/>
          <w:szCs w:val="20"/>
          <w:vertAlign w:val="superscript"/>
          <w:lang w:eastAsia="en-IN"/>
        </w:rPr>
        <w:t>l2</w:t>
      </w:r>
      <w:r w:rsidRPr="00533213">
        <w:rPr>
          <w:rFonts w:ascii="Times New Roman" w:eastAsia="Times New Roman" w:hAnsi="Times New Roman" w:cs="Times New Roman"/>
          <w:sz w:val="20"/>
          <w:szCs w:val="20"/>
          <w:lang w:eastAsia="en-IN"/>
        </w:rPr>
        <w:t>5 (1988).</w:t>
      </w:r>
    </w:p>
    <w:p w:rsidR="002613F5" w:rsidRPr="00533213" w:rsidRDefault="002613F5" w:rsidP="00533213">
      <w:pPr>
        <w:spacing w:after="0" w:line="360" w:lineRule="auto"/>
        <w:ind w:firstLine="720"/>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 xml:space="preserve">Of the refractory cases i.e., 42 (84%), 10 cases (20%) required </w:t>
      </w:r>
      <w:proofErr w:type="spellStart"/>
      <w:r w:rsidRPr="00533213">
        <w:rPr>
          <w:rFonts w:ascii="Times New Roman" w:eastAsia="Times New Roman" w:hAnsi="Times New Roman" w:cs="Times New Roman"/>
          <w:sz w:val="20"/>
          <w:szCs w:val="20"/>
          <w:lang w:eastAsia="en-IN"/>
        </w:rPr>
        <w:t>adenotonsillectomy</w:t>
      </w:r>
      <w:proofErr w:type="spellEnd"/>
      <w:r w:rsidRPr="00533213">
        <w:rPr>
          <w:rFonts w:ascii="Times New Roman" w:eastAsia="Times New Roman" w:hAnsi="Times New Roman" w:cs="Times New Roman"/>
          <w:sz w:val="20"/>
          <w:szCs w:val="20"/>
          <w:lang w:eastAsia="en-IN"/>
        </w:rPr>
        <w:t xml:space="preserve"> with  grommet  insertion  and  another  25  cases  (50%)  required  adenoidectomy  and grommet insertion and remaining 7  cases (14%)  required </w:t>
      </w:r>
      <w:proofErr w:type="spellStart"/>
      <w:r w:rsidRPr="00533213">
        <w:rPr>
          <w:rFonts w:ascii="Times New Roman" w:eastAsia="Times New Roman" w:hAnsi="Times New Roman" w:cs="Times New Roman"/>
          <w:sz w:val="20"/>
          <w:szCs w:val="20"/>
          <w:lang w:eastAsia="en-IN"/>
        </w:rPr>
        <w:t>myringotomy</w:t>
      </w:r>
      <w:proofErr w:type="spellEnd"/>
      <w:r w:rsidRPr="00533213">
        <w:rPr>
          <w:rFonts w:ascii="Times New Roman" w:eastAsia="Times New Roman" w:hAnsi="Times New Roman" w:cs="Times New Roman"/>
          <w:sz w:val="20"/>
          <w:szCs w:val="20"/>
          <w:lang w:eastAsia="en-IN"/>
        </w:rPr>
        <w:t xml:space="preserve"> and grommet insertion depending on the presence or absence of hypertrophied adenoids or tonsils.</w:t>
      </w:r>
    </w:p>
    <w:p w:rsidR="002613F5" w:rsidRPr="00533213" w:rsidRDefault="002613F5" w:rsidP="00533213">
      <w:pPr>
        <w:pStyle w:val="Style3"/>
        <w:spacing w:after="0" w:line="360" w:lineRule="auto"/>
        <w:rPr>
          <w:sz w:val="20"/>
          <w:szCs w:val="20"/>
        </w:rPr>
      </w:pPr>
      <w:r w:rsidRPr="00533213">
        <w:rPr>
          <w:sz w:val="20"/>
          <w:szCs w:val="20"/>
        </w:rPr>
        <w:t xml:space="preserve">All the patients were regularly followed up  post-operatively. During follow-up the </w:t>
      </w:r>
      <w:proofErr w:type="spellStart"/>
      <w:r w:rsidRPr="00533213">
        <w:rPr>
          <w:sz w:val="20"/>
          <w:szCs w:val="20"/>
        </w:rPr>
        <w:t>otoscopic</w:t>
      </w:r>
      <w:proofErr w:type="spellEnd"/>
      <w:r w:rsidRPr="00533213">
        <w:rPr>
          <w:sz w:val="20"/>
          <w:szCs w:val="20"/>
        </w:rPr>
        <w:t xml:space="preserve">  examination  and  audiometry  results  showed  that  there  were  significant changes  in  the  appearance  of  </w:t>
      </w:r>
      <w:r w:rsidRPr="00533213">
        <w:rPr>
          <w:sz w:val="20"/>
          <w:szCs w:val="20"/>
        </w:rPr>
        <w:lastRenderedPageBreak/>
        <w:t xml:space="preserve">tympanic  membrane  and  reduction  in  air-bone  gap.  These   results   were   more   obvious   in   35   cases   (70%)   that   had   undergone </w:t>
      </w:r>
      <w:proofErr w:type="spellStart"/>
      <w:r w:rsidRPr="00533213">
        <w:rPr>
          <w:sz w:val="20"/>
          <w:szCs w:val="20"/>
        </w:rPr>
        <w:t>adenotonsillectomy</w:t>
      </w:r>
      <w:proofErr w:type="spellEnd"/>
      <w:r w:rsidRPr="00533213">
        <w:rPr>
          <w:sz w:val="20"/>
          <w:szCs w:val="20"/>
        </w:rPr>
        <w:t xml:space="preserve">  with  grommet insertion  (10  cases i.e.,  20%)  and  adenoidectomy with  grommet  insertion  (25  cases  i.e.,  50%)  without much  difference.  Of the cases studied for results of management, 4 patients (8%) had expulsion of grommet after  2 months. In 5 cases (10%), there was  </w:t>
      </w:r>
      <w:proofErr w:type="spellStart"/>
      <w:r w:rsidRPr="00533213">
        <w:rPr>
          <w:sz w:val="20"/>
          <w:szCs w:val="20"/>
        </w:rPr>
        <w:t>mucopurulent</w:t>
      </w:r>
      <w:proofErr w:type="spellEnd"/>
      <w:r w:rsidRPr="00533213">
        <w:rPr>
          <w:sz w:val="20"/>
          <w:szCs w:val="20"/>
        </w:rPr>
        <w:t xml:space="preserve"> discharge followed  by  grommet insertion.  These  patients  were  treated  with  proper  antibiotics  after  removal  of grommet.  In  a study  by  Bingham  et al</w:t>
      </w:r>
      <w:r w:rsidRPr="00533213">
        <w:rPr>
          <w:position w:val="4"/>
          <w:sz w:val="20"/>
          <w:szCs w:val="20"/>
          <w:vertAlign w:val="superscript"/>
        </w:rPr>
        <w:t>126</w:t>
      </w:r>
      <w:r w:rsidRPr="00533213">
        <w:rPr>
          <w:sz w:val="20"/>
          <w:szCs w:val="20"/>
        </w:rPr>
        <w:t xml:space="preserve">(1988),  removal  of  tube  in  patients  with  </w:t>
      </w:r>
      <w:proofErr w:type="spellStart"/>
      <w:r w:rsidRPr="00533213">
        <w:rPr>
          <w:sz w:val="20"/>
          <w:szCs w:val="20"/>
        </w:rPr>
        <w:t>mucopurulent</w:t>
      </w:r>
      <w:proofErr w:type="spellEnd"/>
      <w:r w:rsidRPr="00533213">
        <w:rPr>
          <w:sz w:val="20"/>
          <w:szCs w:val="20"/>
        </w:rPr>
        <w:t xml:space="preserve"> </w:t>
      </w:r>
      <w:proofErr w:type="spellStart"/>
      <w:r w:rsidRPr="00533213">
        <w:rPr>
          <w:sz w:val="20"/>
          <w:szCs w:val="20"/>
        </w:rPr>
        <w:t>otorrhoea</w:t>
      </w:r>
      <w:proofErr w:type="spellEnd"/>
      <w:r w:rsidRPr="00533213">
        <w:rPr>
          <w:sz w:val="20"/>
          <w:szCs w:val="20"/>
        </w:rPr>
        <w:t xml:space="preserve"> resolved the discharge in 79% of ears within a month. </w:t>
      </w:r>
    </w:p>
    <w:p w:rsidR="002613F5" w:rsidRPr="00533213" w:rsidRDefault="002613F5" w:rsidP="00533213">
      <w:pPr>
        <w:pStyle w:val="Style3"/>
        <w:spacing w:after="0" w:line="360" w:lineRule="auto"/>
        <w:rPr>
          <w:sz w:val="20"/>
          <w:szCs w:val="20"/>
        </w:rPr>
      </w:pPr>
      <w:r w:rsidRPr="00533213">
        <w:rPr>
          <w:sz w:val="20"/>
          <w:szCs w:val="20"/>
        </w:rPr>
        <w:t xml:space="preserve">All the cases (100%) were put on  medical treatment and  regularly  followed up.  16%  of  cases  responded  well  with  medical  treatment.  Remaining  (84%)  were  the refractory cases,  of which 20%  required </w:t>
      </w:r>
      <w:proofErr w:type="spellStart"/>
      <w:r w:rsidRPr="00533213">
        <w:rPr>
          <w:sz w:val="20"/>
          <w:szCs w:val="20"/>
        </w:rPr>
        <w:t>adenotonsillectomy</w:t>
      </w:r>
      <w:proofErr w:type="spellEnd"/>
      <w:r w:rsidRPr="00533213">
        <w:rPr>
          <w:sz w:val="20"/>
          <w:szCs w:val="20"/>
        </w:rPr>
        <w:t xml:space="preserve"> with grommet insertion, another  50%  required  adenoidectomy  with  grommet  insertion  and  14%  required </w:t>
      </w:r>
      <w:proofErr w:type="spellStart"/>
      <w:r w:rsidRPr="00533213">
        <w:rPr>
          <w:sz w:val="20"/>
          <w:szCs w:val="20"/>
        </w:rPr>
        <w:t>myringotomy</w:t>
      </w:r>
      <w:proofErr w:type="spellEnd"/>
      <w:r w:rsidRPr="00533213">
        <w:rPr>
          <w:sz w:val="20"/>
          <w:szCs w:val="20"/>
        </w:rPr>
        <w:t xml:space="preserve"> and grommet insertion.  </w:t>
      </w:r>
    </w:p>
    <w:p w:rsidR="002613F5" w:rsidRPr="00533213" w:rsidRDefault="002613F5" w:rsidP="00533213">
      <w:pPr>
        <w:spacing w:after="0" w:line="360" w:lineRule="auto"/>
        <w:ind w:firstLine="720"/>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 xml:space="preserve">On post-operative follow-up, 70% cases showed significant improvement in signs and  symptoms.  Good  results  were  seen  mostly  in  patients  who  had  undergone </w:t>
      </w:r>
      <w:proofErr w:type="spellStart"/>
      <w:r w:rsidRPr="00533213">
        <w:rPr>
          <w:rFonts w:ascii="Times New Roman" w:eastAsia="Times New Roman" w:hAnsi="Times New Roman" w:cs="Times New Roman"/>
          <w:sz w:val="20"/>
          <w:szCs w:val="20"/>
          <w:lang w:eastAsia="en-IN"/>
        </w:rPr>
        <w:t>adenotonsillectomy</w:t>
      </w:r>
      <w:proofErr w:type="spellEnd"/>
      <w:r w:rsidRPr="00533213">
        <w:rPr>
          <w:rFonts w:ascii="Times New Roman" w:eastAsia="Times New Roman" w:hAnsi="Times New Roman" w:cs="Times New Roman"/>
          <w:sz w:val="20"/>
          <w:szCs w:val="20"/>
          <w:lang w:eastAsia="en-IN"/>
        </w:rPr>
        <w:t xml:space="preserve"> or adenoidectomy with grommet insertion. In 8% cases, there was expulsion of grommet in 2 months.  In  10%  cases,  there was </w:t>
      </w:r>
      <w:proofErr w:type="spellStart"/>
      <w:r w:rsidRPr="00533213">
        <w:rPr>
          <w:rFonts w:ascii="Times New Roman" w:eastAsia="Times New Roman" w:hAnsi="Times New Roman" w:cs="Times New Roman"/>
          <w:sz w:val="20"/>
          <w:szCs w:val="20"/>
          <w:lang w:eastAsia="en-IN"/>
        </w:rPr>
        <w:t>mucopurulent</w:t>
      </w:r>
      <w:proofErr w:type="spellEnd"/>
      <w:r w:rsidRPr="00533213">
        <w:rPr>
          <w:rFonts w:ascii="Times New Roman" w:eastAsia="Times New Roman" w:hAnsi="Times New Roman" w:cs="Times New Roman"/>
          <w:sz w:val="20"/>
          <w:szCs w:val="20"/>
          <w:lang w:eastAsia="en-IN"/>
        </w:rPr>
        <w:t xml:space="preserve"> discharge followed by grommet insertion.</w:t>
      </w:r>
    </w:p>
    <w:p w:rsidR="00CC3262" w:rsidRPr="00533213" w:rsidRDefault="00CC3262" w:rsidP="00533213">
      <w:pPr>
        <w:spacing w:after="0" w:line="360" w:lineRule="auto"/>
        <w:jc w:val="both"/>
        <w:rPr>
          <w:rFonts w:ascii="Times New Roman" w:eastAsia="Times New Roman" w:hAnsi="Times New Roman" w:cs="Times New Roman"/>
          <w:b/>
          <w:sz w:val="20"/>
          <w:szCs w:val="20"/>
          <w:lang w:eastAsia="en-IN"/>
        </w:rPr>
      </w:pPr>
      <w:r w:rsidRPr="00533213">
        <w:rPr>
          <w:rFonts w:ascii="Times New Roman" w:eastAsia="Times New Roman" w:hAnsi="Times New Roman" w:cs="Times New Roman"/>
          <w:b/>
          <w:sz w:val="20"/>
          <w:szCs w:val="20"/>
          <w:lang w:eastAsia="en-IN"/>
        </w:rPr>
        <w:t xml:space="preserve">Conclusion: </w:t>
      </w:r>
    </w:p>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r w:rsidRPr="00533213">
        <w:rPr>
          <w:rFonts w:ascii="Times New Roman" w:eastAsia="Times New Roman" w:hAnsi="Times New Roman" w:cs="Times New Roman"/>
          <w:sz w:val="20"/>
          <w:szCs w:val="20"/>
          <w:lang w:eastAsia="en-IN"/>
        </w:rPr>
        <w:t xml:space="preserve">It is preventable to some extent by early diagnosis and intervention by  detecting Otitis Media with Effusion during health check-up – Well baby clinics,  School health screening.  Serious  complications  of  OME  like  hearing  loss,  indirect  effects  on learning,  speech,  behaviour  and  </w:t>
      </w:r>
      <w:proofErr w:type="spellStart"/>
      <w:r w:rsidRPr="00533213">
        <w:rPr>
          <w:rFonts w:ascii="Times New Roman" w:eastAsia="Times New Roman" w:hAnsi="Times New Roman" w:cs="Times New Roman"/>
          <w:sz w:val="20"/>
          <w:szCs w:val="20"/>
          <w:lang w:eastAsia="en-IN"/>
        </w:rPr>
        <w:t>chloesteatoma</w:t>
      </w:r>
      <w:proofErr w:type="spellEnd"/>
      <w:r w:rsidRPr="00533213">
        <w:rPr>
          <w:rFonts w:ascii="Times New Roman" w:eastAsia="Times New Roman" w:hAnsi="Times New Roman" w:cs="Times New Roman"/>
          <w:sz w:val="20"/>
          <w:szCs w:val="20"/>
          <w:lang w:eastAsia="en-IN"/>
        </w:rPr>
        <w:t xml:space="preserve"> are prevented by  early  diagnosis and intervention. </w:t>
      </w:r>
    </w:p>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p>
    <w:p w:rsidR="00251EE5" w:rsidRDefault="00251EE5" w:rsidP="00533213">
      <w:pPr>
        <w:spacing w:after="0" w:line="360" w:lineRule="auto"/>
        <w:jc w:val="both"/>
        <w:rPr>
          <w:rFonts w:ascii="Times New Roman" w:eastAsia="Times New Roman" w:hAnsi="Times New Roman" w:cs="Times New Roman"/>
          <w:b/>
          <w:sz w:val="20"/>
          <w:szCs w:val="20"/>
          <w:lang w:eastAsia="en-IN"/>
        </w:rPr>
      </w:pPr>
    </w:p>
    <w:p w:rsidR="00251EE5" w:rsidRDefault="00251EE5" w:rsidP="00533213">
      <w:pPr>
        <w:spacing w:after="0" w:line="360" w:lineRule="auto"/>
        <w:jc w:val="both"/>
        <w:rPr>
          <w:rFonts w:ascii="Times New Roman" w:eastAsia="Times New Roman" w:hAnsi="Times New Roman" w:cs="Times New Roman"/>
          <w:b/>
          <w:sz w:val="20"/>
          <w:szCs w:val="20"/>
          <w:lang w:eastAsia="en-IN"/>
        </w:rPr>
      </w:pPr>
    </w:p>
    <w:p w:rsidR="00241DAA" w:rsidRPr="00533213" w:rsidRDefault="00241DAA" w:rsidP="00533213">
      <w:pPr>
        <w:spacing w:after="0" w:line="360" w:lineRule="auto"/>
        <w:jc w:val="both"/>
        <w:rPr>
          <w:rFonts w:ascii="Times New Roman" w:eastAsia="Times New Roman" w:hAnsi="Times New Roman" w:cs="Times New Roman"/>
          <w:b/>
          <w:sz w:val="20"/>
          <w:szCs w:val="20"/>
          <w:lang w:eastAsia="en-IN"/>
        </w:rPr>
      </w:pPr>
      <w:r w:rsidRPr="00533213">
        <w:rPr>
          <w:rFonts w:ascii="Times New Roman" w:eastAsia="Times New Roman" w:hAnsi="Times New Roman" w:cs="Times New Roman"/>
          <w:b/>
          <w:sz w:val="20"/>
          <w:szCs w:val="20"/>
          <w:lang w:eastAsia="en-IN"/>
        </w:rPr>
        <w:t xml:space="preserve">References: </w:t>
      </w:r>
    </w:p>
    <w:p w:rsidR="002613F5" w:rsidRPr="00533213" w:rsidRDefault="002613F5" w:rsidP="00533213">
      <w:pPr>
        <w:spacing w:after="0" w:line="360" w:lineRule="auto"/>
        <w:jc w:val="both"/>
        <w:rPr>
          <w:rFonts w:ascii="Times New Roman" w:eastAsia="Times New Roman" w:hAnsi="Times New Roman" w:cs="Times New Roman"/>
          <w:sz w:val="20"/>
          <w:szCs w:val="20"/>
          <w:lang w:eastAsia="en-IN"/>
        </w:rPr>
      </w:pPr>
    </w:p>
    <w:p w:rsidR="00241DAA" w:rsidRPr="00533213" w:rsidRDefault="00241DAA" w:rsidP="00533213">
      <w:pPr>
        <w:pStyle w:val="ListParagraph"/>
        <w:numPr>
          <w:ilvl w:val="0"/>
          <w:numId w:val="1"/>
        </w:numPr>
        <w:tabs>
          <w:tab w:val="left" w:pos="709"/>
        </w:tabs>
        <w:spacing w:after="0" w:line="360" w:lineRule="auto"/>
        <w:jc w:val="both"/>
        <w:rPr>
          <w:rFonts w:ascii="Times New Roman" w:eastAsia="Times New Roman" w:hAnsi="Times New Roman" w:cs="Times New Roman"/>
          <w:sz w:val="18"/>
          <w:szCs w:val="18"/>
          <w:lang w:eastAsia="en-IN"/>
        </w:rPr>
      </w:pPr>
      <w:r w:rsidRPr="00533213">
        <w:rPr>
          <w:rFonts w:ascii="Times New Roman" w:eastAsia="Times New Roman" w:hAnsi="Times New Roman" w:cs="Times New Roman"/>
          <w:sz w:val="18"/>
          <w:szCs w:val="18"/>
          <w:lang w:eastAsia="en-IN"/>
        </w:rPr>
        <w:t xml:space="preserve">Blue Stone CD (1984). Definitions and classifications: State of the Art. In:        Recent       advances in OME, edited by Lim DJ et al. Philadelphia: BC Decker Inc., pp. 1-4.   </w:t>
      </w:r>
    </w:p>
    <w:p w:rsidR="00241DAA" w:rsidRPr="00533213" w:rsidRDefault="00241DAA" w:rsidP="00533213">
      <w:pPr>
        <w:pStyle w:val="ListParagraph"/>
        <w:numPr>
          <w:ilvl w:val="0"/>
          <w:numId w:val="1"/>
        </w:numPr>
        <w:tabs>
          <w:tab w:val="left" w:pos="709"/>
        </w:tabs>
        <w:spacing w:after="0" w:line="360" w:lineRule="auto"/>
        <w:jc w:val="both"/>
        <w:rPr>
          <w:rFonts w:ascii="Times New Roman" w:eastAsia="Times New Roman" w:hAnsi="Times New Roman" w:cs="Times New Roman"/>
          <w:sz w:val="18"/>
          <w:szCs w:val="18"/>
          <w:lang w:eastAsia="en-IN"/>
        </w:rPr>
      </w:pPr>
      <w:r w:rsidRPr="00533213">
        <w:rPr>
          <w:rFonts w:ascii="Times New Roman" w:eastAsia="Times New Roman" w:hAnsi="Times New Roman" w:cs="Times New Roman"/>
          <w:sz w:val="18"/>
          <w:szCs w:val="18"/>
          <w:lang w:eastAsia="en-IN"/>
        </w:rPr>
        <w:t xml:space="preserve"> </w:t>
      </w:r>
      <w:proofErr w:type="spellStart"/>
      <w:r w:rsidRPr="00533213">
        <w:rPr>
          <w:rFonts w:ascii="Times New Roman" w:eastAsia="Times New Roman" w:hAnsi="Times New Roman" w:cs="Times New Roman"/>
          <w:sz w:val="18"/>
          <w:szCs w:val="18"/>
          <w:lang w:eastAsia="en-IN"/>
        </w:rPr>
        <w:t>Magnan</w:t>
      </w:r>
      <w:proofErr w:type="spellEnd"/>
      <w:r w:rsidRPr="00533213">
        <w:rPr>
          <w:rFonts w:ascii="Times New Roman" w:eastAsia="Times New Roman" w:hAnsi="Times New Roman" w:cs="Times New Roman"/>
          <w:sz w:val="18"/>
          <w:szCs w:val="18"/>
          <w:lang w:eastAsia="en-IN"/>
        </w:rPr>
        <w:t xml:space="preserve">  J.   Secretory   otitis  media.   Rev.   </w:t>
      </w:r>
      <w:proofErr w:type="spellStart"/>
      <w:r w:rsidRPr="00533213">
        <w:rPr>
          <w:rFonts w:ascii="Times New Roman" w:eastAsia="Times New Roman" w:hAnsi="Times New Roman" w:cs="Times New Roman"/>
          <w:sz w:val="18"/>
          <w:szCs w:val="18"/>
          <w:lang w:eastAsia="en-IN"/>
        </w:rPr>
        <w:t>Prat</w:t>
      </w:r>
      <w:proofErr w:type="spellEnd"/>
      <w:r w:rsidRPr="00533213">
        <w:rPr>
          <w:rFonts w:ascii="Times New Roman" w:eastAsia="Times New Roman" w:hAnsi="Times New Roman" w:cs="Times New Roman"/>
          <w:sz w:val="18"/>
          <w:szCs w:val="18"/>
          <w:lang w:eastAsia="en-IN"/>
        </w:rPr>
        <w:t xml:space="preserve">  1998  Apr   15;  48(8):  860-5.   </w:t>
      </w:r>
    </w:p>
    <w:p w:rsidR="00241DAA" w:rsidRPr="00533213" w:rsidRDefault="00241DAA" w:rsidP="00533213">
      <w:pPr>
        <w:pStyle w:val="ListParagraph"/>
        <w:numPr>
          <w:ilvl w:val="0"/>
          <w:numId w:val="1"/>
        </w:numPr>
        <w:tabs>
          <w:tab w:val="left" w:pos="709"/>
        </w:tabs>
        <w:spacing w:after="0" w:line="360" w:lineRule="auto"/>
        <w:jc w:val="both"/>
        <w:rPr>
          <w:rFonts w:ascii="Times New Roman" w:eastAsia="Times New Roman" w:hAnsi="Times New Roman" w:cs="Times New Roman"/>
          <w:sz w:val="18"/>
          <w:szCs w:val="18"/>
          <w:lang w:eastAsia="en-IN"/>
        </w:rPr>
      </w:pPr>
      <w:r w:rsidRPr="00533213">
        <w:rPr>
          <w:rFonts w:ascii="Times New Roman" w:eastAsia="Times New Roman" w:hAnsi="Times New Roman" w:cs="Times New Roman"/>
          <w:sz w:val="18"/>
          <w:szCs w:val="18"/>
          <w:lang w:eastAsia="en-IN"/>
        </w:rPr>
        <w:t xml:space="preserve">Engel  J,  </w:t>
      </w:r>
      <w:proofErr w:type="spellStart"/>
      <w:r w:rsidRPr="00533213">
        <w:rPr>
          <w:rFonts w:ascii="Times New Roman" w:eastAsia="Times New Roman" w:hAnsi="Times New Roman" w:cs="Times New Roman"/>
          <w:sz w:val="18"/>
          <w:szCs w:val="18"/>
          <w:lang w:eastAsia="en-IN"/>
        </w:rPr>
        <w:t>Anteunis</w:t>
      </w:r>
      <w:proofErr w:type="spellEnd"/>
      <w:r w:rsidRPr="00533213">
        <w:rPr>
          <w:rFonts w:ascii="Times New Roman" w:eastAsia="Times New Roman" w:hAnsi="Times New Roman" w:cs="Times New Roman"/>
          <w:sz w:val="18"/>
          <w:szCs w:val="18"/>
          <w:lang w:eastAsia="en-IN"/>
        </w:rPr>
        <w:t xml:space="preserve">  L,  </w:t>
      </w:r>
      <w:proofErr w:type="spellStart"/>
      <w:r w:rsidRPr="00533213">
        <w:rPr>
          <w:rFonts w:ascii="Times New Roman" w:eastAsia="Times New Roman" w:hAnsi="Times New Roman" w:cs="Times New Roman"/>
          <w:sz w:val="18"/>
          <w:szCs w:val="18"/>
          <w:lang w:eastAsia="en-IN"/>
        </w:rPr>
        <w:t>Volovics</w:t>
      </w:r>
      <w:proofErr w:type="spellEnd"/>
      <w:r w:rsidRPr="00533213">
        <w:rPr>
          <w:rFonts w:ascii="Times New Roman" w:eastAsia="Times New Roman" w:hAnsi="Times New Roman" w:cs="Times New Roman"/>
          <w:sz w:val="18"/>
          <w:szCs w:val="18"/>
          <w:lang w:eastAsia="en-IN"/>
        </w:rPr>
        <w:t xml:space="preserve">  A,  </w:t>
      </w:r>
      <w:proofErr w:type="spellStart"/>
      <w:r w:rsidRPr="00533213">
        <w:rPr>
          <w:rFonts w:ascii="Times New Roman" w:eastAsia="Times New Roman" w:hAnsi="Times New Roman" w:cs="Times New Roman"/>
          <w:sz w:val="18"/>
          <w:szCs w:val="18"/>
          <w:lang w:eastAsia="en-IN"/>
        </w:rPr>
        <w:t>Hendriks</w:t>
      </w:r>
      <w:proofErr w:type="spellEnd"/>
      <w:r w:rsidRPr="00533213">
        <w:rPr>
          <w:rFonts w:ascii="Times New Roman" w:eastAsia="Times New Roman" w:hAnsi="Times New Roman" w:cs="Times New Roman"/>
          <w:sz w:val="18"/>
          <w:szCs w:val="18"/>
          <w:lang w:eastAsia="en-IN"/>
        </w:rPr>
        <w:t xml:space="preserve">  J,  </w:t>
      </w:r>
      <w:proofErr w:type="spellStart"/>
      <w:r w:rsidRPr="00533213">
        <w:rPr>
          <w:rFonts w:ascii="Times New Roman" w:eastAsia="Times New Roman" w:hAnsi="Times New Roman" w:cs="Times New Roman"/>
          <w:sz w:val="18"/>
          <w:szCs w:val="18"/>
          <w:lang w:eastAsia="en-IN"/>
        </w:rPr>
        <w:t>Marres</w:t>
      </w:r>
      <w:proofErr w:type="spellEnd"/>
      <w:r w:rsidRPr="00533213">
        <w:rPr>
          <w:rFonts w:ascii="Times New Roman" w:eastAsia="Times New Roman" w:hAnsi="Times New Roman" w:cs="Times New Roman"/>
          <w:sz w:val="18"/>
          <w:szCs w:val="18"/>
          <w:lang w:eastAsia="en-IN"/>
        </w:rPr>
        <w:t xml:space="preserve">  </w:t>
      </w:r>
      <w:proofErr w:type="spellStart"/>
      <w:r w:rsidRPr="00533213">
        <w:rPr>
          <w:rFonts w:ascii="Times New Roman" w:eastAsia="Times New Roman" w:hAnsi="Times New Roman" w:cs="Times New Roman"/>
          <w:sz w:val="18"/>
          <w:szCs w:val="18"/>
          <w:lang w:eastAsia="en-IN"/>
        </w:rPr>
        <w:t>E.Risk</w:t>
      </w:r>
      <w:proofErr w:type="spellEnd"/>
      <w:r w:rsidRPr="00533213">
        <w:rPr>
          <w:rFonts w:ascii="Times New Roman" w:eastAsia="Times New Roman" w:hAnsi="Times New Roman" w:cs="Times New Roman"/>
          <w:sz w:val="18"/>
          <w:szCs w:val="18"/>
          <w:lang w:eastAsia="en-IN"/>
        </w:rPr>
        <w:t xml:space="preserve">  factors  of  otitis media   with    effusion    during    infancy.    International    journal   of    Paediatric Otolaryngology. 1999b; 48:239-249. Good multivariate analysis including 19 pertinent risk factors.   </w:t>
      </w:r>
    </w:p>
    <w:p w:rsidR="00241DAA" w:rsidRPr="00533213" w:rsidRDefault="00241DAA" w:rsidP="00533213">
      <w:pPr>
        <w:pStyle w:val="ListParagraph"/>
        <w:numPr>
          <w:ilvl w:val="0"/>
          <w:numId w:val="1"/>
        </w:numPr>
        <w:tabs>
          <w:tab w:val="left" w:pos="709"/>
        </w:tabs>
        <w:spacing w:after="0" w:line="360" w:lineRule="auto"/>
        <w:jc w:val="both"/>
        <w:rPr>
          <w:rFonts w:ascii="Times New Roman" w:eastAsia="Times New Roman" w:hAnsi="Times New Roman" w:cs="Times New Roman"/>
          <w:sz w:val="18"/>
          <w:szCs w:val="18"/>
          <w:lang w:eastAsia="en-IN"/>
        </w:rPr>
      </w:pPr>
      <w:r w:rsidRPr="00533213">
        <w:rPr>
          <w:rFonts w:ascii="Times New Roman" w:eastAsia="Times New Roman" w:hAnsi="Times New Roman" w:cs="Times New Roman"/>
          <w:sz w:val="18"/>
          <w:szCs w:val="18"/>
          <w:lang w:eastAsia="en-IN"/>
        </w:rPr>
        <w:t xml:space="preserve">   Pang  KP  et  al.  OME  an  update.  Med.  J.  Malaysia  2002  Sept;  57(3):  376-Quiz 383.</w:t>
      </w:r>
    </w:p>
    <w:p w:rsidR="00241DAA" w:rsidRPr="00533213" w:rsidRDefault="00241DAA" w:rsidP="00533213">
      <w:pPr>
        <w:pStyle w:val="ListParagraph"/>
        <w:widowControl w:val="0"/>
        <w:numPr>
          <w:ilvl w:val="0"/>
          <w:numId w:val="1"/>
        </w:numPr>
        <w:tabs>
          <w:tab w:val="left" w:pos="709"/>
        </w:tabs>
        <w:autoSpaceDE w:val="0"/>
        <w:autoSpaceDN w:val="0"/>
        <w:adjustRightInd w:val="0"/>
        <w:spacing w:after="0" w:line="360" w:lineRule="auto"/>
        <w:jc w:val="both"/>
        <w:rPr>
          <w:rFonts w:ascii="Times New Roman" w:hAnsi="Times New Roman" w:cs="Times New Roman"/>
          <w:sz w:val="18"/>
          <w:szCs w:val="18"/>
        </w:rPr>
      </w:pPr>
      <w:r w:rsidRPr="00533213">
        <w:rPr>
          <w:rFonts w:ascii="Times New Roman" w:hAnsi="Times New Roman" w:cs="Times New Roman"/>
          <w:sz w:val="18"/>
          <w:szCs w:val="18"/>
        </w:rPr>
        <w:t>Kaplan  et  al.   Long-term  effects  of  OM: A  ten-year  cohort  study  of  Alaskan Eskimo children. Paediatrics, 1973; 52: 577.</w:t>
      </w:r>
    </w:p>
    <w:p w:rsidR="00241DAA" w:rsidRPr="00533213" w:rsidRDefault="00241DAA" w:rsidP="00533213">
      <w:pPr>
        <w:pStyle w:val="ListParagraph"/>
        <w:widowControl w:val="0"/>
        <w:numPr>
          <w:ilvl w:val="0"/>
          <w:numId w:val="1"/>
        </w:numPr>
        <w:tabs>
          <w:tab w:val="left" w:pos="709"/>
        </w:tabs>
        <w:autoSpaceDE w:val="0"/>
        <w:autoSpaceDN w:val="0"/>
        <w:adjustRightInd w:val="0"/>
        <w:spacing w:after="0" w:line="360" w:lineRule="auto"/>
        <w:jc w:val="both"/>
        <w:rPr>
          <w:rFonts w:ascii="Times New Roman" w:hAnsi="Times New Roman" w:cs="Times New Roman"/>
          <w:sz w:val="18"/>
          <w:szCs w:val="18"/>
        </w:rPr>
      </w:pPr>
      <w:r w:rsidRPr="00533213">
        <w:rPr>
          <w:rFonts w:ascii="Times New Roman" w:hAnsi="Times New Roman" w:cs="Times New Roman"/>
          <w:sz w:val="18"/>
          <w:szCs w:val="18"/>
        </w:rPr>
        <w:t>Bingham et al. Tympanic membrane perforation following removal of ventilation tubes in the presence of persistent aural discharge. Clinical Otolaryngology, 1988; 11:191-197.</w:t>
      </w:r>
    </w:p>
    <w:p w:rsidR="00241DAA" w:rsidRDefault="00241DAA" w:rsidP="00533213">
      <w:pPr>
        <w:pStyle w:val="ListParagraph"/>
        <w:widowControl w:val="0"/>
        <w:numPr>
          <w:ilvl w:val="0"/>
          <w:numId w:val="1"/>
        </w:numPr>
        <w:tabs>
          <w:tab w:val="left" w:pos="709"/>
        </w:tabs>
        <w:autoSpaceDE w:val="0"/>
        <w:autoSpaceDN w:val="0"/>
        <w:adjustRightInd w:val="0"/>
        <w:spacing w:after="0" w:line="360" w:lineRule="auto"/>
        <w:jc w:val="both"/>
        <w:rPr>
          <w:rFonts w:ascii="Times New Roman" w:hAnsi="Times New Roman" w:cs="Times New Roman"/>
          <w:sz w:val="18"/>
          <w:szCs w:val="18"/>
        </w:rPr>
      </w:pPr>
      <w:r w:rsidRPr="00533213">
        <w:rPr>
          <w:rFonts w:ascii="Times New Roman" w:hAnsi="Times New Roman" w:cs="Times New Roman"/>
          <w:sz w:val="18"/>
          <w:szCs w:val="18"/>
        </w:rPr>
        <w:t xml:space="preserve">Recent advances in </w:t>
      </w:r>
      <w:proofErr w:type="spellStart"/>
      <w:r w:rsidRPr="00533213">
        <w:rPr>
          <w:rFonts w:ascii="Times New Roman" w:hAnsi="Times New Roman" w:cs="Times New Roman"/>
          <w:sz w:val="18"/>
          <w:szCs w:val="18"/>
        </w:rPr>
        <w:t>otorhinoaryngology</w:t>
      </w:r>
      <w:proofErr w:type="spellEnd"/>
      <w:r w:rsidRPr="00533213">
        <w:rPr>
          <w:rFonts w:ascii="Times New Roman" w:hAnsi="Times New Roman" w:cs="Times New Roman"/>
          <w:sz w:val="18"/>
          <w:szCs w:val="18"/>
        </w:rPr>
        <w:t xml:space="preserve"> 8.The royal society of medicine press ltd. David </w:t>
      </w:r>
      <w:proofErr w:type="spellStart"/>
      <w:r w:rsidRPr="00533213">
        <w:rPr>
          <w:rFonts w:ascii="Times New Roman" w:hAnsi="Times New Roman" w:cs="Times New Roman"/>
          <w:sz w:val="18"/>
          <w:szCs w:val="18"/>
        </w:rPr>
        <w:t>Maffat</w:t>
      </w:r>
      <w:proofErr w:type="spellEnd"/>
      <w:r w:rsidRPr="00533213">
        <w:rPr>
          <w:rFonts w:ascii="Times New Roman" w:hAnsi="Times New Roman" w:cs="Times New Roman"/>
          <w:sz w:val="18"/>
          <w:szCs w:val="18"/>
        </w:rPr>
        <w:t xml:space="preserve"> ,James </w:t>
      </w:r>
      <w:proofErr w:type="spellStart"/>
      <w:r w:rsidRPr="00533213">
        <w:rPr>
          <w:rFonts w:ascii="Times New Roman" w:hAnsi="Times New Roman" w:cs="Times New Roman"/>
          <w:sz w:val="18"/>
          <w:szCs w:val="18"/>
        </w:rPr>
        <w:t>Kier,Holger</w:t>
      </w:r>
      <w:proofErr w:type="spellEnd"/>
      <w:r w:rsidRPr="00533213">
        <w:rPr>
          <w:rFonts w:ascii="Times New Roman" w:hAnsi="Times New Roman" w:cs="Times New Roman"/>
          <w:sz w:val="18"/>
          <w:szCs w:val="18"/>
        </w:rPr>
        <w:t xml:space="preserve"> </w:t>
      </w:r>
      <w:proofErr w:type="spellStart"/>
      <w:r w:rsidRPr="00533213">
        <w:rPr>
          <w:rFonts w:ascii="Times New Roman" w:hAnsi="Times New Roman" w:cs="Times New Roman"/>
          <w:sz w:val="18"/>
          <w:szCs w:val="18"/>
        </w:rPr>
        <w:t>Sudhoff</w:t>
      </w:r>
      <w:proofErr w:type="spellEnd"/>
      <w:r w:rsidRPr="00533213">
        <w:rPr>
          <w:rFonts w:ascii="Times New Roman" w:hAnsi="Times New Roman" w:cs="Times New Roman"/>
          <w:sz w:val="18"/>
          <w:szCs w:val="18"/>
        </w:rPr>
        <w:t>.</w:t>
      </w:r>
    </w:p>
    <w:p w:rsidR="00251EE5" w:rsidRDefault="00251EE5" w:rsidP="00251EE5">
      <w:pPr>
        <w:widowControl w:val="0"/>
        <w:tabs>
          <w:tab w:val="left" w:pos="709"/>
        </w:tabs>
        <w:autoSpaceDE w:val="0"/>
        <w:autoSpaceDN w:val="0"/>
        <w:adjustRightInd w:val="0"/>
        <w:spacing w:after="0" w:line="360" w:lineRule="auto"/>
        <w:jc w:val="both"/>
        <w:rPr>
          <w:rFonts w:ascii="Times New Roman" w:hAnsi="Times New Roman" w:cs="Times New Roman"/>
          <w:sz w:val="18"/>
          <w:szCs w:val="18"/>
        </w:rPr>
      </w:pPr>
    </w:p>
    <w:p w:rsidR="00251EE5" w:rsidRDefault="00251EE5" w:rsidP="00251EE5">
      <w:pPr>
        <w:widowControl w:val="0"/>
        <w:tabs>
          <w:tab w:val="left" w:pos="709"/>
        </w:tabs>
        <w:autoSpaceDE w:val="0"/>
        <w:autoSpaceDN w:val="0"/>
        <w:adjustRightInd w:val="0"/>
        <w:spacing w:after="0" w:line="360" w:lineRule="auto"/>
        <w:jc w:val="both"/>
        <w:rPr>
          <w:rFonts w:ascii="Times New Roman" w:hAnsi="Times New Roman" w:cs="Times New Roman"/>
          <w:sz w:val="18"/>
          <w:szCs w:val="18"/>
        </w:rPr>
      </w:pPr>
    </w:p>
    <w:p w:rsidR="00251EE5" w:rsidRDefault="00251EE5" w:rsidP="00251EE5">
      <w:pPr>
        <w:widowControl w:val="0"/>
        <w:tabs>
          <w:tab w:val="left" w:pos="709"/>
        </w:tabs>
        <w:autoSpaceDE w:val="0"/>
        <w:autoSpaceDN w:val="0"/>
        <w:adjustRightInd w:val="0"/>
        <w:spacing w:after="0" w:line="360" w:lineRule="auto"/>
        <w:jc w:val="both"/>
        <w:rPr>
          <w:rFonts w:ascii="Times New Roman" w:hAnsi="Times New Roman" w:cs="Times New Roman"/>
          <w:sz w:val="18"/>
          <w:szCs w:val="18"/>
        </w:rPr>
      </w:pPr>
    </w:p>
    <w:p w:rsidR="00251EE5" w:rsidRPr="00251EE5" w:rsidRDefault="00251EE5" w:rsidP="00251EE5">
      <w:pPr>
        <w:widowControl w:val="0"/>
        <w:tabs>
          <w:tab w:val="left" w:pos="709"/>
        </w:tabs>
        <w:autoSpaceDE w:val="0"/>
        <w:autoSpaceDN w:val="0"/>
        <w:adjustRightInd w:val="0"/>
        <w:spacing w:after="0" w:line="360" w:lineRule="auto"/>
        <w:jc w:val="both"/>
        <w:rPr>
          <w:rFonts w:ascii="Times New Roman" w:hAnsi="Times New Roman" w:cs="Times New Roman"/>
          <w:sz w:val="18"/>
          <w:szCs w:val="18"/>
        </w:rPr>
      </w:pPr>
    </w:p>
    <w:p w:rsidR="00251EE5" w:rsidRDefault="00251EE5" w:rsidP="00251EE5">
      <w:pPr>
        <w:spacing w:after="0"/>
        <w:rPr>
          <w:rFonts w:asciiTheme="majorHAnsi" w:hAnsiTheme="majorHAnsi"/>
          <w:sz w:val="18"/>
          <w:szCs w:val="18"/>
        </w:rPr>
      </w:pPr>
    </w:p>
    <w:p w:rsidR="00251EE5" w:rsidRPr="00251EE5" w:rsidRDefault="00251EE5" w:rsidP="00251EE5">
      <w:pPr>
        <w:spacing w:after="0"/>
        <w:rPr>
          <w:rFonts w:asciiTheme="majorHAnsi" w:hAnsiTheme="majorHAnsi"/>
          <w:sz w:val="18"/>
          <w:szCs w:val="18"/>
        </w:rPr>
      </w:pPr>
      <w:r w:rsidRPr="00251EE5">
        <w:rPr>
          <w:rFonts w:asciiTheme="majorHAnsi" w:hAnsiTheme="majorHAnsi"/>
          <w:sz w:val="18"/>
          <w:szCs w:val="18"/>
        </w:rPr>
        <w:t xml:space="preserve">Ethics Committee Approval obtained for this study?  Yes </w:t>
      </w:r>
    </w:p>
    <w:p w:rsidR="00251EE5" w:rsidRPr="00251EE5" w:rsidRDefault="00251EE5" w:rsidP="00251EE5">
      <w:pPr>
        <w:spacing w:after="0"/>
        <w:rPr>
          <w:rFonts w:asciiTheme="majorHAnsi" w:hAnsiTheme="majorHAnsi"/>
          <w:sz w:val="18"/>
          <w:szCs w:val="18"/>
        </w:rPr>
      </w:pPr>
      <w:r w:rsidRPr="00251EE5">
        <w:rPr>
          <w:rFonts w:asciiTheme="majorHAnsi" w:hAnsiTheme="majorHAnsi"/>
          <w:sz w:val="18"/>
          <w:szCs w:val="18"/>
        </w:rPr>
        <w:t>Was informed consent obtained from the subjects involved in the study?  Yes</w:t>
      </w:r>
    </w:p>
    <w:p w:rsidR="00251EE5" w:rsidRPr="00251EE5" w:rsidRDefault="00251EE5" w:rsidP="00251EE5">
      <w:pPr>
        <w:spacing w:after="0"/>
        <w:rPr>
          <w:rFonts w:asciiTheme="majorHAnsi" w:hAnsiTheme="majorHAnsi"/>
          <w:sz w:val="18"/>
          <w:szCs w:val="18"/>
        </w:rPr>
      </w:pPr>
      <w:r w:rsidRPr="00251EE5">
        <w:rPr>
          <w:rFonts w:asciiTheme="majorHAnsi" w:hAnsiTheme="majorHAnsi"/>
          <w:sz w:val="18"/>
          <w:szCs w:val="18"/>
        </w:rPr>
        <w:t xml:space="preserve">For any images presented appropriate consent has been obtained from the subjects: NA </w:t>
      </w:r>
    </w:p>
    <w:p w:rsidR="00251EE5" w:rsidRPr="00251EE5" w:rsidRDefault="00251EE5" w:rsidP="00251EE5">
      <w:pPr>
        <w:spacing w:after="0"/>
        <w:rPr>
          <w:rFonts w:asciiTheme="majorHAnsi" w:hAnsiTheme="majorHAnsi"/>
          <w:sz w:val="18"/>
          <w:szCs w:val="18"/>
        </w:rPr>
      </w:pPr>
      <w:r w:rsidRPr="00251EE5">
        <w:rPr>
          <w:rFonts w:asciiTheme="majorHAnsi" w:hAnsiTheme="majorHAnsi"/>
          <w:sz w:val="18"/>
          <w:szCs w:val="18"/>
        </w:rPr>
        <w:t xml:space="preserve">Plagiarism Checked: </w:t>
      </w:r>
      <w:proofErr w:type="spellStart"/>
      <w:r w:rsidRPr="00251EE5">
        <w:rPr>
          <w:rFonts w:asciiTheme="majorHAnsi" w:hAnsiTheme="majorHAnsi"/>
          <w:sz w:val="18"/>
          <w:szCs w:val="18"/>
        </w:rPr>
        <w:t>Urkund</w:t>
      </w:r>
      <w:proofErr w:type="spellEnd"/>
      <w:r w:rsidRPr="00251EE5">
        <w:rPr>
          <w:rFonts w:asciiTheme="majorHAnsi" w:hAnsiTheme="majorHAnsi"/>
          <w:sz w:val="18"/>
          <w:szCs w:val="18"/>
        </w:rPr>
        <w:t xml:space="preserve"> Software </w:t>
      </w:r>
    </w:p>
    <w:p w:rsidR="00251EE5" w:rsidRPr="00251EE5" w:rsidRDefault="00251EE5" w:rsidP="00251EE5">
      <w:pPr>
        <w:spacing w:after="0"/>
        <w:rPr>
          <w:rFonts w:asciiTheme="majorHAnsi" w:hAnsiTheme="majorHAnsi" w:cs="Helvetica"/>
          <w:spacing w:val="2"/>
          <w:sz w:val="16"/>
          <w:szCs w:val="16"/>
          <w:shd w:val="clear" w:color="auto" w:fill="FFFFFF"/>
        </w:rPr>
      </w:pPr>
      <w:r w:rsidRPr="00251EE5">
        <w:rPr>
          <w:rFonts w:asciiTheme="majorHAnsi" w:hAnsiTheme="majorHAnsi"/>
          <w:sz w:val="18"/>
          <w:szCs w:val="18"/>
        </w:rPr>
        <w:t xml:space="preserve">Author work published under </w:t>
      </w:r>
      <w:r w:rsidRPr="00251EE5">
        <w:rPr>
          <w:rFonts w:asciiTheme="majorHAnsi" w:hAnsiTheme="majorHAnsi" w:cs="Helvetica"/>
          <w:spacing w:val="2"/>
          <w:sz w:val="18"/>
          <w:szCs w:val="18"/>
          <w:shd w:val="clear" w:color="auto" w:fill="FFFFFF"/>
        </w:rPr>
        <w:t>a Creative Commons Attribution 4.0 International License</w:t>
      </w:r>
    </w:p>
    <w:p w:rsidR="00251EE5" w:rsidRPr="00251EE5" w:rsidRDefault="00251EE5" w:rsidP="00251EE5">
      <w:pPr>
        <w:spacing w:after="0"/>
        <w:rPr>
          <w:rFonts w:asciiTheme="majorHAnsi" w:hAnsiTheme="majorHAnsi"/>
          <w:sz w:val="16"/>
          <w:szCs w:val="16"/>
        </w:rPr>
      </w:pPr>
      <w:r w:rsidRPr="00251EE5">
        <w:rPr>
          <w:rFonts w:asciiTheme="majorHAnsi" w:hAnsiTheme="majorHAnsi"/>
          <w:noProof/>
          <w:sz w:val="16"/>
          <w:szCs w:val="16"/>
          <w:lang w:eastAsia="en-IN"/>
        </w:rPr>
        <w:drawing>
          <wp:inline distT="0" distB="0" distL="0" distR="0" wp14:anchorId="1DD62858" wp14:editId="3BD68C90">
            <wp:extent cx="725704" cy="542925"/>
            <wp:effectExtent l="19050" t="0" r="0" b="0"/>
            <wp:docPr id="3"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0" cstate="email"/>
                    <a:srcRect/>
                    <a:stretch>
                      <a:fillRect/>
                    </a:stretch>
                  </pic:blipFill>
                  <pic:spPr bwMode="auto">
                    <a:xfrm>
                      <a:off x="0" y="0"/>
                      <a:ext cx="730275" cy="546345"/>
                    </a:xfrm>
                    <a:prstGeom prst="rect">
                      <a:avLst/>
                    </a:prstGeom>
                    <a:noFill/>
                    <a:ln w="9525">
                      <a:noFill/>
                      <a:miter lim="800000"/>
                      <a:headEnd/>
                      <a:tailEnd/>
                    </a:ln>
                  </pic:spPr>
                </pic:pic>
              </a:graphicData>
            </a:graphic>
          </wp:inline>
        </w:drawing>
      </w:r>
    </w:p>
    <w:p w:rsidR="00251EE5" w:rsidRPr="00251EE5" w:rsidRDefault="00251EE5" w:rsidP="00251EE5">
      <w:pPr>
        <w:tabs>
          <w:tab w:val="center" w:pos="4680"/>
          <w:tab w:val="right" w:pos="9360"/>
        </w:tabs>
        <w:spacing w:after="0"/>
        <w:rPr>
          <w:rFonts w:ascii="Times New Roman" w:hAnsi="Times New Roman" w:cs="Times New Roman"/>
          <w:sz w:val="20"/>
          <w:szCs w:val="20"/>
        </w:rPr>
      </w:pPr>
      <w:r w:rsidRPr="00251EE5">
        <w:rPr>
          <w:rFonts w:asciiTheme="majorHAnsi" w:hAnsiTheme="majorHAnsi"/>
          <w:sz w:val="20"/>
          <w:szCs w:val="20"/>
        </w:rPr>
        <w:t xml:space="preserve">DOI: </w:t>
      </w:r>
      <w:r>
        <w:rPr>
          <w:rFonts w:asciiTheme="majorHAnsi" w:hAnsiTheme="majorHAnsi"/>
          <w:sz w:val="20"/>
          <w:szCs w:val="20"/>
        </w:rPr>
        <w:t>10.36848/IJBAMR/2020/19512.55994</w:t>
      </w:r>
    </w:p>
    <w:p w:rsidR="00251EE5" w:rsidRPr="00251EE5" w:rsidRDefault="00251EE5" w:rsidP="00251EE5">
      <w:pPr>
        <w:spacing w:after="0" w:line="360" w:lineRule="auto"/>
        <w:jc w:val="both"/>
        <w:rPr>
          <w:rFonts w:ascii="Times New Roman" w:hAnsi="Times New Roman" w:cs="Times New Roman"/>
          <w:sz w:val="20"/>
          <w:szCs w:val="20"/>
        </w:rPr>
      </w:pPr>
    </w:p>
    <w:p w:rsidR="000B5FBC" w:rsidRPr="00533213" w:rsidRDefault="000B5FBC" w:rsidP="00533213">
      <w:pPr>
        <w:spacing w:after="0" w:line="360" w:lineRule="auto"/>
        <w:jc w:val="both"/>
        <w:rPr>
          <w:rFonts w:ascii="Times New Roman" w:hAnsi="Times New Roman" w:cs="Times New Roman"/>
          <w:sz w:val="20"/>
          <w:szCs w:val="20"/>
        </w:rPr>
      </w:pPr>
    </w:p>
    <w:sectPr w:rsidR="000B5FBC" w:rsidRPr="00533213" w:rsidSect="00251EE5">
      <w:headerReference w:type="default" r:id="rId11"/>
      <w:footerReference w:type="default" r:id="rId12"/>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02" w:rsidRDefault="00520502" w:rsidP="00251EE5">
      <w:pPr>
        <w:spacing w:after="0" w:line="240" w:lineRule="auto"/>
      </w:pPr>
      <w:r>
        <w:separator/>
      </w:r>
    </w:p>
  </w:endnote>
  <w:endnote w:type="continuationSeparator" w:id="0">
    <w:p w:rsidR="00520502" w:rsidRDefault="00520502" w:rsidP="0025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251EE5">
      <w:trPr>
        <w:trHeight w:val="360"/>
      </w:trPr>
      <w:tc>
        <w:tcPr>
          <w:tcW w:w="3500" w:type="pct"/>
        </w:tcPr>
        <w:p w:rsidR="00251EE5" w:rsidRPr="00251EE5" w:rsidRDefault="00251EE5" w:rsidP="00251EE5">
          <w:pPr>
            <w:tabs>
              <w:tab w:val="center" w:pos="4680"/>
              <w:tab w:val="right" w:pos="9360"/>
            </w:tabs>
            <w:spacing w:after="0" w:line="240" w:lineRule="auto"/>
            <w:rPr>
              <w:rFonts w:asciiTheme="majorHAnsi" w:hAnsiTheme="majorHAnsi"/>
              <w:sz w:val="20"/>
              <w:szCs w:val="20"/>
            </w:rPr>
          </w:pPr>
          <w:r w:rsidRPr="00251EE5">
            <w:rPr>
              <w:rFonts w:asciiTheme="majorHAnsi" w:eastAsia="Batang" w:hAnsiTheme="majorHAnsi" w:cs="Times New Roman"/>
              <w:sz w:val="20"/>
              <w:szCs w:val="20"/>
              <w:lang w:eastAsia="ko-KR"/>
            </w:rPr>
            <w:t>www.ijbamr.com   P ISSN: 2250-284X, E ISSN: 2250-2858</w:t>
          </w:r>
        </w:p>
        <w:p w:rsidR="00251EE5" w:rsidRDefault="00251EE5">
          <w:pPr>
            <w:pStyle w:val="Footer"/>
            <w:jc w:val="right"/>
          </w:pPr>
        </w:p>
      </w:tc>
      <w:tc>
        <w:tcPr>
          <w:tcW w:w="1500" w:type="pct"/>
          <w:shd w:val="clear" w:color="auto" w:fill="8064A2" w:themeFill="accent4"/>
        </w:tcPr>
        <w:p w:rsidR="00251EE5" w:rsidRDefault="00251EE5">
          <w:pPr>
            <w:pStyle w:val="Footer"/>
            <w:jc w:val="right"/>
            <w:rPr>
              <w:color w:val="FFFFFF" w:themeColor="background1"/>
            </w:rPr>
          </w:pPr>
          <w:r>
            <w:fldChar w:fldCharType="begin"/>
          </w:r>
          <w:r>
            <w:instrText xml:space="preserve"> PAGE    \* MERGEFORMAT </w:instrText>
          </w:r>
          <w:r>
            <w:fldChar w:fldCharType="separate"/>
          </w:r>
          <w:r w:rsidR="00F82EC5" w:rsidRPr="00F82EC5">
            <w:rPr>
              <w:noProof/>
              <w:color w:val="FFFFFF" w:themeColor="background1"/>
            </w:rPr>
            <w:t>72</w:t>
          </w:r>
          <w:r>
            <w:rPr>
              <w:noProof/>
              <w:color w:val="FFFFFF" w:themeColor="background1"/>
            </w:rPr>
            <w:fldChar w:fldCharType="end"/>
          </w:r>
        </w:p>
      </w:tc>
    </w:tr>
  </w:tbl>
  <w:p w:rsidR="00251EE5" w:rsidRDefault="00251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02" w:rsidRDefault="00520502" w:rsidP="00251EE5">
      <w:pPr>
        <w:spacing w:after="0" w:line="240" w:lineRule="auto"/>
      </w:pPr>
      <w:r>
        <w:separator/>
      </w:r>
    </w:p>
  </w:footnote>
  <w:footnote w:type="continuationSeparator" w:id="0">
    <w:p w:rsidR="00520502" w:rsidRDefault="00520502" w:rsidP="00251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E5" w:rsidRPr="00251EE5" w:rsidRDefault="00251EE5" w:rsidP="00251EE5">
    <w:pPr>
      <w:tabs>
        <w:tab w:val="left" w:pos="496"/>
        <w:tab w:val="center" w:pos="4680"/>
        <w:tab w:val="right" w:pos="9360"/>
      </w:tabs>
      <w:spacing w:after="0"/>
      <w:rPr>
        <w:rFonts w:asciiTheme="majorHAnsi" w:eastAsia="Cambria" w:hAnsiTheme="majorHAnsi"/>
        <w:sz w:val="20"/>
        <w:szCs w:val="20"/>
      </w:rPr>
    </w:pPr>
    <w:r w:rsidRPr="00251EE5">
      <w:rPr>
        <w:rFonts w:asciiTheme="majorHAnsi" w:eastAsia="Cambria" w:hAnsiTheme="majorHAnsi"/>
        <w:sz w:val="20"/>
        <w:szCs w:val="20"/>
      </w:rPr>
      <w:t xml:space="preserve">Indian Journal of Basic and Applied Medical Research; </w:t>
    </w:r>
  </w:p>
  <w:p w:rsidR="00251EE5" w:rsidRPr="00251EE5" w:rsidRDefault="00251EE5" w:rsidP="00251EE5">
    <w:pPr>
      <w:tabs>
        <w:tab w:val="left" w:pos="496"/>
        <w:tab w:val="center" w:pos="4680"/>
        <w:tab w:val="right" w:pos="9360"/>
      </w:tabs>
      <w:spacing w:after="0"/>
      <w:rPr>
        <w:rFonts w:asciiTheme="majorHAnsi" w:eastAsia="Times New Roman" w:hAnsiTheme="majorHAnsi"/>
        <w:sz w:val="20"/>
        <w:szCs w:val="20"/>
      </w:rPr>
    </w:pPr>
    <w:r w:rsidRPr="00251EE5">
      <w:rPr>
        <w:rFonts w:asciiTheme="majorHAnsi" w:hAnsiTheme="majorHAnsi"/>
        <w:bCs/>
        <w:color w:val="222222"/>
        <w:sz w:val="20"/>
        <w:szCs w:val="20"/>
        <w:shd w:val="clear" w:color="auto" w:fill="FFFFFF"/>
      </w:rPr>
      <w:t>Otorhinolaryngology</w:t>
    </w:r>
    <w:r w:rsidRPr="00251EE5">
      <w:rPr>
        <w:rFonts w:asciiTheme="majorHAnsi" w:hAnsiTheme="majorHAnsi"/>
        <w:sz w:val="20"/>
        <w:szCs w:val="20"/>
      </w:rPr>
      <w:t xml:space="preserve"> Special Issue</w:t>
    </w:r>
    <w:r w:rsidRPr="00251EE5">
      <w:rPr>
        <w:rFonts w:asciiTheme="majorHAnsi" w:eastAsia="Cambria" w:hAnsiTheme="majorHAnsi"/>
        <w:sz w:val="20"/>
        <w:szCs w:val="20"/>
      </w:rPr>
      <w:t xml:space="preserve"> - Ma</w:t>
    </w:r>
    <w:r>
      <w:rPr>
        <w:rFonts w:asciiTheme="majorHAnsi" w:eastAsia="Cambria" w:hAnsiTheme="majorHAnsi"/>
        <w:sz w:val="20"/>
        <w:szCs w:val="20"/>
      </w:rPr>
      <w:t xml:space="preserve">rch 2020: Vol.-9, Issue- 2.  P. 66 – 72 </w:t>
    </w:r>
  </w:p>
  <w:p w:rsidR="00251EE5" w:rsidRPr="00251EE5" w:rsidRDefault="00251EE5" w:rsidP="00251EE5">
    <w:pPr>
      <w:tabs>
        <w:tab w:val="center" w:pos="4680"/>
        <w:tab w:val="right" w:pos="9360"/>
      </w:tabs>
      <w:spacing w:after="0"/>
      <w:rPr>
        <w:rFonts w:ascii="Times New Roman" w:hAnsi="Times New Roman" w:cs="Times New Roman"/>
        <w:sz w:val="20"/>
        <w:szCs w:val="20"/>
      </w:rPr>
    </w:pPr>
    <w:r w:rsidRPr="00251EE5">
      <w:rPr>
        <w:rFonts w:asciiTheme="majorHAnsi" w:hAnsiTheme="majorHAnsi"/>
        <w:sz w:val="20"/>
        <w:szCs w:val="20"/>
      </w:rPr>
      <w:t xml:space="preserve">DOI: </w:t>
    </w:r>
    <w:r>
      <w:rPr>
        <w:rFonts w:asciiTheme="majorHAnsi" w:hAnsiTheme="majorHAnsi"/>
        <w:sz w:val="20"/>
        <w:szCs w:val="20"/>
      </w:rPr>
      <w:t>10.36848/IJBAMR/2020/19512.55994</w:t>
    </w:r>
  </w:p>
  <w:p w:rsidR="00251EE5" w:rsidRDefault="00251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E4A88"/>
    <w:multiLevelType w:val="hybridMultilevel"/>
    <w:tmpl w:val="D3E8FAD8"/>
    <w:lvl w:ilvl="0" w:tplc="5350A97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F5"/>
    <w:rsid w:val="000B5FBC"/>
    <w:rsid w:val="00241DAA"/>
    <w:rsid w:val="00251EE5"/>
    <w:rsid w:val="002613F5"/>
    <w:rsid w:val="00520502"/>
    <w:rsid w:val="00533213"/>
    <w:rsid w:val="00C44E7D"/>
    <w:rsid w:val="00CC3262"/>
    <w:rsid w:val="00D9373A"/>
    <w:rsid w:val="00F71EDF"/>
    <w:rsid w:val="00F82E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3F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tyle3">
    <w:name w:val="Style3"/>
    <w:basedOn w:val="Normal"/>
    <w:link w:val="Style3Char"/>
    <w:qFormat/>
    <w:rsid w:val="002613F5"/>
    <w:pPr>
      <w:spacing w:after="360" w:line="480" w:lineRule="auto"/>
      <w:ind w:firstLine="720"/>
      <w:jc w:val="both"/>
    </w:pPr>
    <w:rPr>
      <w:rFonts w:ascii="Times New Roman" w:eastAsia="Times New Roman" w:hAnsi="Times New Roman" w:cs="Times New Roman"/>
      <w:color w:val="231F20"/>
      <w:sz w:val="24"/>
      <w:szCs w:val="24"/>
      <w:lang w:eastAsia="en-IN"/>
    </w:rPr>
  </w:style>
  <w:style w:type="character" w:customStyle="1" w:styleId="Style3Char">
    <w:name w:val="Style3 Char"/>
    <w:basedOn w:val="DefaultParagraphFont"/>
    <w:link w:val="Style3"/>
    <w:rsid w:val="002613F5"/>
    <w:rPr>
      <w:rFonts w:ascii="Times New Roman" w:eastAsia="Times New Roman" w:hAnsi="Times New Roman" w:cs="Times New Roman"/>
      <w:color w:val="231F20"/>
      <w:sz w:val="24"/>
      <w:szCs w:val="24"/>
      <w:lang w:eastAsia="en-IN"/>
    </w:rPr>
  </w:style>
  <w:style w:type="paragraph" w:customStyle="1" w:styleId="Style4">
    <w:name w:val="Style4"/>
    <w:basedOn w:val="NoSpacing"/>
    <w:link w:val="Style4Char"/>
    <w:qFormat/>
    <w:rsid w:val="002613F5"/>
    <w:pPr>
      <w:spacing w:after="120"/>
    </w:pPr>
    <w:rPr>
      <w:rFonts w:ascii="Times New Roman" w:eastAsia="Times New Roman" w:hAnsi="Times New Roman" w:cs="Times New Roman"/>
      <w:b/>
      <w:sz w:val="24"/>
      <w:szCs w:val="24"/>
      <w:lang w:eastAsia="en-IN"/>
    </w:rPr>
  </w:style>
  <w:style w:type="character" w:customStyle="1" w:styleId="Style4Char">
    <w:name w:val="Style4 Char"/>
    <w:link w:val="Style4"/>
    <w:rsid w:val="002613F5"/>
    <w:rPr>
      <w:rFonts w:ascii="Times New Roman" w:eastAsia="Times New Roman" w:hAnsi="Times New Roman" w:cs="Times New Roman"/>
      <w:b/>
      <w:sz w:val="24"/>
      <w:szCs w:val="24"/>
      <w:lang w:eastAsia="en-IN"/>
    </w:rPr>
  </w:style>
  <w:style w:type="paragraph" w:styleId="NoSpacing">
    <w:name w:val="No Spacing"/>
    <w:uiPriority w:val="1"/>
    <w:qFormat/>
    <w:rsid w:val="002613F5"/>
    <w:pPr>
      <w:spacing w:after="0" w:line="240" w:lineRule="auto"/>
    </w:pPr>
  </w:style>
  <w:style w:type="paragraph" w:styleId="BalloonText">
    <w:name w:val="Balloon Text"/>
    <w:basedOn w:val="Normal"/>
    <w:link w:val="BalloonTextChar"/>
    <w:uiPriority w:val="99"/>
    <w:semiHidden/>
    <w:unhideWhenUsed/>
    <w:rsid w:val="00261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3F5"/>
    <w:rPr>
      <w:rFonts w:ascii="Tahoma" w:hAnsi="Tahoma" w:cs="Tahoma"/>
      <w:sz w:val="16"/>
      <w:szCs w:val="16"/>
    </w:rPr>
  </w:style>
  <w:style w:type="paragraph" w:styleId="ListParagraph">
    <w:name w:val="List Paragraph"/>
    <w:basedOn w:val="Normal"/>
    <w:uiPriority w:val="34"/>
    <w:qFormat/>
    <w:rsid w:val="00241DAA"/>
    <w:pPr>
      <w:ind w:left="720"/>
      <w:contextualSpacing/>
    </w:pPr>
  </w:style>
  <w:style w:type="paragraph" w:styleId="Header">
    <w:name w:val="header"/>
    <w:basedOn w:val="Normal"/>
    <w:link w:val="HeaderChar"/>
    <w:uiPriority w:val="99"/>
    <w:unhideWhenUsed/>
    <w:rsid w:val="00251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EE5"/>
  </w:style>
  <w:style w:type="paragraph" w:styleId="Footer">
    <w:name w:val="footer"/>
    <w:basedOn w:val="Normal"/>
    <w:link w:val="FooterChar"/>
    <w:uiPriority w:val="99"/>
    <w:unhideWhenUsed/>
    <w:rsid w:val="00251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3F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tyle3">
    <w:name w:val="Style3"/>
    <w:basedOn w:val="Normal"/>
    <w:link w:val="Style3Char"/>
    <w:qFormat/>
    <w:rsid w:val="002613F5"/>
    <w:pPr>
      <w:spacing w:after="360" w:line="480" w:lineRule="auto"/>
      <w:ind w:firstLine="720"/>
      <w:jc w:val="both"/>
    </w:pPr>
    <w:rPr>
      <w:rFonts w:ascii="Times New Roman" w:eastAsia="Times New Roman" w:hAnsi="Times New Roman" w:cs="Times New Roman"/>
      <w:color w:val="231F20"/>
      <w:sz w:val="24"/>
      <w:szCs w:val="24"/>
      <w:lang w:eastAsia="en-IN"/>
    </w:rPr>
  </w:style>
  <w:style w:type="character" w:customStyle="1" w:styleId="Style3Char">
    <w:name w:val="Style3 Char"/>
    <w:basedOn w:val="DefaultParagraphFont"/>
    <w:link w:val="Style3"/>
    <w:rsid w:val="002613F5"/>
    <w:rPr>
      <w:rFonts w:ascii="Times New Roman" w:eastAsia="Times New Roman" w:hAnsi="Times New Roman" w:cs="Times New Roman"/>
      <w:color w:val="231F20"/>
      <w:sz w:val="24"/>
      <w:szCs w:val="24"/>
      <w:lang w:eastAsia="en-IN"/>
    </w:rPr>
  </w:style>
  <w:style w:type="paragraph" w:customStyle="1" w:styleId="Style4">
    <w:name w:val="Style4"/>
    <w:basedOn w:val="NoSpacing"/>
    <w:link w:val="Style4Char"/>
    <w:qFormat/>
    <w:rsid w:val="002613F5"/>
    <w:pPr>
      <w:spacing w:after="120"/>
    </w:pPr>
    <w:rPr>
      <w:rFonts w:ascii="Times New Roman" w:eastAsia="Times New Roman" w:hAnsi="Times New Roman" w:cs="Times New Roman"/>
      <w:b/>
      <w:sz w:val="24"/>
      <w:szCs w:val="24"/>
      <w:lang w:eastAsia="en-IN"/>
    </w:rPr>
  </w:style>
  <w:style w:type="character" w:customStyle="1" w:styleId="Style4Char">
    <w:name w:val="Style4 Char"/>
    <w:link w:val="Style4"/>
    <w:rsid w:val="002613F5"/>
    <w:rPr>
      <w:rFonts w:ascii="Times New Roman" w:eastAsia="Times New Roman" w:hAnsi="Times New Roman" w:cs="Times New Roman"/>
      <w:b/>
      <w:sz w:val="24"/>
      <w:szCs w:val="24"/>
      <w:lang w:eastAsia="en-IN"/>
    </w:rPr>
  </w:style>
  <w:style w:type="paragraph" w:styleId="NoSpacing">
    <w:name w:val="No Spacing"/>
    <w:uiPriority w:val="1"/>
    <w:qFormat/>
    <w:rsid w:val="002613F5"/>
    <w:pPr>
      <w:spacing w:after="0" w:line="240" w:lineRule="auto"/>
    </w:pPr>
  </w:style>
  <w:style w:type="paragraph" w:styleId="BalloonText">
    <w:name w:val="Balloon Text"/>
    <w:basedOn w:val="Normal"/>
    <w:link w:val="BalloonTextChar"/>
    <w:uiPriority w:val="99"/>
    <w:semiHidden/>
    <w:unhideWhenUsed/>
    <w:rsid w:val="00261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3F5"/>
    <w:rPr>
      <w:rFonts w:ascii="Tahoma" w:hAnsi="Tahoma" w:cs="Tahoma"/>
      <w:sz w:val="16"/>
      <w:szCs w:val="16"/>
    </w:rPr>
  </w:style>
  <w:style w:type="paragraph" w:styleId="ListParagraph">
    <w:name w:val="List Paragraph"/>
    <w:basedOn w:val="Normal"/>
    <w:uiPriority w:val="34"/>
    <w:qFormat/>
    <w:rsid w:val="00241DAA"/>
    <w:pPr>
      <w:ind w:left="720"/>
      <w:contextualSpacing/>
    </w:pPr>
  </w:style>
  <w:style w:type="paragraph" w:styleId="Header">
    <w:name w:val="header"/>
    <w:basedOn w:val="Normal"/>
    <w:link w:val="HeaderChar"/>
    <w:uiPriority w:val="99"/>
    <w:unhideWhenUsed/>
    <w:rsid w:val="00251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EE5"/>
  </w:style>
  <w:style w:type="paragraph" w:styleId="Footer">
    <w:name w:val="footer"/>
    <w:basedOn w:val="Normal"/>
    <w:link w:val="FooterChar"/>
    <w:uiPriority w:val="99"/>
    <w:unhideWhenUsed/>
    <w:rsid w:val="00251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RINIVAS\My%20Documents\paediatrics%20char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roundedCorners val="1"/>
  <c:style val="2"/>
  <c:chart>
    <c:title>
      <c:tx>
        <c:rich>
          <a:bodyPr/>
          <a:lstStyle/>
          <a:p>
            <a:pPr>
              <a:defRPr/>
            </a:pPr>
            <a:r>
              <a:rPr lang="en-IN" sz="1800" b="1" i="0" u="none" strike="noStrike" baseline="0"/>
              <a:t>Culture Pattern of ME effusion</a:t>
            </a:r>
            <a:endParaRPr lang="en-US"/>
          </a:p>
        </c:rich>
      </c:tx>
      <c:overlay val="1"/>
    </c:title>
    <c:autoTitleDeleted val="0"/>
    <c:view3D>
      <c:rotX val="0"/>
      <c:rotY val="0"/>
      <c:rAngAx val="1"/>
    </c:view3D>
    <c:floor>
      <c:thickness val="0"/>
    </c:floor>
    <c:sideWall>
      <c:thickness val="0"/>
    </c:sideWall>
    <c:backWall>
      <c:thickness val="0"/>
    </c:backWall>
    <c:plotArea>
      <c:layout>
        <c:manualLayout>
          <c:layoutTarget val="inner"/>
          <c:xMode val="edge"/>
          <c:yMode val="edge"/>
          <c:x val="6.172668069261289E-2"/>
          <c:y val="0.12143595686902774"/>
          <c:w val="0.67246001310977532"/>
          <c:h val="0.76581268250559653"/>
        </c:manualLayout>
      </c:layout>
      <c:bar3DChart>
        <c:barDir val="col"/>
        <c:grouping val="clustered"/>
        <c:varyColors val="1"/>
        <c:ser>
          <c:idx val="0"/>
          <c:order val="0"/>
          <c:tx>
            <c:strRef>
              <c:f>Sheet21!$B$1</c:f>
              <c:strCache>
                <c:ptCount val="1"/>
                <c:pt idx="0">
                  <c:v>No. of cases</c:v>
                </c:pt>
              </c:strCache>
            </c:strRef>
          </c:tx>
          <c:spPr>
            <a:ln w="12700">
              <a:solidFill>
                <a:sysClr val="windowText" lastClr="000000"/>
              </a:solidFill>
            </a:ln>
          </c:spPr>
          <c:invertIfNegative val="1"/>
          <c:dLbls>
            <c:dLbl>
              <c:idx val="0"/>
              <c:layout>
                <c:manualLayout>
                  <c:x val="8.1177054506556962E-3"/>
                  <c:y val="-2.5974025974025993E-2"/>
                </c:manualLayout>
              </c:layout>
              <c:showLegendKey val="1"/>
              <c:showVal val="1"/>
              <c:showCatName val="1"/>
              <c:showSerName val="1"/>
              <c:showPercent val="1"/>
              <c:showBubbleSize val="1"/>
            </c:dLbl>
            <c:dLbl>
              <c:idx val="1"/>
              <c:layout>
                <c:manualLayout>
                  <c:x val="1.2176558175983544E-2"/>
                  <c:y val="-2.3088023088023102E-2"/>
                </c:manualLayout>
              </c:layout>
              <c:showLegendKey val="1"/>
              <c:showVal val="1"/>
              <c:showCatName val="1"/>
              <c:showSerName val="1"/>
              <c:showPercent val="1"/>
              <c:showBubbleSize val="1"/>
            </c:dLbl>
            <c:dLbl>
              <c:idx val="2"/>
              <c:layout>
                <c:manualLayout>
                  <c:x val="1.0147131813319627E-2"/>
                  <c:y val="-1.7316017316017323E-2"/>
                </c:manualLayout>
              </c:layout>
              <c:showLegendKey val="1"/>
              <c:showVal val="1"/>
              <c:showCatName val="1"/>
              <c:showSerName val="1"/>
              <c:showPercent val="1"/>
              <c:showBubbleSize val="1"/>
            </c:dLbl>
            <c:dLbl>
              <c:idx val="3"/>
              <c:layout>
                <c:manualLayout>
                  <c:x val="1.2176558175983544E-2"/>
                  <c:y val="-1.1544011544011551E-2"/>
                </c:manualLayout>
              </c:layout>
              <c:showLegendKey val="1"/>
              <c:showVal val="1"/>
              <c:showCatName val="1"/>
              <c:showSerName val="1"/>
              <c:showPercent val="1"/>
              <c:showBubbleSize val="1"/>
            </c:dLbl>
            <c:dLbl>
              <c:idx val="4"/>
              <c:layout>
                <c:manualLayout>
                  <c:x val="6.0882790879918528E-3"/>
                  <c:y val="-2.0202020202020211E-2"/>
                </c:manualLayout>
              </c:layout>
              <c:showLegendKey val="1"/>
              <c:showVal val="1"/>
              <c:showCatName val="1"/>
              <c:showSerName val="1"/>
              <c:showPercent val="1"/>
              <c:showBubbleSize val="1"/>
            </c:dLbl>
            <c:showLegendKey val="1"/>
            <c:showVal val="1"/>
            <c:showCatName val="1"/>
            <c:showSerName val="1"/>
            <c:showPercent val="1"/>
            <c:showBubbleSize val="1"/>
            <c:showLeaderLines val="0"/>
          </c:dLbls>
          <c:cat>
            <c:strRef>
              <c:f>Sheet21!$A$2:$A$6</c:f>
              <c:strCache>
                <c:ptCount val="5"/>
                <c:pt idx="0">
                  <c:v>Streptococcus pneumoniae</c:v>
                </c:pt>
                <c:pt idx="1">
                  <c:v>Haemophilus influenza</c:v>
                </c:pt>
                <c:pt idx="2">
                  <c:v>Neisseria catarrhalis</c:v>
                </c:pt>
                <c:pt idx="3">
                  <c:v>Diphtheroids</c:v>
                </c:pt>
                <c:pt idx="4">
                  <c:v>No growth</c:v>
                </c:pt>
              </c:strCache>
            </c:strRef>
          </c:cat>
          <c:val>
            <c:numRef>
              <c:f>Sheet21!$B$2:$B$6</c:f>
              <c:numCache>
                <c:formatCode>General</c:formatCode>
                <c:ptCount val="5"/>
                <c:pt idx="0">
                  <c:v>15</c:v>
                </c:pt>
                <c:pt idx="1">
                  <c:v>5</c:v>
                </c:pt>
                <c:pt idx="2">
                  <c:v>2</c:v>
                </c:pt>
                <c:pt idx="3">
                  <c:v>3</c:v>
                </c:pt>
                <c:pt idx="4">
                  <c:v>25</c:v>
                </c:pt>
              </c:numCache>
            </c:numRef>
          </c:val>
        </c:ser>
        <c:dLbls>
          <c:showLegendKey val="0"/>
          <c:showVal val="0"/>
          <c:showCatName val="0"/>
          <c:showSerName val="0"/>
          <c:showPercent val="0"/>
          <c:showBubbleSize val="0"/>
        </c:dLbls>
        <c:gapWidth val="150"/>
        <c:shape val="box"/>
        <c:axId val="247772288"/>
        <c:axId val="247773824"/>
        <c:axId val="0"/>
      </c:bar3DChart>
      <c:catAx>
        <c:axId val="247772288"/>
        <c:scaling>
          <c:orientation val="minMax"/>
        </c:scaling>
        <c:delete val="1"/>
        <c:axPos val="b"/>
        <c:majorTickMark val="cross"/>
        <c:minorTickMark val="cross"/>
        <c:tickLblPos val="nextTo"/>
        <c:crossAx val="247773824"/>
        <c:crosses val="autoZero"/>
        <c:auto val="1"/>
        <c:lblAlgn val="ctr"/>
        <c:lblOffset val="100"/>
        <c:noMultiLvlLbl val="1"/>
      </c:catAx>
      <c:valAx>
        <c:axId val="247773824"/>
        <c:scaling>
          <c:orientation val="minMax"/>
        </c:scaling>
        <c:delete val="1"/>
        <c:axPos val="l"/>
        <c:majorGridlines/>
        <c:numFmt formatCode="General" sourceLinked="0"/>
        <c:majorTickMark val="cross"/>
        <c:minorTickMark val="out"/>
        <c:tickLblPos val="nextTo"/>
        <c:crossAx val="247772288"/>
        <c:crosses val="autoZero"/>
        <c:crossBetween val="between"/>
      </c:valAx>
    </c:plotArea>
    <c:legend>
      <c:legendPos val="r"/>
      <c:overlay val="1"/>
    </c:legend>
    <c:plotVisOnly val="1"/>
    <c:dispBlanksAs val="zero"/>
    <c:showDLblsOverMax val="1"/>
  </c:chart>
  <c:spPr>
    <a:ln w="19050">
      <a:solidFill>
        <a:sysClr val="windowText" lastClr="000000"/>
      </a:solidFill>
    </a:ln>
  </c:sp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7</cp:revision>
  <cp:lastPrinted>2021-05-10T05:43:00Z</cp:lastPrinted>
  <dcterms:created xsi:type="dcterms:W3CDTF">2021-05-10T05:03:00Z</dcterms:created>
  <dcterms:modified xsi:type="dcterms:W3CDTF">2021-05-10T05:43:00Z</dcterms:modified>
</cp:coreProperties>
</file>