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2E" w:rsidRPr="0049592E" w:rsidRDefault="0049592E" w:rsidP="00F93212">
      <w:pPr>
        <w:tabs>
          <w:tab w:val="left" w:pos="1379"/>
          <w:tab w:val="left" w:pos="1380"/>
        </w:tabs>
        <w:spacing w:after="0" w:line="360" w:lineRule="auto"/>
        <w:rPr>
          <w:rFonts w:asciiTheme="majorHAnsi" w:hAnsiTheme="majorHAnsi" w:cs="Times New Roman"/>
          <w:b/>
          <w:sz w:val="24"/>
          <w:szCs w:val="24"/>
        </w:rPr>
      </w:pPr>
      <w:r w:rsidRPr="0049592E">
        <w:rPr>
          <w:rFonts w:asciiTheme="majorHAnsi" w:hAnsiTheme="majorHAnsi" w:cs="Times New Roman"/>
          <w:b/>
          <w:sz w:val="24"/>
          <w:szCs w:val="24"/>
          <w:highlight w:val="lightGray"/>
        </w:rPr>
        <w:t>Original article:</w:t>
      </w:r>
    </w:p>
    <w:p w:rsidR="00D96D01" w:rsidRPr="00F93212" w:rsidRDefault="00D96D01" w:rsidP="00F93212">
      <w:pPr>
        <w:tabs>
          <w:tab w:val="left" w:pos="1379"/>
          <w:tab w:val="left" w:pos="1380"/>
        </w:tabs>
        <w:spacing w:after="0" w:line="360" w:lineRule="auto"/>
        <w:rPr>
          <w:rFonts w:asciiTheme="majorHAnsi" w:hAnsiTheme="majorHAnsi" w:cs="Times New Roman"/>
          <w:b/>
          <w:color w:val="0070C0"/>
          <w:sz w:val="28"/>
          <w:szCs w:val="28"/>
        </w:rPr>
      </w:pPr>
      <w:r w:rsidRPr="00F93212">
        <w:rPr>
          <w:rFonts w:asciiTheme="majorHAnsi" w:hAnsiTheme="majorHAnsi" w:cs="Times New Roman"/>
          <w:b/>
          <w:color w:val="0070C0"/>
          <w:sz w:val="28"/>
          <w:szCs w:val="28"/>
        </w:rPr>
        <w:t xml:space="preserve">Study of </w:t>
      </w:r>
      <w:proofErr w:type="spellStart"/>
      <w:r w:rsidRPr="00F93212">
        <w:rPr>
          <w:rFonts w:asciiTheme="majorHAnsi" w:hAnsiTheme="majorHAnsi" w:cs="Times New Roman"/>
          <w:b/>
          <w:color w:val="0070C0"/>
          <w:sz w:val="28"/>
          <w:szCs w:val="28"/>
        </w:rPr>
        <w:t>etipoathogenesis</w:t>
      </w:r>
      <w:proofErr w:type="spellEnd"/>
      <w:r w:rsidRPr="00F93212">
        <w:rPr>
          <w:rFonts w:asciiTheme="majorHAnsi" w:hAnsiTheme="majorHAnsi" w:cs="Times New Roman"/>
          <w:b/>
          <w:color w:val="0070C0"/>
          <w:sz w:val="28"/>
          <w:szCs w:val="28"/>
        </w:rPr>
        <w:t xml:space="preserve"> of different forms of </w:t>
      </w:r>
      <w:r w:rsidR="00C54A4E" w:rsidRPr="00F93212">
        <w:rPr>
          <w:rFonts w:asciiTheme="majorHAnsi" w:hAnsiTheme="majorHAnsi" w:cs="Times New Roman"/>
          <w:b/>
          <w:color w:val="0070C0"/>
          <w:sz w:val="28"/>
          <w:szCs w:val="28"/>
        </w:rPr>
        <w:t>epistaxis:</w:t>
      </w:r>
      <w:r w:rsidRPr="00F93212">
        <w:rPr>
          <w:rFonts w:asciiTheme="majorHAnsi" w:hAnsiTheme="majorHAnsi" w:cs="Times New Roman"/>
          <w:b/>
          <w:color w:val="0070C0"/>
          <w:sz w:val="28"/>
          <w:szCs w:val="28"/>
        </w:rPr>
        <w:t xml:space="preserve"> Observational study</w:t>
      </w:r>
    </w:p>
    <w:p w:rsidR="00F93212" w:rsidRPr="00F93212" w:rsidRDefault="00F93212" w:rsidP="00F93212">
      <w:pPr>
        <w:pStyle w:val="BodyText"/>
        <w:spacing w:line="360" w:lineRule="auto"/>
        <w:jc w:val="both"/>
        <w:rPr>
          <w:rFonts w:asciiTheme="majorHAnsi" w:hAnsiTheme="majorHAnsi"/>
          <w:b/>
          <w:spacing w:val="-4"/>
          <w:sz w:val="22"/>
          <w:szCs w:val="22"/>
        </w:rPr>
      </w:pPr>
      <w:r w:rsidRPr="00F93212">
        <w:rPr>
          <w:rFonts w:asciiTheme="majorHAnsi" w:hAnsiTheme="majorHAnsi"/>
          <w:b/>
          <w:spacing w:val="-4"/>
          <w:sz w:val="22"/>
          <w:szCs w:val="22"/>
          <w:vertAlign w:val="superscript"/>
        </w:rPr>
        <w:t>1</w:t>
      </w:r>
      <w:r w:rsidRPr="00F93212">
        <w:rPr>
          <w:rFonts w:asciiTheme="majorHAnsi" w:hAnsiTheme="majorHAnsi"/>
          <w:b/>
          <w:spacing w:val="-4"/>
          <w:sz w:val="22"/>
          <w:szCs w:val="22"/>
        </w:rPr>
        <w:t xml:space="preserve">Dr.Amit Kumar </w:t>
      </w:r>
      <w:proofErr w:type="gramStart"/>
      <w:r w:rsidRPr="00F93212">
        <w:rPr>
          <w:rFonts w:asciiTheme="majorHAnsi" w:hAnsiTheme="majorHAnsi"/>
          <w:b/>
          <w:spacing w:val="-4"/>
          <w:sz w:val="22"/>
          <w:szCs w:val="22"/>
        </w:rPr>
        <w:t>Sharma ,</w:t>
      </w:r>
      <w:proofErr w:type="gramEnd"/>
      <w:r w:rsidRPr="00F93212">
        <w:rPr>
          <w:rFonts w:asciiTheme="majorHAnsi" w:hAnsiTheme="majorHAnsi"/>
          <w:b/>
          <w:spacing w:val="-4"/>
          <w:sz w:val="22"/>
          <w:szCs w:val="22"/>
        </w:rPr>
        <w:t xml:space="preserve"> </w:t>
      </w:r>
      <w:r w:rsidRPr="00F93212">
        <w:rPr>
          <w:rFonts w:asciiTheme="majorHAnsi" w:hAnsiTheme="majorHAnsi"/>
          <w:b/>
          <w:spacing w:val="-4"/>
          <w:sz w:val="22"/>
          <w:szCs w:val="22"/>
          <w:vertAlign w:val="superscript"/>
        </w:rPr>
        <w:t>2</w:t>
      </w:r>
      <w:r w:rsidRPr="00F93212">
        <w:rPr>
          <w:rFonts w:asciiTheme="majorHAnsi" w:hAnsiTheme="majorHAnsi"/>
          <w:b/>
          <w:spacing w:val="-4"/>
          <w:sz w:val="22"/>
          <w:szCs w:val="22"/>
        </w:rPr>
        <w:t xml:space="preserve">Dr Susan k. Sebastian, </w:t>
      </w:r>
      <w:r w:rsidRPr="00F93212">
        <w:rPr>
          <w:rFonts w:asciiTheme="majorHAnsi" w:hAnsiTheme="majorHAnsi"/>
          <w:b/>
          <w:spacing w:val="-4"/>
          <w:sz w:val="22"/>
          <w:szCs w:val="22"/>
          <w:vertAlign w:val="superscript"/>
        </w:rPr>
        <w:t>3</w:t>
      </w:r>
      <w:r w:rsidRPr="00F93212">
        <w:rPr>
          <w:rFonts w:asciiTheme="majorHAnsi" w:hAnsiTheme="majorHAnsi"/>
          <w:b/>
          <w:spacing w:val="-4"/>
          <w:sz w:val="22"/>
          <w:szCs w:val="22"/>
        </w:rPr>
        <w:t xml:space="preserve">Dr </w:t>
      </w:r>
      <w:proofErr w:type="spellStart"/>
      <w:r w:rsidRPr="00F93212">
        <w:rPr>
          <w:rFonts w:asciiTheme="majorHAnsi" w:hAnsiTheme="majorHAnsi"/>
          <w:b/>
          <w:spacing w:val="-4"/>
          <w:sz w:val="22"/>
          <w:szCs w:val="22"/>
        </w:rPr>
        <w:t>Payal</w:t>
      </w:r>
      <w:proofErr w:type="spellEnd"/>
      <w:r w:rsidRPr="00F93212">
        <w:rPr>
          <w:rFonts w:asciiTheme="majorHAnsi" w:hAnsiTheme="majorHAnsi"/>
          <w:b/>
          <w:spacing w:val="-4"/>
          <w:sz w:val="22"/>
          <w:szCs w:val="22"/>
        </w:rPr>
        <w:t xml:space="preserve"> </w:t>
      </w:r>
      <w:proofErr w:type="spellStart"/>
      <w:r w:rsidRPr="00F93212">
        <w:rPr>
          <w:rFonts w:asciiTheme="majorHAnsi" w:hAnsiTheme="majorHAnsi"/>
          <w:b/>
          <w:spacing w:val="-4"/>
          <w:sz w:val="22"/>
          <w:szCs w:val="22"/>
        </w:rPr>
        <w:t>Garg</w:t>
      </w:r>
      <w:proofErr w:type="spellEnd"/>
      <w:r w:rsidRPr="00F93212">
        <w:rPr>
          <w:rFonts w:asciiTheme="majorHAnsi" w:hAnsiTheme="majorHAnsi"/>
          <w:b/>
          <w:spacing w:val="-4"/>
          <w:sz w:val="22"/>
          <w:szCs w:val="22"/>
        </w:rPr>
        <w:t xml:space="preserve"> . </w:t>
      </w:r>
      <w:r w:rsidRPr="00F93212">
        <w:rPr>
          <w:rFonts w:asciiTheme="majorHAnsi" w:hAnsiTheme="majorHAnsi"/>
          <w:b/>
          <w:spacing w:val="-4"/>
          <w:sz w:val="22"/>
          <w:szCs w:val="22"/>
          <w:vertAlign w:val="superscript"/>
        </w:rPr>
        <w:t>4</w:t>
      </w:r>
      <w:r w:rsidRPr="00F93212">
        <w:rPr>
          <w:rFonts w:asciiTheme="majorHAnsi" w:hAnsiTheme="majorHAnsi"/>
          <w:b/>
          <w:spacing w:val="-4"/>
          <w:sz w:val="22"/>
          <w:szCs w:val="22"/>
        </w:rPr>
        <w:t xml:space="preserve">Dr </w:t>
      </w:r>
      <w:proofErr w:type="spellStart"/>
      <w:r w:rsidRPr="00F93212">
        <w:rPr>
          <w:rFonts w:asciiTheme="majorHAnsi" w:hAnsiTheme="majorHAnsi"/>
          <w:b/>
          <w:spacing w:val="-4"/>
          <w:sz w:val="22"/>
          <w:szCs w:val="22"/>
        </w:rPr>
        <w:t>Abhishek</w:t>
      </w:r>
      <w:proofErr w:type="spellEnd"/>
      <w:r w:rsidRPr="00F93212">
        <w:rPr>
          <w:rFonts w:asciiTheme="majorHAnsi" w:hAnsiTheme="majorHAnsi"/>
          <w:b/>
          <w:spacing w:val="-4"/>
          <w:sz w:val="22"/>
          <w:szCs w:val="22"/>
        </w:rPr>
        <w:t xml:space="preserve"> </w:t>
      </w:r>
      <w:proofErr w:type="spellStart"/>
      <w:r w:rsidRPr="00F93212">
        <w:rPr>
          <w:rFonts w:asciiTheme="majorHAnsi" w:hAnsiTheme="majorHAnsi"/>
          <w:b/>
          <w:spacing w:val="-4"/>
          <w:sz w:val="22"/>
          <w:szCs w:val="22"/>
        </w:rPr>
        <w:t>Gaurav</w:t>
      </w:r>
      <w:proofErr w:type="spellEnd"/>
      <w:r w:rsidRPr="00F93212">
        <w:rPr>
          <w:rFonts w:asciiTheme="majorHAnsi" w:hAnsiTheme="majorHAnsi"/>
          <w:b/>
          <w:spacing w:val="-4"/>
          <w:sz w:val="22"/>
          <w:szCs w:val="22"/>
        </w:rPr>
        <w:t>*</w:t>
      </w:r>
    </w:p>
    <w:p w:rsidR="00F93212" w:rsidRPr="00F93212" w:rsidRDefault="00F93212" w:rsidP="00F93212">
      <w:pPr>
        <w:pStyle w:val="BodyText"/>
        <w:spacing w:line="360" w:lineRule="auto"/>
        <w:jc w:val="both"/>
        <w:rPr>
          <w:rFonts w:asciiTheme="majorHAnsi" w:hAnsiTheme="majorHAnsi"/>
          <w:spacing w:val="-4"/>
          <w:sz w:val="24"/>
          <w:szCs w:val="24"/>
        </w:rPr>
      </w:pPr>
    </w:p>
    <w:p w:rsidR="00F93212" w:rsidRPr="00F93212" w:rsidRDefault="00F93212" w:rsidP="00F93212">
      <w:pPr>
        <w:pStyle w:val="BodyText"/>
        <w:spacing w:line="360" w:lineRule="auto"/>
        <w:jc w:val="both"/>
        <w:rPr>
          <w:rFonts w:asciiTheme="majorHAnsi" w:hAnsiTheme="majorHAnsi"/>
          <w:spacing w:val="-4"/>
          <w:sz w:val="18"/>
          <w:szCs w:val="18"/>
        </w:rPr>
      </w:pPr>
      <w:r w:rsidRPr="00F93212">
        <w:rPr>
          <w:rFonts w:asciiTheme="majorHAnsi" w:hAnsiTheme="majorHAnsi"/>
          <w:spacing w:val="-4"/>
          <w:sz w:val="18"/>
          <w:szCs w:val="18"/>
          <w:vertAlign w:val="superscript"/>
        </w:rPr>
        <w:t>1</w:t>
      </w:r>
      <w:r w:rsidRPr="00F93212">
        <w:rPr>
          <w:rFonts w:asciiTheme="majorHAnsi" w:hAnsiTheme="majorHAnsi"/>
          <w:spacing w:val="-4"/>
          <w:sz w:val="18"/>
          <w:szCs w:val="18"/>
        </w:rPr>
        <w:t>Assistant Professor, Department of ENT, Indira Gandhi Institute of Medical Sciences</w:t>
      </w:r>
      <w:r w:rsidR="0049592E">
        <w:rPr>
          <w:rFonts w:asciiTheme="majorHAnsi" w:hAnsiTheme="majorHAnsi"/>
          <w:spacing w:val="-4"/>
          <w:sz w:val="18"/>
          <w:szCs w:val="18"/>
        </w:rPr>
        <w:t xml:space="preserve">, </w:t>
      </w:r>
      <w:r w:rsidRPr="00F93212">
        <w:rPr>
          <w:rFonts w:asciiTheme="majorHAnsi" w:hAnsiTheme="majorHAnsi"/>
          <w:spacing w:val="-4"/>
          <w:sz w:val="18"/>
          <w:szCs w:val="18"/>
        </w:rPr>
        <w:t>Patna</w:t>
      </w:r>
    </w:p>
    <w:p w:rsidR="00F93212" w:rsidRPr="00F93212" w:rsidRDefault="00F93212" w:rsidP="00F93212">
      <w:pPr>
        <w:pStyle w:val="BodyText"/>
        <w:spacing w:line="360" w:lineRule="auto"/>
        <w:jc w:val="both"/>
        <w:rPr>
          <w:rFonts w:asciiTheme="majorHAnsi" w:hAnsiTheme="majorHAnsi"/>
          <w:spacing w:val="-4"/>
          <w:sz w:val="18"/>
          <w:szCs w:val="18"/>
        </w:rPr>
      </w:pPr>
      <w:proofErr w:type="gramStart"/>
      <w:r w:rsidRPr="00F93212">
        <w:rPr>
          <w:rFonts w:asciiTheme="majorHAnsi" w:hAnsiTheme="majorHAnsi"/>
          <w:spacing w:val="-4"/>
          <w:sz w:val="18"/>
          <w:szCs w:val="18"/>
          <w:vertAlign w:val="superscript"/>
        </w:rPr>
        <w:t>2</w:t>
      </w:r>
      <w:r w:rsidRPr="00F93212">
        <w:rPr>
          <w:rFonts w:asciiTheme="majorHAnsi" w:hAnsiTheme="majorHAnsi"/>
          <w:spacing w:val="-4"/>
          <w:sz w:val="18"/>
          <w:szCs w:val="18"/>
        </w:rPr>
        <w:t xml:space="preserve">HOD </w:t>
      </w:r>
      <w:r w:rsidR="002C6555">
        <w:rPr>
          <w:rFonts w:asciiTheme="majorHAnsi" w:hAnsiTheme="majorHAnsi"/>
          <w:spacing w:val="-4"/>
          <w:sz w:val="18"/>
          <w:szCs w:val="18"/>
        </w:rPr>
        <w:t>,</w:t>
      </w:r>
      <w:proofErr w:type="gramEnd"/>
      <w:r w:rsidR="002C6555">
        <w:rPr>
          <w:rFonts w:asciiTheme="majorHAnsi" w:hAnsiTheme="majorHAnsi"/>
          <w:spacing w:val="-4"/>
          <w:sz w:val="18"/>
          <w:szCs w:val="18"/>
        </w:rPr>
        <w:t xml:space="preserve"> </w:t>
      </w:r>
      <w:proofErr w:type="spellStart"/>
      <w:r w:rsidRPr="00F93212">
        <w:rPr>
          <w:rFonts w:asciiTheme="majorHAnsi" w:hAnsiTheme="majorHAnsi"/>
          <w:spacing w:val="-4"/>
          <w:sz w:val="18"/>
          <w:szCs w:val="18"/>
        </w:rPr>
        <w:t>Dept</w:t>
      </w:r>
      <w:proofErr w:type="spellEnd"/>
      <w:r w:rsidRPr="00F93212">
        <w:rPr>
          <w:rFonts w:asciiTheme="majorHAnsi" w:hAnsiTheme="majorHAnsi"/>
          <w:spacing w:val="-4"/>
          <w:sz w:val="18"/>
          <w:szCs w:val="18"/>
        </w:rPr>
        <w:t xml:space="preserve"> of ENT, St. Stephens Hospital, Delhi</w:t>
      </w:r>
    </w:p>
    <w:p w:rsidR="00C54A4E" w:rsidRPr="00F93212" w:rsidRDefault="00F93212" w:rsidP="00F93212">
      <w:pPr>
        <w:pStyle w:val="BodyText"/>
        <w:spacing w:line="360" w:lineRule="auto"/>
        <w:jc w:val="both"/>
        <w:rPr>
          <w:rFonts w:asciiTheme="majorHAnsi" w:hAnsiTheme="majorHAnsi"/>
          <w:spacing w:val="-4"/>
          <w:sz w:val="18"/>
          <w:szCs w:val="18"/>
        </w:rPr>
      </w:pPr>
      <w:r w:rsidRPr="00F93212">
        <w:rPr>
          <w:rFonts w:asciiTheme="majorHAnsi" w:hAnsiTheme="majorHAnsi"/>
          <w:spacing w:val="-4"/>
          <w:sz w:val="18"/>
          <w:szCs w:val="18"/>
          <w:vertAlign w:val="superscript"/>
        </w:rPr>
        <w:t>3</w:t>
      </w:r>
      <w:r w:rsidRPr="00F93212">
        <w:rPr>
          <w:rFonts w:asciiTheme="majorHAnsi" w:hAnsiTheme="majorHAnsi"/>
          <w:spacing w:val="-4"/>
          <w:sz w:val="18"/>
          <w:szCs w:val="18"/>
        </w:rPr>
        <w:t xml:space="preserve">Consultant, </w:t>
      </w:r>
      <w:r w:rsidR="0049592E">
        <w:rPr>
          <w:rFonts w:asciiTheme="majorHAnsi" w:hAnsiTheme="majorHAnsi"/>
          <w:spacing w:val="-4"/>
          <w:sz w:val="18"/>
          <w:szCs w:val="18"/>
        </w:rPr>
        <w:t>Department</w:t>
      </w:r>
      <w:r w:rsidR="0049592E" w:rsidRPr="00F93212">
        <w:rPr>
          <w:rFonts w:asciiTheme="majorHAnsi" w:hAnsiTheme="majorHAnsi"/>
          <w:spacing w:val="-4"/>
          <w:sz w:val="18"/>
          <w:szCs w:val="18"/>
        </w:rPr>
        <w:t xml:space="preserve"> of</w:t>
      </w:r>
      <w:r w:rsidRPr="00F93212">
        <w:rPr>
          <w:rFonts w:asciiTheme="majorHAnsi" w:hAnsiTheme="majorHAnsi"/>
          <w:spacing w:val="-4"/>
          <w:sz w:val="18"/>
          <w:szCs w:val="18"/>
        </w:rPr>
        <w:t xml:space="preserve"> ENT., </w:t>
      </w:r>
      <w:proofErr w:type="spellStart"/>
      <w:r w:rsidRPr="00F93212">
        <w:rPr>
          <w:rFonts w:asciiTheme="majorHAnsi" w:hAnsiTheme="majorHAnsi"/>
          <w:spacing w:val="-4"/>
          <w:sz w:val="18"/>
          <w:szCs w:val="18"/>
        </w:rPr>
        <w:t>St.Stephens</w:t>
      </w:r>
      <w:proofErr w:type="spellEnd"/>
      <w:r w:rsidRPr="00F93212">
        <w:rPr>
          <w:rFonts w:asciiTheme="majorHAnsi" w:hAnsiTheme="majorHAnsi"/>
          <w:spacing w:val="-4"/>
          <w:sz w:val="18"/>
          <w:szCs w:val="18"/>
        </w:rPr>
        <w:t xml:space="preserve"> </w:t>
      </w:r>
      <w:proofErr w:type="gramStart"/>
      <w:r w:rsidRPr="00F93212">
        <w:rPr>
          <w:rFonts w:asciiTheme="majorHAnsi" w:hAnsiTheme="majorHAnsi"/>
          <w:spacing w:val="-4"/>
          <w:sz w:val="18"/>
          <w:szCs w:val="18"/>
        </w:rPr>
        <w:t>Hospital ,</w:t>
      </w:r>
      <w:proofErr w:type="gramEnd"/>
      <w:r w:rsidRPr="00F93212">
        <w:rPr>
          <w:rFonts w:asciiTheme="majorHAnsi" w:hAnsiTheme="majorHAnsi"/>
          <w:spacing w:val="-4"/>
          <w:sz w:val="18"/>
          <w:szCs w:val="18"/>
        </w:rPr>
        <w:t xml:space="preserve"> Delhi</w:t>
      </w:r>
    </w:p>
    <w:p w:rsidR="00F93212" w:rsidRPr="00F93212" w:rsidRDefault="00F93212" w:rsidP="00F93212">
      <w:pPr>
        <w:pStyle w:val="BodyText"/>
        <w:spacing w:line="360" w:lineRule="auto"/>
        <w:jc w:val="both"/>
        <w:rPr>
          <w:rFonts w:asciiTheme="majorHAnsi" w:hAnsiTheme="majorHAnsi"/>
          <w:spacing w:val="-4"/>
          <w:sz w:val="18"/>
          <w:szCs w:val="18"/>
        </w:rPr>
      </w:pPr>
      <w:r w:rsidRPr="00F93212">
        <w:rPr>
          <w:rFonts w:asciiTheme="majorHAnsi" w:hAnsiTheme="majorHAnsi"/>
          <w:spacing w:val="-4"/>
          <w:sz w:val="18"/>
          <w:szCs w:val="18"/>
          <w:vertAlign w:val="superscript"/>
        </w:rPr>
        <w:t>4</w:t>
      </w:r>
      <w:r w:rsidRPr="00F93212">
        <w:rPr>
          <w:rFonts w:asciiTheme="majorHAnsi" w:hAnsiTheme="majorHAnsi"/>
          <w:spacing w:val="-4"/>
          <w:sz w:val="18"/>
          <w:szCs w:val="18"/>
        </w:rPr>
        <w:t xml:space="preserve">Consultant, Advanced </w:t>
      </w:r>
      <w:r w:rsidR="0049592E" w:rsidRPr="00F93212">
        <w:rPr>
          <w:rFonts w:asciiTheme="majorHAnsi" w:hAnsiTheme="majorHAnsi"/>
          <w:spacing w:val="-4"/>
          <w:sz w:val="18"/>
          <w:szCs w:val="18"/>
        </w:rPr>
        <w:t>ENT</w:t>
      </w:r>
      <w:r w:rsidR="0049592E">
        <w:rPr>
          <w:rFonts w:asciiTheme="majorHAnsi" w:hAnsiTheme="majorHAnsi"/>
          <w:spacing w:val="-4"/>
          <w:sz w:val="18"/>
          <w:szCs w:val="18"/>
        </w:rPr>
        <w:t xml:space="preserve"> and Head Neck H</w:t>
      </w:r>
      <w:r w:rsidRPr="00F93212">
        <w:rPr>
          <w:rFonts w:asciiTheme="majorHAnsi" w:hAnsiTheme="majorHAnsi"/>
          <w:spacing w:val="-4"/>
          <w:sz w:val="18"/>
          <w:szCs w:val="18"/>
        </w:rPr>
        <w:t xml:space="preserve">ospital, </w:t>
      </w:r>
      <w:proofErr w:type="spellStart"/>
      <w:r w:rsidRPr="00F93212">
        <w:rPr>
          <w:rFonts w:asciiTheme="majorHAnsi" w:hAnsiTheme="majorHAnsi"/>
          <w:spacing w:val="-4"/>
          <w:sz w:val="18"/>
          <w:szCs w:val="18"/>
        </w:rPr>
        <w:t>Begusarai</w:t>
      </w:r>
      <w:proofErr w:type="spellEnd"/>
    </w:p>
    <w:p w:rsidR="00F93212" w:rsidRPr="00F93212" w:rsidRDefault="00F93212" w:rsidP="00F93212">
      <w:pPr>
        <w:pStyle w:val="BodyText"/>
        <w:spacing w:line="360" w:lineRule="auto"/>
        <w:jc w:val="both"/>
        <w:rPr>
          <w:rFonts w:asciiTheme="majorHAnsi" w:hAnsiTheme="majorHAnsi"/>
          <w:spacing w:val="-4"/>
          <w:sz w:val="18"/>
          <w:szCs w:val="18"/>
        </w:rPr>
      </w:pPr>
      <w:r w:rsidRPr="00F93212">
        <w:rPr>
          <w:rFonts w:asciiTheme="majorHAnsi" w:hAnsiTheme="majorHAnsi"/>
          <w:spacing w:val="-4"/>
          <w:sz w:val="18"/>
          <w:szCs w:val="18"/>
        </w:rPr>
        <w:t>Corresponding author*</w:t>
      </w:r>
      <w:bookmarkStart w:id="0" w:name="_GoBack"/>
    </w:p>
    <w:bookmarkEnd w:id="0"/>
    <w:p w:rsidR="00F93212" w:rsidRDefault="00F93212" w:rsidP="008C78A8">
      <w:pPr>
        <w:pStyle w:val="BodyText"/>
        <w:spacing w:line="360" w:lineRule="auto"/>
        <w:ind w:right="647"/>
        <w:jc w:val="both"/>
        <w:rPr>
          <w:b/>
          <w:sz w:val="24"/>
          <w:szCs w:val="24"/>
        </w:rPr>
      </w:pPr>
    </w:p>
    <w:p w:rsidR="008C78A8" w:rsidRPr="00F93212" w:rsidRDefault="008C78A8" w:rsidP="00F93212">
      <w:pPr>
        <w:pStyle w:val="BodyText"/>
        <w:spacing w:line="360" w:lineRule="auto"/>
        <w:ind w:right="647"/>
        <w:jc w:val="both"/>
        <w:rPr>
          <w:b/>
          <w:sz w:val="20"/>
          <w:szCs w:val="20"/>
        </w:rPr>
      </w:pPr>
      <w:r w:rsidRPr="00F93212">
        <w:rPr>
          <w:b/>
          <w:sz w:val="20"/>
          <w:szCs w:val="20"/>
        </w:rPr>
        <w:t>Abstract:</w:t>
      </w:r>
    </w:p>
    <w:p w:rsidR="008C78A8" w:rsidRPr="0049592E" w:rsidRDefault="008C78A8" w:rsidP="00F93212">
      <w:pPr>
        <w:pStyle w:val="BodyText"/>
        <w:spacing w:line="360" w:lineRule="auto"/>
        <w:ind w:right="647"/>
        <w:jc w:val="both"/>
        <w:rPr>
          <w:b/>
          <w:sz w:val="18"/>
          <w:szCs w:val="18"/>
        </w:rPr>
      </w:pPr>
      <w:r w:rsidRPr="0049592E">
        <w:rPr>
          <w:b/>
          <w:sz w:val="18"/>
          <w:szCs w:val="18"/>
        </w:rPr>
        <w:t xml:space="preserve">Introduction: </w:t>
      </w:r>
      <w:r w:rsidRPr="0049592E">
        <w:rPr>
          <w:spacing w:val="-4"/>
          <w:sz w:val="18"/>
          <w:szCs w:val="18"/>
        </w:rPr>
        <w:t xml:space="preserve">Epistaxis </w:t>
      </w:r>
      <w:r w:rsidRPr="0049592E">
        <w:rPr>
          <w:spacing w:val="-3"/>
          <w:sz w:val="18"/>
          <w:szCs w:val="18"/>
        </w:rPr>
        <w:t xml:space="preserve">is one of the </w:t>
      </w:r>
      <w:r w:rsidRPr="0049592E">
        <w:rPr>
          <w:spacing w:val="-4"/>
          <w:sz w:val="18"/>
          <w:szCs w:val="18"/>
        </w:rPr>
        <w:t xml:space="preserve">commonest </w:t>
      </w:r>
      <w:proofErr w:type="spellStart"/>
      <w:r w:rsidRPr="0049592E">
        <w:rPr>
          <w:spacing w:val="-4"/>
          <w:sz w:val="18"/>
          <w:szCs w:val="18"/>
        </w:rPr>
        <w:t>rhinologic</w:t>
      </w:r>
      <w:proofErr w:type="spellEnd"/>
      <w:r w:rsidRPr="0049592E">
        <w:rPr>
          <w:spacing w:val="-4"/>
          <w:sz w:val="18"/>
          <w:szCs w:val="18"/>
        </w:rPr>
        <w:t xml:space="preserve"> emergencies </w:t>
      </w:r>
      <w:r w:rsidRPr="0049592E">
        <w:rPr>
          <w:sz w:val="18"/>
          <w:szCs w:val="18"/>
        </w:rPr>
        <w:t xml:space="preserve">in </w:t>
      </w:r>
      <w:r w:rsidRPr="0049592E">
        <w:rPr>
          <w:spacing w:val="-4"/>
          <w:sz w:val="18"/>
          <w:szCs w:val="18"/>
        </w:rPr>
        <w:t xml:space="preserve">E.N.T. units. This </w:t>
      </w:r>
      <w:r w:rsidRPr="0049592E">
        <w:rPr>
          <w:sz w:val="18"/>
          <w:szCs w:val="18"/>
        </w:rPr>
        <w:t xml:space="preserve">is </w:t>
      </w:r>
      <w:r w:rsidRPr="0049592E">
        <w:rPr>
          <w:spacing w:val="-4"/>
          <w:sz w:val="18"/>
          <w:szCs w:val="18"/>
        </w:rPr>
        <w:t xml:space="preserve">because </w:t>
      </w:r>
      <w:r w:rsidRPr="0049592E">
        <w:rPr>
          <w:spacing w:val="-3"/>
          <w:sz w:val="18"/>
          <w:szCs w:val="18"/>
        </w:rPr>
        <w:t xml:space="preserve">the </w:t>
      </w:r>
      <w:r w:rsidRPr="0049592E">
        <w:rPr>
          <w:spacing w:val="-4"/>
          <w:sz w:val="18"/>
          <w:szCs w:val="18"/>
        </w:rPr>
        <w:t xml:space="preserve">nasal mucosa </w:t>
      </w:r>
      <w:r w:rsidRPr="0049592E">
        <w:rPr>
          <w:sz w:val="18"/>
          <w:szCs w:val="18"/>
        </w:rPr>
        <w:t xml:space="preserve">is a </w:t>
      </w:r>
      <w:r w:rsidRPr="0049592E">
        <w:rPr>
          <w:spacing w:val="-4"/>
          <w:sz w:val="18"/>
          <w:szCs w:val="18"/>
        </w:rPr>
        <w:t xml:space="preserve">part </w:t>
      </w:r>
      <w:r w:rsidRPr="0049592E">
        <w:rPr>
          <w:spacing w:val="-3"/>
          <w:sz w:val="18"/>
          <w:szCs w:val="18"/>
        </w:rPr>
        <w:t xml:space="preserve">of the </w:t>
      </w:r>
      <w:r w:rsidRPr="0049592E">
        <w:rPr>
          <w:sz w:val="18"/>
          <w:szCs w:val="18"/>
        </w:rPr>
        <w:t xml:space="preserve">body </w:t>
      </w:r>
      <w:r w:rsidRPr="0049592E">
        <w:rPr>
          <w:spacing w:val="-4"/>
          <w:sz w:val="18"/>
          <w:szCs w:val="18"/>
        </w:rPr>
        <w:t xml:space="preserve">that </w:t>
      </w:r>
      <w:r w:rsidRPr="0049592E">
        <w:rPr>
          <w:spacing w:val="-3"/>
          <w:sz w:val="18"/>
          <w:szCs w:val="18"/>
        </w:rPr>
        <w:t xml:space="preserve">is </w:t>
      </w:r>
      <w:r w:rsidRPr="0049592E">
        <w:rPr>
          <w:spacing w:val="-4"/>
          <w:sz w:val="18"/>
          <w:szCs w:val="18"/>
        </w:rPr>
        <w:t xml:space="preserve">influenced </w:t>
      </w:r>
      <w:r w:rsidRPr="0049592E">
        <w:rPr>
          <w:sz w:val="18"/>
          <w:szCs w:val="18"/>
        </w:rPr>
        <w:t xml:space="preserve">by </w:t>
      </w:r>
      <w:r w:rsidRPr="0049592E">
        <w:rPr>
          <w:spacing w:val="-3"/>
          <w:sz w:val="18"/>
          <w:szCs w:val="18"/>
        </w:rPr>
        <w:t xml:space="preserve">systemic, </w:t>
      </w:r>
      <w:r w:rsidRPr="0049592E">
        <w:rPr>
          <w:spacing w:val="-4"/>
          <w:sz w:val="18"/>
          <w:szCs w:val="18"/>
        </w:rPr>
        <w:t>local,</w:t>
      </w:r>
      <w:r w:rsidRPr="0049592E">
        <w:rPr>
          <w:spacing w:val="22"/>
          <w:sz w:val="18"/>
          <w:szCs w:val="18"/>
        </w:rPr>
        <w:t xml:space="preserve"> </w:t>
      </w:r>
      <w:r w:rsidRPr="0049592E">
        <w:rPr>
          <w:spacing w:val="-4"/>
          <w:sz w:val="18"/>
          <w:szCs w:val="18"/>
        </w:rPr>
        <w:t>metabolic</w:t>
      </w:r>
      <w:r w:rsidRPr="0049592E">
        <w:rPr>
          <w:spacing w:val="23"/>
          <w:sz w:val="18"/>
          <w:szCs w:val="18"/>
        </w:rPr>
        <w:t xml:space="preserve"> </w:t>
      </w:r>
      <w:r w:rsidRPr="0049592E">
        <w:rPr>
          <w:sz w:val="18"/>
          <w:szCs w:val="18"/>
        </w:rPr>
        <w:t>or</w:t>
      </w:r>
      <w:r w:rsidRPr="0049592E">
        <w:rPr>
          <w:spacing w:val="23"/>
          <w:sz w:val="18"/>
          <w:szCs w:val="18"/>
        </w:rPr>
        <w:t xml:space="preserve"> </w:t>
      </w:r>
      <w:r w:rsidRPr="0049592E">
        <w:rPr>
          <w:spacing w:val="-4"/>
          <w:sz w:val="18"/>
          <w:szCs w:val="18"/>
        </w:rPr>
        <w:t>hormonal</w:t>
      </w:r>
      <w:r w:rsidRPr="0049592E">
        <w:rPr>
          <w:spacing w:val="23"/>
          <w:sz w:val="18"/>
          <w:szCs w:val="18"/>
        </w:rPr>
        <w:t xml:space="preserve"> </w:t>
      </w:r>
      <w:r w:rsidRPr="0049592E">
        <w:rPr>
          <w:spacing w:val="-4"/>
          <w:sz w:val="18"/>
          <w:szCs w:val="18"/>
        </w:rPr>
        <w:t>disorders.</w:t>
      </w:r>
    </w:p>
    <w:p w:rsidR="008C78A8" w:rsidRPr="0049592E" w:rsidRDefault="008C78A8" w:rsidP="00F93212">
      <w:pPr>
        <w:pStyle w:val="BodyText"/>
        <w:spacing w:line="360" w:lineRule="auto"/>
        <w:ind w:right="730"/>
        <w:jc w:val="both"/>
        <w:rPr>
          <w:b/>
          <w:sz w:val="18"/>
          <w:szCs w:val="18"/>
        </w:rPr>
      </w:pPr>
      <w:r w:rsidRPr="0049592E">
        <w:rPr>
          <w:b/>
          <w:sz w:val="18"/>
          <w:szCs w:val="18"/>
        </w:rPr>
        <w:t xml:space="preserve">Material and methods: </w:t>
      </w:r>
      <w:r w:rsidRPr="0049592E">
        <w:rPr>
          <w:sz w:val="18"/>
          <w:szCs w:val="18"/>
        </w:rPr>
        <w:t xml:space="preserve">A study was conducted in Department of Otorhinolaryngology at St. Stephen’s Hospital, on 100 patients with </w:t>
      </w:r>
      <w:proofErr w:type="gramStart"/>
      <w:r w:rsidRPr="0049592E">
        <w:rPr>
          <w:sz w:val="18"/>
          <w:szCs w:val="18"/>
        </w:rPr>
        <w:t>epistaxis</w:t>
      </w:r>
      <w:r w:rsidRPr="0049592E">
        <w:rPr>
          <w:b/>
          <w:sz w:val="18"/>
          <w:szCs w:val="18"/>
        </w:rPr>
        <w:t xml:space="preserve"> .</w:t>
      </w:r>
      <w:proofErr w:type="gramEnd"/>
      <w:r w:rsidRPr="0049592E">
        <w:rPr>
          <w:b/>
          <w:sz w:val="18"/>
          <w:szCs w:val="18"/>
        </w:rPr>
        <w:t xml:space="preserve"> </w:t>
      </w:r>
      <w:proofErr w:type="gramStart"/>
      <w:r w:rsidRPr="0049592E">
        <w:rPr>
          <w:sz w:val="18"/>
          <w:szCs w:val="18"/>
        </w:rPr>
        <w:t>Patients presenting in the ENT OPD or Casualty, or referred from other departments in St. Stephen’s hospital, New Delhi.</w:t>
      </w:r>
      <w:proofErr w:type="gramEnd"/>
      <w:r w:rsidRPr="0049592E">
        <w:rPr>
          <w:b/>
          <w:sz w:val="18"/>
          <w:szCs w:val="18"/>
        </w:rPr>
        <w:t xml:space="preserve"> </w:t>
      </w:r>
      <w:r w:rsidRPr="0049592E">
        <w:rPr>
          <w:sz w:val="18"/>
          <w:szCs w:val="18"/>
        </w:rPr>
        <w:t>Hundred patients of both sexes and all age groups presenting with epistaxis were included in this</w:t>
      </w:r>
      <w:r w:rsidRPr="0049592E">
        <w:rPr>
          <w:spacing w:val="-5"/>
          <w:sz w:val="18"/>
          <w:szCs w:val="18"/>
        </w:rPr>
        <w:t xml:space="preserve"> </w:t>
      </w:r>
      <w:r w:rsidRPr="0049592E">
        <w:rPr>
          <w:sz w:val="18"/>
          <w:szCs w:val="18"/>
        </w:rPr>
        <w:t>study.</w:t>
      </w:r>
    </w:p>
    <w:p w:rsidR="008C78A8" w:rsidRPr="0049592E" w:rsidRDefault="008C78A8" w:rsidP="00F93212">
      <w:pPr>
        <w:pStyle w:val="BodyText"/>
        <w:spacing w:line="360" w:lineRule="auto"/>
        <w:ind w:right="654"/>
        <w:jc w:val="both"/>
        <w:rPr>
          <w:sz w:val="18"/>
          <w:szCs w:val="18"/>
        </w:rPr>
      </w:pPr>
      <w:r w:rsidRPr="0049592E">
        <w:rPr>
          <w:b/>
          <w:sz w:val="18"/>
          <w:szCs w:val="18"/>
        </w:rPr>
        <w:t>Results:</w:t>
      </w:r>
      <w:r w:rsidRPr="0049592E">
        <w:rPr>
          <w:sz w:val="18"/>
          <w:szCs w:val="18"/>
        </w:rPr>
        <w:t xml:space="preserve"> As per our study, epistaxis was found to be affecting males than females. Epistaxis usually occurred in population above 50 years of age. Most of the cases presented with bilateral epistaxis followed by unilateral epistaxis. </w:t>
      </w:r>
    </w:p>
    <w:p w:rsidR="008C78A8" w:rsidRPr="0049592E" w:rsidRDefault="008C78A8" w:rsidP="00F93212">
      <w:pPr>
        <w:pStyle w:val="BodyText"/>
        <w:spacing w:line="360" w:lineRule="auto"/>
        <w:ind w:right="654"/>
        <w:jc w:val="both"/>
        <w:rPr>
          <w:sz w:val="18"/>
          <w:szCs w:val="18"/>
        </w:rPr>
      </w:pPr>
      <w:r w:rsidRPr="0049592E">
        <w:rPr>
          <w:b/>
          <w:sz w:val="18"/>
          <w:szCs w:val="18"/>
        </w:rPr>
        <w:t xml:space="preserve">Conclusion: </w:t>
      </w:r>
      <w:r w:rsidRPr="0049592E">
        <w:rPr>
          <w:sz w:val="18"/>
          <w:szCs w:val="18"/>
        </w:rPr>
        <w:t>More than 90% of the cases did not have any coagulation defect or any platelet abnormality. Major cause of epistaxis was found to be hypertension followed by trauma.</w:t>
      </w:r>
    </w:p>
    <w:p w:rsidR="008C78A8" w:rsidRPr="00F93212" w:rsidRDefault="008C78A8" w:rsidP="00F93212">
      <w:pPr>
        <w:pStyle w:val="BodyText"/>
        <w:spacing w:line="360" w:lineRule="auto"/>
        <w:ind w:right="651"/>
        <w:jc w:val="both"/>
        <w:rPr>
          <w:sz w:val="20"/>
          <w:szCs w:val="20"/>
        </w:rPr>
      </w:pPr>
    </w:p>
    <w:p w:rsidR="00C54A4E" w:rsidRPr="00F93212" w:rsidRDefault="00C54A4E" w:rsidP="00F93212">
      <w:pPr>
        <w:pStyle w:val="BodyText"/>
        <w:spacing w:line="360" w:lineRule="auto"/>
        <w:jc w:val="both"/>
        <w:rPr>
          <w:b/>
          <w:spacing w:val="-4"/>
          <w:sz w:val="20"/>
          <w:szCs w:val="20"/>
        </w:rPr>
      </w:pPr>
      <w:r w:rsidRPr="00F93212">
        <w:rPr>
          <w:b/>
          <w:spacing w:val="-4"/>
          <w:sz w:val="20"/>
          <w:szCs w:val="20"/>
        </w:rPr>
        <w:t>Introduction:</w:t>
      </w:r>
    </w:p>
    <w:p w:rsidR="00D96D01" w:rsidRPr="00F93212" w:rsidRDefault="00D96D01" w:rsidP="00F93212">
      <w:pPr>
        <w:pStyle w:val="BodyText"/>
        <w:spacing w:line="360" w:lineRule="auto"/>
        <w:jc w:val="both"/>
        <w:rPr>
          <w:sz w:val="20"/>
          <w:szCs w:val="20"/>
        </w:rPr>
      </w:pPr>
      <w:r w:rsidRPr="00F93212">
        <w:rPr>
          <w:spacing w:val="-4"/>
          <w:sz w:val="20"/>
          <w:szCs w:val="20"/>
        </w:rPr>
        <w:t xml:space="preserve">Epistaxis </w:t>
      </w:r>
      <w:r w:rsidRPr="00F93212">
        <w:rPr>
          <w:spacing w:val="-3"/>
          <w:sz w:val="20"/>
          <w:szCs w:val="20"/>
        </w:rPr>
        <w:t xml:space="preserve">is one of the </w:t>
      </w:r>
      <w:r w:rsidRPr="00F93212">
        <w:rPr>
          <w:spacing w:val="-4"/>
          <w:sz w:val="20"/>
          <w:szCs w:val="20"/>
        </w:rPr>
        <w:t xml:space="preserve">commonest </w:t>
      </w:r>
      <w:proofErr w:type="spellStart"/>
      <w:r w:rsidRPr="00F93212">
        <w:rPr>
          <w:spacing w:val="-4"/>
          <w:sz w:val="20"/>
          <w:szCs w:val="20"/>
        </w:rPr>
        <w:t>rhinologic</w:t>
      </w:r>
      <w:proofErr w:type="spellEnd"/>
      <w:r w:rsidRPr="00F93212">
        <w:rPr>
          <w:spacing w:val="-4"/>
          <w:sz w:val="20"/>
          <w:szCs w:val="20"/>
        </w:rPr>
        <w:t xml:space="preserve"> emergencies </w:t>
      </w:r>
      <w:r w:rsidRPr="00F93212">
        <w:rPr>
          <w:sz w:val="20"/>
          <w:szCs w:val="20"/>
        </w:rPr>
        <w:t xml:space="preserve">in </w:t>
      </w:r>
      <w:r w:rsidRPr="00F93212">
        <w:rPr>
          <w:spacing w:val="-4"/>
          <w:sz w:val="20"/>
          <w:szCs w:val="20"/>
        </w:rPr>
        <w:t xml:space="preserve">E.N.T. units. This </w:t>
      </w:r>
      <w:r w:rsidRPr="00F93212">
        <w:rPr>
          <w:sz w:val="20"/>
          <w:szCs w:val="20"/>
        </w:rPr>
        <w:t xml:space="preserve">is </w:t>
      </w:r>
      <w:r w:rsidRPr="00F93212">
        <w:rPr>
          <w:spacing w:val="-4"/>
          <w:sz w:val="20"/>
          <w:szCs w:val="20"/>
        </w:rPr>
        <w:t xml:space="preserve">because </w:t>
      </w:r>
      <w:r w:rsidRPr="00F93212">
        <w:rPr>
          <w:spacing w:val="-3"/>
          <w:sz w:val="20"/>
          <w:szCs w:val="20"/>
        </w:rPr>
        <w:t xml:space="preserve">the </w:t>
      </w:r>
      <w:r w:rsidRPr="00F93212">
        <w:rPr>
          <w:spacing w:val="-4"/>
          <w:sz w:val="20"/>
          <w:szCs w:val="20"/>
        </w:rPr>
        <w:t xml:space="preserve">nasal mucosa </w:t>
      </w:r>
      <w:r w:rsidRPr="00F93212">
        <w:rPr>
          <w:sz w:val="20"/>
          <w:szCs w:val="20"/>
        </w:rPr>
        <w:t xml:space="preserve">is a </w:t>
      </w:r>
      <w:r w:rsidRPr="00F93212">
        <w:rPr>
          <w:spacing w:val="-4"/>
          <w:sz w:val="20"/>
          <w:szCs w:val="20"/>
        </w:rPr>
        <w:t xml:space="preserve">part </w:t>
      </w:r>
      <w:r w:rsidRPr="00F93212">
        <w:rPr>
          <w:spacing w:val="-3"/>
          <w:sz w:val="20"/>
          <w:szCs w:val="20"/>
        </w:rPr>
        <w:t xml:space="preserve">of the </w:t>
      </w:r>
      <w:r w:rsidRPr="00F93212">
        <w:rPr>
          <w:sz w:val="20"/>
          <w:szCs w:val="20"/>
        </w:rPr>
        <w:t xml:space="preserve">body </w:t>
      </w:r>
      <w:r w:rsidRPr="00F93212">
        <w:rPr>
          <w:spacing w:val="-4"/>
          <w:sz w:val="20"/>
          <w:szCs w:val="20"/>
        </w:rPr>
        <w:t xml:space="preserve">that </w:t>
      </w:r>
      <w:r w:rsidRPr="00F93212">
        <w:rPr>
          <w:spacing w:val="-3"/>
          <w:sz w:val="20"/>
          <w:szCs w:val="20"/>
        </w:rPr>
        <w:t xml:space="preserve">is </w:t>
      </w:r>
      <w:r w:rsidRPr="00F93212">
        <w:rPr>
          <w:spacing w:val="-4"/>
          <w:sz w:val="20"/>
          <w:szCs w:val="20"/>
        </w:rPr>
        <w:t xml:space="preserve">influenced </w:t>
      </w:r>
      <w:r w:rsidRPr="00F93212">
        <w:rPr>
          <w:sz w:val="20"/>
          <w:szCs w:val="20"/>
        </w:rPr>
        <w:t xml:space="preserve">by </w:t>
      </w:r>
      <w:r w:rsidRPr="00F93212">
        <w:rPr>
          <w:spacing w:val="-3"/>
          <w:sz w:val="20"/>
          <w:szCs w:val="20"/>
        </w:rPr>
        <w:t xml:space="preserve">systemic, </w:t>
      </w:r>
      <w:r w:rsidRPr="00F93212">
        <w:rPr>
          <w:spacing w:val="-4"/>
          <w:sz w:val="20"/>
          <w:szCs w:val="20"/>
        </w:rPr>
        <w:t>local,</w:t>
      </w:r>
      <w:r w:rsidRPr="00F93212">
        <w:rPr>
          <w:spacing w:val="22"/>
          <w:sz w:val="20"/>
          <w:szCs w:val="20"/>
        </w:rPr>
        <w:t xml:space="preserve"> </w:t>
      </w:r>
      <w:r w:rsidRPr="00F93212">
        <w:rPr>
          <w:spacing w:val="-4"/>
          <w:sz w:val="20"/>
          <w:szCs w:val="20"/>
        </w:rPr>
        <w:t>metabolic</w:t>
      </w:r>
      <w:r w:rsidRPr="00F93212">
        <w:rPr>
          <w:spacing w:val="23"/>
          <w:sz w:val="20"/>
          <w:szCs w:val="20"/>
        </w:rPr>
        <w:t xml:space="preserve"> </w:t>
      </w:r>
      <w:r w:rsidRPr="00F93212">
        <w:rPr>
          <w:sz w:val="20"/>
          <w:szCs w:val="20"/>
        </w:rPr>
        <w:t>or</w:t>
      </w:r>
      <w:r w:rsidRPr="00F93212">
        <w:rPr>
          <w:spacing w:val="23"/>
          <w:sz w:val="20"/>
          <w:szCs w:val="20"/>
        </w:rPr>
        <w:t xml:space="preserve"> </w:t>
      </w:r>
      <w:r w:rsidRPr="00F93212">
        <w:rPr>
          <w:spacing w:val="-4"/>
          <w:sz w:val="20"/>
          <w:szCs w:val="20"/>
        </w:rPr>
        <w:t>hormonal</w:t>
      </w:r>
      <w:r w:rsidRPr="00F93212">
        <w:rPr>
          <w:spacing w:val="23"/>
          <w:sz w:val="20"/>
          <w:szCs w:val="20"/>
        </w:rPr>
        <w:t xml:space="preserve"> </w:t>
      </w:r>
      <w:r w:rsidRPr="00F93212">
        <w:rPr>
          <w:spacing w:val="-4"/>
          <w:sz w:val="20"/>
          <w:szCs w:val="20"/>
        </w:rPr>
        <w:t>disorders.</w:t>
      </w:r>
      <w:r w:rsidRPr="00F93212">
        <w:rPr>
          <w:spacing w:val="20"/>
          <w:sz w:val="20"/>
          <w:szCs w:val="20"/>
        </w:rPr>
        <w:t xml:space="preserve"> </w:t>
      </w:r>
      <w:r w:rsidRPr="00F93212">
        <w:rPr>
          <w:sz w:val="20"/>
          <w:szCs w:val="20"/>
        </w:rPr>
        <w:t>It</w:t>
      </w:r>
      <w:r w:rsidRPr="00F93212">
        <w:rPr>
          <w:spacing w:val="23"/>
          <w:sz w:val="20"/>
          <w:szCs w:val="20"/>
        </w:rPr>
        <w:t xml:space="preserve"> </w:t>
      </w:r>
      <w:r w:rsidRPr="00F93212">
        <w:rPr>
          <w:sz w:val="20"/>
          <w:szCs w:val="20"/>
        </w:rPr>
        <w:t>may</w:t>
      </w:r>
      <w:r w:rsidRPr="00F93212">
        <w:rPr>
          <w:spacing w:val="28"/>
          <w:sz w:val="20"/>
          <w:szCs w:val="20"/>
        </w:rPr>
        <w:t xml:space="preserve"> </w:t>
      </w:r>
      <w:r w:rsidRPr="00F93212">
        <w:rPr>
          <w:spacing w:val="-4"/>
          <w:sz w:val="20"/>
          <w:szCs w:val="20"/>
        </w:rPr>
        <w:t>present</w:t>
      </w:r>
      <w:r w:rsidRPr="00F93212">
        <w:rPr>
          <w:spacing w:val="23"/>
          <w:sz w:val="20"/>
          <w:szCs w:val="20"/>
        </w:rPr>
        <w:t xml:space="preserve"> </w:t>
      </w:r>
      <w:r w:rsidRPr="00F93212">
        <w:rPr>
          <w:sz w:val="20"/>
          <w:szCs w:val="20"/>
        </w:rPr>
        <w:t>as</w:t>
      </w:r>
      <w:r w:rsidRPr="00F93212">
        <w:rPr>
          <w:spacing w:val="20"/>
          <w:sz w:val="20"/>
          <w:szCs w:val="20"/>
        </w:rPr>
        <w:t xml:space="preserve"> </w:t>
      </w:r>
      <w:r w:rsidRPr="00F93212">
        <w:rPr>
          <w:sz w:val="20"/>
          <w:szCs w:val="20"/>
        </w:rPr>
        <w:t>an</w:t>
      </w:r>
      <w:r w:rsidRPr="00F93212">
        <w:rPr>
          <w:spacing w:val="23"/>
          <w:sz w:val="20"/>
          <w:szCs w:val="20"/>
        </w:rPr>
        <w:t xml:space="preserve"> </w:t>
      </w:r>
      <w:r w:rsidRPr="00F93212">
        <w:rPr>
          <w:spacing w:val="-3"/>
          <w:sz w:val="20"/>
          <w:szCs w:val="20"/>
        </w:rPr>
        <w:t>emergency</w:t>
      </w:r>
      <w:r w:rsidRPr="00F93212">
        <w:rPr>
          <w:spacing w:val="24"/>
          <w:sz w:val="20"/>
          <w:szCs w:val="20"/>
        </w:rPr>
        <w:t xml:space="preserve"> </w:t>
      </w:r>
      <w:r w:rsidRPr="00F93212">
        <w:rPr>
          <w:sz w:val="20"/>
          <w:szCs w:val="20"/>
        </w:rPr>
        <w:t>or</w:t>
      </w:r>
      <w:r w:rsidRPr="00F93212">
        <w:rPr>
          <w:spacing w:val="23"/>
          <w:sz w:val="20"/>
          <w:szCs w:val="20"/>
        </w:rPr>
        <w:t xml:space="preserve"> </w:t>
      </w:r>
      <w:r w:rsidRPr="00F93212">
        <w:rPr>
          <w:spacing w:val="-3"/>
          <w:sz w:val="20"/>
          <w:szCs w:val="20"/>
        </w:rPr>
        <w:t>as</w:t>
      </w:r>
      <w:r w:rsidRPr="00F93212">
        <w:rPr>
          <w:spacing w:val="23"/>
          <w:sz w:val="20"/>
          <w:szCs w:val="20"/>
        </w:rPr>
        <w:t xml:space="preserve"> </w:t>
      </w:r>
      <w:r w:rsidRPr="00F93212">
        <w:rPr>
          <w:sz w:val="20"/>
          <w:szCs w:val="20"/>
        </w:rPr>
        <w:t xml:space="preserve">a </w:t>
      </w:r>
      <w:r w:rsidRPr="00F93212">
        <w:rPr>
          <w:spacing w:val="-4"/>
          <w:sz w:val="20"/>
          <w:szCs w:val="20"/>
        </w:rPr>
        <w:t>chronic</w:t>
      </w:r>
      <w:r w:rsidRPr="00F93212">
        <w:rPr>
          <w:spacing w:val="18"/>
          <w:sz w:val="20"/>
          <w:szCs w:val="20"/>
        </w:rPr>
        <w:t xml:space="preserve"> </w:t>
      </w:r>
      <w:r w:rsidRPr="00F93212">
        <w:rPr>
          <w:spacing w:val="-4"/>
          <w:sz w:val="20"/>
          <w:szCs w:val="20"/>
        </w:rPr>
        <w:t>problem</w:t>
      </w:r>
      <w:r w:rsidRPr="00F93212">
        <w:rPr>
          <w:spacing w:val="18"/>
          <w:sz w:val="20"/>
          <w:szCs w:val="20"/>
        </w:rPr>
        <w:t xml:space="preserve"> </w:t>
      </w:r>
      <w:r w:rsidRPr="00F93212">
        <w:rPr>
          <w:sz w:val="20"/>
          <w:szCs w:val="20"/>
        </w:rPr>
        <w:t>in</w:t>
      </w:r>
      <w:r w:rsidRPr="00F93212">
        <w:rPr>
          <w:spacing w:val="18"/>
          <w:sz w:val="20"/>
          <w:szCs w:val="20"/>
        </w:rPr>
        <w:t xml:space="preserve"> </w:t>
      </w:r>
      <w:r w:rsidRPr="00F93212">
        <w:rPr>
          <w:spacing w:val="-4"/>
          <w:sz w:val="20"/>
          <w:szCs w:val="20"/>
        </w:rPr>
        <w:t>recurrent</w:t>
      </w:r>
      <w:r w:rsidRPr="00F93212">
        <w:rPr>
          <w:spacing w:val="19"/>
          <w:sz w:val="20"/>
          <w:szCs w:val="20"/>
        </w:rPr>
        <w:t xml:space="preserve"> </w:t>
      </w:r>
      <w:r w:rsidRPr="00F93212">
        <w:rPr>
          <w:spacing w:val="-4"/>
          <w:sz w:val="20"/>
          <w:szCs w:val="20"/>
        </w:rPr>
        <w:t>bleeds.</w:t>
      </w:r>
      <w:r w:rsidRPr="00F93212">
        <w:rPr>
          <w:spacing w:val="19"/>
          <w:sz w:val="20"/>
          <w:szCs w:val="20"/>
        </w:rPr>
        <w:t xml:space="preserve"> </w:t>
      </w:r>
      <w:r w:rsidRPr="00F93212">
        <w:rPr>
          <w:spacing w:val="-4"/>
          <w:sz w:val="20"/>
          <w:szCs w:val="20"/>
        </w:rPr>
        <w:t>Besides</w:t>
      </w:r>
      <w:r w:rsidRPr="00F93212">
        <w:rPr>
          <w:spacing w:val="18"/>
          <w:sz w:val="20"/>
          <w:szCs w:val="20"/>
        </w:rPr>
        <w:t xml:space="preserve"> </w:t>
      </w:r>
      <w:r w:rsidRPr="00F93212">
        <w:rPr>
          <w:spacing w:val="-4"/>
          <w:sz w:val="20"/>
          <w:szCs w:val="20"/>
        </w:rPr>
        <w:t>being</w:t>
      </w:r>
      <w:r w:rsidRPr="00F93212">
        <w:rPr>
          <w:spacing w:val="20"/>
          <w:sz w:val="20"/>
          <w:szCs w:val="20"/>
        </w:rPr>
        <w:t xml:space="preserve"> </w:t>
      </w:r>
      <w:r w:rsidRPr="00F93212">
        <w:rPr>
          <w:sz w:val="20"/>
          <w:szCs w:val="20"/>
        </w:rPr>
        <w:t>an</w:t>
      </w:r>
      <w:r w:rsidRPr="00F93212">
        <w:rPr>
          <w:spacing w:val="18"/>
          <w:sz w:val="20"/>
          <w:szCs w:val="20"/>
        </w:rPr>
        <w:t xml:space="preserve"> </w:t>
      </w:r>
      <w:r w:rsidRPr="00F93212">
        <w:rPr>
          <w:spacing w:val="-4"/>
          <w:sz w:val="20"/>
          <w:szCs w:val="20"/>
        </w:rPr>
        <w:t>uncomfortable</w:t>
      </w:r>
      <w:r w:rsidRPr="00F93212">
        <w:rPr>
          <w:spacing w:val="21"/>
          <w:sz w:val="20"/>
          <w:szCs w:val="20"/>
        </w:rPr>
        <w:t xml:space="preserve"> </w:t>
      </w:r>
      <w:r w:rsidRPr="00F93212">
        <w:rPr>
          <w:spacing w:val="-4"/>
          <w:sz w:val="20"/>
          <w:szCs w:val="20"/>
        </w:rPr>
        <w:t xml:space="preserve">experience </w:t>
      </w:r>
      <w:r w:rsidRPr="00F93212">
        <w:rPr>
          <w:sz w:val="20"/>
          <w:szCs w:val="20"/>
        </w:rPr>
        <w:t>upsetting the patient, it is still a challenge for an otorhinolaryngologist.</w:t>
      </w:r>
      <w:r w:rsidR="00E93815" w:rsidRPr="00F93212">
        <w:rPr>
          <w:sz w:val="20"/>
          <w:szCs w:val="20"/>
          <w:vertAlign w:val="superscript"/>
        </w:rPr>
        <w:t>1</w:t>
      </w:r>
      <w:proofErr w:type="gramStart"/>
      <w:r w:rsidR="00E93815" w:rsidRPr="00F93212">
        <w:rPr>
          <w:sz w:val="20"/>
          <w:szCs w:val="20"/>
          <w:vertAlign w:val="superscript"/>
        </w:rPr>
        <w:t>,2</w:t>
      </w:r>
      <w:proofErr w:type="gramEnd"/>
    </w:p>
    <w:p w:rsidR="00D96D01" w:rsidRPr="00F93212" w:rsidRDefault="00D96D01" w:rsidP="00F93212">
      <w:pPr>
        <w:pStyle w:val="BodyText"/>
        <w:spacing w:line="360" w:lineRule="auto"/>
        <w:jc w:val="both"/>
        <w:rPr>
          <w:sz w:val="20"/>
          <w:szCs w:val="20"/>
        </w:rPr>
      </w:pPr>
      <w:r w:rsidRPr="00F93212">
        <w:rPr>
          <w:sz w:val="20"/>
          <w:szCs w:val="20"/>
        </w:rPr>
        <w:t>Up to 60% of population suffers from nosebleed at some point of their life and 6%</w:t>
      </w:r>
      <w:r w:rsidRPr="00F93212">
        <w:rPr>
          <w:spacing w:val="20"/>
          <w:sz w:val="20"/>
          <w:szCs w:val="20"/>
        </w:rPr>
        <w:t xml:space="preserve"> </w:t>
      </w:r>
      <w:r w:rsidRPr="00F93212">
        <w:rPr>
          <w:sz w:val="20"/>
          <w:szCs w:val="20"/>
        </w:rPr>
        <w:t>out</w:t>
      </w:r>
      <w:r w:rsidRPr="00F93212">
        <w:rPr>
          <w:spacing w:val="21"/>
          <w:sz w:val="20"/>
          <w:szCs w:val="20"/>
        </w:rPr>
        <w:t xml:space="preserve"> </w:t>
      </w:r>
      <w:r w:rsidRPr="00F93212">
        <w:rPr>
          <w:sz w:val="20"/>
          <w:szCs w:val="20"/>
        </w:rPr>
        <w:t>of</w:t>
      </w:r>
      <w:r w:rsidRPr="00F93212">
        <w:rPr>
          <w:spacing w:val="21"/>
          <w:sz w:val="20"/>
          <w:szCs w:val="20"/>
        </w:rPr>
        <w:t xml:space="preserve"> </w:t>
      </w:r>
      <w:r w:rsidRPr="00F93212">
        <w:rPr>
          <w:sz w:val="20"/>
          <w:szCs w:val="20"/>
        </w:rPr>
        <w:t>these</w:t>
      </w:r>
      <w:r w:rsidRPr="00F93212">
        <w:rPr>
          <w:spacing w:val="21"/>
          <w:sz w:val="20"/>
          <w:szCs w:val="20"/>
        </w:rPr>
        <w:t xml:space="preserve"> </w:t>
      </w:r>
      <w:r w:rsidRPr="00F93212">
        <w:rPr>
          <w:sz w:val="20"/>
          <w:szCs w:val="20"/>
        </w:rPr>
        <w:t>seek</w:t>
      </w:r>
      <w:r w:rsidRPr="00F93212">
        <w:rPr>
          <w:spacing w:val="24"/>
          <w:sz w:val="20"/>
          <w:szCs w:val="20"/>
        </w:rPr>
        <w:t xml:space="preserve"> </w:t>
      </w:r>
      <w:r w:rsidRPr="00F93212">
        <w:rPr>
          <w:sz w:val="20"/>
          <w:szCs w:val="20"/>
        </w:rPr>
        <w:t>medical</w:t>
      </w:r>
      <w:r w:rsidRPr="00F93212">
        <w:rPr>
          <w:spacing w:val="21"/>
          <w:sz w:val="20"/>
          <w:szCs w:val="20"/>
        </w:rPr>
        <w:t xml:space="preserve"> </w:t>
      </w:r>
      <w:r w:rsidRPr="00F93212">
        <w:rPr>
          <w:sz w:val="20"/>
          <w:szCs w:val="20"/>
        </w:rPr>
        <w:t>attention.</w:t>
      </w:r>
      <w:r w:rsidRPr="00F93212">
        <w:rPr>
          <w:spacing w:val="21"/>
          <w:sz w:val="20"/>
          <w:szCs w:val="20"/>
        </w:rPr>
        <w:t xml:space="preserve"> </w:t>
      </w:r>
      <w:r w:rsidRPr="00F93212">
        <w:rPr>
          <w:sz w:val="20"/>
          <w:szCs w:val="20"/>
        </w:rPr>
        <w:t>Incidence</w:t>
      </w:r>
      <w:r w:rsidRPr="00F93212">
        <w:rPr>
          <w:spacing w:val="21"/>
          <w:sz w:val="20"/>
          <w:szCs w:val="20"/>
        </w:rPr>
        <w:t xml:space="preserve"> </w:t>
      </w:r>
      <w:r w:rsidRPr="00F93212">
        <w:rPr>
          <w:sz w:val="20"/>
          <w:szCs w:val="20"/>
        </w:rPr>
        <w:t>of</w:t>
      </w:r>
      <w:r w:rsidRPr="00F93212">
        <w:rPr>
          <w:spacing w:val="22"/>
          <w:sz w:val="20"/>
          <w:szCs w:val="20"/>
        </w:rPr>
        <w:t xml:space="preserve"> </w:t>
      </w:r>
      <w:r w:rsidRPr="00F93212">
        <w:rPr>
          <w:sz w:val="20"/>
          <w:szCs w:val="20"/>
        </w:rPr>
        <w:t>epistaxis</w:t>
      </w:r>
      <w:r w:rsidRPr="00F93212">
        <w:rPr>
          <w:spacing w:val="21"/>
          <w:sz w:val="20"/>
          <w:szCs w:val="20"/>
        </w:rPr>
        <w:t xml:space="preserve"> </w:t>
      </w:r>
      <w:r w:rsidRPr="00F93212">
        <w:rPr>
          <w:sz w:val="20"/>
          <w:szCs w:val="20"/>
        </w:rPr>
        <w:t>is</w:t>
      </w:r>
      <w:r w:rsidRPr="00F93212">
        <w:rPr>
          <w:spacing w:val="24"/>
          <w:sz w:val="20"/>
          <w:szCs w:val="20"/>
        </w:rPr>
        <w:t xml:space="preserve"> </w:t>
      </w:r>
      <w:r w:rsidRPr="00F93212">
        <w:rPr>
          <w:sz w:val="20"/>
          <w:szCs w:val="20"/>
        </w:rPr>
        <w:t>more</w:t>
      </w:r>
      <w:r w:rsidRPr="00F93212">
        <w:rPr>
          <w:spacing w:val="21"/>
          <w:sz w:val="20"/>
          <w:szCs w:val="20"/>
        </w:rPr>
        <w:t xml:space="preserve"> </w:t>
      </w:r>
      <w:r w:rsidRPr="00F93212">
        <w:rPr>
          <w:sz w:val="20"/>
          <w:szCs w:val="20"/>
        </w:rPr>
        <w:t>in</w:t>
      </w:r>
      <w:r w:rsidRPr="00F93212">
        <w:rPr>
          <w:spacing w:val="21"/>
          <w:sz w:val="20"/>
          <w:szCs w:val="20"/>
        </w:rPr>
        <w:t xml:space="preserve"> </w:t>
      </w:r>
      <w:r w:rsidRPr="00F93212">
        <w:rPr>
          <w:sz w:val="20"/>
          <w:szCs w:val="20"/>
        </w:rPr>
        <w:t>dry, cold</w:t>
      </w:r>
      <w:r w:rsidRPr="00F93212">
        <w:rPr>
          <w:spacing w:val="25"/>
          <w:sz w:val="20"/>
          <w:szCs w:val="20"/>
        </w:rPr>
        <w:t xml:space="preserve"> </w:t>
      </w:r>
      <w:r w:rsidRPr="00F93212">
        <w:rPr>
          <w:sz w:val="20"/>
          <w:szCs w:val="20"/>
        </w:rPr>
        <w:t>and</w:t>
      </w:r>
      <w:r w:rsidRPr="00F93212">
        <w:rPr>
          <w:spacing w:val="25"/>
          <w:sz w:val="20"/>
          <w:szCs w:val="20"/>
        </w:rPr>
        <w:t xml:space="preserve"> </w:t>
      </w:r>
      <w:r w:rsidRPr="00F93212">
        <w:rPr>
          <w:sz w:val="20"/>
          <w:szCs w:val="20"/>
        </w:rPr>
        <w:t>winter</w:t>
      </w:r>
      <w:r w:rsidRPr="00F93212">
        <w:rPr>
          <w:spacing w:val="27"/>
          <w:sz w:val="20"/>
          <w:szCs w:val="20"/>
        </w:rPr>
        <w:t xml:space="preserve"> </w:t>
      </w:r>
      <w:r w:rsidRPr="00F93212">
        <w:rPr>
          <w:sz w:val="20"/>
          <w:szCs w:val="20"/>
        </w:rPr>
        <w:t>months</w:t>
      </w:r>
      <w:r w:rsidRPr="00F93212">
        <w:rPr>
          <w:spacing w:val="26"/>
          <w:sz w:val="20"/>
          <w:szCs w:val="20"/>
        </w:rPr>
        <w:t xml:space="preserve"> </w:t>
      </w:r>
      <w:r w:rsidRPr="00F93212">
        <w:rPr>
          <w:sz w:val="20"/>
          <w:szCs w:val="20"/>
        </w:rPr>
        <w:t>and</w:t>
      </w:r>
      <w:r w:rsidRPr="00F93212">
        <w:rPr>
          <w:spacing w:val="25"/>
          <w:sz w:val="20"/>
          <w:szCs w:val="20"/>
        </w:rPr>
        <w:t xml:space="preserve"> </w:t>
      </w:r>
      <w:r w:rsidRPr="00F93212">
        <w:rPr>
          <w:sz w:val="20"/>
          <w:szCs w:val="20"/>
        </w:rPr>
        <w:t>has</w:t>
      </w:r>
      <w:r w:rsidRPr="00F93212">
        <w:rPr>
          <w:spacing w:val="25"/>
          <w:sz w:val="20"/>
          <w:szCs w:val="20"/>
        </w:rPr>
        <w:t xml:space="preserve"> </w:t>
      </w:r>
      <w:r w:rsidRPr="00F93212">
        <w:rPr>
          <w:sz w:val="20"/>
          <w:szCs w:val="20"/>
        </w:rPr>
        <w:t>a</w:t>
      </w:r>
      <w:r w:rsidRPr="00F93212">
        <w:rPr>
          <w:spacing w:val="26"/>
          <w:sz w:val="20"/>
          <w:szCs w:val="20"/>
        </w:rPr>
        <w:t xml:space="preserve"> </w:t>
      </w:r>
      <w:r w:rsidRPr="00F93212">
        <w:rPr>
          <w:sz w:val="20"/>
          <w:szCs w:val="20"/>
        </w:rPr>
        <w:t>bimodal</w:t>
      </w:r>
      <w:r w:rsidRPr="00F93212">
        <w:rPr>
          <w:spacing w:val="25"/>
          <w:sz w:val="20"/>
          <w:szCs w:val="20"/>
        </w:rPr>
        <w:t xml:space="preserve"> </w:t>
      </w:r>
      <w:r w:rsidRPr="00F93212">
        <w:rPr>
          <w:sz w:val="20"/>
          <w:szCs w:val="20"/>
        </w:rPr>
        <w:t>distribution,</w:t>
      </w:r>
      <w:r w:rsidRPr="00F93212">
        <w:rPr>
          <w:spacing w:val="27"/>
          <w:sz w:val="20"/>
          <w:szCs w:val="20"/>
        </w:rPr>
        <w:t xml:space="preserve"> </w:t>
      </w:r>
      <w:r w:rsidRPr="00F93212">
        <w:rPr>
          <w:sz w:val="20"/>
          <w:szCs w:val="20"/>
        </w:rPr>
        <w:t>having</w:t>
      </w:r>
      <w:r w:rsidRPr="00F93212">
        <w:rPr>
          <w:spacing w:val="26"/>
          <w:sz w:val="20"/>
          <w:szCs w:val="20"/>
        </w:rPr>
        <w:t xml:space="preserve"> </w:t>
      </w:r>
      <w:r w:rsidRPr="00F93212">
        <w:rPr>
          <w:sz w:val="20"/>
          <w:szCs w:val="20"/>
        </w:rPr>
        <w:t>peaks</w:t>
      </w:r>
      <w:r w:rsidRPr="00F93212">
        <w:rPr>
          <w:spacing w:val="25"/>
          <w:sz w:val="20"/>
          <w:szCs w:val="20"/>
        </w:rPr>
        <w:t xml:space="preserve"> </w:t>
      </w:r>
      <w:r w:rsidRPr="00F93212">
        <w:rPr>
          <w:sz w:val="20"/>
          <w:szCs w:val="20"/>
        </w:rPr>
        <w:t>in</w:t>
      </w:r>
      <w:r w:rsidRPr="00F93212">
        <w:rPr>
          <w:spacing w:val="25"/>
          <w:sz w:val="20"/>
          <w:szCs w:val="20"/>
        </w:rPr>
        <w:t xml:space="preserve"> </w:t>
      </w:r>
      <w:r w:rsidRPr="00F93212">
        <w:rPr>
          <w:sz w:val="20"/>
          <w:szCs w:val="20"/>
        </w:rPr>
        <w:t>2-10 and 60-80 years age groups.</w:t>
      </w:r>
      <w:r w:rsidR="00E93815" w:rsidRPr="00F93212">
        <w:rPr>
          <w:sz w:val="20"/>
          <w:szCs w:val="20"/>
          <w:vertAlign w:val="superscript"/>
        </w:rPr>
        <w:t>3</w:t>
      </w:r>
    </w:p>
    <w:p w:rsidR="00D96D01" w:rsidRPr="00F93212" w:rsidRDefault="00D96D01" w:rsidP="00F93212">
      <w:pPr>
        <w:pStyle w:val="BodyText"/>
        <w:spacing w:line="360" w:lineRule="auto"/>
        <w:jc w:val="both"/>
        <w:rPr>
          <w:sz w:val="20"/>
          <w:szCs w:val="20"/>
        </w:rPr>
      </w:pPr>
      <w:r w:rsidRPr="00F93212">
        <w:rPr>
          <w:sz w:val="20"/>
          <w:szCs w:val="20"/>
        </w:rPr>
        <w:t>The</w:t>
      </w:r>
      <w:r w:rsidRPr="00F93212">
        <w:rPr>
          <w:spacing w:val="23"/>
          <w:sz w:val="20"/>
          <w:szCs w:val="20"/>
        </w:rPr>
        <w:t xml:space="preserve"> </w:t>
      </w:r>
      <w:r w:rsidRPr="00F93212">
        <w:rPr>
          <w:sz w:val="20"/>
          <w:szCs w:val="20"/>
        </w:rPr>
        <w:t>rich</w:t>
      </w:r>
      <w:r w:rsidRPr="00F93212">
        <w:rPr>
          <w:spacing w:val="23"/>
          <w:sz w:val="20"/>
          <w:szCs w:val="20"/>
        </w:rPr>
        <w:t xml:space="preserve"> </w:t>
      </w:r>
      <w:r w:rsidRPr="00F93212">
        <w:rPr>
          <w:sz w:val="20"/>
          <w:szCs w:val="20"/>
        </w:rPr>
        <w:t>vascular</w:t>
      </w:r>
      <w:r w:rsidRPr="00F93212">
        <w:rPr>
          <w:spacing w:val="22"/>
          <w:sz w:val="20"/>
          <w:szCs w:val="20"/>
        </w:rPr>
        <w:t xml:space="preserve"> </w:t>
      </w:r>
      <w:r w:rsidRPr="00F93212">
        <w:rPr>
          <w:sz w:val="20"/>
          <w:szCs w:val="20"/>
        </w:rPr>
        <w:t>supply</w:t>
      </w:r>
      <w:r w:rsidRPr="00F93212">
        <w:rPr>
          <w:spacing w:val="25"/>
          <w:sz w:val="20"/>
          <w:szCs w:val="20"/>
        </w:rPr>
        <w:t xml:space="preserve"> </w:t>
      </w:r>
      <w:r w:rsidRPr="00F93212">
        <w:rPr>
          <w:sz w:val="20"/>
          <w:szCs w:val="20"/>
        </w:rPr>
        <w:t>of</w:t>
      </w:r>
      <w:r w:rsidRPr="00F93212">
        <w:rPr>
          <w:spacing w:val="24"/>
          <w:sz w:val="20"/>
          <w:szCs w:val="20"/>
        </w:rPr>
        <w:t xml:space="preserve"> </w:t>
      </w:r>
      <w:r w:rsidRPr="00F93212">
        <w:rPr>
          <w:sz w:val="20"/>
          <w:szCs w:val="20"/>
        </w:rPr>
        <w:t>nose</w:t>
      </w:r>
      <w:r w:rsidRPr="00F93212">
        <w:rPr>
          <w:spacing w:val="23"/>
          <w:sz w:val="20"/>
          <w:szCs w:val="20"/>
        </w:rPr>
        <w:t xml:space="preserve"> </w:t>
      </w:r>
      <w:r w:rsidRPr="00F93212">
        <w:rPr>
          <w:sz w:val="20"/>
          <w:szCs w:val="20"/>
        </w:rPr>
        <w:t>originates</w:t>
      </w:r>
      <w:r w:rsidRPr="00F93212">
        <w:rPr>
          <w:spacing w:val="23"/>
          <w:sz w:val="20"/>
          <w:szCs w:val="20"/>
        </w:rPr>
        <w:t xml:space="preserve"> </w:t>
      </w:r>
      <w:r w:rsidRPr="00F93212">
        <w:rPr>
          <w:sz w:val="20"/>
          <w:szCs w:val="20"/>
        </w:rPr>
        <w:t>from</w:t>
      </w:r>
      <w:r w:rsidRPr="00F93212">
        <w:rPr>
          <w:spacing w:val="23"/>
          <w:sz w:val="20"/>
          <w:szCs w:val="20"/>
        </w:rPr>
        <w:t xml:space="preserve"> </w:t>
      </w:r>
      <w:r w:rsidRPr="00F93212">
        <w:rPr>
          <w:sz w:val="20"/>
          <w:szCs w:val="20"/>
        </w:rPr>
        <w:t>the</w:t>
      </w:r>
      <w:r w:rsidRPr="00F93212">
        <w:rPr>
          <w:spacing w:val="24"/>
          <w:sz w:val="20"/>
          <w:szCs w:val="20"/>
        </w:rPr>
        <w:t xml:space="preserve"> </w:t>
      </w:r>
      <w:proofErr w:type="spellStart"/>
      <w:r w:rsidRPr="00F93212">
        <w:rPr>
          <w:sz w:val="20"/>
          <w:szCs w:val="20"/>
        </w:rPr>
        <w:t>ethmoid</w:t>
      </w:r>
      <w:proofErr w:type="spellEnd"/>
      <w:r w:rsidRPr="00F93212">
        <w:rPr>
          <w:spacing w:val="23"/>
          <w:sz w:val="20"/>
          <w:szCs w:val="20"/>
        </w:rPr>
        <w:t xml:space="preserve"> </w:t>
      </w:r>
      <w:r w:rsidRPr="00F93212">
        <w:rPr>
          <w:sz w:val="20"/>
          <w:szCs w:val="20"/>
        </w:rPr>
        <w:t>branches</w:t>
      </w:r>
      <w:r w:rsidRPr="00F93212">
        <w:rPr>
          <w:spacing w:val="23"/>
          <w:sz w:val="20"/>
          <w:szCs w:val="20"/>
        </w:rPr>
        <w:t xml:space="preserve"> </w:t>
      </w:r>
      <w:r w:rsidRPr="00F93212">
        <w:rPr>
          <w:sz w:val="20"/>
          <w:szCs w:val="20"/>
        </w:rPr>
        <w:t>of</w:t>
      </w:r>
      <w:r w:rsidRPr="00F93212">
        <w:rPr>
          <w:spacing w:val="23"/>
          <w:sz w:val="20"/>
          <w:szCs w:val="20"/>
        </w:rPr>
        <w:t xml:space="preserve"> </w:t>
      </w:r>
      <w:r w:rsidRPr="00F93212">
        <w:rPr>
          <w:sz w:val="20"/>
          <w:szCs w:val="20"/>
        </w:rPr>
        <w:t>the internal</w:t>
      </w:r>
      <w:r w:rsidRPr="00F93212">
        <w:rPr>
          <w:spacing w:val="32"/>
          <w:sz w:val="20"/>
          <w:szCs w:val="20"/>
        </w:rPr>
        <w:t xml:space="preserve"> </w:t>
      </w:r>
      <w:r w:rsidRPr="00F93212">
        <w:rPr>
          <w:sz w:val="20"/>
          <w:szCs w:val="20"/>
        </w:rPr>
        <w:t>carotid</w:t>
      </w:r>
      <w:r w:rsidRPr="00F93212">
        <w:rPr>
          <w:spacing w:val="33"/>
          <w:sz w:val="20"/>
          <w:szCs w:val="20"/>
        </w:rPr>
        <w:t xml:space="preserve"> </w:t>
      </w:r>
      <w:r w:rsidRPr="00F93212">
        <w:rPr>
          <w:sz w:val="20"/>
          <w:szCs w:val="20"/>
        </w:rPr>
        <w:t>arteries</w:t>
      </w:r>
      <w:r w:rsidRPr="00F93212">
        <w:rPr>
          <w:spacing w:val="32"/>
          <w:sz w:val="20"/>
          <w:szCs w:val="20"/>
        </w:rPr>
        <w:t xml:space="preserve"> </w:t>
      </w:r>
      <w:r w:rsidRPr="00F93212">
        <w:rPr>
          <w:sz w:val="20"/>
          <w:szCs w:val="20"/>
        </w:rPr>
        <w:t>and</w:t>
      </w:r>
      <w:r w:rsidRPr="00F93212">
        <w:rPr>
          <w:spacing w:val="33"/>
          <w:sz w:val="20"/>
          <w:szCs w:val="20"/>
        </w:rPr>
        <w:t xml:space="preserve"> </w:t>
      </w:r>
      <w:r w:rsidRPr="00F93212">
        <w:rPr>
          <w:sz w:val="20"/>
          <w:szCs w:val="20"/>
        </w:rPr>
        <w:t>the</w:t>
      </w:r>
      <w:r w:rsidRPr="00F93212">
        <w:rPr>
          <w:spacing w:val="35"/>
          <w:sz w:val="20"/>
          <w:szCs w:val="20"/>
        </w:rPr>
        <w:t xml:space="preserve"> </w:t>
      </w:r>
      <w:r w:rsidRPr="00F93212">
        <w:rPr>
          <w:sz w:val="20"/>
          <w:szCs w:val="20"/>
        </w:rPr>
        <w:t>facial</w:t>
      </w:r>
      <w:r w:rsidRPr="00F93212">
        <w:rPr>
          <w:spacing w:val="33"/>
          <w:sz w:val="20"/>
          <w:szCs w:val="20"/>
        </w:rPr>
        <w:t xml:space="preserve"> </w:t>
      </w:r>
      <w:r w:rsidRPr="00F93212">
        <w:rPr>
          <w:sz w:val="20"/>
          <w:szCs w:val="20"/>
        </w:rPr>
        <w:t>and</w:t>
      </w:r>
      <w:r w:rsidRPr="00F93212">
        <w:rPr>
          <w:spacing w:val="32"/>
          <w:sz w:val="20"/>
          <w:szCs w:val="20"/>
        </w:rPr>
        <w:t xml:space="preserve"> </w:t>
      </w:r>
      <w:r w:rsidRPr="00F93212">
        <w:rPr>
          <w:sz w:val="20"/>
          <w:szCs w:val="20"/>
        </w:rPr>
        <w:t>internal</w:t>
      </w:r>
      <w:r w:rsidRPr="00F93212">
        <w:rPr>
          <w:spacing w:val="36"/>
          <w:sz w:val="20"/>
          <w:szCs w:val="20"/>
        </w:rPr>
        <w:t xml:space="preserve"> </w:t>
      </w:r>
      <w:r w:rsidRPr="00F93212">
        <w:rPr>
          <w:sz w:val="20"/>
          <w:szCs w:val="20"/>
        </w:rPr>
        <w:t>maxillary</w:t>
      </w:r>
      <w:r w:rsidRPr="00F93212">
        <w:rPr>
          <w:spacing w:val="37"/>
          <w:sz w:val="20"/>
          <w:szCs w:val="20"/>
        </w:rPr>
        <w:t xml:space="preserve"> </w:t>
      </w:r>
      <w:r w:rsidRPr="00F93212">
        <w:rPr>
          <w:sz w:val="20"/>
          <w:szCs w:val="20"/>
        </w:rPr>
        <w:t>divisions</w:t>
      </w:r>
      <w:r w:rsidRPr="00F93212">
        <w:rPr>
          <w:spacing w:val="33"/>
          <w:sz w:val="20"/>
          <w:szCs w:val="20"/>
        </w:rPr>
        <w:t xml:space="preserve"> </w:t>
      </w:r>
      <w:r w:rsidRPr="00F93212">
        <w:rPr>
          <w:sz w:val="20"/>
          <w:szCs w:val="20"/>
        </w:rPr>
        <w:t>of</w:t>
      </w:r>
      <w:r w:rsidRPr="00F93212">
        <w:rPr>
          <w:spacing w:val="33"/>
          <w:sz w:val="20"/>
          <w:szCs w:val="20"/>
        </w:rPr>
        <w:t xml:space="preserve"> </w:t>
      </w:r>
      <w:r w:rsidRPr="00F93212">
        <w:rPr>
          <w:sz w:val="20"/>
          <w:szCs w:val="20"/>
        </w:rPr>
        <w:t xml:space="preserve">the </w:t>
      </w:r>
      <w:proofErr w:type="gramStart"/>
      <w:r w:rsidRPr="00F93212">
        <w:rPr>
          <w:sz w:val="20"/>
          <w:szCs w:val="20"/>
        </w:rPr>
        <w:t>external  carotid</w:t>
      </w:r>
      <w:proofErr w:type="gramEnd"/>
      <w:r w:rsidRPr="00F93212">
        <w:rPr>
          <w:sz w:val="20"/>
          <w:szCs w:val="20"/>
        </w:rPr>
        <w:t xml:space="preserve">  arteries.    </w:t>
      </w:r>
      <w:proofErr w:type="gramStart"/>
      <w:r w:rsidRPr="00F93212">
        <w:rPr>
          <w:sz w:val="20"/>
          <w:szCs w:val="20"/>
        </w:rPr>
        <w:t>Besides  the</w:t>
      </w:r>
      <w:proofErr w:type="gramEnd"/>
      <w:r w:rsidRPr="00F93212">
        <w:rPr>
          <w:sz w:val="20"/>
          <w:szCs w:val="20"/>
        </w:rPr>
        <w:t xml:space="preserve">  complex  nature  of  nasal</w:t>
      </w:r>
      <w:r w:rsidRPr="00F93212">
        <w:rPr>
          <w:spacing w:val="51"/>
          <w:sz w:val="20"/>
          <w:szCs w:val="20"/>
        </w:rPr>
        <w:t xml:space="preserve"> </w:t>
      </w:r>
      <w:r w:rsidRPr="00F93212">
        <w:rPr>
          <w:sz w:val="20"/>
          <w:szCs w:val="20"/>
        </w:rPr>
        <w:t>circulation, epistaxis usually is described as either anterior or posterior bleeding. This simple distinction provides a useful basis for management. Anterior epistaxis is more common in early age group originating from either arterial (</w:t>
      </w:r>
      <w:proofErr w:type="spellStart"/>
      <w:r w:rsidRPr="00F93212">
        <w:rPr>
          <w:sz w:val="20"/>
          <w:szCs w:val="20"/>
        </w:rPr>
        <w:t>Keisselbach’s</w:t>
      </w:r>
      <w:proofErr w:type="spellEnd"/>
      <w:r w:rsidRPr="00F93212">
        <w:rPr>
          <w:sz w:val="20"/>
          <w:szCs w:val="20"/>
        </w:rPr>
        <w:t xml:space="preserve"> area) or venous (</w:t>
      </w:r>
      <w:proofErr w:type="spellStart"/>
      <w:r w:rsidRPr="00F93212">
        <w:rPr>
          <w:sz w:val="20"/>
          <w:szCs w:val="20"/>
        </w:rPr>
        <w:t>retrocolumellar</w:t>
      </w:r>
      <w:proofErr w:type="spellEnd"/>
      <w:r w:rsidRPr="00F93212">
        <w:rPr>
          <w:sz w:val="20"/>
          <w:szCs w:val="20"/>
        </w:rPr>
        <w:t xml:space="preserve"> vein). Posterior epistaxis is more common in elderly people with unknown pathogenesis. Woodruff`s plexus is associated with this type of epistaxis.</w:t>
      </w:r>
      <w:r w:rsidRPr="00F93212">
        <w:rPr>
          <w:sz w:val="20"/>
          <w:szCs w:val="20"/>
          <w:vertAlign w:val="superscript"/>
        </w:rPr>
        <w:t>4</w:t>
      </w:r>
      <w:r w:rsidRPr="00F93212">
        <w:rPr>
          <w:sz w:val="20"/>
          <w:szCs w:val="20"/>
        </w:rPr>
        <w:t xml:space="preserve"> Posterior epistaxis generally arises from the </w:t>
      </w:r>
      <w:proofErr w:type="gramStart"/>
      <w:r w:rsidRPr="00F93212">
        <w:rPr>
          <w:sz w:val="20"/>
          <w:szCs w:val="20"/>
        </w:rPr>
        <w:t>posterior  nasal</w:t>
      </w:r>
      <w:proofErr w:type="gramEnd"/>
      <w:r w:rsidRPr="00F93212">
        <w:rPr>
          <w:sz w:val="20"/>
          <w:szCs w:val="20"/>
        </w:rPr>
        <w:t xml:space="preserve">  cavity   via  branches  of  the  </w:t>
      </w:r>
      <w:proofErr w:type="spellStart"/>
      <w:r w:rsidRPr="00F93212">
        <w:rPr>
          <w:sz w:val="20"/>
          <w:szCs w:val="20"/>
        </w:rPr>
        <w:t>sphenopalatine</w:t>
      </w:r>
      <w:proofErr w:type="spellEnd"/>
      <w:r w:rsidRPr="00F93212">
        <w:rPr>
          <w:sz w:val="20"/>
          <w:szCs w:val="20"/>
        </w:rPr>
        <w:t xml:space="preserve">  arteries.</w:t>
      </w:r>
      <w:r w:rsidRPr="00F93212">
        <w:rPr>
          <w:sz w:val="20"/>
          <w:szCs w:val="20"/>
          <w:vertAlign w:val="superscript"/>
        </w:rPr>
        <w:t>5</w:t>
      </w:r>
      <w:r w:rsidRPr="00F93212">
        <w:rPr>
          <w:sz w:val="20"/>
          <w:szCs w:val="20"/>
        </w:rPr>
        <w:t xml:space="preserve">  </w:t>
      </w:r>
      <w:r w:rsidRPr="00F93212">
        <w:rPr>
          <w:spacing w:val="63"/>
          <w:sz w:val="20"/>
          <w:szCs w:val="20"/>
        </w:rPr>
        <w:t xml:space="preserve"> </w:t>
      </w:r>
      <w:r w:rsidRPr="00F93212">
        <w:rPr>
          <w:sz w:val="20"/>
          <w:szCs w:val="20"/>
        </w:rPr>
        <w:t xml:space="preserve">Such bleeding usually occurs behind the posterior portion of the middle turbinate or at the posterior </w:t>
      </w:r>
      <w:r w:rsidRPr="00F93212">
        <w:rPr>
          <w:sz w:val="20"/>
          <w:szCs w:val="20"/>
        </w:rPr>
        <w:lastRenderedPageBreak/>
        <w:t>superior roof of the nasal cavity.</w:t>
      </w:r>
    </w:p>
    <w:p w:rsidR="00C54A4E" w:rsidRPr="00F93212" w:rsidRDefault="00C54A4E" w:rsidP="00F93212">
      <w:pPr>
        <w:pStyle w:val="BodyText"/>
        <w:spacing w:line="360" w:lineRule="auto"/>
        <w:ind w:right="730"/>
        <w:jc w:val="both"/>
        <w:rPr>
          <w:b/>
          <w:sz w:val="20"/>
          <w:szCs w:val="20"/>
        </w:rPr>
      </w:pPr>
      <w:r w:rsidRPr="00F93212">
        <w:rPr>
          <w:b/>
          <w:sz w:val="20"/>
          <w:szCs w:val="20"/>
        </w:rPr>
        <w:t>Material and methods:</w:t>
      </w:r>
    </w:p>
    <w:p w:rsidR="00C54A4E" w:rsidRPr="00F93212" w:rsidRDefault="00C54A4E" w:rsidP="00F93212">
      <w:pPr>
        <w:pStyle w:val="BodyText"/>
        <w:spacing w:line="360" w:lineRule="auto"/>
        <w:ind w:right="730"/>
        <w:jc w:val="both"/>
        <w:rPr>
          <w:sz w:val="20"/>
          <w:szCs w:val="20"/>
        </w:rPr>
      </w:pPr>
      <w:r w:rsidRPr="00F93212">
        <w:rPr>
          <w:sz w:val="20"/>
          <w:szCs w:val="20"/>
        </w:rPr>
        <w:t>A study was conducted in Department of Otorhinolaryngology at St. Stephen’s Hospital, on 100 patients with epistaxis</w:t>
      </w:r>
    </w:p>
    <w:p w:rsidR="00C54A4E" w:rsidRPr="00F93212" w:rsidRDefault="00C54A4E" w:rsidP="00F93212">
      <w:pPr>
        <w:pStyle w:val="BodyText"/>
        <w:spacing w:line="360" w:lineRule="auto"/>
        <w:jc w:val="both"/>
        <w:rPr>
          <w:sz w:val="20"/>
          <w:szCs w:val="20"/>
        </w:rPr>
      </w:pPr>
      <w:r w:rsidRPr="00F93212">
        <w:rPr>
          <w:sz w:val="20"/>
          <w:szCs w:val="20"/>
        </w:rPr>
        <w:t>Type of study: Descriptive study</w:t>
      </w:r>
    </w:p>
    <w:p w:rsidR="00C54A4E" w:rsidRPr="00F93212" w:rsidRDefault="00C54A4E" w:rsidP="00F93212">
      <w:pPr>
        <w:pStyle w:val="BodyText"/>
        <w:spacing w:line="360" w:lineRule="auto"/>
        <w:ind w:right="506"/>
        <w:jc w:val="both"/>
        <w:rPr>
          <w:sz w:val="20"/>
          <w:szCs w:val="20"/>
        </w:rPr>
      </w:pPr>
      <w:proofErr w:type="gramStart"/>
      <w:r w:rsidRPr="00F93212">
        <w:rPr>
          <w:sz w:val="20"/>
          <w:szCs w:val="20"/>
        </w:rPr>
        <w:t>Patients presenting in the ENT OPD or Casualty, or referred from other departments in St. Stephen’s hospital, New Delhi.</w:t>
      </w:r>
      <w:proofErr w:type="gramEnd"/>
    </w:p>
    <w:p w:rsidR="00C54A4E" w:rsidRPr="00F93212" w:rsidRDefault="00C54A4E" w:rsidP="00F93212">
      <w:pPr>
        <w:pStyle w:val="BodyText"/>
        <w:spacing w:line="360" w:lineRule="auto"/>
        <w:jc w:val="both"/>
        <w:rPr>
          <w:b/>
          <w:sz w:val="20"/>
          <w:szCs w:val="20"/>
        </w:rPr>
      </w:pPr>
      <w:proofErr w:type="gramStart"/>
      <w:r w:rsidRPr="00F93212">
        <w:rPr>
          <w:b/>
          <w:sz w:val="20"/>
          <w:szCs w:val="20"/>
        </w:rPr>
        <w:t xml:space="preserve">Inclusion </w:t>
      </w:r>
      <w:r w:rsidRPr="00F93212">
        <w:rPr>
          <w:b/>
          <w:spacing w:val="6"/>
          <w:sz w:val="20"/>
          <w:szCs w:val="20"/>
        </w:rPr>
        <w:t xml:space="preserve"> </w:t>
      </w:r>
      <w:r w:rsidRPr="00F93212">
        <w:rPr>
          <w:b/>
          <w:sz w:val="20"/>
          <w:szCs w:val="20"/>
        </w:rPr>
        <w:t>criteria</w:t>
      </w:r>
      <w:proofErr w:type="gramEnd"/>
    </w:p>
    <w:p w:rsidR="00C54A4E" w:rsidRPr="00F93212" w:rsidRDefault="00C54A4E" w:rsidP="00F93212">
      <w:pPr>
        <w:pStyle w:val="BodyText"/>
        <w:spacing w:line="360" w:lineRule="auto"/>
        <w:ind w:right="1106"/>
        <w:jc w:val="both"/>
        <w:rPr>
          <w:sz w:val="20"/>
          <w:szCs w:val="20"/>
        </w:rPr>
      </w:pPr>
      <w:r w:rsidRPr="00F93212">
        <w:rPr>
          <w:sz w:val="20"/>
          <w:szCs w:val="20"/>
        </w:rPr>
        <w:t>Hundred patients of both sexes and all age groups presenting with epistaxis were included in this</w:t>
      </w:r>
      <w:r w:rsidRPr="00F93212">
        <w:rPr>
          <w:spacing w:val="-5"/>
          <w:sz w:val="20"/>
          <w:szCs w:val="20"/>
        </w:rPr>
        <w:t xml:space="preserve"> </w:t>
      </w:r>
      <w:r w:rsidRPr="00F93212">
        <w:rPr>
          <w:sz w:val="20"/>
          <w:szCs w:val="20"/>
        </w:rPr>
        <w:t>study.</w:t>
      </w:r>
    </w:p>
    <w:p w:rsidR="00C54A4E" w:rsidRPr="00F93212" w:rsidRDefault="00C54A4E" w:rsidP="00F93212">
      <w:pPr>
        <w:pStyle w:val="BodyText"/>
        <w:spacing w:line="360" w:lineRule="auto"/>
        <w:jc w:val="both"/>
        <w:rPr>
          <w:b/>
          <w:sz w:val="20"/>
          <w:szCs w:val="20"/>
        </w:rPr>
      </w:pPr>
      <w:r w:rsidRPr="00F93212">
        <w:rPr>
          <w:b/>
          <w:w w:val="105"/>
          <w:sz w:val="20"/>
          <w:szCs w:val="20"/>
        </w:rPr>
        <w:t>Exclusion criteria</w:t>
      </w:r>
    </w:p>
    <w:p w:rsidR="00C54A4E" w:rsidRPr="00F93212" w:rsidRDefault="00C54A4E" w:rsidP="00F93212">
      <w:pPr>
        <w:pStyle w:val="BodyText"/>
        <w:spacing w:line="360" w:lineRule="auto"/>
        <w:ind w:right="730"/>
        <w:jc w:val="both"/>
        <w:rPr>
          <w:sz w:val="20"/>
          <w:szCs w:val="20"/>
        </w:rPr>
      </w:pPr>
      <w:r w:rsidRPr="00F93212">
        <w:rPr>
          <w:sz w:val="20"/>
          <w:szCs w:val="20"/>
        </w:rPr>
        <w:t xml:space="preserve">Patients presenting with epistaxis resulting from recent nasal </w:t>
      </w:r>
      <w:proofErr w:type="gramStart"/>
      <w:r w:rsidRPr="00F93212">
        <w:rPr>
          <w:sz w:val="20"/>
          <w:szCs w:val="20"/>
        </w:rPr>
        <w:t xml:space="preserve">or  </w:t>
      </w:r>
      <w:proofErr w:type="spellStart"/>
      <w:r w:rsidRPr="00F93212">
        <w:rPr>
          <w:sz w:val="20"/>
          <w:szCs w:val="20"/>
        </w:rPr>
        <w:t>paranasal</w:t>
      </w:r>
      <w:proofErr w:type="spellEnd"/>
      <w:proofErr w:type="gramEnd"/>
      <w:r w:rsidRPr="00F93212">
        <w:rPr>
          <w:sz w:val="20"/>
          <w:szCs w:val="20"/>
        </w:rPr>
        <w:t xml:space="preserve"> sinus surgery were excluded from this</w:t>
      </w:r>
      <w:r w:rsidRPr="00F93212">
        <w:rPr>
          <w:spacing w:val="-2"/>
          <w:sz w:val="20"/>
          <w:szCs w:val="20"/>
        </w:rPr>
        <w:t xml:space="preserve"> </w:t>
      </w:r>
      <w:r w:rsidRPr="00F93212">
        <w:rPr>
          <w:sz w:val="20"/>
          <w:szCs w:val="20"/>
        </w:rPr>
        <w:t>study.</w:t>
      </w:r>
    </w:p>
    <w:p w:rsidR="00C54A4E" w:rsidRPr="00F93212" w:rsidRDefault="00C54A4E" w:rsidP="00F93212">
      <w:pPr>
        <w:pStyle w:val="ListParagraph"/>
        <w:numPr>
          <w:ilvl w:val="0"/>
          <w:numId w:val="1"/>
        </w:numPr>
        <w:tabs>
          <w:tab w:val="left" w:pos="1200"/>
        </w:tabs>
        <w:spacing w:line="360" w:lineRule="auto"/>
        <w:ind w:right="653"/>
        <w:jc w:val="both"/>
        <w:rPr>
          <w:sz w:val="20"/>
          <w:szCs w:val="20"/>
        </w:rPr>
      </w:pPr>
      <w:r w:rsidRPr="00F93212">
        <w:rPr>
          <w:sz w:val="20"/>
          <w:szCs w:val="20"/>
        </w:rPr>
        <w:t>Patients were informed regarding the method of treatment and a written and informed consent duly signed by them was</w:t>
      </w:r>
      <w:r w:rsidRPr="00F93212">
        <w:rPr>
          <w:spacing w:val="2"/>
          <w:sz w:val="20"/>
          <w:szCs w:val="20"/>
        </w:rPr>
        <w:t xml:space="preserve"> </w:t>
      </w:r>
      <w:r w:rsidRPr="00F93212">
        <w:rPr>
          <w:sz w:val="20"/>
          <w:szCs w:val="20"/>
        </w:rPr>
        <w:t>taken.</w:t>
      </w:r>
    </w:p>
    <w:p w:rsidR="00C54A4E" w:rsidRPr="00F93212" w:rsidRDefault="00C54A4E" w:rsidP="00F93212">
      <w:pPr>
        <w:pStyle w:val="ListParagraph"/>
        <w:numPr>
          <w:ilvl w:val="0"/>
          <w:numId w:val="1"/>
        </w:numPr>
        <w:tabs>
          <w:tab w:val="left" w:pos="1200"/>
        </w:tabs>
        <w:spacing w:line="360" w:lineRule="auto"/>
        <w:ind w:right="654"/>
        <w:jc w:val="both"/>
        <w:rPr>
          <w:sz w:val="20"/>
          <w:szCs w:val="20"/>
        </w:rPr>
      </w:pPr>
      <w:r w:rsidRPr="00F93212">
        <w:rPr>
          <w:sz w:val="20"/>
          <w:szCs w:val="20"/>
        </w:rPr>
        <w:t>A detailed history was asked, especially history of trauma/fever/sore- throat/foreign body insertion/nose picking/drug intake/bleeding diathesis/hypertension/other</w:t>
      </w:r>
      <w:r w:rsidRPr="00F93212">
        <w:rPr>
          <w:spacing w:val="-2"/>
          <w:sz w:val="20"/>
          <w:szCs w:val="20"/>
        </w:rPr>
        <w:t xml:space="preserve"> </w:t>
      </w:r>
      <w:r w:rsidRPr="00F93212">
        <w:rPr>
          <w:sz w:val="20"/>
          <w:szCs w:val="20"/>
        </w:rPr>
        <w:t>illnesses.</w:t>
      </w:r>
    </w:p>
    <w:p w:rsidR="00F550CA" w:rsidRPr="00F93212" w:rsidRDefault="00C54A4E" w:rsidP="00F93212">
      <w:pPr>
        <w:spacing w:after="0" w:line="360" w:lineRule="auto"/>
        <w:jc w:val="both"/>
        <w:rPr>
          <w:rFonts w:ascii="Times New Roman" w:hAnsi="Times New Roman" w:cs="Times New Roman"/>
          <w:b/>
          <w:sz w:val="20"/>
          <w:szCs w:val="20"/>
        </w:rPr>
      </w:pPr>
      <w:r w:rsidRPr="00F93212">
        <w:rPr>
          <w:rFonts w:ascii="Times New Roman" w:hAnsi="Times New Roman" w:cs="Times New Roman"/>
          <w:b/>
          <w:sz w:val="20"/>
          <w:szCs w:val="20"/>
        </w:rPr>
        <w:t xml:space="preserve">Results: </w:t>
      </w:r>
    </w:p>
    <w:p w:rsidR="00D96D01" w:rsidRPr="00F93212" w:rsidRDefault="00D96D01" w:rsidP="00F93212">
      <w:pPr>
        <w:pStyle w:val="BodyText"/>
        <w:spacing w:line="360" w:lineRule="auto"/>
        <w:jc w:val="both"/>
        <w:rPr>
          <w:sz w:val="20"/>
          <w:szCs w:val="20"/>
        </w:rPr>
      </w:pPr>
      <w:r w:rsidRPr="00F93212">
        <w:rPr>
          <w:sz w:val="20"/>
          <w:szCs w:val="20"/>
        </w:rPr>
        <w:t xml:space="preserve">Patients from all age groups were included in this study. The mean age was 44.27 years of age. Median came to be 45 years of age and mode was 60 years of age. Maximum patients were above 50 years. Total number of patients above 60 years of age were 24 % </w:t>
      </w:r>
      <w:r w:rsidRPr="00F93212">
        <w:rPr>
          <w:i/>
          <w:sz w:val="20"/>
          <w:szCs w:val="20"/>
        </w:rPr>
        <w:t xml:space="preserve">(n=24). </w:t>
      </w:r>
      <w:r w:rsidRPr="00F93212">
        <w:rPr>
          <w:sz w:val="20"/>
          <w:szCs w:val="20"/>
        </w:rPr>
        <w:t>The number of patients between 51-60 years of age were 18% (</w:t>
      </w:r>
      <w:r w:rsidRPr="00F93212">
        <w:rPr>
          <w:i/>
          <w:sz w:val="20"/>
          <w:szCs w:val="20"/>
        </w:rPr>
        <w:t xml:space="preserve">n=18). </w:t>
      </w:r>
      <w:r w:rsidRPr="00F93212">
        <w:rPr>
          <w:sz w:val="20"/>
          <w:szCs w:val="20"/>
        </w:rPr>
        <w:t xml:space="preserve">The number of patients between 41-50 years of age were 16% </w:t>
      </w:r>
      <w:r w:rsidRPr="00F93212">
        <w:rPr>
          <w:i/>
          <w:sz w:val="20"/>
          <w:szCs w:val="20"/>
        </w:rPr>
        <w:t>(n=16)</w:t>
      </w:r>
      <w:r w:rsidRPr="00F93212">
        <w:rPr>
          <w:sz w:val="20"/>
          <w:szCs w:val="20"/>
        </w:rPr>
        <w:t>. The lowest number of patients were in the age group 10- 20 years which consisted of 8% (</w:t>
      </w:r>
      <w:r w:rsidRPr="00F93212">
        <w:rPr>
          <w:i/>
          <w:sz w:val="20"/>
          <w:szCs w:val="20"/>
        </w:rPr>
        <w:t>n=8)</w:t>
      </w:r>
      <w:r w:rsidRPr="00F93212">
        <w:rPr>
          <w:sz w:val="20"/>
          <w:szCs w:val="20"/>
        </w:rPr>
        <w:t>.</w:t>
      </w:r>
    </w:p>
    <w:p w:rsidR="00D96D01" w:rsidRPr="00F93212" w:rsidRDefault="00D96D01" w:rsidP="00F93212">
      <w:pPr>
        <w:pStyle w:val="BodyText"/>
        <w:spacing w:line="360" w:lineRule="auto"/>
        <w:ind w:right="506"/>
        <w:jc w:val="both"/>
        <w:rPr>
          <w:sz w:val="20"/>
          <w:szCs w:val="20"/>
        </w:rPr>
      </w:pPr>
      <w:r w:rsidRPr="00F93212">
        <w:rPr>
          <w:sz w:val="20"/>
          <w:szCs w:val="20"/>
        </w:rPr>
        <w:t>Out of 100 patients 32% (</w:t>
      </w:r>
      <w:r w:rsidRPr="00F93212">
        <w:rPr>
          <w:i/>
          <w:sz w:val="20"/>
          <w:szCs w:val="20"/>
        </w:rPr>
        <w:t>n=32</w:t>
      </w:r>
      <w:r w:rsidRPr="00F93212">
        <w:rPr>
          <w:sz w:val="20"/>
          <w:szCs w:val="20"/>
        </w:rPr>
        <w:t>) were females and 68% (</w:t>
      </w:r>
      <w:r w:rsidRPr="00F93212">
        <w:rPr>
          <w:i/>
          <w:sz w:val="20"/>
          <w:szCs w:val="20"/>
        </w:rPr>
        <w:t>n=68</w:t>
      </w:r>
      <w:r w:rsidRPr="00F93212">
        <w:rPr>
          <w:sz w:val="20"/>
          <w:szCs w:val="20"/>
        </w:rPr>
        <w:t>) were males. P value came to be 1, which is not significant. (Table 2, Figure 2).</w:t>
      </w:r>
    </w:p>
    <w:p w:rsidR="00AF4DE2" w:rsidRPr="00AF4DE2" w:rsidRDefault="00AF4DE2" w:rsidP="00F93212">
      <w:pPr>
        <w:pStyle w:val="BodyText"/>
        <w:spacing w:line="360" w:lineRule="auto"/>
        <w:ind w:right="1064"/>
        <w:jc w:val="both"/>
        <w:rPr>
          <w:b/>
          <w:w w:val="105"/>
          <w:sz w:val="20"/>
          <w:szCs w:val="20"/>
        </w:rPr>
      </w:pPr>
    </w:p>
    <w:p w:rsidR="00D96D01" w:rsidRPr="00AF4DE2" w:rsidRDefault="00C54A4E" w:rsidP="00F93212">
      <w:pPr>
        <w:pStyle w:val="BodyText"/>
        <w:spacing w:line="360" w:lineRule="auto"/>
        <w:ind w:right="1064"/>
        <w:jc w:val="both"/>
        <w:rPr>
          <w:b/>
          <w:sz w:val="20"/>
          <w:szCs w:val="20"/>
        </w:rPr>
      </w:pPr>
      <w:r w:rsidRPr="00AF4DE2">
        <w:rPr>
          <w:b/>
          <w:w w:val="105"/>
          <w:sz w:val="20"/>
          <w:szCs w:val="20"/>
        </w:rPr>
        <w:t>Table 1: sex-wise distribution of patients</w:t>
      </w:r>
    </w:p>
    <w:tbl>
      <w:tblPr>
        <w:tblW w:w="0" w:type="auto"/>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2784"/>
        <w:gridCol w:w="2784"/>
      </w:tblGrid>
      <w:tr w:rsidR="00D96D01" w:rsidRPr="00F93212" w:rsidTr="00AF4DE2">
        <w:trPr>
          <w:trHeight w:val="498"/>
          <w:jc w:val="center"/>
        </w:trPr>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SEX</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w w:val="110"/>
                <w:sz w:val="20"/>
                <w:szCs w:val="20"/>
              </w:rPr>
              <w:t>Frequency</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w w:val="110"/>
                <w:sz w:val="20"/>
                <w:szCs w:val="20"/>
              </w:rPr>
              <w:t>Percent</w:t>
            </w:r>
          </w:p>
        </w:tc>
      </w:tr>
      <w:tr w:rsidR="00D96D01" w:rsidRPr="00F93212" w:rsidTr="00AF4DE2">
        <w:trPr>
          <w:trHeight w:val="498"/>
          <w:jc w:val="center"/>
        </w:trPr>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Female</w:t>
            </w:r>
          </w:p>
        </w:tc>
        <w:tc>
          <w:tcPr>
            <w:tcW w:w="2784" w:type="dxa"/>
          </w:tcPr>
          <w:p w:rsidR="00D96D01" w:rsidRPr="00F93212" w:rsidRDefault="00D96D01" w:rsidP="00AF4DE2">
            <w:pPr>
              <w:pStyle w:val="TableParagraph"/>
              <w:spacing w:before="0" w:line="360" w:lineRule="auto"/>
              <w:ind w:left="0" w:right="756"/>
              <w:rPr>
                <w:sz w:val="20"/>
                <w:szCs w:val="20"/>
              </w:rPr>
            </w:pPr>
            <w:r w:rsidRPr="00F93212">
              <w:rPr>
                <w:sz w:val="20"/>
                <w:szCs w:val="20"/>
              </w:rPr>
              <w:t>32</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32%</w:t>
            </w:r>
          </w:p>
        </w:tc>
      </w:tr>
      <w:tr w:rsidR="00D96D01" w:rsidRPr="00F93212" w:rsidTr="00AF4DE2">
        <w:trPr>
          <w:trHeight w:val="498"/>
          <w:jc w:val="center"/>
        </w:trPr>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Male</w:t>
            </w:r>
          </w:p>
        </w:tc>
        <w:tc>
          <w:tcPr>
            <w:tcW w:w="2784" w:type="dxa"/>
          </w:tcPr>
          <w:p w:rsidR="00D96D01" w:rsidRPr="00F93212" w:rsidRDefault="00D96D01" w:rsidP="00AF4DE2">
            <w:pPr>
              <w:pStyle w:val="TableParagraph"/>
              <w:spacing w:before="0" w:line="360" w:lineRule="auto"/>
              <w:ind w:left="0" w:right="757"/>
              <w:rPr>
                <w:sz w:val="20"/>
                <w:szCs w:val="20"/>
              </w:rPr>
            </w:pPr>
            <w:r w:rsidRPr="00F93212">
              <w:rPr>
                <w:sz w:val="20"/>
                <w:szCs w:val="20"/>
              </w:rPr>
              <w:t>68</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68%</w:t>
            </w:r>
          </w:p>
        </w:tc>
      </w:tr>
      <w:tr w:rsidR="00D96D01" w:rsidRPr="00F93212" w:rsidTr="00AF4DE2">
        <w:trPr>
          <w:trHeight w:val="498"/>
          <w:jc w:val="center"/>
        </w:trPr>
        <w:tc>
          <w:tcPr>
            <w:tcW w:w="2784" w:type="dxa"/>
          </w:tcPr>
          <w:p w:rsidR="00D96D01" w:rsidRPr="00F93212" w:rsidRDefault="00D96D01" w:rsidP="00AF4DE2">
            <w:pPr>
              <w:pStyle w:val="TableParagraph"/>
              <w:spacing w:before="0" w:line="360" w:lineRule="auto"/>
              <w:ind w:left="0" w:right="759"/>
              <w:rPr>
                <w:sz w:val="20"/>
                <w:szCs w:val="20"/>
              </w:rPr>
            </w:pPr>
            <w:r w:rsidRPr="00F93212">
              <w:rPr>
                <w:w w:val="110"/>
                <w:sz w:val="20"/>
                <w:szCs w:val="20"/>
              </w:rPr>
              <w:t>Total</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100</w:t>
            </w:r>
          </w:p>
        </w:tc>
        <w:tc>
          <w:tcPr>
            <w:tcW w:w="2784" w:type="dxa"/>
          </w:tcPr>
          <w:p w:rsidR="00D96D01" w:rsidRPr="00F93212" w:rsidRDefault="00D96D01" w:rsidP="00AF4DE2">
            <w:pPr>
              <w:pStyle w:val="TableParagraph"/>
              <w:spacing w:before="0" w:line="360" w:lineRule="auto"/>
              <w:ind w:left="0" w:right="759"/>
              <w:rPr>
                <w:sz w:val="20"/>
                <w:szCs w:val="20"/>
              </w:rPr>
            </w:pPr>
            <w:r w:rsidRPr="00F93212">
              <w:rPr>
                <w:sz w:val="20"/>
                <w:szCs w:val="20"/>
              </w:rPr>
              <w:t>100%</w:t>
            </w:r>
          </w:p>
        </w:tc>
      </w:tr>
    </w:tbl>
    <w:p w:rsidR="00D96D01" w:rsidRPr="00F93212" w:rsidRDefault="00D96D01" w:rsidP="00F93212">
      <w:pPr>
        <w:pStyle w:val="BodyText"/>
        <w:spacing w:line="360" w:lineRule="auto"/>
        <w:jc w:val="both"/>
        <w:rPr>
          <w:sz w:val="20"/>
          <w:szCs w:val="20"/>
        </w:rPr>
      </w:pPr>
      <w:proofErr w:type="gramStart"/>
      <w:r w:rsidRPr="00F93212">
        <w:rPr>
          <w:sz w:val="20"/>
          <w:szCs w:val="20"/>
        </w:rPr>
        <w:t>p</w:t>
      </w:r>
      <w:proofErr w:type="gramEnd"/>
      <w:r w:rsidRPr="00F93212">
        <w:rPr>
          <w:sz w:val="20"/>
          <w:szCs w:val="20"/>
        </w:rPr>
        <w:t xml:space="preserve"> value= 1</w:t>
      </w:r>
    </w:p>
    <w:p w:rsidR="00D96D01" w:rsidRPr="00F93212" w:rsidRDefault="00D96D01" w:rsidP="00F93212">
      <w:pPr>
        <w:pStyle w:val="BodyText"/>
        <w:spacing w:line="360" w:lineRule="auto"/>
        <w:jc w:val="both"/>
        <w:rPr>
          <w:sz w:val="20"/>
          <w:szCs w:val="20"/>
        </w:rPr>
      </w:pPr>
    </w:p>
    <w:p w:rsidR="00D96D01" w:rsidRPr="00F93212" w:rsidRDefault="00D96D01" w:rsidP="00F93212">
      <w:pPr>
        <w:pStyle w:val="BodyText"/>
        <w:spacing w:line="360" w:lineRule="auto"/>
        <w:jc w:val="both"/>
        <w:rPr>
          <w:sz w:val="20"/>
          <w:szCs w:val="20"/>
        </w:rPr>
      </w:pPr>
      <w:r w:rsidRPr="00F93212">
        <w:rPr>
          <w:w w:val="105"/>
          <w:sz w:val="20"/>
          <w:szCs w:val="20"/>
        </w:rPr>
        <w:t>FREQUENCY DISTRIBUTION FOR THE SIDE OF THE BLEED</w:t>
      </w:r>
    </w:p>
    <w:p w:rsidR="00D96D01" w:rsidRPr="00F93212" w:rsidRDefault="00D96D01" w:rsidP="00F93212">
      <w:pPr>
        <w:pStyle w:val="BodyText"/>
        <w:spacing w:line="360" w:lineRule="auto"/>
        <w:jc w:val="both"/>
        <w:rPr>
          <w:sz w:val="20"/>
          <w:szCs w:val="20"/>
        </w:rPr>
      </w:pPr>
    </w:p>
    <w:p w:rsidR="00D96D01" w:rsidRDefault="00D96D01" w:rsidP="00F93212">
      <w:pPr>
        <w:pStyle w:val="BodyText"/>
        <w:spacing w:line="360" w:lineRule="auto"/>
        <w:jc w:val="both"/>
        <w:rPr>
          <w:sz w:val="20"/>
          <w:szCs w:val="20"/>
        </w:rPr>
      </w:pPr>
    </w:p>
    <w:p w:rsidR="00AF4DE2" w:rsidRDefault="00AF4DE2" w:rsidP="00F93212">
      <w:pPr>
        <w:pStyle w:val="BodyText"/>
        <w:spacing w:line="360" w:lineRule="auto"/>
        <w:jc w:val="both"/>
        <w:rPr>
          <w:sz w:val="20"/>
          <w:szCs w:val="20"/>
        </w:rPr>
      </w:pPr>
    </w:p>
    <w:p w:rsidR="00AF4DE2" w:rsidRPr="00F93212" w:rsidRDefault="00AF4DE2" w:rsidP="00F93212">
      <w:pPr>
        <w:pStyle w:val="BodyText"/>
        <w:spacing w:line="360" w:lineRule="auto"/>
        <w:jc w:val="both"/>
        <w:rPr>
          <w:sz w:val="20"/>
          <w:szCs w:val="20"/>
        </w:rPr>
      </w:pPr>
    </w:p>
    <w:p w:rsidR="00D96D01" w:rsidRPr="00F93212" w:rsidRDefault="00D96D01" w:rsidP="00F93212">
      <w:pPr>
        <w:pStyle w:val="BodyText"/>
        <w:spacing w:line="360" w:lineRule="auto"/>
        <w:ind w:right="1064"/>
        <w:jc w:val="both"/>
        <w:rPr>
          <w:b/>
          <w:sz w:val="20"/>
          <w:szCs w:val="20"/>
        </w:rPr>
      </w:pPr>
      <w:r w:rsidRPr="00F93212">
        <w:rPr>
          <w:b/>
          <w:w w:val="110"/>
          <w:sz w:val="20"/>
          <w:szCs w:val="20"/>
        </w:rPr>
        <w:t>T</w:t>
      </w:r>
      <w:r w:rsidR="00C54A4E" w:rsidRPr="00F93212">
        <w:rPr>
          <w:b/>
          <w:w w:val="110"/>
          <w:sz w:val="20"/>
          <w:szCs w:val="20"/>
        </w:rPr>
        <w:t>able 2: etiology of epistaxis</w:t>
      </w:r>
    </w:p>
    <w:p w:rsidR="00D96D01" w:rsidRPr="00F93212" w:rsidRDefault="00D96D01" w:rsidP="00F93212">
      <w:pPr>
        <w:pStyle w:val="BodyText"/>
        <w:spacing w:line="360" w:lineRule="auto"/>
        <w:jc w:val="both"/>
        <w:rPr>
          <w:sz w:val="20"/>
          <w:szCs w:val="20"/>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5"/>
        <w:gridCol w:w="1927"/>
        <w:gridCol w:w="1610"/>
      </w:tblGrid>
      <w:tr w:rsidR="00D96D01" w:rsidRPr="00F93212" w:rsidTr="00454A01">
        <w:trPr>
          <w:trHeight w:val="553"/>
        </w:trPr>
        <w:tc>
          <w:tcPr>
            <w:tcW w:w="4985" w:type="dxa"/>
          </w:tcPr>
          <w:p w:rsidR="00D96D01" w:rsidRPr="00F93212" w:rsidRDefault="00AF4DE2" w:rsidP="00AF4DE2">
            <w:pPr>
              <w:pStyle w:val="TableParagraph"/>
              <w:spacing w:before="0" w:line="360" w:lineRule="auto"/>
              <w:ind w:left="0" w:right="1969"/>
              <w:rPr>
                <w:sz w:val="20"/>
                <w:szCs w:val="20"/>
              </w:rPr>
            </w:pPr>
            <w:r>
              <w:rPr>
                <w:sz w:val="20"/>
                <w:szCs w:val="20"/>
              </w:rPr>
              <w:t xml:space="preserve">                                         </w:t>
            </w:r>
            <w:r w:rsidR="00D96D01" w:rsidRPr="00F93212">
              <w:rPr>
                <w:sz w:val="20"/>
                <w:szCs w:val="20"/>
              </w:rPr>
              <w:t>Diagnosis</w:t>
            </w:r>
          </w:p>
        </w:tc>
        <w:tc>
          <w:tcPr>
            <w:tcW w:w="1927" w:type="dxa"/>
          </w:tcPr>
          <w:p w:rsidR="00D96D01" w:rsidRPr="00F93212" w:rsidRDefault="00D96D01" w:rsidP="00AF4DE2">
            <w:pPr>
              <w:pStyle w:val="TableParagraph"/>
              <w:spacing w:before="0" w:line="360" w:lineRule="auto"/>
              <w:ind w:left="0" w:right="379"/>
              <w:rPr>
                <w:sz w:val="20"/>
                <w:szCs w:val="20"/>
              </w:rPr>
            </w:pPr>
            <w:r w:rsidRPr="00F93212">
              <w:rPr>
                <w:sz w:val="20"/>
                <w:szCs w:val="20"/>
              </w:rPr>
              <w:t>Frequency</w:t>
            </w:r>
          </w:p>
        </w:tc>
        <w:tc>
          <w:tcPr>
            <w:tcW w:w="1610" w:type="dxa"/>
          </w:tcPr>
          <w:p w:rsidR="00D96D01" w:rsidRPr="00F93212" w:rsidRDefault="00D96D01" w:rsidP="00AF4DE2">
            <w:pPr>
              <w:pStyle w:val="TableParagraph"/>
              <w:spacing w:before="0" w:line="360" w:lineRule="auto"/>
              <w:ind w:left="0" w:right="172"/>
              <w:rPr>
                <w:sz w:val="20"/>
                <w:szCs w:val="20"/>
              </w:rPr>
            </w:pPr>
            <w:r w:rsidRPr="00F93212">
              <w:rPr>
                <w:sz w:val="20"/>
                <w:szCs w:val="20"/>
              </w:rPr>
              <w:t>Percentage</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Hypertension</w:t>
            </w:r>
          </w:p>
        </w:tc>
        <w:tc>
          <w:tcPr>
            <w:tcW w:w="1927" w:type="dxa"/>
          </w:tcPr>
          <w:p w:rsidR="00D96D01" w:rsidRPr="00F93212" w:rsidRDefault="00D96D01" w:rsidP="00AF4DE2">
            <w:pPr>
              <w:pStyle w:val="TableParagraph"/>
              <w:spacing w:before="0" w:line="360" w:lineRule="auto"/>
              <w:ind w:left="0" w:right="376"/>
              <w:rPr>
                <w:sz w:val="20"/>
                <w:szCs w:val="20"/>
              </w:rPr>
            </w:pPr>
            <w:r w:rsidRPr="00F93212">
              <w:rPr>
                <w:sz w:val="20"/>
                <w:szCs w:val="20"/>
              </w:rPr>
              <w:t>55</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55%</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 xml:space="preserve">Acute </w:t>
            </w:r>
            <w:proofErr w:type="spellStart"/>
            <w:r w:rsidRPr="00F93212">
              <w:rPr>
                <w:sz w:val="20"/>
                <w:szCs w:val="20"/>
              </w:rPr>
              <w:t>Rhinosinusitis</w:t>
            </w:r>
            <w:proofErr w:type="spellEnd"/>
          </w:p>
        </w:tc>
        <w:tc>
          <w:tcPr>
            <w:tcW w:w="1927" w:type="dxa"/>
          </w:tcPr>
          <w:p w:rsidR="00D96D01" w:rsidRPr="00F93212" w:rsidRDefault="00D96D01" w:rsidP="00AF4DE2">
            <w:pPr>
              <w:pStyle w:val="TableParagraph"/>
              <w:spacing w:before="0" w:line="360" w:lineRule="auto"/>
              <w:ind w:left="0" w:right="379"/>
              <w:rPr>
                <w:sz w:val="20"/>
                <w:szCs w:val="20"/>
              </w:rPr>
            </w:pPr>
            <w:r w:rsidRPr="00F93212">
              <w:rPr>
                <w:sz w:val="20"/>
                <w:szCs w:val="20"/>
              </w:rPr>
              <w:t>12</w:t>
            </w:r>
          </w:p>
        </w:tc>
        <w:tc>
          <w:tcPr>
            <w:tcW w:w="1610" w:type="dxa"/>
          </w:tcPr>
          <w:p w:rsidR="00D96D01" w:rsidRPr="00F93212" w:rsidRDefault="00D96D01" w:rsidP="00AF4DE2">
            <w:pPr>
              <w:pStyle w:val="TableParagraph"/>
              <w:spacing w:before="0" w:line="360" w:lineRule="auto"/>
              <w:ind w:left="0" w:right="169"/>
              <w:rPr>
                <w:sz w:val="20"/>
                <w:szCs w:val="20"/>
              </w:rPr>
            </w:pPr>
            <w:r w:rsidRPr="00F93212">
              <w:rPr>
                <w:sz w:val="20"/>
                <w:szCs w:val="20"/>
              </w:rPr>
              <w:t>12%</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Trauma</w:t>
            </w:r>
          </w:p>
        </w:tc>
        <w:tc>
          <w:tcPr>
            <w:tcW w:w="1927" w:type="dxa"/>
          </w:tcPr>
          <w:p w:rsidR="00D96D01" w:rsidRPr="00F93212" w:rsidRDefault="00D96D01" w:rsidP="00AF4DE2">
            <w:pPr>
              <w:pStyle w:val="TableParagraph"/>
              <w:spacing w:before="0" w:line="360" w:lineRule="auto"/>
              <w:ind w:left="0" w:right="376"/>
              <w:rPr>
                <w:sz w:val="20"/>
                <w:szCs w:val="20"/>
              </w:rPr>
            </w:pPr>
            <w:r w:rsidRPr="00F93212">
              <w:rPr>
                <w:sz w:val="20"/>
                <w:szCs w:val="20"/>
              </w:rPr>
              <w:t>14</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14%</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Nil</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4</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4%</w:t>
            </w:r>
          </w:p>
        </w:tc>
      </w:tr>
      <w:tr w:rsidR="00D96D01" w:rsidRPr="00F93212" w:rsidTr="00454A01">
        <w:trPr>
          <w:trHeight w:val="553"/>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Anti-platelet medications</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70"/>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Chronic Liver Disease</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9"/>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Dengue</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Deviated Nasal Septum</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9"/>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Deviated Nasal Septum with spur</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70"/>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proofErr w:type="spellStart"/>
            <w:r w:rsidRPr="00F93212">
              <w:rPr>
                <w:sz w:val="20"/>
                <w:szCs w:val="20"/>
              </w:rPr>
              <w:t>Glanzmann</w:t>
            </w:r>
            <w:proofErr w:type="spellEnd"/>
            <w:r w:rsidRPr="00F93212">
              <w:rPr>
                <w:sz w:val="20"/>
                <w:szCs w:val="20"/>
              </w:rPr>
              <w:t xml:space="preserve"> </w:t>
            </w:r>
            <w:proofErr w:type="spellStart"/>
            <w:r w:rsidRPr="00F93212">
              <w:rPr>
                <w:sz w:val="20"/>
                <w:szCs w:val="20"/>
              </w:rPr>
              <w:t>Thrombasthenia</w:t>
            </w:r>
            <w:proofErr w:type="spellEnd"/>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70"/>
              <w:rPr>
                <w:sz w:val="20"/>
                <w:szCs w:val="20"/>
              </w:rPr>
            </w:pPr>
            <w:r w:rsidRPr="00F93212">
              <w:rPr>
                <w:sz w:val="20"/>
                <w:szCs w:val="20"/>
              </w:rPr>
              <w:t>1%</w:t>
            </w:r>
          </w:p>
        </w:tc>
      </w:tr>
      <w:tr w:rsidR="00D96D01" w:rsidRPr="00F93212" w:rsidTr="00454A01">
        <w:trPr>
          <w:trHeight w:val="553"/>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 xml:space="preserve">Hypertension &amp; </w:t>
            </w:r>
            <w:proofErr w:type="spellStart"/>
            <w:r w:rsidRPr="00F93212">
              <w:rPr>
                <w:sz w:val="20"/>
                <w:szCs w:val="20"/>
              </w:rPr>
              <w:t>Rhinosinusitis</w:t>
            </w:r>
            <w:proofErr w:type="spellEnd"/>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70"/>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 xml:space="preserve">Idiopathic </w:t>
            </w:r>
            <w:proofErr w:type="spellStart"/>
            <w:r w:rsidRPr="00F93212">
              <w:rPr>
                <w:sz w:val="20"/>
                <w:szCs w:val="20"/>
              </w:rPr>
              <w:t>Thrombocytic</w:t>
            </w:r>
            <w:proofErr w:type="spellEnd"/>
            <w:r w:rsidRPr="00F93212">
              <w:rPr>
                <w:sz w:val="20"/>
                <w:szCs w:val="20"/>
              </w:rPr>
              <w:t xml:space="preserve"> </w:t>
            </w:r>
            <w:proofErr w:type="spellStart"/>
            <w:r w:rsidRPr="00F93212">
              <w:rPr>
                <w:sz w:val="20"/>
                <w:szCs w:val="20"/>
              </w:rPr>
              <w:t>Purpura</w:t>
            </w:r>
            <w:proofErr w:type="spellEnd"/>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2</w:t>
            </w:r>
          </w:p>
        </w:tc>
        <w:tc>
          <w:tcPr>
            <w:tcW w:w="1610" w:type="dxa"/>
          </w:tcPr>
          <w:p w:rsidR="00D96D01" w:rsidRPr="00F93212" w:rsidRDefault="00D96D01" w:rsidP="00AF4DE2">
            <w:pPr>
              <w:pStyle w:val="TableParagraph"/>
              <w:spacing w:before="0" w:line="360" w:lineRule="auto"/>
              <w:ind w:left="0" w:right="170"/>
              <w:rPr>
                <w:sz w:val="20"/>
                <w:szCs w:val="20"/>
              </w:rPr>
            </w:pPr>
            <w:r w:rsidRPr="00F93212">
              <w:rPr>
                <w:sz w:val="20"/>
                <w:szCs w:val="20"/>
              </w:rPr>
              <w:t>2%</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Pyogenic granuloma</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2</w:t>
            </w:r>
          </w:p>
        </w:tc>
        <w:tc>
          <w:tcPr>
            <w:tcW w:w="1610" w:type="dxa"/>
          </w:tcPr>
          <w:p w:rsidR="00D96D01" w:rsidRPr="00F93212" w:rsidRDefault="00D96D01" w:rsidP="00AF4DE2">
            <w:pPr>
              <w:pStyle w:val="TableParagraph"/>
              <w:spacing w:before="0" w:line="360" w:lineRule="auto"/>
              <w:ind w:left="0" w:right="168"/>
              <w:rPr>
                <w:sz w:val="20"/>
                <w:szCs w:val="20"/>
              </w:rPr>
            </w:pPr>
            <w:r w:rsidRPr="00F93212">
              <w:rPr>
                <w:sz w:val="20"/>
                <w:szCs w:val="20"/>
              </w:rPr>
              <w:t>2%</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proofErr w:type="spellStart"/>
            <w:r w:rsidRPr="00F93212">
              <w:rPr>
                <w:sz w:val="20"/>
                <w:szCs w:val="20"/>
              </w:rPr>
              <w:t>Septal</w:t>
            </w:r>
            <w:proofErr w:type="spellEnd"/>
            <w:r w:rsidRPr="00F93212">
              <w:rPr>
                <w:sz w:val="20"/>
                <w:szCs w:val="20"/>
              </w:rPr>
              <w:t xml:space="preserve"> spur</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Thrombocytopenia</w:t>
            </w:r>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9"/>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proofErr w:type="spellStart"/>
            <w:r w:rsidRPr="00F93212">
              <w:rPr>
                <w:sz w:val="20"/>
                <w:szCs w:val="20"/>
              </w:rPr>
              <w:t>Nasopharyngitis</w:t>
            </w:r>
            <w:proofErr w:type="spellEnd"/>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1%</w:t>
            </w:r>
          </w:p>
        </w:tc>
      </w:tr>
      <w:tr w:rsidR="00D96D01" w:rsidRPr="00F93212" w:rsidTr="00454A01">
        <w:trPr>
          <w:trHeight w:val="553"/>
        </w:trPr>
        <w:tc>
          <w:tcPr>
            <w:tcW w:w="4985" w:type="dxa"/>
          </w:tcPr>
          <w:p w:rsidR="00D96D01" w:rsidRPr="00F93212" w:rsidRDefault="00D96D01" w:rsidP="00AF4DE2">
            <w:pPr>
              <w:pStyle w:val="TableParagraph"/>
              <w:spacing w:before="0" w:line="360" w:lineRule="auto"/>
              <w:ind w:left="0"/>
              <w:rPr>
                <w:sz w:val="20"/>
                <w:szCs w:val="20"/>
              </w:rPr>
            </w:pPr>
            <w:proofErr w:type="spellStart"/>
            <w:r w:rsidRPr="00F93212">
              <w:rPr>
                <w:sz w:val="20"/>
                <w:szCs w:val="20"/>
              </w:rPr>
              <w:t>Vestibulitis</w:t>
            </w:r>
            <w:proofErr w:type="spellEnd"/>
          </w:p>
        </w:tc>
        <w:tc>
          <w:tcPr>
            <w:tcW w:w="1927" w:type="dxa"/>
          </w:tcPr>
          <w:p w:rsidR="00D96D01" w:rsidRPr="00F93212" w:rsidRDefault="00D96D01" w:rsidP="00AF4DE2">
            <w:pPr>
              <w:pStyle w:val="TableParagraph"/>
              <w:spacing w:before="0" w:line="360" w:lineRule="auto"/>
              <w:ind w:left="0"/>
              <w:rPr>
                <w:sz w:val="20"/>
                <w:szCs w:val="20"/>
              </w:rPr>
            </w:pPr>
            <w:r w:rsidRPr="00F93212">
              <w:rPr>
                <w:sz w:val="20"/>
                <w:szCs w:val="20"/>
              </w:rPr>
              <w:t>1</w:t>
            </w:r>
          </w:p>
        </w:tc>
        <w:tc>
          <w:tcPr>
            <w:tcW w:w="1610" w:type="dxa"/>
          </w:tcPr>
          <w:p w:rsidR="00D96D01" w:rsidRPr="00F93212" w:rsidRDefault="00D96D01" w:rsidP="00AF4DE2">
            <w:pPr>
              <w:pStyle w:val="TableParagraph"/>
              <w:spacing w:before="0" w:line="360" w:lineRule="auto"/>
              <w:ind w:left="0" w:right="166"/>
              <w:rPr>
                <w:sz w:val="20"/>
                <w:szCs w:val="20"/>
              </w:rPr>
            </w:pPr>
            <w:r w:rsidRPr="00F93212">
              <w:rPr>
                <w:sz w:val="20"/>
                <w:szCs w:val="20"/>
              </w:rPr>
              <w:t>1%</w:t>
            </w:r>
          </w:p>
        </w:tc>
      </w:tr>
      <w:tr w:rsidR="00D96D01" w:rsidRPr="00F93212" w:rsidTr="00454A01">
        <w:trPr>
          <w:trHeight w:val="556"/>
        </w:trPr>
        <w:tc>
          <w:tcPr>
            <w:tcW w:w="4985" w:type="dxa"/>
          </w:tcPr>
          <w:p w:rsidR="00D96D01" w:rsidRPr="00F93212" w:rsidRDefault="00D96D01" w:rsidP="00AF4DE2">
            <w:pPr>
              <w:pStyle w:val="TableParagraph"/>
              <w:spacing w:before="0" w:line="360" w:lineRule="auto"/>
              <w:ind w:left="0"/>
              <w:rPr>
                <w:sz w:val="20"/>
                <w:szCs w:val="20"/>
              </w:rPr>
            </w:pPr>
            <w:r w:rsidRPr="00F93212">
              <w:rPr>
                <w:sz w:val="20"/>
                <w:szCs w:val="20"/>
              </w:rPr>
              <w:t>Total</w:t>
            </w:r>
          </w:p>
        </w:tc>
        <w:tc>
          <w:tcPr>
            <w:tcW w:w="1927" w:type="dxa"/>
          </w:tcPr>
          <w:p w:rsidR="00D96D01" w:rsidRPr="00F93212" w:rsidRDefault="00D96D01" w:rsidP="00AF4DE2">
            <w:pPr>
              <w:pStyle w:val="TableParagraph"/>
              <w:spacing w:before="0" w:line="360" w:lineRule="auto"/>
              <w:ind w:left="0" w:right="376"/>
              <w:rPr>
                <w:sz w:val="20"/>
                <w:szCs w:val="20"/>
              </w:rPr>
            </w:pPr>
            <w:r w:rsidRPr="00F93212">
              <w:rPr>
                <w:sz w:val="20"/>
                <w:szCs w:val="20"/>
              </w:rPr>
              <w:t>100</w:t>
            </w:r>
          </w:p>
        </w:tc>
        <w:tc>
          <w:tcPr>
            <w:tcW w:w="1610" w:type="dxa"/>
          </w:tcPr>
          <w:p w:rsidR="00D96D01" w:rsidRPr="00F93212" w:rsidRDefault="00D96D01" w:rsidP="00AF4DE2">
            <w:pPr>
              <w:pStyle w:val="TableParagraph"/>
              <w:spacing w:before="0" w:line="360" w:lineRule="auto"/>
              <w:ind w:left="0" w:right="167"/>
              <w:rPr>
                <w:sz w:val="20"/>
                <w:szCs w:val="20"/>
              </w:rPr>
            </w:pPr>
            <w:r w:rsidRPr="00F93212">
              <w:rPr>
                <w:sz w:val="20"/>
                <w:szCs w:val="20"/>
              </w:rPr>
              <w:t>100%</w:t>
            </w:r>
          </w:p>
        </w:tc>
      </w:tr>
    </w:tbl>
    <w:p w:rsidR="00D96D01" w:rsidRPr="00F93212" w:rsidRDefault="00D96D01" w:rsidP="00F93212">
      <w:pPr>
        <w:pStyle w:val="BodyText"/>
        <w:spacing w:line="360" w:lineRule="auto"/>
        <w:jc w:val="both"/>
        <w:rPr>
          <w:sz w:val="20"/>
          <w:szCs w:val="20"/>
        </w:rPr>
      </w:pPr>
      <w:r w:rsidRPr="00F93212">
        <w:rPr>
          <w:sz w:val="20"/>
          <w:szCs w:val="20"/>
        </w:rPr>
        <w:t>p = 1</w:t>
      </w:r>
    </w:p>
    <w:p w:rsidR="00D96D01" w:rsidRPr="00F93212" w:rsidRDefault="00C54A4E" w:rsidP="00F93212">
      <w:pPr>
        <w:pStyle w:val="BodyText"/>
        <w:spacing w:line="360" w:lineRule="auto"/>
        <w:jc w:val="both"/>
        <w:rPr>
          <w:b/>
          <w:sz w:val="20"/>
          <w:szCs w:val="20"/>
        </w:rPr>
      </w:pPr>
      <w:r w:rsidRPr="00F93212">
        <w:rPr>
          <w:b/>
          <w:sz w:val="20"/>
          <w:szCs w:val="20"/>
        </w:rPr>
        <w:t xml:space="preserve">Discussion: </w:t>
      </w:r>
    </w:p>
    <w:p w:rsidR="00D96D01" w:rsidRPr="00F93212" w:rsidRDefault="00D96D01" w:rsidP="00F93212">
      <w:pPr>
        <w:pStyle w:val="BodyText"/>
        <w:spacing w:line="360" w:lineRule="auto"/>
        <w:ind w:right="654"/>
        <w:jc w:val="both"/>
        <w:rPr>
          <w:sz w:val="20"/>
          <w:szCs w:val="20"/>
        </w:rPr>
      </w:pPr>
      <w:r w:rsidRPr="00F93212">
        <w:rPr>
          <w:spacing w:val="3"/>
          <w:sz w:val="20"/>
          <w:szCs w:val="20"/>
        </w:rPr>
        <w:t xml:space="preserve">Epistaxis </w:t>
      </w:r>
      <w:r w:rsidRPr="00F93212">
        <w:rPr>
          <w:spacing w:val="2"/>
          <w:sz w:val="20"/>
          <w:szCs w:val="20"/>
        </w:rPr>
        <w:t xml:space="preserve">can </w:t>
      </w:r>
      <w:r w:rsidRPr="00F93212">
        <w:rPr>
          <w:sz w:val="20"/>
          <w:szCs w:val="20"/>
        </w:rPr>
        <w:t xml:space="preserve">be </w:t>
      </w:r>
      <w:r w:rsidRPr="00F93212">
        <w:rPr>
          <w:spacing w:val="2"/>
          <w:sz w:val="20"/>
          <w:szCs w:val="20"/>
        </w:rPr>
        <w:t xml:space="preserve">defined </w:t>
      </w:r>
      <w:r w:rsidRPr="00F93212">
        <w:rPr>
          <w:sz w:val="20"/>
          <w:szCs w:val="20"/>
        </w:rPr>
        <w:t xml:space="preserve">as </w:t>
      </w:r>
      <w:r w:rsidRPr="00F93212">
        <w:rPr>
          <w:spacing w:val="3"/>
          <w:sz w:val="20"/>
          <w:szCs w:val="20"/>
        </w:rPr>
        <w:t xml:space="preserve">any kind </w:t>
      </w:r>
      <w:r w:rsidRPr="00F93212">
        <w:rPr>
          <w:sz w:val="20"/>
          <w:szCs w:val="20"/>
        </w:rPr>
        <w:t xml:space="preserve">of </w:t>
      </w:r>
      <w:r w:rsidRPr="00F93212">
        <w:rPr>
          <w:spacing w:val="3"/>
          <w:sz w:val="20"/>
          <w:szCs w:val="20"/>
        </w:rPr>
        <w:t xml:space="preserve">bleeding arising </w:t>
      </w:r>
      <w:r w:rsidRPr="00F93212">
        <w:rPr>
          <w:spacing w:val="2"/>
          <w:sz w:val="20"/>
          <w:szCs w:val="20"/>
        </w:rPr>
        <w:t xml:space="preserve">from the nasal </w:t>
      </w:r>
      <w:r w:rsidRPr="00F93212">
        <w:rPr>
          <w:spacing w:val="3"/>
          <w:sz w:val="20"/>
          <w:szCs w:val="20"/>
        </w:rPr>
        <w:t xml:space="preserve">mucosa. </w:t>
      </w:r>
      <w:r w:rsidRPr="00F93212">
        <w:rPr>
          <w:sz w:val="20"/>
          <w:szCs w:val="20"/>
        </w:rPr>
        <w:t xml:space="preserve">It is </w:t>
      </w:r>
      <w:r w:rsidRPr="00F93212">
        <w:rPr>
          <w:spacing w:val="2"/>
          <w:sz w:val="20"/>
          <w:szCs w:val="20"/>
        </w:rPr>
        <w:t xml:space="preserve">the </w:t>
      </w:r>
      <w:r w:rsidRPr="00F93212">
        <w:rPr>
          <w:spacing w:val="3"/>
          <w:sz w:val="20"/>
          <w:szCs w:val="20"/>
        </w:rPr>
        <w:t xml:space="preserve">most common </w:t>
      </w:r>
      <w:r w:rsidRPr="00F93212">
        <w:rPr>
          <w:spacing w:val="2"/>
          <w:sz w:val="20"/>
          <w:szCs w:val="20"/>
        </w:rPr>
        <w:t xml:space="preserve">ENT </w:t>
      </w:r>
      <w:r w:rsidRPr="00F93212">
        <w:rPr>
          <w:spacing w:val="4"/>
          <w:sz w:val="20"/>
          <w:szCs w:val="20"/>
        </w:rPr>
        <w:t xml:space="preserve">emergency </w:t>
      </w:r>
      <w:r w:rsidRPr="00F93212">
        <w:rPr>
          <w:spacing w:val="3"/>
          <w:sz w:val="20"/>
          <w:szCs w:val="20"/>
        </w:rPr>
        <w:t xml:space="preserve">situation. More </w:t>
      </w:r>
      <w:r w:rsidRPr="00F93212">
        <w:rPr>
          <w:spacing w:val="2"/>
          <w:sz w:val="20"/>
          <w:szCs w:val="20"/>
        </w:rPr>
        <w:t xml:space="preserve">than 87% </w:t>
      </w:r>
      <w:r w:rsidRPr="00F93212">
        <w:rPr>
          <w:sz w:val="20"/>
          <w:szCs w:val="20"/>
        </w:rPr>
        <w:t xml:space="preserve">of </w:t>
      </w:r>
      <w:r w:rsidRPr="00F93212">
        <w:rPr>
          <w:spacing w:val="2"/>
          <w:sz w:val="20"/>
          <w:szCs w:val="20"/>
        </w:rPr>
        <w:t xml:space="preserve">the </w:t>
      </w:r>
      <w:r w:rsidRPr="00F93212">
        <w:rPr>
          <w:spacing w:val="3"/>
          <w:sz w:val="20"/>
          <w:szCs w:val="20"/>
        </w:rPr>
        <w:t xml:space="preserve">epistaxis patients </w:t>
      </w:r>
      <w:r w:rsidRPr="00F93212">
        <w:rPr>
          <w:spacing w:val="2"/>
          <w:sz w:val="20"/>
          <w:szCs w:val="20"/>
        </w:rPr>
        <w:t xml:space="preserve">seen </w:t>
      </w:r>
      <w:r w:rsidRPr="00F93212">
        <w:rPr>
          <w:spacing w:val="3"/>
          <w:sz w:val="20"/>
          <w:szCs w:val="20"/>
        </w:rPr>
        <w:t xml:space="preserve">by </w:t>
      </w:r>
      <w:r w:rsidRPr="00F93212">
        <w:rPr>
          <w:spacing w:val="2"/>
          <w:sz w:val="20"/>
          <w:szCs w:val="20"/>
        </w:rPr>
        <w:t xml:space="preserve">the ENT </w:t>
      </w:r>
      <w:r w:rsidRPr="00F93212">
        <w:rPr>
          <w:spacing w:val="3"/>
          <w:sz w:val="20"/>
          <w:szCs w:val="20"/>
        </w:rPr>
        <w:t xml:space="preserve">specialist </w:t>
      </w:r>
      <w:r w:rsidRPr="00F93212">
        <w:rPr>
          <w:spacing w:val="2"/>
          <w:sz w:val="20"/>
          <w:szCs w:val="20"/>
        </w:rPr>
        <w:t xml:space="preserve">are </w:t>
      </w:r>
      <w:r w:rsidRPr="00F93212">
        <w:rPr>
          <w:spacing w:val="3"/>
          <w:sz w:val="20"/>
          <w:szCs w:val="20"/>
        </w:rPr>
        <w:t xml:space="preserve">admitted </w:t>
      </w:r>
      <w:r w:rsidRPr="00F93212">
        <w:rPr>
          <w:sz w:val="20"/>
          <w:szCs w:val="20"/>
        </w:rPr>
        <w:t xml:space="preserve">to </w:t>
      </w:r>
      <w:r w:rsidRPr="00F93212">
        <w:rPr>
          <w:spacing w:val="2"/>
          <w:sz w:val="20"/>
          <w:szCs w:val="20"/>
        </w:rPr>
        <w:t xml:space="preserve">the </w:t>
      </w:r>
      <w:r w:rsidRPr="00F93212">
        <w:rPr>
          <w:spacing w:val="3"/>
          <w:sz w:val="20"/>
          <w:szCs w:val="20"/>
        </w:rPr>
        <w:t xml:space="preserve">hospital. This high frequency found </w:t>
      </w:r>
      <w:r w:rsidRPr="00F93212">
        <w:rPr>
          <w:spacing w:val="2"/>
          <w:sz w:val="20"/>
          <w:szCs w:val="20"/>
        </w:rPr>
        <w:t xml:space="preserve">can </w:t>
      </w:r>
      <w:proofErr w:type="gramStart"/>
      <w:r w:rsidRPr="00F93212">
        <w:rPr>
          <w:sz w:val="20"/>
          <w:szCs w:val="20"/>
        </w:rPr>
        <w:t xml:space="preserve">be  </w:t>
      </w:r>
      <w:r w:rsidRPr="00F93212">
        <w:rPr>
          <w:spacing w:val="2"/>
          <w:sz w:val="20"/>
          <w:szCs w:val="20"/>
        </w:rPr>
        <w:t>explained</w:t>
      </w:r>
      <w:proofErr w:type="gramEnd"/>
      <w:r w:rsidRPr="00F93212">
        <w:rPr>
          <w:spacing w:val="2"/>
          <w:sz w:val="20"/>
          <w:szCs w:val="20"/>
        </w:rPr>
        <w:t xml:space="preserve"> </w:t>
      </w:r>
      <w:r w:rsidRPr="00F93212">
        <w:rPr>
          <w:spacing w:val="3"/>
          <w:sz w:val="20"/>
          <w:szCs w:val="20"/>
        </w:rPr>
        <w:t xml:space="preserve">by </w:t>
      </w:r>
      <w:r w:rsidRPr="00F93212">
        <w:rPr>
          <w:spacing w:val="2"/>
          <w:sz w:val="20"/>
          <w:szCs w:val="20"/>
        </w:rPr>
        <w:t xml:space="preserve">the </w:t>
      </w:r>
      <w:r w:rsidRPr="00F93212">
        <w:rPr>
          <w:spacing w:val="3"/>
          <w:sz w:val="20"/>
          <w:szCs w:val="20"/>
        </w:rPr>
        <w:t xml:space="preserve">rich </w:t>
      </w:r>
      <w:proofErr w:type="spellStart"/>
      <w:r w:rsidRPr="00F93212">
        <w:rPr>
          <w:spacing w:val="3"/>
          <w:sz w:val="20"/>
          <w:szCs w:val="20"/>
        </w:rPr>
        <w:t>vascularisation</w:t>
      </w:r>
      <w:proofErr w:type="spellEnd"/>
      <w:r w:rsidRPr="00F93212">
        <w:rPr>
          <w:spacing w:val="3"/>
          <w:sz w:val="20"/>
          <w:szCs w:val="20"/>
        </w:rPr>
        <w:t xml:space="preserve"> </w:t>
      </w:r>
      <w:r w:rsidRPr="00F93212">
        <w:rPr>
          <w:sz w:val="20"/>
          <w:szCs w:val="20"/>
        </w:rPr>
        <w:t xml:space="preserve">of  </w:t>
      </w:r>
      <w:r w:rsidRPr="00F93212">
        <w:rPr>
          <w:spacing w:val="2"/>
          <w:sz w:val="20"/>
          <w:szCs w:val="20"/>
        </w:rPr>
        <w:t xml:space="preserve">the nose and </w:t>
      </w:r>
      <w:proofErr w:type="spellStart"/>
      <w:r w:rsidRPr="00F93212">
        <w:rPr>
          <w:spacing w:val="3"/>
          <w:sz w:val="20"/>
          <w:szCs w:val="20"/>
        </w:rPr>
        <w:t>paranasal</w:t>
      </w:r>
      <w:proofErr w:type="spellEnd"/>
      <w:r w:rsidRPr="00F93212">
        <w:rPr>
          <w:spacing w:val="3"/>
          <w:sz w:val="20"/>
          <w:szCs w:val="20"/>
        </w:rPr>
        <w:t xml:space="preserve"> sinuses, receiving </w:t>
      </w:r>
      <w:r w:rsidRPr="00F93212">
        <w:rPr>
          <w:spacing w:val="2"/>
          <w:sz w:val="20"/>
          <w:szCs w:val="20"/>
        </w:rPr>
        <w:t xml:space="preserve">blood </w:t>
      </w:r>
      <w:r w:rsidRPr="00F93212">
        <w:rPr>
          <w:spacing w:val="3"/>
          <w:sz w:val="20"/>
          <w:szCs w:val="20"/>
        </w:rPr>
        <w:t xml:space="preserve">supply from </w:t>
      </w:r>
      <w:r w:rsidRPr="00F93212">
        <w:rPr>
          <w:spacing w:val="2"/>
          <w:sz w:val="20"/>
          <w:szCs w:val="20"/>
        </w:rPr>
        <w:t xml:space="preserve">the </w:t>
      </w:r>
      <w:r w:rsidRPr="00F93212">
        <w:rPr>
          <w:spacing w:val="3"/>
          <w:sz w:val="20"/>
          <w:szCs w:val="20"/>
        </w:rPr>
        <w:t xml:space="preserve">internal </w:t>
      </w:r>
      <w:r w:rsidRPr="00F93212">
        <w:rPr>
          <w:spacing w:val="2"/>
          <w:sz w:val="20"/>
          <w:szCs w:val="20"/>
        </w:rPr>
        <w:t xml:space="preserve">and </w:t>
      </w:r>
      <w:r w:rsidRPr="00F93212">
        <w:rPr>
          <w:spacing w:val="3"/>
          <w:sz w:val="20"/>
          <w:szCs w:val="20"/>
        </w:rPr>
        <w:lastRenderedPageBreak/>
        <w:t xml:space="preserve">external </w:t>
      </w:r>
      <w:r w:rsidRPr="00F93212">
        <w:rPr>
          <w:spacing w:val="2"/>
          <w:sz w:val="20"/>
          <w:szCs w:val="20"/>
        </w:rPr>
        <w:t>carotid</w:t>
      </w:r>
      <w:r w:rsidRPr="00F93212">
        <w:rPr>
          <w:spacing w:val="14"/>
          <w:sz w:val="20"/>
          <w:szCs w:val="20"/>
        </w:rPr>
        <w:t xml:space="preserve"> </w:t>
      </w:r>
      <w:r w:rsidRPr="00F93212">
        <w:rPr>
          <w:spacing w:val="4"/>
          <w:sz w:val="20"/>
          <w:szCs w:val="20"/>
        </w:rPr>
        <w:t>systems</w:t>
      </w:r>
      <w:r w:rsidRPr="00F93212">
        <w:rPr>
          <w:spacing w:val="4"/>
          <w:sz w:val="20"/>
          <w:szCs w:val="20"/>
          <w:vertAlign w:val="superscript"/>
        </w:rPr>
        <w:t>69</w:t>
      </w:r>
      <w:r w:rsidRPr="00F93212">
        <w:rPr>
          <w:spacing w:val="4"/>
          <w:sz w:val="20"/>
          <w:szCs w:val="20"/>
        </w:rPr>
        <w:t>.</w:t>
      </w:r>
    </w:p>
    <w:p w:rsidR="00D96D01" w:rsidRPr="00F93212" w:rsidRDefault="00D96D01" w:rsidP="00F93212">
      <w:pPr>
        <w:pStyle w:val="BodyText"/>
        <w:spacing w:line="360" w:lineRule="auto"/>
        <w:ind w:right="654"/>
        <w:jc w:val="both"/>
        <w:rPr>
          <w:sz w:val="20"/>
          <w:szCs w:val="20"/>
        </w:rPr>
      </w:pPr>
      <w:r w:rsidRPr="00F93212">
        <w:rPr>
          <w:spacing w:val="3"/>
          <w:sz w:val="20"/>
          <w:szCs w:val="20"/>
        </w:rPr>
        <w:t xml:space="preserve">Although epistaxis may originate from anterior </w:t>
      </w:r>
      <w:r w:rsidRPr="00F93212">
        <w:rPr>
          <w:sz w:val="20"/>
          <w:szCs w:val="20"/>
        </w:rPr>
        <w:t xml:space="preserve">or </w:t>
      </w:r>
      <w:r w:rsidRPr="00F93212">
        <w:rPr>
          <w:spacing w:val="3"/>
          <w:sz w:val="20"/>
          <w:szCs w:val="20"/>
        </w:rPr>
        <w:t xml:space="preserve">posterior </w:t>
      </w:r>
      <w:r w:rsidRPr="00F93212">
        <w:rPr>
          <w:spacing w:val="2"/>
          <w:sz w:val="20"/>
          <w:szCs w:val="20"/>
        </w:rPr>
        <w:t xml:space="preserve">source but the </w:t>
      </w:r>
      <w:r w:rsidRPr="00F93212">
        <w:rPr>
          <w:spacing w:val="3"/>
          <w:sz w:val="20"/>
          <w:szCs w:val="20"/>
        </w:rPr>
        <w:t xml:space="preserve">anterior </w:t>
      </w:r>
      <w:r w:rsidRPr="00F93212">
        <w:rPr>
          <w:spacing w:val="2"/>
          <w:sz w:val="20"/>
          <w:szCs w:val="20"/>
        </w:rPr>
        <w:t xml:space="preserve">nasal </w:t>
      </w:r>
      <w:r w:rsidRPr="00F93212">
        <w:rPr>
          <w:spacing w:val="3"/>
          <w:sz w:val="20"/>
          <w:szCs w:val="20"/>
        </w:rPr>
        <w:t xml:space="preserve">cavity </w:t>
      </w:r>
      <w:r w:rsidRPr="00F93212">
        <w:rPr>
          <w:sz w:val="20"/>
          <w:szCs w:val="20"/>
        </w:rPr>
        <w:t xml:space="preserve">is </w:t>
      </w:r>
      <w:r w:rsidRPr="00F93212">
        <w:rPr>
          <w:spacing w:val="2"/>
          <w:sz w:val="20"/>
          <w:szCs w:val="20"/>
        </w:rPr>
        <w:t xml:space="preserve">the </w:t>
      </w:r>
      <w:r w:rsidRPr="00F93212">
        <w:rPr>
          <w:spacing w:val="3"/>
          <w:sz w:val="20"/>
          <w:szCs w:val="20"/>
        </w:rPr>
        <w:t xml:space="preserve">common site. </w:t>
      </w:r>
      <w:r w:rsidRPr="00F93212">
        <w:rPr>
          <w:spacing w:val="2"/>
          <w:sz w:val="20"/>
          <w:szCs w:val="20"/>
        </w:rPr>
        <w:t xml:space="preserve">The </w:t>
      </w:r>
      <w:r w:rsidRPr="00F93212">
        <w:rPr>
          <w:spacing w:val="3"/>
          <w:sz w:val="20"/>
          <w:szCs w:val="20"/>
        </w:rPr>
        <w:t xml:space="preserve">cause </w:t>
      </w:r>
      <w:r w:rsidRPr="00F93212">
        <w:rPr>
          <w:sz w:val="20"/>
          <w:szCs w:val="20"/>
        </w:rPr>
        <w:t xml:space="preserve">of </w:t>
      </w:r>
      <w:r w:rsidRPr="00F93212">
        <w:rPr>
          <w:spacing w:val="2"/>
          <w:sz w:val="20"/>
          <w:szCs w:val="20"/>
        </w:rPr>
        <w:t xml:space="preserve">the </w:t>
      </w:r>
      <w:r w:rsidRPr="00F93212">
        <w:rPr>
          <w:spacing w:val="3"/>
          <w:sz w:val="20"/>
          <w:szCs w:val="20"/>
        </w:rPr>
        <w:t xml:space="preserve">bleeding </w:t>
      </w:r>
      <w:r w:rsidRPr="00F93212">
        <w:rPr>
          <w:sz w:val="20"/>
          <w:szCs w:val="20"/>
        </w:rPr>
        <w:t xml:space="preserve">is </w:t>
      </w:r>
      <w:r w:rsidRPr="00F93212">
        <w:rPr>
          <w:spacing w:val="3"/>
          <w:sz w:val="20"/>
          <w:szCs w:val="20"/>
        </w:rPr>
        <w:t xml:space="preserve">generally determined by </w:t>
      </w:r>
      <w:r w:rsidRPr="00F93212">
        <w:rPr>
          <w:sz w:val="20"/>
          <w:szCs w:val="20"/>
        </w:rPr>
        <w:t xml:space="preserve">a </w:t>
      </w:r>
      <w:r w:rsidRPr="00F93212">
        <w:rPr>
          <w:spacing w:val="3"/>
          <w:sz w:val="20"/>
          <w:szCs w:val="20"/>
        </w:rPr>
        <w:t xml:space="preserve">directed history </w:t>
      </w:r>
      <w:r w:rsidRPr="00F93212">
        <w:rPr>
          <w:spacing w:val="2"/>
          <w:sz w:val="20"/>
          <w:szCs w:val="20"/>
        </w:rPr>
        <w:t xml:space="preserve">and </w:t>
      </w:r>
      <w:r w:rsidRPr="00F93212">
        <w:rPr>
          <w:spacing w:val="4"/>
          <w:sz w:val="20"/>
          <w:szCs w:val="20"/>
        </w:rPr>
        <w:t xml:space="preserve">physical </w:t>
      </w:r>
      <w:r w:rsidRPr="00F93212">
        <w:rPr>
          <w:spacing w:val="3"/>
          <w:sz w:val="20"/>
          <w:szCs w:val="20"/>
        </w:rPr>
        <w:t xml:space="preserve">examination. </w:t>
      </w:r>
      <w:r w:rsidRPr="00F93212">
        <w:rPr>
          <w:spacing w:val="2"/>
          <w:sz w:val="20"/>
          <w:szCs w:val="20"/>
        </w:rPr>
        <w:t xml:space="preserve">Both </w:t>
      </w:r>
      <w:r w:rsidRPr="00F93212">
        <w:rPr>
          <w:spacing w:val="3"/>
          <w:sz w:val="20"/>
          <w:szCs w:val="20"/>
        </w:rPr>
        <w:t xml:space="preserve">local </w:t>
      </w:r>
      <w:r w:rsidRPr="00F93212">
        <w:rPr>
          <w:spacing w:val="2"/>
          <w:sz w:val="20"/>
          <w:szCs w:val="20"/>
        </w:rPr>
        <w:t xml:space="preserve">and </w:t>
      </w:r>
      <w:r w:rsidRPr="00F93212">
        <w:rPr>
          <w:spacing w:val="3"/>
          <w:sz w:val="20"/>
          <w:szCs w:val="20"/>
        </w:rPr>
        <w:t xml:space="preserve">systemic processes </w:t>
      </w:r>
      <w:r w:rsidRPr="00F93212">
        <w:rPr>
          <w:spacing w:val="2"/>
          <w:sz w:val="20"/>
          <w:szCs w:val="20"/>
        </w:rPr>
        <w:t xml:space="preserve">can </w:t>
      </w:r>
      <w:r w:rsidRPr="00F93212">
        <w:rPr>
          <w:spacing w:val="3"/>
          <w:sz w:val="20"/>
          <w:szCs w:val="20"/>
        </w:rPr>
        <w:t xml:space="preserve">have </w:t>
      </w:r>
      <w:r w:rsidRPr="00F93212">
        <w:rPr>
          <w:sz w:val="20"/>
          <w:szCs w:val="20"/>
        </w:rPr>
        <w:t xml:space="preserve">a </w:t>
      </w:r>
      <w:r w:rsidRPr="00F93212">
        <w:rPr>
          <w:spacing w:val="2"/>
          <w:sz w:val="20"/>
          <w:szCs w:val="20"/>
        </w:rPr>
        <w:t xml:space="preserve">role </w:t>
      </w:r>
      <w:r w:rsidRPr="00F93212">
        <w:rPr>
          <w:sz w:val="20"/>
          <w:szCs w:val="20"/>
        </w:rPr>
        <w:t>in</w:t>
      </w:r>
      <w:r w:rsidRPr="00F93212">
        <w:rPr>
          <w:spacing w:val="51"/>
          <w:sz w:val="20"/>
          <w:szCs w:val="20"/>
        </w:rPr>
        <w:t xml:space="preserve"> </w:t>
      </w:r>
      <w:r w:rsidRPr="00F93212">
        <w:rPr>
          <w:spacing w:val="3"/>
          <w:sz w:val="20"/>
          <w:szCs w:val="20"/>
        </w:rPr>
        <w:t>epistaxis.</w:t>
      </w:r>
    </w:p>
    <w:p w:rsidR="00D96D01" w:rsidRPr="00F93212" w:rsidRDefault="00D96D01" w:rsidP="00F93212">
      <w:pPr>
        <w:pStyle w:val="BodyText"/>
        <w:spacing w:line="360" w:lineRule="auto"/>
        <w:ind w:right="653" w:firstLine="69"/>
        <w:jc w:val="both"/>
        <w:rPr>
          <w:sz w:val="20"/>
          <w:szCs w:val="20"/>
        </w:rPr>
      </w:pPr>
      <w:r w:rsidRPr="00F93212">
        <w:rPr>
          <w:sz w:val="20"/>
          <w:szCs w:val="20"/>
        </w:rPr>
        <w:t xml:space="preserve">Usually the nasal bleeding responds to first-aid measures such as compression. In case of no responsiveness to simple measures, the source of the bleeding should be located and treated appropriately. Treatments that might be considered include topical vasoconstriction, chemical cautery, </w:t>
      </w:r>
      <w:proofErr w:type="spellStart"/>
      <w:r w:rsidRPr="00F93212">
        <w:rPr>
          <w:sz w:val="20"/>
          <w:szCs w:val="20"/>
        </w:rPr>
        <w:t>electrocautery</w:t>
      </w:r>
      <w:proofErr w:type="spellEnd"/>
      <w:r w:rsidRPr="00F93212">
        <w:rPr>
          <w:sz w:val="20"/>
          <w:szCs w:val="20"/>
        </w:rPr>
        <w:t xml:space="preserve">, anterior nasal packing, and posterior nasal packing, use of a balloon system and arterial ligation or embolization. </w:t>
      </w:r>
      <w:r w:rsidR="00E93815" w:rsidRPr="00F93212">
        <w:rPr>
          <w:sz w:val="20"/>
          <w:szCs w:val="20"/>
          <w:vertAlign w:val="superscript"/>
        </w:rPr>
        <w:t>5</w:t>
      </w:r>
      <w:proofErr w:type="gramStart"/>
      <w:r w:rsidR="00E93815" w:rsidRPr="00F93212">
        <w:rPr>
          <w:sz w:val="20"/>
          <w:szCs w:val="20"/>
          <w:vertAlign w:val="superscript"/>
        </w:rPr>
        <w:t>,6</w:t>
      </w:r>
      <w:proofErr w:type="gramEnd"/>
    </w:p>
    <w:p w:rsidR="00D96D01" w:rsidRPr="00F93212" w:rsidRDefault="00D96D01" w:rsidP="00F93212">
      <w:pPr>
        <w:pStyle w:val="BodyText"/>
        <w:spacing w:line="360" w:lineRule="auto"/>
        <w:ind w:right="653"/>
        <w:jc w:val="both"/>
        <w:rPr>
          <w:sz w:val="20"/>
          <w:szCs w:val="20"/>
        </w:rPr>
      </w:pPr>
      <w:r w:rsidRPr="00F93212">
        <w:rPr>
          <w:sz w:val="20"/>
          <w:szCs w:val="20"/>
        </w:rPr>
        <w:t>Epistaxis has a prevalence rate of about 10 to 12%. Prevalence of epistaxis in the United States of America lies between 5 – 14%.</w:t>
      </w:r>
      <w:r w:rsidRPr="00F93212">
        <w:rPr>
          <w:sz w:val="20"/>
          <w:szCs w:val="20"/>
          <w:vertAlign w:val="superscript"/>
        </w:rPr>
        <w:t>1</w:t>
      </w:r>
      <w:r w:rsidRPr="00F93212">
        <w:rPr>
          <w:sz w:val="20"/>
          <w:szCs w:val="20"/>
        </w:rPr>
        <w:t xml:space="preserve"> As far as incidence is</w:t>
      </w:r>
    </w:p>
    <w:p w:rsidR="00D96D01" w:rsidRPr="00F93212" w:rsidRDefault="00D96D01" w:rsidP="00F93212">
      <w:pPr>
        <w:pStyle w:val="BodyText"/>
        <w:spacing w:line="360" w:lineRule="auto"/>
        <w:ind w:right="654"/>
        <w:jc w:val="both"/>
        <w:rPr>
          <w:sz w:val="20"/>
          <w:szCs w:val="20"/>
        </w:rPr>
      </w:pPr>
      <w:proofErr w:type="gramStart"/>
      <w:r w:rsidRPr="00F93212">
        <w:rPr>
          <w:sz w:val="20"/>
          <w:szCs w:val="20"/>
        </w:rPr>
        <w:t>concerned</w:t>
      </w:r>
      <w:proofErr w:type="gramEnd"/>
      <w:r w:rsidRPr="00F93212">
        <w:rPr>
          <w:sz w:val="20"/>
          <w:szCs w:val="20"/>
        </w:rPr>
        <w:t xml:space="preserve">, it is present in 30 cases for every 100,000 inhabitants. Peak incidences occur under the age of 10 and over the age of 50 years. It appears to occur in males more than females. </w:t>
      </w:r>
      <w:r w:rsidR="00E93815" w:rsidRPr="00F93212">
        <w:rPr>
          <w:sz w:val="20"/>
          <w:szCs w:val="20"/>
          <w:vertAlign w:val="superscript"/>
        </w:rPr>
        <w:t>7</w:t>
      </w:r>
      <w:proofErr w:type="gramStart"/>
      <w:r w:rsidR="00E93815" w:rsidRPr="00F93212">
        <w:rPr>
          <w:sz w:val="20"/>
          <w:szCs w:val="20"/>
          <w:vertAlign w:val="superscript"/>
        </w:rPr>
        <w:t>,8</w:t>
      </w:r>
      <w:proofErr w:type="gramEnd"/>
    </w:p>
    <w:p w:rsidR="00D96D01" w:rsidRPr="00F93212" w:rsidRDefault="00D96D01" w:rsidP="00F93212">
      <w:pPr>
        <w:pStyle w:val="BodyText"/>
        <w:spacing w:line="360" w:lineRule="auto"/>
        <w:ind w:right="651"/>
        <w:jc w:val="both"/>
        <w:rPr>
          <w:sz w:val="20"/>
          <w:szCs w:val="20"/>
        </w:rPr>
      </w:pPr>
      <w:r w:rsidRPr="00F93212">
        <w:rPr>
          <w:sz w:val="20"/>
          <w:szCs w:val="20"/>
        </w:rPr>
        <w:t>In our study also, incidence was higher in age above 50 years. In our study, maximum incidence was found in age group above 60 years (24%), followed by 10% in age group between 51-60 years, 16% in 41-50years, 15.0% in 21-30 years and 10% in 31-54 years. In conclusion epistaxis was found to be more in elderly age group. It can be explained as spontaneous epistaxis is more common in the elderly as the nasal mucosa (lining) becomes dry and thin and blood pressure tends to be higher. The elderly are also more prone to prolonged nose bleeds as their blood vessels are less able to constrict and control the bleeding.</w:t>
      </w:r>
      <w:r w:rsidR="00E93815" w:rsidRPr="00F93212">
        <w:rPr>
          <w:sz w:val="20"/>
          <w:szCs w:val="20"/>
          <w:vertAlign w:val="superscript"/>
        </w:rPr>
        <w:t>7</w:t>
      </w:r>
    </w:p>
    <w:p w:rsidR="00D96D01" w:rsidRPr="00F93212" w:rsidRDefault="00D96D01" w:rsidP="00F93212">
      <w:pPr>
        <w:pStyle w:val="BodyText"/>
        <w:spacing w:line="360" w:lineRule="auto"/>
        <w:ind w:right="653"/>
        <w:jc w:val="both"/>
        <w:rPr>
          <w:sz w:val="20"/>
          <w:szCs w:val="20"/>
        </w:rPr>
      </w:pPr>
      <w:r w:rsidRPr="00F93212">
        <w:rPr>
          <w:sz w:val="20"/>
          <w:szCs w:val="20"/>
        </w:rPr>
        <w:t>Also in our study, overall males were found to be more affected than females. The male and female incidence was 68% and 32% respectively.</w:t>
      </w:r>
    </w:p>
    <w:p w:rsidR="00D96D01" w:rsidRPr="00F93212" w:rsidRDefault="00D96D01" w:rsidP="00F93212">
      <w:pPr>
        <w:pStyle w:val="BodyText"/>
        <w:spacing w:line="360" w:lineRule="auto"/>
        <w:ind w:right="653"/>
        <w:jc w:val="both"/>
        <w:rPr>
          <w:sz w:val="20"/>
          <w:szCs w:val="20"/>
        </w:rPr>
      </w:pPr>
      <w:r w:rsidRPr="00F93212">
        <w:rPr>
          <w:sz w:val="20"/>
          <w:szCs w:val="20"/>
        </w:rPr>
        <w:t>In our study systemic causes were found in 63% of cases while 33% of cases were due to local causes.</w:t>
      </w:r>
    </w:p>
    <w:p w:rsidR="00D96D01" w:rsidRPr="00F93212" w:rsidRDefault="00D96D01" w:rsidP="00F93212">
      <w:pPr>
        <w:pStyle w:val="BodyText"/>
        <w:spacing w:line="360" w:lineRule="auto"/>
        <w:ind w:right="652" w:firstLine="64"/>
        <w:jc w:val="both"/>
        <w:rPr>
          <w:sz w:val="20"/>
          <w:szCs w:val="20"/>
        </w:rPr>
      </w:pPr>
      <w:r w:rsidRPr="00F93212">
        <w:rPr>
          <w:sz w:val="20"/>
          <w:szCs w:val="20"/>
        </w:rPr>
        <w:t xml:space="preserve">Our study matched with various studies, like in the study conducted by </w:t>
      </w:r>
      <w:proofErr w:type="spellStart"/>
      <w:r w:rsidRPr="00F93212">
        <w:rPr>
          <w:sz w:val="20"/>
          <w:szCs w:val="20"/>
        </w:rPr>
        <w:t>Holger</w:t>
      </w:r>
      <w:proofErr w:type="spellEnd"/>
      <w:r w:rsidRPr="00F93212">
        <w:rPr>
          <w:sz w:val="20"/>
          <w:szCs w:val="20"/>
        </w:rPr>
        <w:t xml:space="preserve"> </w:t>
      </w:r>
      <w:proofErr w:type="spellStart"/>
      <w:r w:rsidRPr="00F93212">
        <w:rPr>
          <w:sz w:val="20"/>
          <w:szCs w:val="20"/>
        </w:rPr>
        <w:t>Juselius</w:t>
      </w:r>
      <w:proofErr w:type="spellEnd"/>
      <w:r w:rsidRPr="00F93212">
        <w:rPr>
          <w:sz w:val="20"/>
          <w:szCs w:val="20"/>
        </w:rPr>
        <w:t>, incidence came out to be 42% in females &amp; 58% in males. About 71.4% of the affected were over 50 years of age. The frequency was more in autumn</w:t>
      </w:r>
      <w:r w:rsidRPr="00F93212">
        <w:rPr>
          <w:spacing w:val="9"/>
          <w:sz w:val="20"/>
          <w:szCs w:val="20"/>
        </w:rPr>
        <w:t xml:space="preserve"> </w:t>
      </w:r>
      <w:r w:rsidRPr="00F93212">
        <w:rPr>
          <w:sz w:val="20"/>
          <w:szCs w:val="20"/>
        </w:rPr>
        <w:t>&amp;</w:t>
      </w:r>
      <w:r w:rsidRPr="00F93212">
        <w:rPr>
          <w:spacing w:val="10"/>
          <w:sz w:val="20"/>
          <w:szCs w:val="20"/>
        </w:rPr>
        <w:t xml:space="preserve"> </w:t>
      </w:r>
      <w:r w:rsidRPr="00F93212">
        <w:rPr>
          <w:sz w:val="20"/>
          <w:szCs w:val="20"/>
        </w:rPr>
        <w:t>winter</w:t>
      </w:r>
      <w:r w:rsidRPr="00F93212">
        <w:rPr>
          <w:spacing w:val="12"/>
          <w:sz w:val="20"/>
          <w:szCs w:val="20"/>
        </w:rPr>
        <w:t xml:space="preserve"> </w:t>
      </w:r>
      <w:r w:rsidRPr="00F93212">
        <w:rPr>
          <w:sz w:val="20"/>
          <w:szCs w:val="20"/>
        </w:rPr>
        <w:t>months.</w:t>
      </w:r>
      <w:r w:rsidR="00E93815" w:rsidRPr="00F93212">
        <w:rPr>
          <w:sz w:val="20"/>
          <w:szCs w:val="20"/>
          <w:vertAlign w:val="superscript"/>
        </w:rPr>
        <w:t>9</w:t>
      </w:r>
      <w:r w:rsidRPr="00F93212">
        <w:rPr>
          <w:spacing w:val="3"/>
          <w:sz w:val="20"/>
          <w:szCs w:val="20"/>
        </w:rPr>
        <w:t xml:space="preserve"> </w:t>
      </w:r>
      <w:r w:rsidRPr="00F93212">
        <w:rPr>
          <w:sz w:val="20"/>
          <w:szCs w:val="20"/>
        </w:rPr>
        <w:t>Retrospective</w:t>
      </w:r>
      <w:r w:rsidRPr="00F93212">
        <w:rPr>
          <w:spacing w:val="10"/>
          <w:sz w:val="20"/>
          <w:szCs w:val="20"/>
        </w:rPr>
        <w:t xml:space="preserve"> </w:t>
      </w:r>
      <w:r w:rsidRPr="00F93212">
        <w:rPr>
          <w:sz w:val="20"/>
          <w:szCs w:val="20"/>
        </w:rPr>
        <w:t>study</w:t>
      </w:r>
      <w:r w:rsidRPr="00F93212">
        <w:rPr>
          <w:spacing w:val="13"/>
          <w:sz w:val="20"/>
          <w:szCs w:val="20"/>
        </w:rPr>
        <w:t xml:space="preserve"> </w:t>
      </w:r>
      <w:r w:rsidRPr="00F93212">
        <w:rPr>
          <w:sz w:val="20"/>
          <w:szCs w:val="20"/>
        </w:rPr>
        <w:t>done</w:t>
      </w:r>
      <w:r w:rsidRPr="00F93212">
        <w:rPr>
          <w:spacing w:val="10"/>
          <w:sz w:val="20"/>
          <w:szCs w:val="20"/>
        </w:rPr>
        <w:t xml:space="preserve"> </w:t>
      </w:r>
      <w:r w:rsidRPr="00F93212">
        <w:rPr>
          <w:sz w:val="20"/>
          <w:szCs w:val="20"/>
        </w:rPr>
        <w:t>by</w:t>
      </w:r>
      <w:r w:rsidRPr="00F93212">
        <w:rPr>
          <w:spacing w:val="10"/>
          <w:sz w:val="20"/>
          <w:szCs w:val="20"/>
        </w:rPr>
        <w:t xml:space="preserve"> </w:t>
      </w:r>
      <w:proofErr w:type="spellStart"/>
      <w:r w:rsidRPr="00F93212">
        <w:rPr>
          <w:sz w:val="20"/>
          <w:szCs w:val="20"/>
        </w:rPr>
        <w:t>Saurabh</w:t>
      </w:r>
      <w:proofErr w:type="spellEnd"/>
      <w:r w:rsidRPr="00F93212">
        <w:rPr>
          <w:spacing w:val="10"/>
          <w:sz w:val="20"/>
          <w:szCs w:val="20"/>
        </w:rPr>
        <w:t xml:space="preserve"> </w:t>
      </w:r>
      <w:proofErr w:type="spellStart"/>
      <w:r w:rsidRPr="00F93212">
        <w:rPr>
          <w:sz w:val="20"/>
          <w:szCs w:val="20"/>
        </w:rPr>
        <w:t>Varsney</w:t>
      </w:r>
      <w:proofErr w:type="spellEnd"/>
      <w:r w:rsidRPr="00F93212">
        <w:rPr>
          <w:spacing w:val="10"/>
          <w:sz w:val="20"/>
          <w:szCs w:val="20"/>
        </w:rPr>
        <w:t xml:space="preserve"> </w:t>
      </w:r>
      <w:r w:rsidRPr="00F93212">
        <w:rPr>
          <w:sz w:val="20"/>
          <w:szCs w:val="20"/>
        </w:rPr>
        <w:t>and</w:t>
      </w:r>
    </w:p>
    <w:p w:rsidR="00D96D01" w:rsidRPr="00F93212" w:rsidRDefault="00D96D01" w:rsidP="00F93212">
      <w:pPr>
        <w:pStyle w:val="BodyText"/>
        <w:spacing w:line="360" w:lineRule="auto"/>
        <w:jc w:val="both"/>
        <w:rPr>
          <w:sz w:val="20"/>
          <w:szCs w:val="20"/>
        </w:rPr>
      </w:pPr>
      <w:r w:rsidRPr="00F93212">
        <w:rPr>
          <w:sz w:val="20"/>
          <w:szCs w:val="20"/>
        </w:rPr>
        <w:t>R.K.</w:t>
      </w:r>
      <w:r w:rsidRPr="00F93212">
        <w:rPr>
          <w:spacing w:val="6"/>
          <w:sz w:val="20"/>
          <w:szCs w:val="20"/>
        </w:rPr>
        <w:t xml:space="preserve"> </w:t>
      </w:r>
      <w:proofErr w:type="spellStart"/>
      <w:r w:rsidRPr="00F93212">
        <w:rPr>
          <w:sz w:val="20"/>
          <w:szCs w:val="20"/>
        </w:rPr>
        <w:t>Saxena</w:t>
      </w:r>
      <w:proofErr w:type="spellEnd"/>
      <w:r w:rsidRPr="00F93212">
        <w:rPr>
          <w:sz w:val="20"/>
          <w:szCs w:val="20"/>
        </w:rPr>
        <w:t>,</w:t>
      </w:r>
      <w:r w:rsidRPr="00F93212">
        <w:rPr>
          <w:spacing w:val="8"/>
          <w:sz w:val="20"/>
          <w:szCs w:val="20"/>
        </w:rPr>
        <w:t xml:space="preserve"> </w:t>
      </w:r>
      <w:r w:rsidRPr="00F93212">
        <w:rPr>
          <w:sz w:val="20"/>
          <w:szCs w:val="20"/>
        </w:rPr>
        <w:t>over</w:t>
      </w:r>
      <w:r w:rsidRPr="00F93212">
        <w:rPr>
          <w:spacing w:val="6"/>
          <w:sz w:val="20"/>
          <w:szCs w:val="20"/>
        </w:rPr>
        <w:t xml:space="preserve"> </w:t>
      </w:r>
      <w:r w:rsidRPr="00F93212">
        <w:rPr>
          <w:sz w:val="20"/>
          <w:szCs w:val="20"/>
        </w:rPr>
        <w:t>the</w:t>
      </w:r>
      <w:r w:rsidRPr="00F93212">
        <w:rPr>
          <w:spacing w:val="9"/>
          <w:sz w:val="20"/>
          <w:szCs w:val="20"/>
        </w:rPr>
        <w:t xml:space="preserve"> </w:t>
      </w:r>
      <w:r w:rsidRPr="00F93212">
        <w:rPr>
          <w:sz w:val="20"/>
          <w:szCs w:val="20"/>
        </w:rPr>
        <w:t>period</w:t>
      </w:r>
      <w:r w:rsidRPr="00F93212">
        <w:rPr>
          <w:spacing w:val="6"/>
          <w:sz w:val="20"/>
          <w:szCs w:val="20"/>
        </w:rPr>
        <w:t xml:space="preserve"> </w:t>
      </w:r>
      <w:r w:rsidRPr="00F93212">
        <w:rPr>
          <w:sz w:val="20"/>
          <w:szCs w:val="20"/>
        </w:rPr>
        <w:t>of</w:t>
      </w:r>
      <w:r w:rsidRPr="00F93212">
        <w:rPr>
          <w:spacing w:val="6"/>
          <w:sz w:val="20"/>
          <w:szCs w:val="20"/>
        </w:rPr>
        <w:t xml:space="preserve"> </w:t>
      </w:r>
      <w:r w:rsidRPr="00F93212">
        <w:rPr>
          <w:sz w:val="20"/>
          <w:szCs w:val="20"/>
        </w:rPr>
        <w:t>2.5</w:t>
      </w:r>
      <w:r w:rsidRPr="00F93212">
        <w:rPr>
          <w:spacing w:val="8"/>
          <w:sz w:val="20"/>
          <w:szCs w:val="20"/>
        </w:rPr>
        <w:t xml:space="preserve"> </w:t>
      </w:r>
      <w:r w:rsidRPr="00F93212">
        <w:rPr>
          <w:sz w:val="20"/>
          <w:szCs w:val="20"/>
        </w:rPr>
        <w:t>years,</w:t>
      </w:r>
      <w:r w:rsidRPr="00F93212">
        <w:rPr>
          <w:spacing w:val="7"/>
          <w:sz w:val="20"/>
          <w:szCs w:val="20"/>
        </w:rPr>
        <w:t xml:space="preserve"> </w:t>
      </w:r>
      <w:r w:rsidRPr="00F93212">
        <w:rPr>
          <w:sz w:val="20"/>
          <w:szCs w:val="20"/>
        </w:rPr>
        <w:t>showed</w:t>
      </w:r>
      <w:r w:rsidRPr="00F93212">
        <w:rPr>
          <w:spacing w:val="6"/>
          <w:sz w:val="20"/>
          <w:szCs w:val="20"/>
        </w:rPr>
        <w:t xml:space="preserve"> </w:t>
      </w:r>
      <w:r w:rsidRPr="00F93212">
        <w:rPr>
          <w:sz w:val="20"/>
          <w:szCs w:val="20"/>
        </w:rPr>
        <w:t>the</w:t>
      </w:r>
      <w:r w:rsidRPr="00F93212">
        <w:rPr>
          <w:spacing w:val="6"/>
          <w:sz w:val="20"/>
          <w:szCs w:val="20"/>
        </w:rPr>
        <w:t xml:space="preserve"> </w:t>
      </w:r>
      <w:r w:rsidRPr="00F93212">
        <w:rPr>
          <w:sz w:val="20"/>
          <w:szCs w:val="20"/>
        </w:rPr>
        <w:t>incidence</w:t>
      </w:r>
      <w:r w:rsidRPr="00F93212">
        <w:rPr>
          <w:spacing w:val="6"/>
          <w:sz w:val="20"/>
          <w:szCs w:val="20"/>
        </w:rPr>
        <w:t xml:space="preserve"> </w:t>
      </w:r>
      <w:r w:rsidRPr="00F93212">
        <w:rPr>
          <w:sz w:val="20"/>
          <w:szCs w:val="20"/>
        </w:rPr>
        <w:t>of</w:t>
      </w:r>
      <w:r w:rsidRPr="00F93212">
        <w:rPr>
          <w:spacing w:val="7"/>
          <w:sz w:val="20"/>
          <w:szCs w:val="20"/>
        </w:rPr>
        <w:t xml:space="preserve"> </w:t>
      </w:r>
      <w:r w:rsidRPr="00F93212">
        <w:rPr>
          <w:sz w:val="20"/>
          <w:szCs w:val="20"/>
        </w:rPr>
        <w:t>epistaxis</w:t>
      </w:r>
      <w:r w:rsidRPr="00F93212">
        <w:rPr>
          <w:spacing w:val="6"/>
          <w:sz w:val="20"/>
          <w:szCs w:val="20"/>
        </w:rPr>
        <w:t xml:space="preserve"> </w:t>
      </w:r>
      <w:r w:rsidRPr="00F93212">
        <w:rPr>
          <w:sz w:val="20"/>
          <w:szCs w:val="20"/>
        </w:rPr>
        <w:t>to</w:t>
      </w:r>
    </w:p>
    <w:p w:rsidR="00D96D01" w:rsidRPr="00F93212" w:rsidRDefault="00D96D01" w:rsidP="00F93212">
      <w:pPr>
        <w:pStyle w:val="BodyText"/>
        <w:spacing w:line="360" w:lineRule="auto"/>
        <w:ind w:right="652"/>
        <w:jc w:val="both"/>
        <w:rPr>
          <w:sz w:val="20"/>
          <w:szCs w:val="20"/>
        </w:rPr>
      </w:pPr>
      <w:proofErr w:type="gramStart"/>
      <w:r w:rsidRPr="00F93212">
        <w:rPr>
          <w:sz w:val="20"/>
          <w:szCs w:val="20"/>
        </w:rPr>
        <w:t>be</w:t>
      </w:r>
      <w:proofErr w:type="gramEnd"/>
      <w:r w:rsidRPr="00F93212">
        <w:rPr>
          <w:sz w:val="20"/>
          <w:szCs w:val="20"/>
        </w:rPr>
        <w:t xml:space="preserve"> 0.84%. The maximum patients were in the age group 40 – 50 years. Males had higher incidence i.e. 57.95% than the females who had incidence of 42.05%. Cases were found to be more in autumn and winter months.</w:t>
      </w:r>
      <w:r w:rsidRPr="00F93212">
        <w:rPr>
          <w:sz w:val="20"/>
          <w:szCs w:val="20"/>
          <w:vertAlign w:val="superscript"/>
        </w:rPr>
        <w:t>3</w:t>
      </w:r>
      <w:r w:rsidRPr="00F93212">
        <w:rPr>
          <w:sz w:val="20"/>
          <w:szCs w:val="20"/>
        </w:rPr>
        <w:t xml:space="preserve"> Review of literature also shows the incidence to be higher in age group of more than 40 years.</w:t>
      </w:r>
      <w:r w:rsidRPr="00F93212">
        <w:rPr>
          <w:sz w:val="20"/>
          <w:szCs w:val="20"/>
          <w:vertAlign w:val="superscript"/>
        </w:rPr>
        <w:t>19-21</w:t>
      </w:r>
      <w:r w:rsidRPr="00F93212">
        <w:rPr>
          <w:sz w:val="20"/>
          <w:szCs w:val="20"/>
        </w:rPr>
        <w:t xml:space="preserve"> The age range of patients with epistaxis was observed to be almost similar in other national and international literature </w:t>
      </w:r>
      <w:r w:rsidR="00E93815" w:rsidRPr="00F93212">
        <w:rPr>
          <w:sz w:val="20"/>
          <w:szCs w:val="20"/>
          <w:vertAlign w:val="superscript"/>
        </w:rPr>
        <w:t>10</w:t>
      </w:r>
      <w:proofErr w:type="gramStart"/>
      <w:r w:rsidR="00E93815" w:rsidRPr="00F93212">
        <w:rPr>
          <w:sz w:val="20"/>
          <w:szCs w:val="20"/>
          <w:vertAlign w:val="superscript"/>
        </w:rPr>
        <w:t>,11</w:t>
      </w:r>
      <w:proofErr w:type="gramEnd"/>
    </w:p>
    <w:p w:rsidR="00C54A4E" w:rsidRPr="00F93212" w:rsidRDefault="00C54A4E" w:rsidP="00F93212">
      <w:pPr>
        <w:pStyle w:val="BodyText"/>
        <w:spacing w:line="360" w:lineRule="auto"/>
        <w:jc w:val="both"/>
        <w:rPr>
          <w:b/>
          <w:sz w:val="20"/>
          <w:szCs w:val="20"/>
        </w:rPr>
      </w:pPr>
      <w:r w:rsidRPr="00F93212">
        <w:rPr>
          <w:b/>
          <w:sz w:val="20"/>
          <w:szCs w:val="20"/>
        </w:rPr>
        <w:t>Conclusion:</w:t>
      </w:r>
    </w:p>
    <w:p w:rsidR="00D96D01" w:rsidRPr="00F93212" w:rsidRDefault="00D96D01" w:rsidP="00F93212">
      <w:pPr>
        <w:pStyle w:val="BodyText"/>
        <w:spacing w:line="360" w:lineRule="auto"/>
        <w:jc w:val="both"/>
        <w:rPr>
          <w:sz w:val="20"/>
          <w:szCs w:val="20"/>
        </w:rPr>
      </w:pPr>
      <w:r w:rsidRPr="00F93212">
        <w:rPr>
          <w:sz w:val="20"/>
          <w:szCs w:val="20"/>
        </w:rPr>
        <w:t>As per our study, epistaxis was found to be affecting males than females. Epistaxis usually occurred in population above 50 years of age. Most of the cases presented with bilateral epistaxis followed by unilateral epistaxis. More than 90% of the cases did not have any coagulation defect or any platelet abnormality. Major cause of epistaxis was found to be hypertension followed by trauma.</w:t>
      </w:r>
    </w:p>
    <w:p w:rsidR="00E93815" w:rsidRDefault="00E93815" w:rsidP="00F93212">
      <w:pPr>
        <w:pStyle w:val="BodyText"/>
        <w:spacing w:line="360" w:lineRule="auto"/>
        <w:jc w:val="both"/>
        <w:rPr>
          <w:sz w:val="20"/>
          <w:szCs w:val="20"/>
        </w:rPr>
      </w:pPr>
    </w:p>
    <w:p w:rsidR="00AF4DE2" w:rsidRDefault="00AF4DE2" w:rsidP="00F93212">
      <w:pPr>
        <w:pStyle w:val="BodyText"/>
        <w:spacing w:line="360" w:lineRule="auto"/>
        <w:jc w:val="both"/>
        <w:rPr>
          <w:sz w:val="20"/>
          <w:szCs w:val="20"/>
        </w:rPr>
      </w:pPr>
    </w:p>
    <w:p w:rsidR="00AF4DE2" w:rsidRDefault="00AF4DE2" w:rsidP="00F93212">
      <w:pPr>
        <w:pStyle w:val="BodyText"/>
        <w:spacing w:line="360" w:lineRule="auto"/>
        <w:jc w:val="both"/>
        <w:rPr>
          <w:sz w:val="20"/>
          <w:szCs w:val="20"/>
        </w:rPr>
      </w:pPr>
    </w:p>
    <w:p w:rsidR="00AF4DE2" w:rsidRPr="00F93212" w:rsidRDefault="00AF4DE2" w:rsidP="00F93212">
      <w:pPr>
        <w:pStyle w:val="BodyText"/>
        <w:spacing w:line="360" w:lineRule="auto"/>
        <w:jc w:val="both"/>
        <w:rPr>
          <w:sz w:val="20"/>
          <w:szCs w:val="20"/>
        </w:rPr>
      </w:pPr>
    </w:p>
    <w:p w:rsidR="00E93815" w:rsidRPr="00F93212" w:rsidRDefault="00E93815" w:rsidP="00F93212">
      <w:pPr>
        <w:pStyle w:val="BodyText"/>
        <w:spacing w:line="360" w:lineRule="auto"/>
        <w:jc w:val="both"/>
        <w:rPr>
          <w:b/>
          <w:sz w:val="20"/>
          <w:szCs w:val="20"/>
        </w:rPr>
      </w:pPr>
      <w:r w:rsidRPr="00F93212">
        <w:rPr>
          <w:b/>
          <w:sz w:val="20"/>
          <w:szCs w:val="20"/>
        </w:rPr>
        <w:t xml:space="preserve">References: </w:t>
      </w:r>
    </w:p>
    <w:p w:rsidR="00E93815" w:rsidRPr="0049592E" w:rsidRDefault="00E93815" w:rsidP="0049592E">
      <w:pPr>
        <w:pStyle w:val="ListParagraph"/>
        <w:numPr>
          <w:ilvl w:val="0"/>
          <w:numId w:val="3"/>
        </w:numPr>
        <w:tabs>
          <w:tab w:val="left" w:pos="1379"/>
          <w:tab w:val="left" w:pos="1380"/>
        </w:tabs>
        <w:spacing w:line="360" w:lineRule="auto"/>
        <w:ind w:right="283"/>
        <w:jc w:val="both"/>
        <w:rPr>
          <w:sz w:val="18"/>
          <w:szCs w:val="18"/>
        </w:rPr>
      </w:pPr>
      <w:proofErr w:type="spellStart"/>
      <w:r w:rsidRPr="0049592E">
        <w:rPr>
          <w:sz w:val="18"/>
          <w:szCs w:val="18"/>
        </w:rPr>
        <w:t>Rothenhaus</w:t>
      </w:r>
      <w:proofErr w:type="spellEnd"/>
      <w:r w:rsidRPr="0049592E">
        <w:rPr>
          <w:sz w:val="18"/>
          <w:szCs w:val="18"/>
        </w:rPr>
        <w:t xml:space="preserve"> T. Epistaxis. </w:t>
      </w:r>
      <w:proofErr w:type="spellStart"/>
      <w:proofErr w:type="gramStart"/>
      <w:r w:rsidRPr="0049592E">
        <w:rPr>
          <w:sz w:val="18"/>
          <w:szCs w:val="18"/>
        </w:rPr>
        <w:t>eMedicine</w:t>
      </w:r>
      <w:proofErr w:type="spellEnd"/>
      <w:proofErr w:type="gramEnd"/>
      <w:r w:rsidRPr="0049592E">
        <w:rPr>
          <w:sz w:val="18"/>
          <w:szCs w:val="18"/>
        </w:rPr>
        <w:t xml:space="preserve"> website</w:t>
      </w:r>
      <w:r w:rsidRPr="0049592E">
        <w:rPr>
          <w:spacing w:val="-7"/>
          <w:sz w:val="18"/>
          <w:szCs w:val="18"/>
        </w:rPr>
        <w:t xml:space="preserve"> </w:t>
      </w:r>
      <w:r w:rsidRPr="0049592E">
        <w:rPr>
          <w:sz w:val="18"/>
          <w:szCs w:val="18"/>
        </w:rPr>
        <w:t>2004.</w:t>
      </w:r>
    </w:p>
    <w:p w:rsidR="00E93815" w:rsidRPr="0049592E" w:rsidRDefault="00E93815" w:rsidP="0049592E">
      <w:pPr>
        <w:pStyle w:val="ListParagraph"/>
        <w:numPr>
          <w:ilvl w:val="0"/>
          <w:numId w:val="3"/>
        </w:numPr>
        <w:tabs>
          <w:tab w:val="left" w:pos="1379"/>
          <w:tab w:val="left" w:pos="1380"/>
        </w:tabs>
        <w:spacing w:line="360" w:lineRule="auto"/>
        <w:ind w:right="283"/>
        <w:jc w:val="both"/>
        <w:rPr>
          <w:sz w:val="18"/>
          <w:szCs w:val="18"/>
        </w:rPr>
      </w:pPr>
      <w:r w:rsidRPr="0049592E">
        <w:rPr>
          <w:sz w:val="18"/>
          <w:szCs w:val="18"/>
        </w:rPr>
        <w:t xml:space="preserve">Smith JA. Nasal emergencies and sinusitis. In: </w:t>
      </w:r>
      <w:proofErr w:type="spellStart"/>
      <w:r w:rsidRPr="0049592E">
        <w:rPr>
          <w:sz w:val="18"/>
          <w:szCs w:val="18"/>
        </w:rPr>
        <w:t>Tintinalli</w:t>
      </w:r>
      <w:proofErr w:type="spellEnd"/>
      <w:r w:rsidRPr="0049592E">
        <w:rPr>
          <w:sz w:val="18"/>
          <w:szCs w:val="18"/>
        </w:rPr>
        <w:t xml:space="preserve"> JE, Ruiz E, </w:t>
      </w:r>
      <w:proofErr w:type="spellStart"/>
      <w:r w:rsidRPr="0049592E">
        <w:rPr>
          <w:sz w:val="18"/>
          <w:szCs w:val="18"/>
        </w:rPr>
        <w:t>Krome</w:t>
      </w:r>
      <w:proofErr w:type="spellEnd"/>
      <w:r w:rsidRPr="0049592E">
        <w:rPr>
          <w:sz w:val="18"/>
          <w:szCs w:val="18"/>
        </w:rPr>
        <w:t xml:space="preserve"> RL, eds. Emergency medicine: a comprehensive study guide. 4th </w:t>
      </w:r>
      <w:proofErr w:type="gramStart"/>
      <w:r w:rsidRPr="0049592E">
        <w:rPr>
          <w:sz w:val="18"/>
          <w:szCs w:val="18"/>
        </w:rPr>
        <w:t>ed</w:t>
      </w:r>
      <w:proofErr w:type="gramEnd"/>
      <w:r w:rsidRPr="0049592E">
        <w:rPr>
          <w:sz w:val="18"/>
          <w:szCs w:val="18"/>
        </w:rPr>
        <w:t>. New York: McGraw-Hill, Health Professions Division, 1996:108- 293</w:t>
      </w:r>
    </w:p>
    <w:p w:rsidR="00E93815" w:rsidRPr="0049592E" w:rsidRDefault="00E93815" w:rsidP="0049592E">
      <w:pPr>
        <w:pStyle w:val="ListParagraph"/>
        <w:numPr>
          <w:ilvl w:val="0"/>
          <w:numId w:val="3"/>
        </w:numPr>
        <w:tabs>
          <w:tab w:val="left" w:pos="1379"/>
          <w:tab w:val="left" w:pos="1380"/>
        </w:tabs>
        <w:spacing w:line="360" w:lineRule="auto"/>
        <w:ind w:right="283"/>
        <w:jc w:val="both"/>
        <w:rPr>
          <w:sz w:val="18"/>
          <w:szCs w:val="18"/>
        </w:rPr>
      </w:pPr>
      <w:proofErr w:type="spellStart"/>
      <w:r w:rsidRPr="0049592E">
        <w:rPr>
          <w:sz w:val="18"/>
          <w:szCs w:val="18"/>
        </w:rPr>
        <w:t>Varshney</w:t>
      </w:r>
      <w:proofErr w:type="spellEnd"/>
      <w:r w:rsidRPr="0049592E">
        <w:rPr>
          <w:sz w:val="18"/>
          <w:szCs w:val="18"/>
        </w:rPr>
        <w:t xml:space="preserve"> S, </w:t>
      </w:r>
      <w:proofErr w:type="spellStart"/>
      <w:r w:rsidRPr="0049592E">
        <w:rPr>
          <w:sz w:val="18"/>
          <w:szCs w:val="18"/>
        </w:rPr>
        <w:t>Saxena</w:t>
      </w:r>
      <w:proofErr w:type="spellEnd"/>
      <w:r w:rsidRPr="0049592E">
        <w:rPr>
          <w:sz w:val="18"/>
          <w:szCs w:val="18"/>
        </w:rPr>
        <w:t xml:space="preserve"> R.K. Epistaxis: A Retrospective Clinical Study. Indian J </w:t>
      </w:r>
      <w:proofErr w:type="spellStart"/>
      <w:r w:rsidRPr="0049592E">
        <w:rPr>
          <w:sz w:val="18"/>
          <w:szCs w:val="18"/>
        </w:rPr>
        <w:t>Otolaryngol</w:t>
      </w:r>
      <w:proofErr w:type="spellEnd"/>
      <w:r w:rsidRPr="0049592E">
        <w:rPr>
          <w:sz w:val="18"/>
          <w:szCs w:val="18"/>
        </w:rPr>
        <w:t xml:space="preserve"> Head Neck </w:t>
      </w:r>
      <w:proofErr w:type="spellStart"/>
      <w:r w:rsidRPr="0049592E">
        <w:rPr>
          <w:sz w:val="18"/>
          <w:szCs w:val="18"/>
        </w:rPr>
        <w:t>Surg</w:t>
      </w:r>
      <w:proofErr w:type="spellEnd"/>
      <w:r w:rsidRPr="0049592E">
        <w:rPr>
          <w:sz w:val="18"/>
          <w:szCs w:val="18"/>
        </w:rPr>
        <w:t xml:space="preserve"> 2005; 57:</w:t>
      </w:r>
      <w:r w:rsidRPr="0049592E">
        <w:rPr>
          <w:spacing w:val="-13"/>
          <w:sz w:val="18"/>
          <w:szCs w:val="18"/>
        </w:rPr>
        <w:t xml:space="preserve"> </w:t>
      </w:r>
      <w:r w:rsidRPr="0049592E">
        <w:rPr>
          <w:sz w:val="18"/>
          <w:szCs w:val="18"/>
        </w:rPr>
        <w:t>125-9.</w:t>
      </w:r>
    </w:p>
    <w:p w:rsidR="00E93815" w:rsidRPr="0049592E" w:rsidRDefault="00E93815" w:rsidP="0049592E">
      <w:pPr>
        <w:pStyle w:val="ListParagraph"/>
        <w:numPr>
          <w:ilvl w:val="0"/>
          <w:numId w:val="3"/>
        </w:numPr>
        <w:tabs>
          <w:tab w:val="left" w:pos="1379"/>
          <w:tab w:val="left" w:pos="1380"/>
        </w:tabs>
        <w:spacing w:line="360" w:lineRule="auto"/>
        <w:ind w:right="283"/>
        <w:jc w:val="both"/>
        <w:rPr>
          <w:sz w:val="18"/>
          <w:szCs w:val="18"/>
        </w:rPr>
      </w:pPr>
      <w:r w:rsidRPr="0049592E">
        <w:rPr>
          <w:sz w:val="18"/>
          <w:szCs w:val="18"/>
        </w:rPr>
        <w:t xml:space="preserve">Tan LK, Calhoun KH. Epistaxis. Med </w:t>
      </w:r>
      <w:proofErr w:type="spellStart"/>
      <w:r w:rsidRPr="0049592E">
        <w:rPr>
          <w:sz w:val="18"/>
          <w:szCs w:val="18"/>
        </w:rPr>
        <w:t>Clin</w:t>
      </w:r>
      <w:proofErr w:type="spellEnd"/>
      <w:r w:rsidRPr="0049592E">
        <w:rPr>
          <w:sz w:val="18"/>
          <w:szCs w:val="18"/>
        </w:rPr>
        <w:t xml:space="preserve"> North</w:t>
      </w:r>
      <w:r w:rsidRPr="0049592E">
        <w:rPr>
          <w:spacing w:val="-15"/>
          <w:sz w:val="18"/>
          <w:szCs w:val="18"/>
        </w:rPr>
        <w:t xml:space="preserve"> </w:t>
      </w:r>
      <w:r w:rsidRPr="0049592E">
        <w:rPr>
          <w:sz w:val="18"/>
          <w:szCs w:val="18"/>
        </w:rPr>
        <w:t>Am.1999</w:t>
      </w:r>
      <w:proofErr w:type="gramStart"/>
      <w:r w:rsidRPr="0049592E">
        <w:rPr>
          <w:sz w:val="18"/>
          <w:szCs w:val="18"/>
        </w:rPr>
        <w:t>;83:43</w:t>
      </w:r>
      <w:proofErr w:type="gramEnd"/>
      <w:r w:rsidRPr="0049592E">
        <w:rPr>
          <w:sz w:val="18"/>
          <w:szCs w:val="18"/>
        </w:rPr>
        <w:t>-56.</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proofErr w:type="spellStart"/>
      <w:r w:rsidRPr="0049592E">
        <w:rPr>
          <w:sz w:val="18"/>
          <w:szCs w:val="18"/>
        </w:rPr>
        <w:t>Snyderman</w:t>
      </w:r>
      <w:proofErr w:type="spellEnd"/>
      <w:r w:rsidRPr="0049592E">
        <w:rPr>
          <w:sz w:val="18"/>
          <w:szCs w:val="18"/>
        </w:rPr>
        <w:t xml:space="preserve"> CH, Goldman SA, </w:t>
      </w:r>
      <w:proofErr w:type="spellStart"/>
      <w:r w:rsidRPr="0049592E">
        <w:rPr>
          <w:sz w:val="18"/>
          <w:szCs w:val="18"/>
        </w:rPr>
        <w:t>Carru</w:t>
      </w:r>
      <w:proofErr w:type="spellEnd"/>
      <w:r w:rsidRPr="0049592E">
        <w:rPr>
          <w:sz w:val="18"/>
          <w:szCs w:val="18"/>
        </w:rPr>
        <w:t xml:space="preserve"> RL et al. Endoscopic </w:t>
      </w:r>
      <w:proofErr w:type="spellStart"/>
      <w:r w:rsidRPr="0049592E">
        <w:rPr>
          <w:sz w:val="18"/>
          <w:szCs w:val="18"/>
        </w:rPr>
        <w:t>sphenopalatine</w:t>
      </w:r>
      <w:proofErr w:type="spellEnd"/>
      <w:r w:rsidRPr="0049592E">
        <w:rPr>
          <w:sz w:val="18"/>
          <w:szCs w:val="18"/>
        </w:rPr>
        <w:t xml:space="preserve"> artery ligation is an effective method of treatment for posterior epistaxis. Am J </w:t>
      </w:r>
      <w:proofErr w:type="spellStart"/>
      <w:r w:rsidRPr="0049592E">
        <w:rPr>
          <w:sz w:val="18"/>
          <w:szCs w:val="18"/>
        </w:rPr>
        <w:t>Rhinol</w:t>
      </w:r>
      <w:proofErr w:type="spellEnd"/>
      <w:r w:rsidRPr="0049592E">
        <w:rPr>
          <w:sz w:val="18"/>
          <w:szCs w:val="18"/>
        </w:rPr>
        <w:t xml:space="preserve"> 1999; 13:</w:t>
      </w:r>
      <w:r w:rsidRPr="0049592E">
        <w:rPr>
          <w:spacing w:val="-3"/>
          <w:sz w:val="18"/>
          <w:szCs w:val="18"/>
        </w:rPr>
        <w:t xml:space="preserve"> </w:t>
      </w:r>
      <w:r w:rsidRPr="0049592E">
        <w:rPr>
          <w:sz w:val="18"/>
          <w:szCs w:val="18"/>
        </w:rPr>
        <w:t>137-</w:t>
      </w:r>
      <w:proofErr w:type="gramStart"/>
      <w:r w:rsidRPr="0049592E">
        <w:rPr>
          <w:sz w:val="18"/>
          <w:szCs w:val="18"/>
        </w:rPr>
        <w:t>40.</w:t>
      </w:r>
      <w:proofErr w:type="gramEnd"/>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r w:rsidRPr="0049592E">
        <w:rPr>
          <w:sz w:val="18"/>
          <w:szCs w:val="18"/>
        </w:rPr>
        <w:t xml:space="preserve">Almeida GS, </w:t>
      </w:r>
      <w:proofErr w:type="spellStart"/>
      <w:r w:rsidRPr="0049592E">
        <w:rPr>
          <w:sz w:val="18"/>
          <w:szCs w:val="18"/>
        </w:rPr>
        <w:t>Pinheiro</w:t>
      </w:r>
      <w:proofErr w:type="spellEnd"/>
      <w:r w:rsidRPr="0049592E">
        <w:rPr>
          <w:sz w:val="18"/>
          <w:szCs w:val="18"/>
        </w:rPr>
        <w:t xml:space="preserve"> SD, </w:t>
      </w:r>
      <w:proofErr w:type="spellStart"/>
      <w:r w:rsidRPr="0049592E">
        <w:rPr>
          <w:sz w:val="18"/>
          <w:szCs w:val="18"/>
        </w:rPr>
        <w:t>Neto</w:t>
      </w:r>
      <w:proofErr w:type="spellEnd"/>
      <w:r w:rsidRPr="0049592E">
        <w:rPr>
          <w:sz w:val="18"/>
          <w:szCs w:val="18"/>
        </w:rPr>
        <w:t xml:space="preserve"> CPD. </w:t>
      </w:r>
      <w:proofErr w:type="spellStart"/>
      <w:r w:rsidRPr="0049592E">
        <w:rPr>
          <w:sz w:val="18"/>
          <w:szCs w:val="18"/>
        </w:rPr>
        <w:t>Cauterização</w:t>
      </w:r>
      <w:proofErr w:type="spellEnd"/>
      <w:r w:rsidRPr="0049592E">
        <w:rPr>
          <w:sz w:val="18"/>
          <w:szCs w:val="18"/>
        </w:rPr>
        <w:t xml:space="preserve"> </w:t>
      </w:r>
      <w:proofErr w:type="spellStart"/>
      <w:r w:rsidRPr="0049592E">
        <w:rPr>
          <w:sz w:val="18"/>
          <w:szCs w:val="18"/>
        </w:rPr>
        <w:t>endoscópica</w:t>
      </w:r>
      <w:proofErr w:type="spellEnd"/>
      <w:r w:rsidRPr="0049592E">
        <w:rPr>
          <w:sz w:val="18"/>
          <w:szCs w:val="18"/>
        </w:rPr>
        <w:t xml:space="preserve"> da </w:t>
      </w:r>
      <w:proofErr w:type="spellStart"/>
      <w:r w:rsidRPr="0049592E">
        <w:rPr>
          <w:sz w:val="18"/>
          <w:szCs w:val="18"/>
        </w:rPr>
        <w:t>artéria</w:t>
      </w:r>
      <w:proofErr w:type="spellEnd"/>
      <w:r w:rsidRPr="0049592E">
        <w:rPr>
          <w:sz w:val="18"/>
          <w:szCs w:val="18"/>
        </w:rPr>
        <w:t xml:space="preserve"> </w:t>
      </w:r>
      <w:proofErr w:type="spellStart"/>
      <w:r w:rsidRPr="0049592E">
        <w:rPr>
          <w:sz w:val="18"/>
          <w:szCs w:val="18"/>
        </w:rPr>
        <w:t>esfenopalatina</w:t>
      </w:r>
      <w:proofErr w:type="spellEnd"/>
      <w:r w:rsidRPr="0049592E">
        <w:rPr>
          <w:sz w:val="18"/>
          <w:szCs w:val="18"/>
        </w:rPr>
        <w:t xml:space="preserve"> </w:t>
      </w:r>
      <w:proofErr w:type="spellStart"/>
      <w:r w:rsidRPr="0049592E">
        <w:rPr>
          <w:sz w:val="18"/>
          <w:szCs w:val="18"/>
        </w:rPr>
        <w:t>em</w:t>
      </w:r>
      <w:proofErr w:type="spellEnd"/>
      <w:r w:rsidRPr="0049592E">
        <w:rPr>
          <w:sz w:val="18"/>
          <w:szCs w:val="18"/>
        </w:rPr>
        <w:t xml:space="preserve"> </w:t>
      </w:r>
      <w:proofErr w:type="spellStart"/>
      <w:r w:rsidRPr="0049592E">
        <w:rPr>
          <w:sz w:val="18"/>
          <w:szCs w:val="18"/>
        </w:rPr>
        <w:t>epistaxe</w:t>
      </w:r>
      <w:proofErr w:type="spellEnd"/>
      <w:r w:rsidRPr="0049592E">
        <w:rPr>
          <w:sz w:val="18"/>
          <w:szCs w:val="18"/>
        </w:rPr>
        <w:t xml:space="preserve"> posterior. </w:t>
      </w:r>
      <w:proofErr w:type="spellStart"/>
      <w:r w:rsidRPr="0049592E">
        <w:rPr>
          <w:sz w:val="18"/>
          <w:szCs w:val="18"/>
        </w:rPr>
        <w:t>Arq</w:t>
      </w:r>
      <w:proofErr w:type="spellEnd"/>
      <w:r w:rsidRPr="0049592E">
        <w:rPr>
          <w:sz w:val="18"/>
          <w:szCs w:val="18"/>
        </w:rPr>
        <w:t xml:space="preserve"> Fund </w:t>
      </w:r>
      <w:proofErr w:type="spellStart"/>
      <w:r w:rsidRPr="0049592E">
        <w:rPr>
          <w:sz w:val="18"/>
          <w:szCs w:val="18"/>
        </w:rPr>
        <w:t>Otorrinolaringol</w:t>
      </w:r>
      <w:proofErr w:type="spellEnd"/>
      <w:r w:rsidRPr="0049592E">
        <w:rPr>
          <w:sz w:val="18"/>
          <w:szCs w:val="18"/>
        </w:rPr>
        <w:t xml:space="preserve"> 2001; 5 (2):</w:t>
      </w:r>
      <w:r w:rsidRPr="0049592E">
        <w:rPr>
          <w:spacing w:val="-4"/>
          <w:sz w:val="18"/>
          <w:szCs w:val="18"/>
        </w:rPr>
        <w:t xml:space="preserve"> </w:t>
      </w:r>
      <w:r w:rsidRPr="0049592E">
        <w:rPr>
          <w:sz w:val="18"/>
          <w:szCs w:val="18"/>
        </w:rPr>
        <w:t>99-101</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proofErr w:type="spellStart"/>
      <w:r w:rsidRPr="0049592E">
        <w:rPr>
          <w:sz w:val="18"/>
          <w:szCs w:val="18"/>
        </w:rPr>
        <w:t>Voegel</w:t>
      </w:r>
      <w:proofErr w:type="spellEnd"/>
      <w:r w:rsidRPr="0049592E">
        <w:rPr>
          <w:sz w:val="18"/>
          <w:szCs w:val="18"/>
        </w:rPr>
        <w:t xml:space="preserve"> RL, </w:t>
      </w:r>
      <w:proofErr w:type="spellStart"/>
      <w:r w:rsidRPr="0049592E">
        <w:rPr>
          <w:sz w:val="18"/>
          <w:szCs w:val="18"/>
        </w:rPr>
        <w:t>Thome</w:t>
      </w:r>
      <w:proofErr w:type="spellEnd"/>
      <w:r w:rsidRPr="0049592E">
        <w:rPr>
          <w:sz w:val="18"/>
          <w:szCs w:val="18"/>
        </w:rPr>
        <w:t xml:space="preserve"> DC, </w:t>
      </w:r>
      <w:proofErr w:type="spellStart"/>
      <w:r w:rsidRPr="0049592E">
        <w:rPr>
          <w:sz w:val="18"/>
          <w:szCs w:val="18"/>
        </w:rPr>
        <w:t>Iturralde</w:t>
      </w:r>
      <w:proofErr w:type="spellEnd"/>
      <w:r w:rsidRPr="0049592E">
        <w:rPr>
          <w:sz w:val="18"/>
          <w:szCs w:val="18"/>
        </w:rPr>
        <w:t xml:space="preserve"> PP et al. Endoscopic ligature of the </w:t>
      </w:r>
      <w:proofErr w:type="spellStart"/>
      <w:r w:rsidRPr="0049592E">
        <w:rPr>
          <w:sz w:val="18"/>
          <w:szCs w:val="18"/>
        </w:rPr>
        <w:t>sphenopalatine</w:t>
      </w:r>
      <w:proofErr w:type="spellEnd"/>
      <w:r w:rsidRPr="0049592E">
        <w:rPr>
          <w:sz w:val="18"/>
          <w:szCs w:val="18"/>
        </w:rPr>
        <w:t xml:space="preserve"> artery for severe posterior epistaxis. </w:t>
      </w:r>
      <w:proofErr w:type="spellStart"/>
      <w:r w:rsidRPr="0049592E">
        <w:rPr>
          <w:sz w:val="18"/>
          <w:szCs w:val="18"/>
        </w:rPr>
        <w:t>Oto</w:t>
      </w:r>
      <w:proofErr w:type="spellEnd"/>
      <w:r w:rsidRPr="0049592E">
        <w:rPr>
          <w:sz w:val="18"/>
          <w:szCs w:val="18"/>
        </w:rPr>
        <w:t xml:space="preserve"> Head Neck </w:t>
      </w:r>
      <w:proofErr w:type="spellStart"/>
      <w:r w:rsidRPr="0049592E">
        <w:rPr>
          <w:sz w:val="18"/>
          <w:szCs w:val="18"/>
        </w:rPr>
        <w:t>Surg</w:t>
      </w:r>
      <w:proofErr w:type="spellEnd"/>
      <w:r w:rsidRPr="0049592E">
        <w:rPr>
          <w:sz w:val="18"/>
          <w:szCs w:val="18"/>
        </w:rPr>
        <w:t xml:space="preserve"> 2001; 124:</w:t>
      </w:r>
      <w:r w:rsidRPr="0049592E">
        <w:rPr>
          <w:spacing w:val="-1"/>
          <w:sz w:val="18"/>
          <w:szCs w:val="18"/>
        </w:rPr>
        <w:t xml:space="preserve"> </w:t>
      </w:r>
      <w:r w:rsidRPr="0049592E">
        <w:rPr>
          <w:sz w:val="18"/>
          <w:szCs w:val="18"/>
        </w:rPr>
        <w:t>464-7.</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proofErr w:type="spellStart"/>
      <w:r w:rsidRPr="0049592E">
        <w:rPr>
          <w:sz w:val="18"/>
          <w:szCs w:val="18"/>
        </w:rPr>
        <w:t>O'dnnell</w:t>
      </w:r>
      <w:proofErr w:type="spellEnd"/>
      <w:r w:rsidRPr="0049592E">
        <w:rPr>
          <w:sz w:val="18"/>
          <w:szCs w:val="18"/>
        </w:rPr>
        <w:t xml:space="preserve"> M, Robertson G, </w:t>
      </w:r>
      <w:proofErr w:type="spellStart"/>
      <w:r w:rsidRPr="0049592E">
        <w:rPr>
          <w:sz w:val="18"/>
          <w:szCs w:val="18"/>
        </w:rPr>
        <w:t>Mcgarry</w:t>
      </w:r>
      <w:proofErr w:type="spellEnd"/>
      <w:r w:rsidRPr="0049592E">
        <w:rPr>
          <w:sz w:val="18"/>
          <w:szCs w:val="18"/>
        </w:rPr>
        <w:t xml:space="preserve"> GW. A new bipolar diathermy probe for the outpatient management of adult acute epistaxis. </w:t>
      </w:r>
      <w:proofErr w:type="spellStart"/>
      <w:r w:rsidRPr="0049592E">
        <w:rPr>
          <w:sz w:val="18"/>
          <w:szCs w:val="18"/>
        </w:rPr>
        <w:t>Clin</w:t>
      </w:r>
      <w:proofErr w:type="spellEnd"/>
      <w:r w:rsidRPr="0049592E">
        <w:rPr>
          <w:sz w:val="18"/>
          <w:szCs w:val="18"/>
        </w:rPr>
        <w:t xml:space="preserve"> </w:t>
      </w:r>
      <w:proofErr w:type="spellStart"/>
      <w:r w:rsidRPr="0049592E">
        <w:rPr>
          <w:sz w:val="18"/>
          <w:szCs w:val="18"/>
        </w:rPr>
        <w:t>Otolaryngol</w:t>
      </w:r>
      <w:proofErr w:type="spellEnd"/>
      <w:r w:rsidRPr="0049592E">
        <w:rPr>
          <w:sz w:val="18"/>
          <w:szCs w:val="18"/>
        </w:rPr>
        <w:t xml:space="preserve"> 1999; 24 (6):</w:t>
      </w:r>
      <w:r w:rsidRPr="0049592E">
        <w:rPr>
          <w:spacing w:val="-4"/>
          <w:sz w:val="18"/>
          <w:szCs w:val="18"/>
        </w:rPr>
        <w:t xml:space="preserve"> </w:t>
      </w:r>
      <w:r w:rsidRPr="0049592E">
        <w:rPr>
          <w:sz w:val="18"/>
          <w:szCs w:val="18"/>
        </w:rPr>
        <w:t>537-41.</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proofErr w:type="spellStart"/>
      <w:r w:rsidRPr="0049592E">
        <w:rPr>
          <w:sz w:val="18"/>
          <w:szCs w:val="18"/>
        </w:rPr>
        <w:t>Kucik</w:t>
      </w:r>
      <w:proofErr w:type="spellEnd"/>
      <w:r w:rsidRPr="0049592E">
        <w:rPr>
          <w:sz w:val="18"/>
          <w:szCs w:val="18"/>
        </w:rPr>
        <w:t xml:space="preserve"> C, </w:t>
      </w:r>
      <w:proofErr w:type="spellStart"/>
      <w:r w:rsidRPr="0049592E">
        <w:rPr>
          <w:sz w:val="18"/>
          <w:szCs w:val="18"/>
        </w:rPr>
        <w:t>Clenney</w:t>
      </w:r>
      <w:proofErr w:type="spellEnd"/>
      <w:r w:rsidRPr="0049592E">
        <w:rPr>
          <w:sz w:val="18"/>
          <w:szCs w:val="18"/>
        </w:rPr>
        <w:t xml:space="preserve"> T. Management of epistaxis. Am </w:t>
      </w:r>
      <w:proofErr w:type="spellStart"/>
      <w:proofErr w:type="gramStart"/>
      <w:r w:rsidRPr="0049592E">
        <w:rPr>
          <w:sz w:val="18"/>
          <w:szCs w:val="18"/>
        </w:rPr>
        <w:t>Fam</w:t>
      </w:r>
      <w:proofErr w:type="spellEnd"/>
      <w:proofErr w:type="gramEnd"/>
      <w:r w:rsidRPr="0049592E">
        <w:rPr>
          <w:sz w:val="18"/>
          <w:szCs w:val="18"/>
        </w:rPr>
        <w:t xml:space="preserve"> Physician. 2005</w:t>
      </w:r>
      <w:proofErr w:type="gramStart"/>
      <w:r w:rsidRPr="0049592E">
        <w:rPr>
          <w:sz w:val="18"/>
          <w:szCs w:val="18"/>
        </w:rPr>
        <w:t>;312</w:t>
      </w:r>
      <w:proofErr w:type="gramEnd"/>
      <w:r w:rsidRPr="0049592E">
        <w:rPr>
          <w:sz w:val="18"/>
          <w:szCs w:val="18"/>
        </w:rPr>
        <w:t>(71):305-11.</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r w:rsidRPr="0049592E">
        <w:rPr>
          <w:spacing w:val="-4"/>
          <w:sz w:val="18"/>
          <w:szCs w:val="18"/>
        </w:rPr>
        <w:t xml:space="preserve">Santos Rodrigo </w:t>
      </w:r>
      <w:r w:rsidRPr="0049592E">
        <w:rPr>
          <w:spacing w:val="-3"/>
          <w:sz w:val="18"/>
          <w:szCs w:val="18"/>
        </w:rPr>
        <w:t xml:space="preserve">P, </w:t>
      </w:r>
      <w:r w:rsidRPr="0049592E">
        <w:rPr>
          <w:spacing w:val="-4"/>
          <w:sz w:val="18"/>
          <w:szCs w:val="18"/>
        </w:rPr>
        <w:t xml:space="preserve">Leonhard Fernando </w:t>
      </w:r>
      <w:r w:rsidRPr="0049592E">
        <w:rPr>
          <w:sz w:val="18"/>
          <w:szCs w:val="18"/>
        </w:rPr>
        <w:t xml:space="preserve">D, </w:t>
      </w:r>
      <w:proofErr w:type="spellStart"/>
      <w:r w:rsidRPr="0049592E">
        <w:rPr>
          <w:spacing w:val="-4"/>
          <w:sz w:val="18"/>
          <w:szCs w:val="18"/>
        </w:rPr>
        <w:t>Ferri</w:t>
      </w:r>
      <w:proofErr w:type="spellEnd"/>
      <w:r w:rsidRPr="0049592E">
        <w:rPr>
          <w:spacing w:val="-4"/>
          <w:sz w:val="18"/>
          <w:szCs w:val="18"/>
        </w:rPr>
        <w:t xml:space="preserve"> Ricardo </w:t>
      </w:r>
      <w:r w:rsidRPr="0049592E">
        <w:rPr>
          <w:spacing w:val="-3"/>
          <w:sz w:val="18"/>
          <w:szCs w:val="18"/>
        </w:rPr>
        <w:t xml:space="preserve">G, </w:t>
      </w:r>
      <w:r w:rsidRPr="0049592E">
        <w:rPr>
          <w:spacing w:val="-4"/>
          <w:sz w:val="18"/>
          <w:szCs w:val="18"/>
        </w:rPr>
        <w:t xml:space="preserve">Gregorio </w:t>
      </w:r>
      <w:proofErr w:type="spellStart"/>
      <w:r w:rsidRPr="0049592E">
        <w:rPr>
          <w:spacing w:val="-4"/>
          <w:sz w:val="18"/>
          <w:szCs w:val="18"/>
        </w:rPr>
        <w:t>Luiz</w:t>
      </w:r>
      <w:proofErr w:type="spellEnd"/>
      <w:r w:rsidRPr="0049592E">
        <w:rPr>
          <w:spacing w:val="-4"/>
          <w:sz w:val="18"/>
          <w:szCs w:val="18"/>
        </w:rPr>
        <w:t xml:space="preserve"> </w:t>
      </w:r>
      <w:r w:rsidRPr="0049592E">
        <w:rPr>
          <w:spacing w:val="-3"/>
          <w:sz w:val="18"/>
          <w:szCs w:val="18"/>
        </w:rPr>
        <w:t xml:space="preserve">C, </w:t>
      </w:r>
      <w:r w:rsidRPr="0049592E">
        <w:rPr>
          <w:spacing w:val="-4"/>
          <w:sz w:val="18"/>
          <w:szCs w:val="18"/>
        </w:rPr>
        <w:t xml:space="preserve">Endoscopic </w:t>
      </w:r>
      <w:proofErr w:type="spellStart"/>
      <w:r w:rsidRPr="0049592E">
        <w:rPr>
          <w:spacing w:val="-4"/>
          <w:sz w:val="18"/>
          <w:szCs w:val="18"/>
        </w:rPr>
        <w:t>endonasal</w:t>
      </w:r>
      <w:proofErr w:type="spellEnd"/>
      <w:r w:rsidRPr="0049592E">
        <w:rPr>
          <w:spacing w:val="-4"/>
          <w:sz w:val="18"/>
          <w:szCs w:val="18"/>
        </w:rPr>
        <w:t xml:space="preserve"> ligation </w:t>
      </w:r>
      <w:r w:rsidRPr="0049592E">
        <w:rPr>
          <w:spacing w:val="-3"/>
          <w:sz w:val="18"/>
          <w:szCs w:val="18"/>
        </w:rPr>
        <w:t xml:space="preserve">of the </w:t>
      </w:r>
      <w:proofErr w:type="spellStart"/>
      <w:r w:rsidRPr="0049592E">
        <w:rPr>
          <w:spacing w:val="-4"/>
          <w:sz w:val="18"/>
          <w:szCs w:val="18"/>
        </w:rPr>
        <w:t>sphenopalatine</w:t>
      </w:r>
      <w:proofErr w:type="spellEnd"/>
      <w:r w:rsidRPr="0049592E">
        <w:rPr>
          <w:spacing w:val="-4"/>
          <w:sz w:val="18"/>
          <w:szCs w:val="18"/>
        </w:rPr>
        <w:t xml:space="preserve"> </w:t>
      </w:r>
      <w:r w:rsidRPr="0049592E">
        <w:rPr>
          <w:spacing w:val="-3"/>
          <w:sz w:val="18"/>
          <w:szCs w:val="18"/>
        </w:rPr>
        <w:t xml:space="preserve">artery for </w:t>
      </w:r>
      <w:r w:rsidRPr="0049592E">
        <w:rPr>
          <w:spacing w:val="-4"/>
          <w:sz w:val="18"/>
          <w:szCs w:val="18"/>
        </w:rPr>
        <w:t>severe</w:t>
      </w:r>
      <w:r w:rsidRPr="0049592E">
        <w:rPr>
          <w:spacing w:val="57"/>
          <w:sz w:val="18"/>
          <w:szCs w:val="18"/>
        </w:rPr>
        <w:t xml:space="preserve"> </w:t>
      </w:r>
      <w:r w:rsidRPr="0049592E">
        <w:rPr>
          <w:spacing w:val="-4"/>
          <w:sz w:val="18"/>
          <w:szCs w:val="18"/>
        </w:rPr>
        <w:t xml:space="preserve">epistaxis Brazilian Journal </w:t>
      </w:r>
      <w:r w:rsidRPr="0049592E">
        <w:rPr>
          <w:spacing w:val="-3"/>
          <w:sz w:val="18"/>
          <w:szCs w:val="18"/>
        </w:rPr>
        <w:t xml:space="preserve">of </w:t>
      </w:r>
      <w:r w:rsidRPr="0049592E">
        <w:rPr>
          <w:spacing w:val="-4"/>
          <w:sz w:val="18"/>
          <w:szCs w:val="18"/>
        </w:rPr>
        <w:t>Otorhinolaryngology 2002;</w:t>
      </w:r>
      <w:r w:rsidRPr="0049592E">
        <w:rPr>
          <w:spacing w:val="-26"/>
          <w:sz w:val="18"/>
          <w:szCs w:val="18"/>
        </w:rPr>
        <w:t xml:space="preserve"> </w:t>
      </w:r>
      <w:r w:rsidRPr="0049592E">
        <w:rPr>
          <w:spacing w:val="-4"/>
          <w:sz w:val="18"/>
          <w:szCs w:val="18"/>
        </w:rPr>
        <w:t>68(4):511-14.</w:t>
      </w:r>
    </w:p>
    <w:p w:rsidR="00E93815" w:rsidRPr="0049592E" w:rsidRDefault="00E93815" w:rsidP="0049592E">
      <w:pPr>
        <w:pStyle w:val="ListParagraph"/>
        <w:numPr>
          <w:ilvl w:val="0"/>
          <w:numId w:val="3"/>
        </w:numPr>
        <w:tabs>
          <w:tab w:val="left" w:pos="1380"/>
        </w:tabs>
        <w:spacing w:line="360" w:lineRule="auto"/>
        <w:ind w:right="283"/>
        <w:jc w:val="both"/>
        <w:rPr>
          <w:sz w:val="18"/>
          <w:szCs w:val="18"/>
        </w:rPr>
      </w:pPr>
      <w:proofErr w:type="spellStart"/>
      <w:r w:rsidRPr="0049592E">
        <w:rPr>
          <w:sz w:val="18"/>
          <w:szCs w:val="18"/>
        </w:rPr>
        <w:t>Minni</w:t>
      </w:r>
      <w:proofErr w:type="spellEnd"/>
      <w:r w:rsidRPr="0049592E">
        <w:rPr>
          <w:sz w:val="18"/>
          <w:szCs w:val="18"/>
        </w:rPr>
        <w:t xml:space="preserve"> A, </w:t>
      </w:r>
      <w:proofErr w:type="spellStart"/>
      <w:r w:rsidRPr="0049592E">
        <w:rPr>
          <w:sz w:val="18"/>
          <w:szCs w:val="18"/>
        </w:rPr>
        <w:t>Dragonetti</w:t>
      </w:r>
      <w:proofErr w:type="spellEnd"/>
      <w:r w:rsidRPr="0049592E">
        <w:rPr>
          <w:sz w:val="18"/>
          <w:szCs w:val="18"/>
        </w:rPr>
        <w:t xml:space="preserve"> A, Gera R, </w:t>
      </w:r>
      <w:proofErr w:type="spellStart"/>
      <w:r w:rsidRPr="0049592E">
        <w:rPr>
          <w:sz w:val="18"/>
          <w:szCs w:val="18"/>
        </w:rPr>
        <w:t>Barbaro</w:t>
      </w:r>
      <w:proofErr w:type="spellEnd"/>
      <w:r w:rsidRPr="0049592E">
        <w:rPr>
          <w:sz w:val="18"/>
          <w:szCs w:val="18"/>
        </w:rPr>
        <w:t xml:space="preserve"> M, </w:t>
      </w:r>
      <w:proofErr w:type="spellStart"/>
      <w:r w:rsidRPr="0049592E">
        <w:rPr>
          <w:sz w:val="18"/>
          <w:szCs w:val="18"/>
        </w:rPr>
        <w:t>Maqliulo</w:t>
      </w:r>
      <w:proofErr w:type="spellEnd"/>
      <w:r w:rsidRPr="0049592E">
        <w:rPr>
          <w:sz w:val="18"/>
          <w:szCs w:val="18"/>
        </w:rPr>
        <w:t xml:space="preserve"> G, </w:t>
      </w:r>
      <w:proofErr w:type="spellStart"/>
      <w:r w:rsidRPr="0049592E">
        <w:rPr>
          <w:sz w:val="18"/>
          <w:szCs w:val="18"/>
        </w:rPr>
        <w:t>Filipo</w:t>
      </w:r>
      <w:proofErr w:type="spellEnd"/>
      <w:r w:rsidRPr="0049592E">
        <w:rPr>
          <w:sz w:val="18"/>
          <w:szCs w:val="18"/>
        </w:rPr>
        <w:t xml:space="preserve"> R. Endoscopic management of recurrent epistaxis : the experience of two metropolitan hospitals in Italy. </w:t>
      </w:r>
      <w:proofErr w:type="spellStart"/>
      <w:r w:rsidRPr="0049592E">
        <w:rPr>
          <w:sz w:val="18"/>
          <w:szCs w:val="18"/>
        </w:rPr>
        <w:t>Acta</w:t>
      </w:r>
      <w:proofErr w:type="spellEnd"/>
      <w:r w:rsidRPr="0049592E">
        <w:rPr>
          <w:sz w:val="18"/>
          <w:szCs w:val="18"/>
        </w:rPr>
        <w:t xml:space="preserve"> </w:t>
      </w:r>
      <w:proofErr w:type="spellStart"/>
      <w:r w:rsidRPr="0049592E">
        <w:rPr>
          <w:sz w:val="18"/>
          <w:szCs w:val="18"/>
        </w:rPr>
        <w:t>Otolaryngol</w:t>
      </w:r>
      <w:proofErr w:type="spellEnd"/>
      <w:r w:rsidRPr="0049592E">
        <w:rPr>
          <w:sz w:val="18"/>
          <w:szCs w:val="18"/>
        </w:rPr>
        <w:t xml:space="preserve"> 2010;</w:t>
      </w:r>
      <w:r w:rsidRPr="0049592E">
        <w:rPr>
          <w:spacing w:val="-29"/>
          <w:sz w:val="18"/>
          <w:szCs w:val="18"/>
        </w:rPr>
        <w:t xml:space="preserve"> </w:t>
      </w:r>
      <w:r w:rsidRPr="0049592E">
        <w:rPr>
          <w:sz w:val="18"/>
          <w:szCs w:val="18"/>
        </w:rPr>
        <w:t>130(9):1048-52.</w:t>
      </w:r>
    </w:p>
    <w:p w:rsidR="004E41F4" w:rsidRDefault="004E41F4" w:rsidP="004E41F4">
      <w:pPr>
        <w:spacing w:after="0"/>
        <w:rPr>
          <w:rFonts w:ascii="Cambria" w:hAnsi="Cambria"/>
          <w:sz w:val="18"/>
          <w:szCs w:val="18"/>
        </w:rPr>
      </w:pPr>
      <w:r>
        <w:rPr>
          <w:rFonts w:ascii="Cambria" w:hAnsi="Cambria"/>
          <w:sz w:val="18"/>
          <w:szCs w:val="18"/>
        </w:rPr>
        <w:t xml:space="preserve">          </w:t>
      </w:r>
    </w:p>
    <w:p w:rsidR="004E41F4" w:rsidRDefault="004E41F4" w:rsidP="004E41F4">
      <w:pPr>
        <w:spacing w:after="0"/>
        <w:rPr>
          <w:rFonts w:ascii="Cambria" w:hAnsi="Cambria"/>
          <w:sz w:val="18"/>
          <w:szCs w:val="18"/>
        </w:rPr>
      </w:pPr>
      <w:r>
        <w:rPr>
          <w:rFonts w:ascii="Cambria" w:hAnsi="Cambria"/>
          <w:sz w:val="18"/>
          <w:szCs w:val="18"/>
        </w:rPr>
        <w:t xml:space="preserve">          </w:t>
      </w:r>
      <w:r>
        <w:rPr>
          <w:rFonts w:ascii="Cambria" w:hAnsi="Cambria"/>
          <w:sz w:val="18"/>
          <w:szCs w:val="18"/>
        </w:rPr>
        <w:t xml:space="preserve">Date of Publishing:  05 </w:t>
      </w:r>
      <w:proofErr w:type="gramStart"/>
      <w:r>
        <w:rPr>
          <w:rFonts w:ascii="Cambria" w:hAnsi="Cambria"/>
          <w:sz w:val="18"/>
          <w:szCs w:val="18"/>
        </w:rPr>
        <w:t>September  2021</w:t>
      </w:r>
      <w:proofErr w:type="gramEnd"/>
      <w:r>
        <w:rPr>
          <w:rFonts w:ascii="Cambria" w:hAnsi="Cambria"/>
          <w:sz w:val="18"/>
          <w:szCs w:val="18"/>
        </w:rPr>
        <w:t xml:space="preserve"> </w:t>
      </w:r>
    </w:p>
    <w:p w:rsidR="004E41F4" w:rsidRDefault="004E41F4" w:rsidP="004E41F4">
      <w:pPr>
        <w:spacing w:after="0"/>
        <w:ind w:left="454"/>
        <w:rPr>
          <w:rFonts w:ascii="Cambria" w:hAnsi="Cambria"/>
          <w:sz w:val="18"/>
          <w:szCs w:val="18"/>
        </w:rPr>
      </w:pPr>
      <w:r>
        <w:rPr>
          <w:rFonts w:ascii="Cambria" w:hAnsi="Cambria"/>
          <w:sz w:val="18"/>
          <w:szCs w:val="18"/>
        </w:rPr>
        <w:t xml:space="preserve">Author Declaration:  Source of support: Nil, Conflict of interest: Nil </w:t>
      </w:r>
    </w:p>
    <w:p w:rsidR="004E41F4" w:rsidRDefault="004E41F4" w:rsidP="004E41F4">
      <w:pPr>
        <w:spacing w:after="0"/>
        <w:ind w:left="454"/>
        <w:rPr>
          <w:rFonts w:ascii="Cambria" w:hAnsi="Cambria"/>
          <w:sz w:val="18"/>
          <w:szCs w:val="18"/>
        </w:rPr>
      </w:pPr>
      <w:r>
        <w:rPr>
          <w:rFonts w:ascii="Cambria" w:hAnsi="Cambria"/>
          <w:sz w:val="18"/>
          <w:szCs w:val="18"/>
        </w:rPr>
        <w:t>Ethics</w:t>
      </w:r>
      <w:r>
        <w:rPr>
          <w:rFonts w:ascii="Cambria" w:hAnsi="Cambria"/>
          <w:sz w:val="18"/>
          <w:szCs w:val="18"/>
        </w:rPr>
        <w:t> </w:t>
      </w:r>
      <w:r>
        <w:rPr>
          <w:rFonts w:ascii="Cambria" w:hAnsi="Cambria"/>
          <w:sz w:val="18"/>
          <w:szCs w:val="18"/>
        </w:rPr>
        <w:t>Committee</w:t>
      </w:r>
      <w:r>
        <w:rPr>
          <w:rFonts w:ascii="Cambria" w:hAnsi="Cambria"/>
          <w:sz w:val="18"/>
          <w:szCs w:val="18"/>
        </w:rPr>
        <w:t> </w:t>
      </w:r>
      <w:r>
        <w:rPr>
          <w:rFonts w:ascii="Cambria" w:hAnsi="Cambria"/>
          <w:sz w:val="18"/>
          <w:szCs w:val="18"/>
        </w:rPr>
        <w:t>Approval</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for</w:t>
      </w:r>
      <w:r>
        <w:rPr>
          <w:rFonts w:ascii="Cambria" w:hAnsi="Cambria"/>
          <w:sz w:val="18"/>
          <w:szCs w:val="18"/>
        </w:rPr>
        <w:t> </w:t>
      </w:r>
      <w:r>
        <w:rPr>
          <w:rFonts w:ascii="Cambria" w:hAnsi="Cambria"/>
          <w:sz w:val="18"/>
          <w:szCs w:val="18"/>
        </w:rPr>
        <w:t>this</w:t>
      </w:r>
      <w:r>
        <w:rPr>
          <w:rFonts w:ascii="Cambria" w:hAnsi="Cambria"/>
          <w:sz w:val="18"/>
          <w:szCs w:val="18"/>
        </w:rPr>
        <w:t> </w:t>
      </w:r>
      <w:r>
        <w:rPr>
          <w:rFonts w:ascii="Cambria" w:hAnsi="Cambria"/>
          <w:sz w:val="18"/>
          <w:szCs w:val="18"/>
        </w:rPr>
        <w:t>study?</w:t>
      </w:r>
      <w:r>
        <w:rPr>
          <w:rFonts w:ascii="Cambria" w:hAnsi="Cambria"/>
          <w:sz w:val="18"/>
          <w:szCs w:val="18"/>
        </w:rPr>
        <w:t> </w:t>
      </w:r>
      <w:r>
        <w:rPr>
          <w:rFonts w:ascii="Cambria" w:hAnsi="Cambria"/>
          <w:sz w:val="18"/>
          <w:szCs w:val="18"/>
        </w:rPr>
        <w:t xml:space="preserve"> YES</w:t>
      </w:r>
    </w:p>
    <w:p w:rsidR="004E41F4" w:rsidRDefault="004E41F4" w:rsidP="004E41F4">
      <w:pPr>
        <w:spacing w:after="0"/>
        <w:ind w:left="454"/>
        <w:rPr>
          <w:rFonts w:ascii="Cambria" w:hAnsi="Cambria"/>
          <w:sz w:val="18"/>
          <w:szCs w:val="18"/>
        </w:rPr>
      </w:pPr>
      <w:r>
        <w:rPr>
          <w:rFonts w:ascii="Cambria" w:hAnsi="Cambria"/>
          <w:sz w:val="18"/>
          <w:szCs w:val="18"/>
        </w:rPr>
        <w:t>Was</w:t>
      </w:r>
      <w:r>
        <w:rPr>
          <w:rFonts w:ascii="Cambria" w:hAnsi="Cambria"/>
          <w:sz w:val="18"/>
          <w:szCs w:val="18"/>
        </w:rPr>
        <w:t> </w:t>
      </w:r>
      <w:r>
        <w:rPr>
          <w:rFonts w:ascii="Cambria" w:hAnsi="Cambria"/>
          <w:sz w:val="18"/>
          <w:szCs w:val="18"/>
        </w:rPr>
        <w:t>informed</w:t>
      </w:r>
      <w:r>
        <w:rPr>
          <w:rFonts w:ascii="Cambria" w:hAnsi="Cambria"/>
          <w:sz w:val="18"/>
          <w:szCs w:val="18"/>
        </w:rPr>
        <w:t> </w:t>
      </w:r>
      <w:r>
        <w:rPr>
          <w:rFonts w:ascii="Cambria" w:hAnsi="Cambria"/>
          <w:sz w:val="18"/>
          <w:szCs w:val="18"/>
        </w:rPr>
        <w:t>consent</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from</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subjects</w:t>
      </w:r>
      <w:r>
        <w:rPr>
          <w:rFonts w:ascii="Cambria" w:hAnsi="Cambria"/>
          <w:sz w:val="18"/>
          <w:szCs w:val="18"/>
        </w:rPr>
        <w:t> </w:t>
      </w:r>
      <w:r>
        <w:rPr>
          <w:rFonts w:ascii="Cambria" w:hAnsi="Cambria"/>
          <w:sz w:val="18"/>
          <w:szCs w:val="18"/>
        </w:rPr>
        <w:t>involved</w:t>
      </w:r>
      <w:r>
        <w:rPr>
          <w:rFonts w:ascii="Cambria" w:hAnsi="Cambria"/>
          <w:sz w:val="18"/>
          <w:szCs w:val="18"/>
        </w:rPr>
        <w:t> </w:t>
      </w:r>
      <w:r>
        <w:rPr>
          <w:rFonts w:ascii="Cambria" w:hAnsi="Cambria"/>
          <w:sz w:val="18"/>
          <w:szCs w:val="18"/>
        </w:rPr>
        <w:t>in</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study?</w:t>
      </w:r>
      <w:r>
        <w:rPr>
          <w:rFonts w:ascii="Cambria" w:hAnsi="Cambria"/>
          <w:sz w:val="18"/>
          <w:szCs w:val="18"/>
        </w:rPr>
        <w:t> </w:t>
      </w:r>
      <w:r>
        <w:rPr>
          <w:rFonts w:ascii="Cambria" w:hAnsi="Cambria"/>
          <w:sz w:val="18"/>
          <w:szCs w:val="18"/>
        </w:rPr>
        <w:t xml:space="preserve"> YES</w:t>
      </w:r>
    </w:p>
    <w:p w:rsidR="004E41F4" w:rsidRDefault="004E41F4" w:rsidP="004E41F4">
      <w:pPr>
        <w:spacing w:after="0"/>
        <w:ind w:left="454"/>
        <w:rPr>
          <w:rFonts w:ascii="Cambria" w:hAnsi="Cambria"/>
          <w:sz w:val="18"/>
          <w:szCs w:val="18"/>
        </w:rPr>
      </w:pPr>
      <w:r>
        <w:rPr>
          <w:rFonts w:ascii="Cambria" w:hAnsi="Cambria"/>
          <w:sz w:val="18"/>
          <w:szCs w:val="18"/>
        </w:rPr>
        <w:t>For</w:t>
      </w:r>
      <w:r>
        <w:rPr>
          <w:rFonts w:ascii="Cambria" w:hAnsi="Cambria"/>
          <w:sz w:val="18"/>
          <w:szCs w:val="18"/>
        </w:rPr>
        <w:t> </w:t>
      </w:r>
      <w:r>
        <w:rPr>
          <w:rFonts w:ascii="Cambria" w:hAnsi="Cambria"/>
          <w:sz w:val="18"/>
          <w:szCs w:val="18"/>
        </w:rPr>
        <w:t>any</w:t>
      </w:r>
      <w:r>
        <w:rPr>
          <w:rFonts w:ascii="Cambria" w:hAnsi="Cambria"/>
          <w:sz w:val="18"/>
          <w:szCs w:val="18"/>
        </w:rPr>
        <w:t> </w:t>
      </w:r>
      <w:r>
        <w:rPr>
          <w:rFonts w:ascii="Cambria" w:hAnsi="Cambria"/>
          <w:sz w:val="18"/>
          <w:szCs w:val="18"/>
        </w:rPr>
        <w:t>images</w:t>
      </w:r>
      <w:r>
        <w:rPr>
          <w:rFonts w:ascii="Cambria" w:hAnsi="Cambria"/>
          <w:sz w:val="18"/>
          <w:szCs w:val="18"/>
        </w:rPr>
        <w:t> </w:t>
      </w:r>
      <w:r>
        <w:rPr>
          <w:rFonts w:ascii="Cambria" w:hAnsi="Cambria"/>
          <w:sz w:val="18"/>
          <w:szCs w:val="18"/>
        </w:rPr>
        <w:t>presented</w:t>
      </w:r>
      <w:r>
        <w:rPr>
          <w:rFonts w:ascii="Cambria" w:hAnsi="Cambria"/>
          <w:sz w:val="18"/>
          <w:szCs w:val="18"/>
        </w:rPr>
        <w:t> </w:t>
      </w:r>
      <w:r>
        <w:rPr>
          <w:rFonts w:ascii="Cambria" w:hAnsi="Cambria"/>
          <w:sz w:val="18"/>
          <w:szCs w:val="18"/>
        </w:rPr>
        <w:t>appropriate</w:t>
      </w:r>
      <w:r>
        <w:rPr>
          <w:rFonts w:ascii="Cambria" w:hAnsi="Cambria"/>
          <w:sz w:val="18"/>
          <w:szCs w:val="18"/>
        </w:rPr>
        <w:t> </w:t>
      </w:r>
      <w:r>
        <w:rPr>
          <w:rFonts w:ascii="Cambria" w:hAnsi="Cambria"/>
          <w:sz w:val="18"/>
          <w:szCs w:val="18"/>
        </w:rPr>
        <w:t>consent</w:t>
      </w:r>
      <w:r>
        <w:rPr>
          <w:rFonts w:ascii="Cambria" w:hAnsi="Cambria"/>
          <w:sz w:val="18"/>
          <w:szCs w:val="18"/>
        </w:rPr>
        <w:t> </w:t>
      </w:r>
      <w:r>
        <w:rPr>
          <w:rFonts w:ascii="Cambria" w:hAnsi="Cambria"/>
          <w:sz w:val="18"/>
          <w:szCs w:val="18"/>
        </w:rPr>
        <w:t>has</w:t>
      </w:r>
      <w:r>
        <w:rPr>
          <w:rFonts w:ascii="Cambria" w:hAnsi="Cambria"/>
          <w:sz w:val="18"/>
          <w:szCs w:val="18"/>
        </w:rPr>
        <w:t> </w:t>
      </w:r>
      <w:r>
        <w:rPr>
          <w:rFonts w:ascii="Cambria" w:hAnsi="Cambria"/>
          <w:sz w:val="18"/>
          <w:szCs w:val="18"/>
        </w:rPr>
        <w:t>been</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from</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subjects: NA</w:t>
      </w:r>
    </w:p>
    <w:p w:rsidR="004E41F4" w:rsidRDefault="004E41F4" w:rsidP="004E41F4">
      <w:pPr>
        <w:spacing w:after="0"/>
        <w:ind w:left="454"/>
        <w:rPr>
          <w:rFonts w:ascii="Cambria" w:hAnsi="Cambria"/>
          <w:sz w:val="18"/>
          <w:szCs w:val="18"/>
        </w:rPr>
      </w:pPr>
      <w:r>
        <w:rPr>
          <w:rFonts w:ascii="Cambria" w:hAnsi="Cambria"/>
          <w:sz w:val="18"/>
          <w:szCs w:val="18"/>
        </w:rPr>
        <w:t xml:space="preserve">Plagiarism Checked: </w:t>
      </w:r>
      <w:proofErr w:type="spellStart"/>
      <w:r>
        <w:rPr>
          <w:rFonts w:ascii="Cambria" w:hAnsi="Cambria"/>
          <w:sz w:val="18"/>
          <w:szCs w:val="18"/>
        </w:rPr>
        <w:t>Urkund</w:t>
      </w:r>
      <w:proofErr w:type="spellEnd"/>
      <w:r>
        <w:rPr>
          <w:rFonts w:ascii="Cambria" w:hAnsi="Cambria"/>
          <w:sz w:val="18"/>
          <w:szCs w:val="18"/>
        </w:rPr>
        <w:t xml:space="preserve"> Software </w:t>
      </w:r>
    </w:p>
    <w:p w:rsidR="004E41F4" w:rsidRDefault="004E41F4" w:rsidP="004E41F4">
      <w:pPr>
        <w:spacing w:after="0"/>
        <w:ind w:left="454"/>
        <w:rPr>
          <w:rFonts w:ascii="Cambria" w:hAnsi="Cambria"/>
          <w:sz w:val="18"/>
          <w:szCs w:val="18"/>
        </w:rPr>
      </w:pPr>
    </w:p>
    <w:p w:rsidR="004E41F4" w:rsidRDefault="004E41F4" w:rsidP="004E41F4">
      <w:pPr>
        <w:spacing w:after="0"/>
        <w:ind w:left="454"/>
        <w:rPr>
          <w:rFonts w:ascii="Cambria" w:hAnsi="Cambria"/>
          <w:spacing w:val="2"/>
          <w:sz w:val="18"/>
          <w:szCs w:val="18"/>
          <w:shd w:val="clear" w:color="auto" w:fill="FFFFFF"/>
        </w:rPr>
      </w:pPr>
      <w:r>
        <w:rPr>
          <w:rFonts w:ascii="Cambria" w:hAnsi="Cambria"/>
          <w:sz w:val="18"/>
          <w:szCs w:val="18"/>
        </w:rPr>
        <w:t xml:space="preserve">Author work published under </w:t>
      </w:r>
      <w:r>
        <w:rPr>
          <w:rFonts w:ascii="Cambria" w:hAnsi="Cambria"/>
          <w:spacing w:val="2"/>
          <w:sz w:val="18"/>
          <w:szCs w:val="18"/>
          <w:shd w:val="clear" w:color="auto" w:fill="FFFFFF"/>
        </w:rPr>
        <w:t>a Creative Commons Attribution 4.0 International License</w:t>
      </w:r>
    </w:p>
    <w:p w:rsidR="004E41F4" w:rsidRDefault="004E41F4" w:rsidP="004E41F4">
      <w:pPr>
        <w:spacing w:after="0"/>
        <w:ind w:left="454"/>
        <w:rPr>
          <w:rFonts w:ascii="Cambria" w:hAnsi="Cambria" w:cs="Calibri Light"/>
          <w:bCs/>
          <w:sz w:val="18"/>
          <w:szCs w:val="18"/>
          <w:shd w:val="clear" w:color="auto" w:fill="FFFFFF"/>
        </w:rPr>
      </w:pPr>
      <w:r>
        <w:rPr>
          <w:noProof/>
          <w:lang w:eastAsia="en-IN"/>
        </w:rPr>
        <w:drawing>
          <wp:anchor distT="0" distB="0" distL="114300" distR="114300" simplePos="0" relativeHeight="251659264" behindDoc="0" locked="0" layoutInCell="1" allowOverlap="1">
            <wp:simplePos x="0" y="0"/>
            <wp:positionH relativeFrom="column">
              <wp:posOffset>292735</wp:posOffset>
            </wp:positionH>
            <wp:positionV relativeFrom="paragraph">
              <wp:posOffset>75565</wp:posOffset>
            </wp:positionV>
            <wp:extent cx="810260" cy="605790"/>
            <wp:effectExtent l="0" t="0" r="8890" b="3810"/>
            <wp:wrapSquare wrapText="bothSides"/>
            <wp:docPr id="1" name="Picture 1"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pic:spPr>
                </pic:pic>
              </a:graphicData>
            </a:graphic>
            <wp14:sizeRelH relativeFrom="page">
              <wp14:pctWidth>0</wp14:pctWidth>
            </wp14:sizeRelH>
            <wp14:sizeRelV relativeFrom="page">
              <wp14:pctHeight>0</wp14:pctHeight>
            </wp14:sizeRelV>
          </wp:anchor>
        </w:drawing>
      </w:r>
    </w:p>
    <w:p w:rsidR="004E41F4" w:rsidRDefault="004E41F4" w:rsidP="004E41F4">
      <w:pPr>
        <w:spacing w:after="0"/>
        <w:ind w:left="454"/>
        <w:rPr>
          <w:rFonts w:ascii="Cambria" w:hAnsi="Cambria" w:cs="Calibri Light"/>
          <w:bCs/>
          <w:sz w:val="18"/>
          <w:szCs w:val="18"/>
          <w:shd w:val="clear" w:color="auto" w:fill="FFFFFF"/>
        </w:rPr>
      </w:pPr>
    </w:p>
    <w:p w:rsidR="004E41F4" w:rsidRDefault="004E41F4" w:rsidP="004E41F4">
      <w:pPr>
        <w:spacing w:after="0"/>
        <w:ind w:left="454"/>
        <w:rPr>
          <w:rFonts w:ascii="Cambria" w:hAnsi="Cambria" w:cs="Calibri Light"/>
          <w:bCs/>
          <w:sz w:val="18"/>
          <w:szCs w:val="18"/>
          <w:shd w:val="clear" w:color="auto" w:fill="FFFFFF"/>
        </w:rPr>
      </w:pPr>
    </w:p>
    <w:p w:rsidR="004E41F4" w:rsidRDefault="004E41F4" w:rsidP="004E41F4">
      <w:pPr>
        <w:spacing w:after="0"/>
        <w:ind w:left="454"/>
        <w:rPr>
          <w:rFonts w:ascii="Cambria" w:hAnsi="Cambria" w:cs="Calibri Light"/>
          <w:bCs/>
          <w:sz w:val="18"/>
          <w:szCs w:val="18"/>
          <w:shd w:val="clear" w:color="auto" w:fill="FFFFFF"/>
        </w:rPr>
      </w:pPr>
    </w:p>
    <w:p w:rsidR="00E93815" w:rsidRPr="00F93212" w:rsidRDefault="00E93815" w:rsidP="00F93212">
      <w:pPr>
        <w:pStyle w:val="BodyText"/>
        <w:spacing w:line="360" w:lineRule="auto"/>
        <w:jc w:val="both"/>
        <w:rPr>
          <w:sz w:val="20"/>
          <w:szCs w:val="20"/>
        </w:rPr>
      </w:pPr>
    </w:p>
    <w:sectPr w:rsidR="00E93815" w:rsidRPr="00F93212" w:rsidSect="00AF4DE2">
      <w:headerReference w:type="default" r:id="rId9"/>
      <w:footerReference w:type="default" r:id="rId10"/>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9B" w:rsidRDefault="0069499B" w:rsidP="00D96D01">
      <w:pPr>
        <w:spacing w:after="0" w:line="240" w:lineRule="auto"/>
      </w:pPr>
      <w:r>
        <w:separator/>
      </w:r>
    </w:p>
  </w:endnote>
  <w:endnote w:type="continuationSeparator" w:id="0">
    <w:p w:rsidR="0069499B" w:rsidRDefault="0069499B" w:rsidP="00D9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AF4DE2">
      <w:trPr>
        <w:trHeight w:val="360"/>
      </w:trPr>
      <w:tc>
        <w:tcPr>
          <w:tcW w:w="3500" w:type="pct"/>
        </w:tcPr>
        <w:p w:rsidR="00AF4DE2" w:rsidRPr="00AF4DE2" w:rsidRDefault="00AF4DE2">
          <w:pPr>
            <w:pStyle w:val="Footer"/>
            <w:jc w:val="right"/>
            <w:rPr>
              <w:rFonts w:asciiTheme="majorHAnsi" w:hAnsiTheme="majorHAnsi"/>
              <w:sz w:val="20"/>
              <w:szCs w:val="20"/>
            </w:rPr>
          </w:pPr>
          <w:r w:rsidRPr="00AF4DE2">
            <w:rPr>
              <w:rFonts w:asciiTheme="majorHAnsi" w:hAnsiTheme="majorHAnsi"/>
              <w:sz w:val="20"/>
              <w:szCs w:val="20"/>
            </w:rPr>
            <w:t>www.ijbamr.com   P ISSN: 2250-284X, E ISSN: 2250-2858</w:t>
          </w:r>
        </w:p>
      </w:tc>
      <w:tc>
        <w:tcPr>
          <w:tcW w:w="1500" w:type="pct"/>
          <w:shd w:val="clear" w:color="auto" w:fill="8064A2" w:themeFill="accent4"/>
        </w:tcPr>
        <w:p w:rsidR="00AF4DE2" w:rsidRDefault="00AF4DE2">
          <w:pPr>
            <w:pStyle w:val="Footer"/>
            <w:jc w:val="right"/>
            <w:rPr>
              <w:color w:val="FFFFFF" w:themeColor="background1"/>
            </w:rPr>
          </w:pPr>
          <w:r>
            <w:fldChar w:fldCharType="begin"/>
          </w:r>
          <w:r>
            <w:instrText xml:space="preserve"> PAGE    \* MERGEFORMAT </w:instrText>
          </w:r>
          <w:r>
            <w:fldChar w:fldCharType="separate"/>
          </w:r>
          <w:r w:rsidR="004E41F4" w:rsidRPr="004E41F4">
            <w:rPr>
              <w:noProof/>
              <w:color w:val="FFFFFF" w:themeColor="background1"/>
            </w:rPr>
            <w:t>13</w:t>
          </w:r>
          <w:r>
            <w:rPr>
              <w:noProof/>
              <w:color w:val="FFFFFF" w:themeColor="background1"/>
            </w:rPr>
            <w:fldChar w:fldCharType="end"/>
          </w:r>
        </w:p>
      </w:tc>
    </w:tr>
  </w:tbl>
  <w:p w:rsidR="00455F9C" w:rsidRDefault="0069499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9B" w:rsidRDefault="0069499B" w:rsidP="00D96D01">
      <w:pPr>
        <w:spacing w:after="0" w:line="240" w:lineRule="auto"/>
      </w:pPr>
      <w:r>
        <w:separator/>
      </w:r>
    </w:p>
  </w:footnote>
  <w:footnote w:type="continuationSeparator" w:id="0">
    <w:p w:rsidR="0069499B" w:rsidRDefault="0069499B" w:rsidP="00D96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E2" w:rsidRDefault="00AF4DE2" w:rsidP="00AF4DE2">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ENT specialty issue, </w:t>
    </w:r>
  </w:p>
  <w:p w:rsidR="00AF4DE2" w:rsidRPr="00712CCE" w:rsidRDefault="00AF4DE2" w:rsidP="00AF4DE2">
    <w:pPr>
      <w:tabs>
        <w:tab w:val="left" w:pos="496"/>
        <w:tab w:val="center" w:pos="4680"/>
        <w:tab w:val="right" w:pos="9360"/>
      </w:tabs>
      <w:spacing w:after="0" w:line="240" w:lineRule="auto"/>
      <w:ind w:right="-567"/>
      <w:jc w:val="both"/>
      <w:rPr>
        <w:rFonts w:ascii="Cambria" w:eastAsia="Cambria" w:hAnsi="Cambria"/>
        <w:sz w:val="20"/>
        <w:lang w:val="en-US"/>
      </w:rPr>
    </w:pPr>
    <w:r>
      <w:rPr>
        <w:rFonts w:ascii="Cambria" w:eastAsia="Cambria" w:hAnsi="Cambria"/>
        <w:sz w:val="20"/>
        <w:lang w:val="en-US"/>
      </w:rPr>
      <w:t xml:space="preserve">September </w:t>
    </w:r>
    <w:r w:rsidRPr="00712CCE">
      <w:rPr>
        <w:rFonts w:ascii="Cambria" w:eastAsia="Cambria" w:hAnsi="Cambria"/>
        <w:sz w:val="20"/>
        <w:lang w:val="en-US"/>
      </w:rPr>
      <w:t>2021:</w:t>
    </w:r>
    <w:r>
      <w:rPr>
        <w:rFonts w:ascii="Cambria" w:eastAsia="Cambria" w:hAnsi="Cambria"/>
        <w:sz w:val="20"/>
        <w:lang w:val="en-US"/>
      </w:rPr>
      <w:t xml:space="preserve"> Vol.-10, Issue- 4, P. 9 - 13</w:t>
    </w:r>
  </w:p>
  <w:p w:rsidR="00AF4DE2" w:rsidRDefault="00AF4DE2" w:rsidP="00AF4DE2">
    <w:pPr>
      <w:tabs>
        <w:tab w:val="left" w:pos="496"/>
        <w:tab w:val="center" w:pos="4680"/>
        <w:tab w:val="right" w:pos="9360"/>
      </w:tabs>
      <w:spacing w:after="0" w:line="240" w:lineRule="auto"/>
      <w:ind w:right="-567"/>
      <w:jc w:val="both"/>
      <w:rPr>
        <w:rFonts w:ascii="Cambria" w:eastAsia="Calibri" w:hAnsi="Cambria" w:cs="Calibri Light"/>
        <w:bCs/>
        <w:sz w:val="20"/>
        <w:shd w:val="clear" w:color="auto" w:fill="FFFFFF"/>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10.36848/IJBAMR/2020/30215.5560</w:t>
    </w:r>
  </w:p>
  <w:p w:rsidR="00AF4DE2" w:rsidRPr="00712CCE" w:rsidRDefault="00AF4DE2" w:rsidP="00AF4DE2">
    <w:pPr>
      <w:tabs>
        <w:tab w:val="left" w:pos="496"/>
        <w:tab w:val="center" w:pos="4680"/>
        <w:tab w:val="right" w:pos="9360"/>
      </w:tabs>
      <w:spacing w:after="0" w:line="240" w:lineRule="auto"/>
      <w:ind w:right="-567"/>
      <w:jc w:val="both"/>
      <w:rPr>
        <w:rFonts w:ascii="Cambria" w:eastAsia="Calibri" w:hAnsi="Cambria"/>
        <w:sz w:val="20"/>
        <w:lang w:val="en-US"/>
      </w:rPr>
    </w:pPr>
  </w:p>
  <w:p w:rsidR="00455F9C" w:rsidRDefault="0069499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BAB"/>
    <w:multiLevelType w:val="hybridMultilevel"/>
    <w:tmpl w:val="3D8A2138"/>
    <w:lvl w:ilvl="0" w:tplc="4009000F">
      <w:start w:val="1"/>
      <w:numFmt w:val="decimal"/>
      <w:lvlText w:val="%1."/>
      <w:lvlJc w:val="left"/>
      <w:pPr>
        <w:ind w:left="567" w:hanging="360"/>
      </w:pPr>
    </w:lvl>
    <w:lvl w:ilvl="1" w:tplc="40090019" w:tentative="1">
      <w:start w:val="1"/>
      <w:numFmt w:val="lowerLetter"/>
      <w:lvlText w:val="%2."/>
      <w:lvlJc w:val="left"/>
      <w:pPr>
        <w:ind w:left="1287" w:hanging="360"/>
      </w:pPr>
    </w:lvl>
    <w:lvl w:ilvl="2" w:tplc="4009001B" w:tentative="1">
      <w:start w:val="1"/>
      <w:numFmt w:val="lowerRoman"/>
      <w:lvlText w:val="%3."/>
      <w:lvlJc w:val="right"/>
      <w:pPr>
        <w:ind w:left="2007" w:hanging="180"/>
      </w:pPr>
    </w:lvl>
    <w:lvl w:ilvl="3" w:tplc="4009000F" w:tentative="1">
      <w:start w:val="1"/>
      <w:numFmt w:val="decimal"/>
      <w:lvlText w:val="%4."/>
      <w:lvlJc w:val="left"/>
      <w:pPr>
        <w:ind w:left="2727" w:hanging="360"/>
      </w:pPr>
    </w:lvl>
    <w:lvl w:ilvl="4" w:tplc="40090019" w:tentative="1">
      <w:start w:val="1"/>
      <w:numFmt w:val="lowerLetter"/>
      <w:lvlText w:val="%5."/>
      <w:lvlJc w:val="left"/>
      <w:pPr>
        <w:ind w:left="3447" w:hanging="360"/>
      </w:pPr>
    </w:lvl>
    <w:lvl w:ilvl="5" w:tplc="4009001B" w:tentative="1">
      <w:start w:val="1"/>
      <w:numFmt w:val="lowerRoman"/>
      <w:lvlText w:val="%6."/>
      <w:lvlJc w:val="right"/>
      <w:pPr>
        <w:ind w:left="4167" w:hanging="180"/>
      </w:pPr>
    </w:lvl>
    <w:lvl w:ilvl="6" w:tplc="4009000F" w:tentative="1">
      <w:start w:val="1"/>
      <w:numFmt w:val="decimal"/>
      <w:lvlText w:val="%7."/>
      <w:lvlJc w:val="left"/>
      <w:pPr>
        <w:ind w:left="4887" w:hanging="360"/>
      </w:pPr>
    </w:lvl>
    <w:lvl w:ilvl="7" w:tplc="40090019" w:tentative="1">
      <w:start w:val="1"/>
      <w:numFmt w:val="lowerLetter"/>
      <w:lvlText w:val="%8."/>
      <w:lvlJc w:val="left"/>
      <w:pPr>
        <w:ind w:left="5607" w:hanging="360"/>
      </w:pPr>
    </w:lvl>
    <w:lvl w:ilvl="8" w:tplc="4009001B" w:tentative="1">
      <w:start w:val="1"/>
      <w:numFmt w:val="lowerRoman"/>
      <w:lvlText w:val="%9."/>
      <w:lvlJc w:val="right"/>
      <w:pPr>
        <w:ind w:left="6327" w:hanging="180"/>
      </w:pPr>
    </w:lvl>
  </w:abstractNum>
  <w:abstractNum w:abstractNumId="1">
    <w:nsid w:val="187740CF"/>
    <w:multiLevelType w:val="hybridMultilevel"/>
    <w:tmpl w:val="F2984440"/>
    <w:lvl w:ilvl="0" w:tplc="998AE128">
      <w:start w:val="1"/>
      <w:numFmt w:val="decimal"/>
      <w:lvlText w:val="%1."/>
      <w:lvlJc w:val="left"/>
      <w:pPr>
        <w:ind w:left="1200" w:hanging="540"/>
        <w:jc w:val="left"/>
      </w:pPr>
      <w:rPr>
        <w:rFonts w:ascii="Times New Roman" w:eastAsia="Times New Roman" w:hAnsi="Times New Roman" w:cs="Times New Roman" w:hint="default"/>
        <w:spacing w:val="-1"/>
        <w:w w:val="99"/>
        <w:sz w:val="26"/>
        <w:szCs w:val="26"/>
        <w:lang w:val="en-US" w:eastAsia="en-US" w:bidi="ar-SA"/>
      </w:rPr>
    </w:lvl>
    <w:lvl w:ilvl="1" w:tplc="45868E7C">
      <w:numFmt w:val="bullet"/>
      <w:lvlText w:val="•"/>
      <w:lvlJc w:val="left"/>
      <w:pPr>
        <w:ind w:left="2042" w:hanging="540"/>
      </w:pPr>
      <w:rPr>
        <w:rFonts w:hint="default"/>
        <w:lang w:val="en-US" w:eastAsia="en-US" w:bidi="ar-SA"/>
      </w:rPr>
    </w:lvl>
    <w:lvl w:ilvl="2" w:tplc="ACB2A7EE">
      <w:numFmt w:val="bullet"/>
      <w:lvlText w:val="•"/>
      <w:lvlJc w:val="left"/>
      <w:pPr>
        <w:ind w:left="2884" w:hanging="540"/>
      </w:pPr>
      <w:rPr>
        <w:rFonts w:hint="default"/>
        <w:lang w:val="en-US" w:eastAsia="en-US" w:bidi="ar-SA"/>
      </w:rPr>
    </w:lvl>
    <w:lvl w:ilvl="3" w:tplc="D5C21C78">
      <w:numFmt w:val="bullet"/>
      <w:lvlText w:val="•"/>
      <w:lvlJc w:val="left"/>
      <w:pPr>
        <w:ind w:left="3726" w:hanging="540"/>
      </w:pPr>
      <w:rPr>
        <w:rFonts w:hint="default"/>
        <w:lang w:val="en-US" w:eastAsia="en-US" w:bidi="ar-SA"/>
      </w:rPr>
    </w:lvl>
    <w:lvl w:ilvl="4" w:tplc="7A86D496">
      <w:numFmt w:val="bullet"/>
      <w:lvlText w:val="•"/>
      <w:lvlJc w:val="left"/>
      <w:pPr>
        <w:ind w:left="4568" w:hanging="540"/>
      </w:pPr>
      <w:rPr>
        <w:rFonts w:hint="default"/>
        <w:lang w:val="en-US" w:eastAsia="en-US" w:bidi="ar-SA"/>
      </w:rPr>
    </w:lvl>
    <w:lvl w:ilvl="5" w:tplc="0F7C4A52">
      <w:numFmt w:val="bullet"/>
      <w:lvlText w:val="•"/>
      <w:lvlJc w:val="left"/>
      <w:pPr>
        <w:ind w:left="5410" w:hanging="540"/>
      </w:pPr>
      <w:rPr>
        <w:rFonts w:hint="default"/>
        <w:lang w:val="en-US" w:eastAsia="en-US" w:bidi="ar-SA"/>
      </w:rPr>
    </w:lvl>
    <w:lvl w:ilvl="6" w:tplc="90A6934E">
      <w:numFmt w:val="bullet"/>
      <w:lvlText w:val="•"/>
      <w:lvlJc w:val="left"/>
      <w:pPr>
        <w:ind w:left="6252" w:hanging="540"/>
      </w:pPr>
      <w:rPr>
        <w:rFonts w:hint="default"/>
        <w:lang w:val="en-US" w:eastAsia="en-US" w:bidi="ar-SA"/>
      </w:rPr>
    </w:lvl>
    <w:lvl w:ilvl="7" w:tplc="8892C14E">
      <w:numFmt w:val="bullet"/>
      <w:lvlText w:val="•"/>
      <w:lvlJc w:val="left"/>
      <w:pPr>
        <w:ind w:left="7094" w:hanging="540"/>
      </w:pPr>
      <w:rPr>
        <w:rFonts w:hint="default"/>
        <w:lang w:val="en-US" w:eastAsia="en-US" w:bidi="ar-SA"/>
      </w:rPr>
    </w:lvl>
    <w:lvl w:ilvl="8" w:tplc="55342A6C">
      <w:numFmt w:val="bullet"/>
      <w:lvlText w:val="•"/>
      <w:lvlJc w:val="left"/>
      <w:pPr>
        <w:ind w:left="7936" w:hanging="540"/>
      </w:pPr>
      <w:rPr>
        <w:rFonts w:hint="default"/>
        <w:lang w:val="en-US" w:eastAsia="en-US" w:bidi="ar-SA"/>
      </w:rPr>
    </w:lvl>
  </w:abstractNum>
  <w:abstractNum w:abstractNumId="2">
    <w:nsid w:val="5DD02DF5"/>
    <w:multiLevelType w:val="hybridMultilevel"/>
    <w:tmpl w:val="A3BC12FE"/>
    <w:lvl w:ilvl="0" w:tplc="E48C8C96">
      <w:start w:val="1"/>
      <w:numFmt w:val="decimal"/>
      <w:lvlText w:val="%1."/>
      <w:lvlJc w:val="left"/>
      <w:pPr>
        <w:ind w:left="1380" w:hanging="720"/>
        <w:jc w:val="left"/>
      </w:pPr>
      <w:rPr>
        <w:rFonts w:ascii="Times New Roman" w:eastAsia="Times New Roman" w:hAnsi="Times New Roman" w:cs="Times New Roman" w:hint="default"/>
        <w:spacing w:val="-1"/>
        <w:w w:val="99"/>
        <w:sz w:val="26"/>
        <w:szCs w:val="26"/>
        <w:lang w:val="en-US" w:eastAsia="en-US" w:bidi="ar-SA"/>
      </w:rPr>
    </w:lvl>
    <w:lvl w:ilvl="1" w:tplc="BFC2F32E">
      <w:start w:val="1"/>
      <w:numFmt w:val="decimal"/>
      <w:lvlText w:val="%2."/>
      <w:lvlJc w:val="left"/>
      <w:pPr>
        <w:ind w:left="1739" w:hanging="360"/>
        <w:jc w:val="left"/>
      </w:pPr>
      <w:rPr>
        <w:rFonts w:ascii="Times New Roman" w:eastAsia="Times New Roman" w:hAnsi="Times New Roman" w:cs="Times New Roman" w:hint="default"/>
        <w:spacing w:val="-1"/>
        <w:w w:val="100"/>
        <w:sz w:val="22"/>
        <w:szCs w:val="22"/>
        <w:lang w:val="en-US" w:eastAsia="en-US" w:bidi="ar-SA"/>
      </w:rPr>
    </w:lvl>
    <w:lvl w:ilvl="2" w:tplc="E4E4BE68">
      <w:numFmt w:val="bullet"/>
      <w:lvlText w:val="•"/>
      <w:lvlJc w:val="left"/>
      <w:pPr>
        <w:ind w:left="2615" w:hanging="360"/>
      </w:pPr>
      <w:rPr>
        <w:rFonts w:hint="default"/>
        <w:lang w:val="en-US" w:eastAsia="en-US" w:bidi="ar-SA"/>
      </w:rPr>
    </w:lvl>
    <w:lvl w:ilvl="3" w:tplc="0D0A90B4">
      <w:numFmt w:val="bullet"/>
      <w:lvlText w:val="•"/>
      <w:lvlJc w:val="left"/>
      <w:pPr>
        <w:ind w:left="3491" w:hanging="360"/>
      </w:pPr>
      <w:rPr>
        <w:rFonts w:hint="default"/>
        <w:lang w:val="en-US" w:eastAsia="en-US" w:bidi="ar-SA"/>
      </w:rPr>
    </w:lvl>
    <w:lvl w:ilvl="4" w:tplc="AE72F8B8">
      <w:numFmt w:val="bullet"/>
      <w:lvlText w:val="•"/>
      <w:lvlJc w:val="left"/>
      <w:pPr>
        <w:ind w:left="4366" w:hanging="360"/>
      </w:pPr>
      <w:rPr>
        <w:rFonts w:hint="default"/>
        <w:lang w:val="en-US" w:eastAsia="en-US" w:bidi="ar-SA"/>
      </w:rPr>
    </w:lvl>
    <w:lvl w:ilvl="5" w:tplc="5022BE58">
      <w:numFmt w:val="bullet"/>
      <w:lvlText w:val="•"/>
      <w:lvlJc w:val="left"/>
      <w:pPr>
        <w:ind w:left="5242" w:hanging="360"/>
      </w:pPr>
      <w:rPr>
        <w:rFonts w:hint="default"/>
        <w:lang w:val="en-US" w:eastAsia="en-US" w:bidi="ar-SA"/>
      </w:rPr>
    </w:lvl>
    <w:lvl w:ilvl="6" w:tplc="E618A9A2">
      <w:numFmt w:val="bullet"/>
      <w:lvlText w:val="•"/>
      <w:lvlJc w:val="left"/>
      <w:pPr>
        <w:ind w:left="6117" w:hanging="360"/>
      </w:pPr>
      <w:rPr>
        <w:rFonts w:hint="default"/>
        <w:lang w:val="en-US" w:eastAsia="en-US" w:bidi="ar-SA"/>
      </w:rPr>
    </w:lvl>
    <w:lvl w:ilvl="7" w:tplc="3D2C1008">
      <w:numFmt w:val="bullet"/>
      <w:lvlText w:val="•"/>
      <w:lvlJc w:val="left"/>
      <w:pPr>
        <w:ind w:left="6993" w:hanging="360"/>
      </w:pPr>
      <w:rPr>
        <w:rFonts w:hint="default"/>
        <w:lang w:val="en-US" w:eastAsia="en-US" w:bidi="ar-SA"/>
      </w:rPr>
    </w:lvl>
    <w:lvl w:ilvl="8" w:tplc="658665E8">
      <w:numFmt w:val="bullet"/>
      <w:lvlText w:val="•"/>
      <w:lvlJc w:val="left"/>
      <w:pPr>
        <w:ind w:left="786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01"/>
    <w:rsid w:val="00075D32"/>
    <w:rsid w:val="002752A0"/>
    <w:rsid w:val="002C6555"/>
    <w:rsid w:val="00364D5D"/>
    <w:rsid w:val="004555ED"/>
    <w:rsid w:val="0049592E"/>
    <w:rsid w:val="004E41F4"/>
    <w:rsid w:val="005E07D4"/>
    <w:rsid w:val="0069499B"/>
    <w:rsid w:val="008C78A8"/>
    <w:rsid w:val="00AF4DE2"/>
    <w:rsid w:val="00C35A75"/>
    <w:rsid w:val="00C54A4E"/>
    <w:rsid w:val="00C625E3"/>
    <w:rsid w:val="00D15BE2"/>
    <w:rsid w:val="00D96D01"/>
    <w:rsid w:val="00E93815"/>
    <w:rsid w:val="00F35705"/>
    <w:rsid w:val="00F550CA"/>
    <w:rsid w:val="00F93212"/>
    <w:rsid w:val="00FD12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6D01"/>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D96D01"/>
    <w:rPr>
      <w:rFonts w:ascii="Times New Roman" w:eastAsia="Times New Roman" w:hAnsi="Times New Roman" w:cs="Times New Roman"/>
      <w:sz w:val="26"/>
      <w:szCs w:val="26"/>
      <w:lang w:val="en-US"/>
    </w:rPr>
  </w:style>
  <w:style w:type="paragraph" w:styleId="Header">
    <w:name w:val="header"/>
    <w:basedOn w:val="Normal"/>
    <w:link w:val="HeaderChar"/>
    <w:uiPriority w:val="99"/>
    <w:unhideWhenUsed/>
    <w:rsid w:val="00D9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D01"/>
  </w:style>
  <w:style w:type="paragraph" w:styleId="Footer">
    <w:name w:val="footer"/>
    <w:basedOn w:val="Normal"/>
    <w:link w:val="FooterChar"/>
    <w:uiPriority w:val="99"/>
    <w:unhideWhenUsed/>
    <w:rsid w:val="00D9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D01"/>
  </w:style>
  <w:style w:type="paragraph" w:customStyle="1" w:styleId="TableParagraph">
    <w:name w:val="Table Paragraph"/>
    <w:basedOn w:val="Normal"/>
    <w:uiPriority w:val="1"/>
    <w:qFormat/>
    <w:rsid w:val="00D96D01"/>
    <w:pPr>
      <w:widowControl w:val="0"/>
      <w:autoSpaceDE w:val="0"/>
      <w:autoSpaceDN w:val="0"/>
      <w:spacing w:before="78" w:after="0" w:line="240" w:lineRule="auto"/>
      <w:ind w:left="215"/>
      <w:jc w:val="center"/>
    </w:pPr>
    <w:rPr>
      <w:rFonts w:ascii="Times New Roman" w:eastAsia="Times New Roman" w:hAnsi="Times New Roman" w:cs="Times New Roman"/>
      <w:lang w:val="en-US"/>
    </w:rPr>
  </w:style>
  <w:style w:type="paragraph" w:styleId="ListParagraph">
    <w:name w:val="List Paragraph"/>
    <w:basedOn w:val="Normal"/>
    <w:uiPriority w:val="1"/>
    <w:qFormat/>
    <w:rsid w:val="00C54A4E"/>
    <w:pPr>
      <w:widowControl w:val="0"/>
      <w:autoSpaceDE w:val="0"/>
      <w:autoSpaceDN w:val="0"/>
      <w:spacing w:after="0" w:line="240" w:lineRule="auto"/>
      <w:ind w:left="1380" w:hanging="72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E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6D01"/>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D96D01"/>
    <w:rPr>
      <w:rFonts w:ascii="Times New Roman" w:eastAsia="Times New Roman" w:hAnsi="Times New Roman" w:cs="Times New Roman"/>
      <w:sz w:val="26"/>
      <w:szCs w:val="26"/>
      <w:lang w:val="en-US"/>
    </w:rPr>
  </w:style>
  <w:style w:type="paragraph" w:styleId="Header">
    <w:name w:val="header"/>
    <w:basedOn w:val="Normal"/>
    <w:link w:val="HeaderChar"/>
    <w:uiPriority w:val="99"/>
    <w:unhideWhenUsed/>
    <w:rsid w:val="00D9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D01"/>
  </w:style>
  <w:style w:type="paragraph" w:styleId="Footer">
    <w:name w:val="footer"/>
    <w:basedOn w:val="Normal"/>
    <w:link w:val="FooterChar"/>
    <w:uiPriority w:val="99"/>
    <w:unhideWhenUsed/>
    <w:rsid w:val="00D9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D01"/>
  </w:style>
  <w:style w:type="paragraph" w:customStyle="1" w:styleId="TableParagraph">
    <w:name w:val="Table Paragraph"/>
    <w:basedOn w:val="Normal"/>
    <w:uiPriority w:val="1"/>
    <w:qFormat/>
    <w:rsid w:val="00D96D01"/>
    <w:pPr>
      <w:widowControl w:val="0"/>
      <w:autoSpaceDE w:val="0"/>
      <w:autoSpaceDN w:val="0"/>
      <w:spacing w:before="78" w:after="0" w:line="240" w:lineRule="auto"/>
      <w:ind w:left="215"/>
      <w:jc w:val="center"/>
    </w:pPr>
    <w:rPr>
      <w:rFonts w:ascii="Times New Roman" w:eastAsia="Times New Roman" w:hAnsi="Times New Roman" w:cs="Times New Roman"/>
      <w:lang w:val="en-US"/>
    </w:rPr>
  </w:style>
  <w:style w:type="paragraph" w:styleId="ListParagraph">
    <w:name w:val="List Paragraph"/>
    <w:basedOn w:val="Normal"/>
    <w:uiPriority w:val="1"/>
    <w:qFormat/>
    <w:rsid w:val="00C54A4E"/>
    <w:pPr>
      <w:widowControl w:val="0"/>
      <w:autoSpaceDE w:val="0"/>
      <w:autoSpaceDN w:val="0"/>
      <w:spacing w:after="0" w:line="240" w:lineRule="auto"/>
      <w:ind w:left="1380" w:hanging="72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E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2021-09-16T04:43:00Z</cp:lastPrinted>
  <dcterms:created xsi:type="dcterms:W3CDTF">2021-09-16T04:06:00Z</dcterms:created>
  <dcterms:modified xsi:type="dcterms:W3CDTF">2021-09-16T04:43:00Z</dcterms:modified>
</cp:coreProperties>
</file>