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82" w:rsidRPr="00124497" w:rsidRDefault="004E0982" w:rsidP="00124497">
      <w:pPr>
        <w:spacing w:after="0" w:line="360" w:lineRule="auto"/>
        <w:rPr>
          <w:rFonts w:asciiTheme="majorHAnsi" w:hAnsiTheme="majorHAnsi" w:cs="Times New Roman"/>
          <w:b/>
          <w:bCs/>
          <w:color w:val="000000"/>
          <w:sz w:val="24"/>
          <w:szCs w:val="24"/>
        </w:rPr>
      </w:pPr>
      <w:r w:rsidRPr="00124497">
        <w:rPr>
          <w:rFonts w:asciiTheme="majorHAnsi" w:hAnsiTheme="majorHAnsi" w:cs="Times New Roman"/>
          <w:b/>
          <w:bCs/>
          <w:color w:val="000000"/>
          <w:sz w:val="24"/>
          <w:szCs w:val="24"/>
          <w:highlight w:val="lightGray"/>
        </w:rPr>
        <w:t>Original article</w:t>
      </w:r>
      <w:r w:rsidRPr="00124497">
        <w:rPr>
          <w:rFonts w:asciiTheme="majorHAnsi" w:hAnsiTheme="majorHAnsi" w:cs="Times New Roman"/>
          <w:b/>
          <w:bCs/>
          <w:color w:val="000000"/>
          <w:sz w:val="24"/>
          <w:szCs w:val="24"/>
        </w:rPr>
        <w:t xml:space="preserve"> </w:t>
      </w:r>
    </w:p>
    <w:p w:rsidR="006D4290" w:rsidRPr="00124497" w:rsidRDefault="004E0982" w:rsidP="00124497">
      <w:pPr>
        <w:spacing w:after="0" w:line="360" w:lineRule="auto"/>
        <w:rPr>
          <w:rFonts w:asciiTheme="majorHAnsi" w:hAnsiTheme="majorHAnsi" w:cs="Times New Roman"/>
          <w:b/>
          <w:bCs/>
          <w:color w:val="0070C0"/>
          <w:sz w:val="28"/>
          <w:szCs w:val="28"/>
        </w:rPr>
      </w:pPr>
      <w:r w:rsidRPr="00124497">
        <w:rPr>
          <w:rFonts w:asciiTheme="majorHAnsi" w:hAnsiTheme="majorHAnsi" w:cs="Times New Roman"/>
          <w:b/>
          <w:bCs/>
          <w:color w:val="0070C0"/>
          <w:sz w:val="28"/>
          <w:szCs w:val="28"/>
        </w:rPr>
        <w:t xml:space="preserve">Study of incidence of </w:t>
      </w:r>
      <w:proofErr w:type="spellStart"/>
      <w:r w:rsidRPr="00124497">
        <w:rPr>
          <w:rFonts w:asciiTheme="majorHAnsi" w:hAnsiTheme="majorHAnsi" w:cs="Times New Roman"/>
          <w:b/>
          <w:bCs/>
          <w:color w:val="0070C0"/>
          <w:sz w:val="28"/>
          <w:szCs w:val="28"/>
        </w:rPr>
        <w:t>oligohydraminos</w:t>
      </w:r>
      <w:proofErr w:type="spellEnd"/>
      <w:r w:rsidRPr="00124497">
        <w:rPr>
          <w:rFonts w:asciiTheme="majorHAnsi" w:hAnsiTheme="majorHAnsi" w:cs="Times New Roman"/>
          <w:b/>
          <w:bCs/>
          <w:color w:val="0070C0"/>
          <w:sz w:val="28"/>
          <w:szCs w:val="28"/>
        </w:rPr>
        <w:t xml:space="preserve"> in third trimester of preg</w:t>
      </w:r>
      <w:r w:rsidR="009239FA" w:rsidRPr="00124497">
        <w:rPr>
          <w:rFonts w:asciiTheme="majorHAnsi" w:hAnsiTheme="majorHAnsi" w:cs="Times New Roman"/>
          <w:b/>
          <w:bCs/>
          <w:color w:val="0070C0"/>
          <w:sz w:val="28"/>
          <w:szCs w:val="28"/>
        </w:rPr>
        <w:t xml:space="preserve">nancy in </w:t>
      </w:r>
      <w:r w:rsidR="0093050F" w:rsidRPr="00124497">
        <w:rPr>
          <w:rFonts w:asciiTheme="majorHAnsi" w:hAnsiTheme="majorHAnsi" w:cs="Times New Roman"/>
          <w:b/>
          <w:bCs/>
          <w:color w:val="0070C0"/>
          <w:sz w:val="28"/>
          <w:szCs w:val="28"/>
        </w:rPr>
        <w:t xml:space="preserve">tertiary care hospital </w:t>
      </w:r>
    </w:p>
    <w:p w:rsidR="00BA4884" w:rsidRPr="00124497" w:rsidRDefault="006630EB" w:rsidP="00124497">
      <w:pPr>
        <w:autoSpaceDE w:val="0"/>
        <w:autoSpaceDN w:val="0"/>
        <w:adjustRightInd w:val="0"/>
        <w:spacing w:after="0" w:line="360" w:lineRule="auto"/>
        <w:jc w:val="both"/>
        <w:rPr>
          <w:rFonts w:asciiTheme="majorHAnsi" w:hAnsiTheme="majorHAnsi" w:cs="Times New Roman"/>
          <w:b/>
          <w:bCs/>
          <w:color w:val="000000"/>
          <w:sz w:val="20"/>
          <w:szCs w:val="20"/>
        </w:rPr>
      </w:pPr>
      <w:r w:rsidRPr="00124497">
        <w:rPr>
          <w:rFonts w:asciiTheme="majorHAnsi" w:hAnsiTheme="majorHAnsi" w:cs="Times New Roman"/>
          <w:b/>
          <w:bCs/>
          <w:color w:val="000000"/>
          <w:sz w:val="20"/>
          <w:szCs w:val="20"/>
        </w:rPr>
        <w:t xml:space="preserve">Dr Swati </w:t>
      </w:r>
      <w:proofErr w:type="spellStart"/>
      <w:r w:rsidRPr="00124497">
        <w:rPr>
          <w:rFonts w:asciiTheme="majorHAnsi" w:hAnsiTheme="majorHAnsi" w:cs="Times New Roman"/>
          <w:b/>
          <w:bCs/>
          <w:color w:val="000000"/>
          <w:sz w:val="20"/>
          <w:szCs w:val="20"/>
        </w:rPr>
        <w:t>Gagare</w:t>
      </w:r>
      <w:proofErr w:type="spellEnd"/>
      <w:r w:rsidRPr="00124497">
        <w:rPr>
          <w:rFonts w:asciiTheme="majorHAnsi" w:hAnsiTheme="majorHAnsi" w:cs="Times New Roman"/>
          <w:b/>
          <w:bCs/>
          <w:color w:val="000000"/>
          <w:sz w:val="20"/>
          <w:szCs w:val="20"/>
        </w:rPr>
        <w:t xml:space="preserve"> Dr </w:t>
      </w:r>
      <w:proofErr w:type="spellStart"/>
      <w:r w:rsidRPr="00124497">
        <w:rPr>
          <w:rFonts w:asciiTheme="majorHAnsi" w:hAnsiTheme="majorHAnsi" w:cs="Times New Roman"/>
          <w:b/>
          <w:bCs/>
          <w:color w:val="000000"/>
          <w:sz w:val="20"/>
          <w:szCs w:val="20"/>
        </w:rPr>
        <w:t>Ruchita</w:t>
      </w:r>
      <w:proofErr w:type="spellEnd"/>
      <w:r w:rsidRPr="00124497">
        <w:rPr>
          <w:rFonts w:asciiTheme="majorHAnsi" w:hAnsiTheme="majorHAnsi" w:cs="Times New Roman"/>
          <w:b/>
          <w:bCs/>
          <w:color w:val="000000"/>
          <w:sz w:val="20"/>
          <w:szCs w:val="20"/>
        </w:rPr>
        <w:t xml:space="preserve"> </w:t>
      </w:r>
      <w:proofErr w:type="spellStart"/>
      <w:r w:rsidRPr="00124497">
        <w:rPr>
          <w:rFonts w:asciiTheme="majorHAnsi" w:hAnsiTheme="majorHAnsi" w:cs="Times New Roman"/>
          <w:b/>
          <w:bCs/>
          <w:color w:val="000000"/>
          <w:sz w:val="20"/>
          <w:szCs w:val="20"/>
        </w:rPr>
        <w:t>Vaijpai</w:t>
      </w:r>
      <w:proofErr w:type="spellEnd"/>
      <w:r w:rsidRPr="00124497">
        <w:rPr>
          <w:rFonts w:asciiTheme="majorHAnsi" w:hAnsiTheme="majorHAnsi" w:cs="Times New Roman"/>
          <w:b/>
          <w:bCs/>
          <w:color w:val="000000"/>
          <w:sz w:val="20"/>
          <w:szCs w:val="20"/>
        </w:rPr>
        <w:t xml:space="preserve"> Dr </w:t>
      </w:r>
      <w:proofErr w:type="spellStart"/>
      <w:r w:rsidRPr="00124497">
        <w:rPr>
          <w:rFonts w:asciiTheme="majorHAnsi" w:hAnsiTheme="majorHAnsi" w:cs="Times New Roman"/>
          <w:b/>
          <w:bCs/>
          <w:color w:val="000000"/>
          <w:sz w:val="20"/>
          <w:szCs w:val="20"/>
        </w:rPr>
        <w:t>Laxman</w:t>
      </w:r>
      <w:proofErr w:type="spellEnd"/>
      <w:r w:rsidRPr="00124497">
        <w:rPr>
          <w:rFonts w:asciiTheme="majorHAnsi" w:hAnsiTheme="majorHAnsi" w:cs="Times New Roman"/>
          <w:b/>
          <w:bCs/>
          <w:color w:val="000000"/>
          <w:sz w:val="20"/>
          <w:szCs w:val="20"/>
        </w:rPr>
        <w:t xml:space="preserve"> </w:t>
      </w:r>
      <w:proofErr w:type="spellStart"/>
      <w:r w:rsidRPr="00124497">
        <w:rPr>
          <w:rFonts w:asciiTheme="majorHAnsi" w:hAnsiTheme="majorHAnsi" w:cs="Times New Roman"/>
          <w:b/>
          <w:bCs/>
          <w:color w:val="000000"/>
          <w:sz w:val="20"/>
          <w:szCs w:val="20"/>
        </w:rPr>
        <w:t>Chavan</w:t>
      </w:r>
      <w:proofErr w:type="spellEnd"/>
      <w:r w:rsidRPr="00124497">
        <w:rPr>
          <w:rFonts w:asciiTheme="majorHAnsi" w:hAnsiTheme="majorHAnsi" w:cs="Times New Roman"/>
          <w:b/>
          <w:bCs/>
          <w:color w:val="000000"/>
          <w:sz w:val="20"/>
          <w:szCs w:val="20"/>
        </w:rPr>
        <w:t> </w:t>
      </w:r>
    </w:p>
    <w:p w:rsidR="00124497" w:rsidRPr="00124497" w:rsidRDefault="00124497" w:rsidP="00124497">
      <w:pPr>
        <w:pStyle w:val="Text"/>
        <w:spacing w:before="0" w:line="360" w:lineRule="auto"/>
        <w:ind w:firstLine="0"/>
        <w:rPr>
          <w:rFonts w:asciiTheme="majorHAnsi" w:hAnsiTheme="majorHAnsi"/>
          <w:b/>
          <w:sz w:val="20"/>
          <w:szCs w:val="20"/>
        </w:rPr>
      </w:pPr>
    </w:p>
    <w:p w:rsidR="00124497" w:rsidRPr="00124497" w:rsidRDefault="00124497" w:rsidP="00124497">
      <w:pPr>
        <w:pStyle w:val="Text"/>
        <w:spacing w:before="0" w:line="360" w:lineRule="auto"/>
        <w:ind w:firstLine="0"/>
        <w:rPr>
          <w:rFonts w:asciiTheme="majorHAnsi" w:hAnsiTheme="majorHAnsi"/>
          <w:sz w:val="20"/>
          <w:szCs w:val="20"/>
        </w:rPr>
      </w:pPr>
      <w:r w:rsidRPr="00124497">
        <w:rPr>
          <w:rFonts w:asciiTheme="majorHAnsi" w:hAnsiTheme="majorHAnsi"/>
          <w:sz w:val="20"/>
          <w:szCs w:val="20"/>
        </w:rPr>
        <w:t xml:space="preserve">Department of OBGY, DBVP Rural Medical College, Pravara Institute of Medical sciences (DU) Loni </w:t>
      </w:r>
    </w:p>
    <w:p w:rsidR="00124497" w:rsidRPr="00124497" w:rsidRDefault="00124497" w:rsidP="00124497">
      <w:pPr>
        <w:pStyle w:val="Text"/>
        <w:spacing w:before="0" w:line="360" w:lineRule="auto"/>
        <w:ind w:firstLine="0"/>
        <w:rPr>
          <w:rFonts w:asciiTheme="majorHAnsi" w:hAnsiTheme="majorHAnsi"/>
          <w:sz w:val="20"/>
          <w:szCs w:val="20"/>
        </w:rPr>
      </w:pPr>
      <w:r w:rsidRPr="00124497">
        <w:rPr>
          <w:rFonts w:asciiTheme="majorHAnsi" w:hAnsiTheme="majorHAnsi"/>
          <w:sz w:val="20"/>
          <w:szCs w:val="20"/>
        </w:rPr>
        <w:t>Corresponding author*</w:t>
      </w:r>
    </w:p>
    <w:p w:rsidR="006630EB" w:rsidRPr="00124497" w:rsidRDefault="006630EB" w:rsidP="00124497">
      <w:pPr>
        <w:autoSpaceDE w:val="0"/>
        <w:autoSpaceDN w:val="0"/>
        <w:adjustRightInd w:val="0"/>
        <w:spacing w:after="0" w:line="360" w:lineRule="auto"/>
        <w:jc w:val="both"/>
        <w:rPr>
          <w:rFonts w:ascii="Times New Roman" w:hAnsi="Times New Roman" w:cs="Times New Roman"/>
          <w:b/>
          <w:bCs/>
          <w:color w:val="000000"/>
          <w:sz w:val="20"/>
          <w:szCs w:val="20"/>
        </w:rPr>
      </w:pPr>
    </w:p>
    <w:p w:rsidR="009239FA" w:rsidRPr="00124497" w:rsidRDefault="009239FA" w:rsidP="00124497">
      <w:pPr>
        <w:autoSpaceDE w:val="0"/>
        <w:autoSpaceDN w:val="0"/>
        <w:adjustRightInd w:val="0"/>
        <w:spacing w:after="0" w:line="360" w:lineRule="auto"/>
        <w:jc w:val="both"/>
        <w:rPr>
          <w:rFonts w:ascii="Times New Roman" w:hAnsi="Times New Roman" w:cs="Times New Roman"/>
          <w:b/>
          <w:bCs/>
          <w:color w:val="000000"/>
          <w:sz w:val="20"/>
          <w:szCs w:val="20"/>
        </w:rPr>
      </w:pPr>
      <w:r w:rsidRPr="00124497">
        <w:rPr>
          <w:rFonts w:ascii="Times New Roman" w:hAnsi="Times New Roman" w:cs="Times New Roman"/>
          <w:b/>
          <w:bCs/>
          <w:color w:val="000000"/>
          <w:sz w:val="20"/>
          <w:szCs w:val="20"/>
        </w:rPr>
        <w:t xml:space="preserve">Abstract: </w:t>
      </w:r>
      <w:bookmarkStart w:id="0" w:name="_GoBack"/>
      <w:bookmarkEnd w:id="0"/>
    </w:p>
    <w:p w:rsidR="009239FA" w:rsidRPr="00124497" w:rsidRDefault="009239FA" w:rsidP="00124497">
      <w:pPr>
        <w:autoSpaceDE w:val="0"/>
        <w:autoSpaceDN w:val="0"/>
        <w:adjustRightInd w:val="0"/>
        <w:spacing w:after="0" w:line="360" w:lineRule="auto"/>
        <w:jc w:val="both"/>
        <w:rPr>
          <w:rFonts w:ascii="Times New Roman" w:hAnsi="Times New Roman" w:cs="Times New Roman"/>
          <w:b/>
          <w:bCs/>
          <w:color w:val="000000"/>
          <w:sz w:val="18"/>
          <w:szCs w:val="18"/>
        </w:rPr>
      </w:pPr>
      <w:r w:rsidRPr="00124497">
        <w:rPr>
          <w:rFonts w:ascii="Times New Roman" w:hAnsi="Times New Roman" w:cs="Times New Roman"/>
          <w:b/>
          <w:bCs/>
          <w:color w:val="000000"/>
          <w:sz w:val="18"/>
          <w:szCs w:val="18"/>
        </w:rPr>
        <w:t xml:space="preserve">Introduction: </w:t>
      </w:r>
      <w:r w:rsidRPr="00124497">
        <w:rPr>
          <w:rFonts w:ascii="Times New Roman" w:hAnsi="Times New Roman" w:cs="Times New Roman"/>
          <w:bCs/>
          <w:color w:val="000000"/>
          <w:sz w:val="18"/>
          <w:szCs w:val="18"/>
        </w:rPr>
        <w:t>In Last few decades the obstetric care has focused its attention towards unborn foetus, which is being viewed as a second patient. In modern obstetrics, mother and foetus are considered as a single unit and maximum attention is directed to achieve a revolutionary decrease in perinatal mortality and morbidity.</w:t>
      </w:r>
    </w:p>
    <w:p w:rsidR="009239FA" w:rsidRPr="00124497" w:rsidRDefault="009239FA" w:rsidP="00124497">
      <w:pPr>
        <w:spacing w:after="0" w:line="360" w:lineRule="auto"/>
        <w:jc w:val="both"/>
        <w:rPr>
          <w:rFonts w:ascii="Times New Roman" w:eastAsia="Times New Roman" w:hAnsi="Times New Roman" w:cs="Times New Roman"/>
          <w:b/>
          <w:color w:val="222222"/>
          <w:sz w:val="18"/>
          <w:szCs w:val="18"/>
          <w:shd w:val="clear" w:color="auto" w:fill="FFFFFF"/>
          <w:lang w:val="en-US"/>
        </w:rPr>
      </w:pPr>
      <w:r w:rsidRPr="00124497">
        <w:rPr>
          <w:rFonts w:ascii="Times New Roman" w:eastAsia="Times New Roman" w:hAnsi="Times New Roman" w:cs="Times New Roman"/>
          <w:b/>
          <w:color w:val="222222"/>
          <w:sz w:val="18"/>
          <w:szCs w:val="18"/>
          <w:shd w:val="clear" w:color="auto" w:fill="FFFFFF"/>
          <w:lang w:val="en-US"/>
        </w:rPr>
        <w:t xml:space="preserve">Material and methodology: </w:t>
      </w:r>
      <w:r w:rsidRPr="00124497">
        <w:rPr>
          <w:rFonts w:ascii="Times New Roman" w:eastAsia="Times New Roman" w:hAnsi="Times New Roman" w:cs="Times New Roman"/>
          <w:color w:val="222222"/>
          <w:sz w:val="18"/>
          <w:szCs w:val="18"/>
          <w:shd w:val="clear" w:color="auto" w:fill="FFFFFF"/>
          <w:lang w:val="en-US"/>
        </w:rPr>
        <w:t xml:space="preserve">The prospective </w:t>
      </w:r>
      <w:proofErr w:type="gramStart"/>
      <w:r w:rsidRPr="00124497">
        <w:rPr>
          <w:rFonts w:ascii="Times New Roman" w:eastAsia="Times New Roman" w:hAnsi="Times New Roman" w:cs="Times New Roman"/>
          <w:color w:val="222222"/>
          <w:sz w:val="18"/>
          <w:szCs w:val="18"/>
          <w:shd w:val="clear" w:color="auto" w:fill="FFFFFF"/>
          <w:lang w:val="en-US"/>
        </w:rPr>
        <w:t>Longitudinal</w:t>
      </w:r>
      <w:proofErr w:type="gramEnd"/>
      <w:r w:rsidRPr="00124497">
        <w:rPr>
          <w:rFonts w:ascii="Times New Roman" w:eastAsia="Times New Roman" w:hAnsi="Times New Roman" w:cs="Times New Roman"/>
          <w:color w:val="222222"/>
          <w:sz w:val="18"/>
          <w:szCs w:val="18"/>
          <w:shd w:val="clear" w:color="auto" w:fill="FFFFFF"/>
          <w:lang w:val="en-US"/>
        </w:rPr>
        <w:t xml:space="preserve"> study was carried out over the period of two years in the Department of Obstetrics and </w:t>
      </w:r>
      <w:proofErr w:type="spellStart"/>
      <w:r w:rsidRPr="00124497">
        <w:rPr>
          <w:rFonts w:ascii="Times New Roman" w:eastAsia="Times New Roman" w:hAnsi="Times New Roman" w:cs="Times New Roman"/>
          <w:color w:val="222222"/>
          <w:sz w:val="18"/>
          <w:szCs w:val="18"/>
          <w:shd w:val="clear" w:color="auto" w:fill="FFFFFF"/>
          <w:lang w:val="en-US"/>
        </w:rPr>
        <w:t>Gynaecology</w:t>
      </w:r>
      <w:proofErr w:type="spellEnd"/>
      <w:r w:rsidRPr="00124497">
        <w:rPr>
          <w:rFonts w:ascii="Times New Roman" w:eastAsia="Times New Roman" w:hAnsi="Times New Roman" w:cs="Times New Roman"/>
          <w:color w:val="222222"/>
          <w:sz w:val="18"/>
          <w:szCs w:val="18"/>
          <w:shd w:val="clear" w:color="auto" w:fill="FFFFFF"/>
          <w:lang w:val="en-US"/>
        </w:rPr>
        <w:t xml:space="preserve"> of Rural Medical College, Loni.</w:t>
      </w:r>
      <w:r w:rsidRPr="00124497">
        <w:rPr>
          <w:rFonts w:ascii="Times New Roman" w:eastAsia="Times New Roman" w:hAnsi="Times New Roman" w:cs="Times New Roman"/>
          <w:sz w:val="18"/>
          <w:szCs w:val="18"/>
          <w:lang w:val="en-US"/>
        </w:rPr>
        <w:t xml:space="preserve"> </w:t>
      </w:r>
      <w:r w:rsidRPr="00124497">
        <w:rPr>
          <w:rFonts w:ascii="Times New Roman" w:eastAsia="Times New Roman" w:hAnsi="Times New Roman" w:cs="Times New Roman"/>
          <w:color w:val="222222"/>
          <w:sz w:val="18"/>
          <w:szCs w:val="18"/>
          <w:lang w:val="en-US"/>
        </w:rPr>
        <w:t xml:space="preserve">170 pregnant women in 3 trimester of pregnancy, presenting clinically as </w:t>
      </w:r>
      <w:proofErr w:type="spellStart"/>
      <w:r w:rsidRPr="00124497">
        <w:rPr>
          <w:rFonts w:ascii="Times New Roman" w:eastAsia="Times New Roman" w:hAnsi="Times New Roman" w:cs="Times New Roman"/>
          <w:color w:val="222222"/>
          <w:sz w:val="18"/>
          <w:szCs w:val="18"/>
          <w:lang w:val="en-US"/>
        </w:rPr>
        <w:t>oligohydramnios</w:t>
      </w:r>
      <w:proofErr w:type="spellEnd"/>
      <w:r w:rsidRPr="00124497">
        <w:rPr>
          <w:rFonts w:ascii="Times New Roman" w:eastAsia="Times New Roman" w:hAnsi="Times New Roman" w:cs="Times New Roman"/>
          <w:color w:val="222222"/>
          <w:sz w:val="18"/>
          <w:szCs w:val="18"/>
          <w:lang w:val="en-US"/>
        </w:rPr>
        <w:t xml:space="preserve"> with AFI less than 5cm and intact membranes; were included in the study.</w:t>
      </w:r>
      <w:r w:rsidRPr="00124497">
        <w:rPr>
          <w:rFonts w:ascii="Times New Roman" w:eastAsia="Times New Roman" w:hAnsi="Times New Roman" w:cs="Times New Roman"/>
          <w:sz w:val="18"/>
          <w:szCs w:val="18"/>
          <w:lang w:val="en-US"/>
        </w:rPr>
        <w:t xml:space="preserve"> </w:t>
      </w:r>
      <w:r w:rsidRPr="00124497">
        <w:rPr>
          <w:rFonts w:ascii="Times New Roman" w:eastAsia="Times New Roman" w:hAnsi="Times New Roman" w:cs="Times New Roman"/>
          <w:color w:val="222222"/>
          <w:sz w:val="18"/>
          <w:szCs w:val="18"/>
          <w:lang w:val="en-US"/>
        </w:rPr>
        <w:t>All cases were evaluated on indoor basis. </w:t>
      </w:r>
    </w:p>
    <w:p w:rsidR="009239FA" w:rsidRPr="00124497" w:rsidRDefault="009239FA" w:rsidP="00124497">
      <w:pPr>
        <w:autoSpaceDE w:val="0"/>
        <w:autoSpaceDN w:val="0"/>
        <w:adjustRightInd w:val="0"/>
        <w:spacing w:after="0" w:line="360" w:lineRule="auto"/>
        <w:jc w:val="both"/>
        <w:rPr>
          <w:rFonts w:ascii="Times New Roman" w:hAnsi="Times New Roman" w:cs="Times New Roman"/>
          <w:b/>
          <w:bCs/>
          <w:color w:val="000000"/>
          <w:sz w:val="18"/>
          <w:szCs w:val="18"/>
        </w:rPr>
      </w:pPr>
      <w:r w:rsidRPr="00124497">
        <w:rPr>
          <w:rFonts w:ascii="Times New Roman" w:eastAsia="Calibri" w:hAnsi="Times New Roman" w:cs="Times New Roman"/>
          <w:b/>
          <w:sz w:val="18"/>
          <w:szCs w:val="18"/>
          <w:lang w:val="en-US" w:bidi="hi-IN"/>
        </w:rPr>
        <w:t>Results:</w:t>
      </w:r>
      <w:r w:rsidRPr="00124497">
        <w:rPr>
          <w:rFonts w:ascii="Times New Roman" w:eastAsia="Calibri" w:hAnsi="Times New Roman" w:cs="Times New Roman"/>
          <w:sz w:val="18"/>
          <w:szCs w:val="18"/>
          <w:lang w:val="en-US" w:bidi="hi-IN"/>
        </w:rPr>
        <w:t xml:space="preserve"> The mean age at presentation was 22.39 years (SD=2.69). From the above table we see that 49(28.9%) women were 20 years or below, 103(60.59%) were between 21-25 years, 16 (9.4%) were 26-30 years while 2(1.1%) were above 30years of age. The mean Birth Weight was 2.54 (SD= 0.35). Six cases (3.5%) reported birth weight less than 1700 </w:t>
      </w:r>
      <w:proofErr w:type="spellStart"/>
      <w:proofErr w:type="gramStart"/>
      <w:r w:rsidRPr="00124497">
        <w:rPr>
          <w:rFonts w:ascii="Times New Roman" w:eastAsia="Calibri" w:hAnsi="Times New Roman" w:cs="Times New Roman"/>
          <w:sz w:val="18"/>
          <w:szCs w:val="18"/>
          <w:lang w:val="en-US" w:bidi="hi-IN"/>
        </w:rPr>
        <w:t>gms</w:t>
      </w:r>
      <w:proofErr w:type="spellEnd"/>
      <w:proofErr w:type="gramEnd"/>
      <w:r w:rsidRPr="00124497">
        <w:rPr>
          <w:rFonts w:ascii="Times New Roman" w:eastAsia="Calibri" w:hAnsi="Times New Roman" w:cs="Times New Roman"/>
          <w:sz w:val="18"/>
          <w:szCs w:val="18"/>
          <w:lang w:val="en-US" w:bidi="hi-IN"/>
        </w:rPr>
        <w:t xml:space="preserve">. Birth weight of 1.7-2.49 </w:t>
      </w:r>
      <w:proofErr w:type="spellStart"/>
      <w:r w:rsidRPr="00124497">
        <w:rPr>
          <w:rFonts w:ascii="Times New Roman" w:eastAsia="Calibri" w:hAnsi="Times New Roman" w:cs="Times New Roman"/>
          <w:sz w:val="18"/>
          <w:szCs w:val="18"/>
          <w:lang w:val="en-US" w:bidi="hi-IN"/>
        </w:rPr>
        <w:t>kgs</w:t>
      </w:r>
      <w:proofErr w:type="spellEnd"/>
      <w:r w:rsidRPr="00124497">
        <w:rPr>
          <w:rFonts w:ascii="Times New Roman" w:eastAsia="Calibri" w:hAnsi="Times New Roman" w:cs="Times New Roman"/>
          <w:sz w:val="18"/>
          <w:szCs w:val="18"/>
          <w:lang w:val="en-US" w:bidi="hi-IN"/>
        </w:rPr>
        <w:t xml:space="preserve"> was seen in 59(34.7%) cases, while 105 (61.5%) cases had a birth weight of more than 2.5 </w:t>
      </w:r>
      <w:proofErr w:type="spellStart"/>
      <w:r w:rsidRPr="00124497">
        <w:rPr>
          <w:rFonts w:ascii="Times New Roman" w:eastAsia="Calibri" w:hAnsi="Times New Roman" w:cs="Times New Roman"/>
          <w:sz w:val="18"/>
          <w:szCs w:val="18"/>
          <w:lang w:val="en-US" w:bidi="hi-IN"/>
        </w:rPr>
        <w:t>kgs</w:t>
      </w:r>
      <w:proofErr w:type="spellEnd"/>
      <w:r w:rsidRPr="00124497">
        <w:rPr>
          <w:rFonts w:ascii="Times New Roman" w:eastAsia="Calibri" w:hAnsi="Times New Roman" w:cs="Times New Roman"/>
          <w:sz w:val="18"/>
          <w:szCs w:val="18"/>
          <w:lang w:val="en-US" w:bidi="hi-IN"/>
        </w:rPr>
        <w:t>.</w:t>
      </w:r>
    </w:p>
    <w:p w:rsidR="009239FA" w:rsidRPr="00124497" w:rsidRDefault="009239FA" w:rsidP="00124497">
      <w:pPr>
        <w:spacing w:after="0" w:line="360" w:lineRule="auto"/>
        <w:jc w:val="both"/>
        <w:rPr>
          <w:rFonts w:ascii="Times New Roman" w:hAnsi="Times New Roman" w:cs="Times New Roman"/>
          <w:sz w:val="18"/>
          <w:szCs w:val="18"/>
        </w:rPr>
      </w:pPr>
      <w:r w:rsidRPr="00124497">
        <w:rPr>
          <w:rFonts w:ascii="Times New Roman" w:hAnsi="Times New Roman" w:cs="Times New Roman"/>
          <w:b/>
          <w:sz w:val="18"/>
          <w:szCs w:val="18"/>
        </w:rPr>
        <w:t xml:space="preserve">Conclusion: </w:t>
      </w:r>
      <w:proofErr w:type="spellStart"/>
      <w:r w:rsidRPr="00124497">
        <w:rPr>
          <w:rFonts w:ascii="Times New Roman" w:hAnsi="Times New Roman" w:cs="Times New Roman"/>
          <w:sz w:val="18"/>
          <w:szCs w:val="18"/>
        </w:rPr>
        <w:t>Oligohydramnios</w:t>
      </w:r>
      <w:proofErr w:type="spellEnd"/>
      <w:r w:rsidRPr="00124497">
        <w:rPr>
          <w:rFonts w:ascii="Times New Roman" w:hAnsi="Times New Roman" w:cs="Times New Roman"/>
          <w:sz w:val="18"/>
          <w:szCs w:val="18"/>
        </w:rPr>
        <w:t xml:space="preserve"> associated with obstetrical complications need </w:t>
      </w:r>
      <w:proofErr w:type="spellStart"/>
      <w:r w:rsidRPr="00124497">
        <w:rPr>
          <w:rFonts w:ascii="Times New Roman" w:hAnsi="Times New Roman" w:cs="Times New Roman"/>
          <w:sz w:val="18"/>
          <w:szCs w:val="18"/>
        </w:rPr>
        <w:t>indivisualised</w:t>
      </w:r>
      <w:proofErr w:type="spellEnd"/>
      <w:r w:rsidRPr="00124497">
        <w:rPr>
          <w:rFonts w:ascii="Times New Roman" w:hAnsi="Times New Roman" w:cs="Times New Roman"/>
          <w:sz w:val="18"/>
          <w:szCs w:val="18"/>
        </w:rPr>
        <w:t xml:space="preserve"> attention. The time and mode of delivery depends on severity of </w:t>
      </w:r>
      <w:proofErr w:type="spellStart"/>
      <w:r w:rsidRPr="00124497">
        <w:rPr>
          <w:rFonts w:ascii="Times New Roman" w:hAnsi="Times New Roman" w:cs="Times New Roman"/>
          <w:sz w:val="18"/>
          <w:szCs w:val="18"/>
        </w:rPr>
        <w:t>Oligohyramnios</w:t>
      </w:r>
      <w:proofErr w:type="spellEnd"/>
      <w:r w:rsidRPr="00124497">
        <w:rPr>
          <w:rFonts w:ascii="Times New Roman" w:hAnsi="Times New Roman" w:cs="Times New Roman"/>
          <w:sz w:val="18"/>
          <w:szCs w:val="18"/>
        </w:rPr>
        <w:t xml:space="preserve"> and </w:t>
      </w:r>
      <w:proofErr w:type="spellStart"/>
      <w:r w:rsidRPr="00124497">
        <w:rPr>
          <w:rFonts w:ascii="Times New Roman" w:hAnsi="Times New Roman" w:cs="Times New Roman"/>
          <w:sz w:val="18"/>
          <w:szCs w:val="18"/>
        </w:rPr>
        <w:t>fetal</w:t>
      </w:r>
      <w:proofErr w:type="spellEnd"/>
      <w:r w:rsidRPr="00124497">
        <w:rPr>
          <w:rFonts w:ascii="Times New Roman" w:hAnsi="Times New Roman" w:cs="Times New Roman"/>
          <w:sz w:val="18"/>
          <w:szCs w:val="18"/>
        </w:rPr>
        <w:t xml:space="preserve"> </w:t>
      </w:r>
      <w:proofErr w:type="spellStart"/>
      <w:r w:rsidRPr="00124497">
        <w:rPr>
          <w:rFonts w:ascii="Times New Roman" w:hAnsi="Times New Roman" w:cs="Times New Roman"/>
          <w:sz w:val="18"/>
          <w:szCs w:val="18"/>
        </w:rPr>
        <w:t>well being</w:t>
      </w:r>
      <w:proofErr w:type="spellEnd"/>
      <w:r w:rsidRPr="00124497">
        <w:rPr>
          <w:rFonts w:ascii="Times New Roman" w:hAnsi="Times New Roman" w:cs="Times New Roman"/>
          <w:sz w:val="18"/>
          <w:szCs w:val="18"/>
        </w:rPr>
        <w:t xml:space="preserve">. </w:t>
      </w:r>
      <w:proofErr w:type="spellStart"/>
      <w:r w:rsidRPr="00124497">
        <w:rPr>
          <w:rFonts w:ascii="Times New Roman" w:hAnsi="Times New Roman" w:cs="Times New Roman"/>
          <w:sz w:val="18"/>
          <w:szCs w:val="18"/>
        </w:rPr>
        <w:t>Casearian</w:t>
      </w:r>
      <w:proofErr w:type="spellEnd"/>
      <w:r w:rsidRPr="00124497">
        <w:rPr>
          <w:rFonts w:ascii="Times New Roman" w:hAnsi="Times New Roman" w:cs="Times New Roman"/>
          <w:sz w:val="18"/>
          <w:szCs w:val="18"/>
        </w:rPr>
        <w:t xml:space="preserve"> section is mostly required for cases of </w:t>
      </w:r>
      <w:proofErr w:type="spellStart"/>
      <w:r w:rsidRPr="00124497">
        <w:rPr>
          <w:rFonts w:ascii="Times New Roman" w:hAnsi="Times New Roman" w:cs="Times New Roman"/>
          <w:sz w:val="18"/>
          <w:szCs w:val="18"/>
        </w:rPr>
        <w:t>anhydramnios</w:t>
      </w:r>
      <w:proofErr w:type="spellEnd"/>
      <w:r w:rsidRPr="00124497">
        <w:rPr>
          <w:rFonts w:ascii="Times New Roman" w:hAnsi="Times New Roman" w:cs="Times New Roman"/>
          <w:sz w:val="18"/>
          <w:szCs w:val="18"/>
        </w:rPr>
        <w:t xml:space="preserve"> and </w:t>
      </w:r>
      <w:proofErr w:type="spellStart"/>
      <w:r w:rsidRPr="00124497">
        <w:rPr>
          <w:rFonts w:ascii="Times New Roman" w:hAnsi="Times New Roman" w:cs="Times New Roman"/>
          <w:sz w:val="18"/>
          <w:szCs w:val="18"/>
        </w:rPr>
        <w:t>intrapartum</w:t>
      </w:r>
      <w:proofErr w:type="spellEnd"/>
      <w:r w:rsidRPr="00124497">
        <w:rPr>
          <w:rFonts w:ascii="Times New Roman" w:hAnsi="Times New Roman" w:cs="Times New Roman"/>
          <w:sz w:val="18"/>
          <w:szCs w:val="18"/>
        </w:rPr>
        <w:t xml:space="preserve"> </w:t>
      </w:r>
      <w:proofErr w:type="spellStart"/>
      <w:r w:rsidRPr="00124497">
        <w:rPr>
          <w:rFonts w:ascii="Times New Roman" w:hAnsi="Times New Roman" w:cs="Times New Roman"/>
          <w:sz w:val="18"/>
          <w:szCs w:val="18"/>
        </w:rPr>
        <w:t>fetal</w:t>
      </w:r>
      <w:proofErr w:type="spellEnd"/>
      <w:r w:rsidRPr="00124497">
        <w:rPr>
          <w:rFonts w:ascii="Times New Roman" w:hAnsi="Times New Roman" w:cs="Times New Roman"/>
          <w:sz w:val="18"/>
          <w:szCs w:val="18"/>
        </w:rPr>
        <w:t xml:space="preserve"> heart rate abnormalities. </w:t>
      </w:r>
    </w:p>
    <w:p w:rsidR="009239FA" w:rsidRPr="00124497" w:rsidRDefault="009239FA" w:rsidP="00124497">
      <w:pPr>
        <w:spacing w:after="0" w:line="360" w:lineRule="auto"/>
        <w:jc w:val="both"/>
        <w:rPr>
          <w:rFonts w:ascii="Times New Roman" w:hAnsi="Times New Roman" w:cs="Times New Roman"/>
          <w:sz w:val="18"/>
          <w:szCs w:val="18"/>
        </w:rPr>
      </w:pPr>
      <w:proofErr w:type="gramStart"/>
      <w:r w:rsidRPr="00124497">
        <w:rPr>
          <w:rFonts w:ascii="Times New Roman" w:hAnsi="Times New Roman" w:cs="Times New Roman"/>
          <w:b/>
          <w:sz w:val="18"/>
          <w:szCs w:val="18"/>
        </w:rPr>
        <w:t>Keywords :</w:t>
      </w:r>
      <w:proofErr w:type="gramEnd"/>
      <w:r w:rsidRPr="00124497">
        <w:rPr>
          <w:rFonts w:ascii="Times New Roman" w:hAnsi="Times New Roman" w:cs="Times New Roman"/>
          <w:sz w:val="18"/>
          <w:szCs w:val="18"/>
        </w:rPr>
        <w:t xml:space="preserve"> </w:t>
      </w:r>
      <w:proofErr w:type="spellStart"/>
      <w:r w:rsidRPr="00124497">
        <w:rPr>
          <w:rFonts w:ascii="Times New Roman" w:hAnsi="Times New Roman" w:cs="Times New Roman"/>
          <w:sz w:val="18"/>
          <w:szCs w:val="18"/>
        </w:rPr>
        <w:t>Oligohydramnios</w:t>
      </w:r>
      <w:proofErr w:type="spellEnd"/>
      <w:r w:rsidRPr="00124497">
        <w:rPr>
          <w:rFonts w:ascii="Times New Roman" w:hAnsi="Times New Roman" w:cs="Times New Roman"/>
          <w:sz w:val="18"/>
          <w:szCs w:val="18"/>
        </w:rPr>
        <w:t xml:space="preserve"> , </w:t>
      </w:r>
      <w:proofErr w:type="spellStart"/>
      <w:r w:rsidRPr="00124497">
        <w:rPr>
          <w:rFonts w:ascii="Times New Roman" w:hAnsi="Times New Roman" w:cs="Times New Roman"/>
          <w:sz w:val="18"/>
          <w:szCs w:val="18"/>
        </w:rPr>
        <w:t>intrapartum</w:t>
      </w:r>
      <w:proofErr w:type="spellEnd"/>
      <w:r w:rsidRPr="00124497">
        <w:rPr>
          <w:rFonts w:ascii="Times New Roman" w:hAnsi="Times New Roman" w:cs="Times New Roman"/>
          <w:sz w:val="18"/>
          <w:szCs w:val="18"/>
        </w:rPr>
        <w:t xml:space="preserve"> </w:t>
      </w:r>
      <w:proofErr w:type="spellStart"/>
      <w:r w:rsidRPr="00124497">
        <w:rPr>
          <w:rFonts w:ascii="Times New Roman" w:hAnsi="Times New Roman" w:cs="Times New Roman"/>
          <w:sz w:val="18"/>
          <w:szCs w:val="18"/>
        </w:rPr>
        <w:t>fetal</w:t>
      </w:r>
      <w:proofErr w:type="spellEnd"/>
      <w:r w:rsidRPr="00124497">
        <w:rPr>
          <w:rFonts w:ascii="Times New Roman" w:hAnsi="Times New Roman" w:cs="Times New Roman"/>
          <w:sz w:val="18"/>
          <w:szCs w:val="18"/>
        </w:rPr>
        <w:t xml:space="preserve"> heart rate abnormalities. </w:t>
      </w:r>
    </w:p>
    <w:p w:rsidR="009239FA" w:rsidRPr="00124497" w:rsidRDefault="009239FA" w:rsidP="00124497">
      <w:pPr>
        <w:spacing w:after="0" w:line="360" w:lineRule="auto"/>
        <w:jc w:val="both"/>
        <w:rPr>
          <w:rFonts w:ascii="Times New Roman" w:hAnsi="Times New Roman" w:cs="Times New Roman"/>
          <w:b/>
          <w:sz w:val="20"/>
          <w:szCs w:val="20"/>
        </w:rPr>
      </w:pPr>
    </w:p>
    <w:p w:rsidR="009239FA" w:rsidRPr="00124497" w:rsidRDefault="009239FA" w:rsidP="00124497">
      <w:pPr>
        <w:spacing w:after="0" w:line="360" w:lineRule="auto"/>
        <w:rPr>
          <w:rFonts w:ascii="Times New Roman" w:hAnsi="Times New Roman" w:cs="Times New Roman"/>
          <w:sz w:val="20"/>
          <w:szCs w:val="20"/>
        </w:rPr>
      </w:pPr>
    </w:p>
    <w:p w:rsidR="00BA4884" w:rsidRPr="00124497" w:rsidRDefault="00BA4884" w:rsidP="00124497">
      <w:pPr>
        <w:autoSpaceDE w:val="0"/>
        <w:autoSpaceDN w:val="0"/>
        <w:adjustRightInd w:val="0"/>
        <w:spacing w:after="0" w:line="360" w:lineRule="auto"/>
        <w:jc w:val="both"/>
        <w:rPr>
          <w:rFonts w:ascii="Times New Roman" w:hAnsi="Times New Roman" w:cs="Times New Roman"/>
          <w:b/>
          <w:bCs/>
          <w:color w:val="000000"/>
          <w:sz w:val="20"/>
          <w:szCs w:val="20"/>
        </w:rPr>
      </w:pPr>
      <w:r w:rsidRPr="00124497">
        <w:rPr>
          <w:rFonts w:ascii="Times New Roman" w:hAnsi="Times New Roman" w:cs="Times New Roman"/>
          <w:b/>
          <w:bCs/>
          <w:color w:val="000000"/>
          <w:sz w:val="20"/>
          <w:szCs w:val="20"/>
        </w:rPr>
        <w:t>Introduction:</w:t>
      </w:r>
    </w:p>
    <w:p w:rsidR="00BA4884" w:rsidRPr="00124497" w:rsidRDefault="00BA4884" w:rsidP="00124497">
      <w:pPr>
        <w:autoSpaceDE w:val="0"/>
        <w:autoSpaceDN w:val="0"/>
        <w:adjustRightInd w:val="0"/>
        <w:spacing w:after="0" w:line="360" w:lineRule="auto"/>
        <w:jc w:val="both"/>
        <w:rPr>
          <w:rFonts w:ascii="Times New Roman" w:hAnsi="Times New Roman" w:cs="Times New Roman"/>
          <w:bCs/>
          <w:color w:val="000000"/>
          <w:sz w:val="20"/>
          <w:szCs w:val="20"/>
        </w:rPr>
      </w:pPr>
      <w:r w:rsidRPr="00124497">
        <w:rPr>
          <w:rFonts w:ascii="Times New Roman" w:hAnsi="Times New Roman" w:cs="Times New Roman"/>
          <w:bCs/>
          <w:color w:val="000000"/>
          <w:sz w:val="20"/>
          <w:szCs w:val="20"/>
        </w:rPr>
        <w:t xml:space="preserve">In Last few decades the obstetric care has focused its attention towards unborn foetus, which is being viewed as a second patient. In modern obstetrics, mother and foetus are considered as a single unit and maximum attention is directed to achieve a revolutionary decrease in perinatal mortality and morbidity. </w:t>
      </w:r>
      <w:r w:rsidRPr="00124497">
        <w:rPr>
          <w:rFonts w:ascii="Times New Roman" w:hAnsi="Times New Roman" w:cs="Times New Roman"/>
          <w:bCs/>
          <w:color w:val="000000"/>
          <w:sz w:val="20"/>
          <w:szCs w:val="20"/>
          <w:vertAlign w:val="superscript"/>
        </w:rPr>
        <w:t>1, 2</w:t>
      </w:r>
      <w:r w:rsidRPr="00124497">
        <w:rPr>
          <w:rFonts w:ascii="Times New Roman" w:hAnsi="Times New Roman" w:cs="Times New Roman"/>
          <w:bCs/>
          <w:color w:val="000000"/>
          <w:sz w:val="20"/>
          <w:szCs w:val="20"/>
        </w:rPr>
        <w:t xml:space="preserve"> </w:t>
      </w:r>
      <w:proofErr w:type="spellStart"/>
      <w:r w:rsidRPr="00124497">
        <w:rPr>
          <w:rFonts w:ascii="Times New Roman" w:hAnsi="Times New Roman" w:cs="Times New Roman"/>
          <w:bCs/>
          <w:color w:val="000000"/>
          <w:sz w:val="20"/>
          <w:szCs w:val="20"/>
        </w:rPr>
        <w:t>Oligohydraminos</w:t>
      </w:r>
      <w:proofErr w:type="spellEnd"/>
      <w:r w:rsidRPr="00124497">
        <w:rPr>
          <w:rFonts w:ascii="Times New Roman" w:hAnsi="Times New Roman" w:cs="Times New Roman"/>
          <w:bCs/>
          <w:color w:val="000000"/>
          <w:sz w:val="20"/>
          <w:szCs w:val="20"/>
        </w:rPr>
        <w:t xml:space="preserve"> are reduced volume of amniotic fluid poses a challenge in obstetric management, particularly when it is diagnosed before term. Appreciation of the importance of normal amniotic fluid volume, as an indicator of </w:t>
      </w:r>
      <w:proofErr w:type="spellStart"/>
      <w:r w:rsidRPr="00124497">
        <w:rPr>
          <w:rFonts w:ascii="Times New Roman" w:hAnsi="Times New Roman" w:cs="Times New Roman"/>
          <w:bCs/>
          <w:color w:val="000000"/>
          <w:sz w:val="20"/>
          <w:szCs w:val="20"/>
        </w:rPr>
        <w:t>fetal</w:t>
      </w:r>
      <w:proofErr w:type="spellEnd"/>
      <w:r w:rsidRPr="00124497">
        <w:rPr>
          <w:rFonts w:ascii="Times New Roman" w:hAnsi="Times New Roman" w:cs="Times New Roman"/>
          <w:bCs/>
          <w:color w:val="000000"/>
          <w:sz w:val="20"/>
          <w:szCs w:val="20"/>
        </w:rPr>
        <w:t xml:space="preserve"> </w:t>
      </w:r>
      <w:proofErr w:type="spellStart"/>
      <w:r w:rsidRPr="00124497">
        <w:rPr>
          <w:rFonts w:ascii="Times New Roman" w:hAnsi="Times New Roman" w:cs="Times New Roman"/>
          <w:bCs/>
          <w:color w:val="000000"/>
          <w:sz w:val="20"/>
          <w:szCs w:val="20"/>
        </w:rPr>
        <w:t>well being</w:t>
      </w:r>
      <w:proofErr w:type="spellEnd"/>
      <w:r w:rsidRPr="00124497">
        <w:rPr>
          <w:rFonts w:ascii="Times New Roman" w:hAnsi="Times New Roman" w:cs="Times New Roman"/>
          <w:bCs/>
          <w:color w:val="000000"/>
          <w:sz w:val="20"/>
          <w:szCs w:val="20"/>
        </w:rPr>
        <w:t xml:space="preserve"> is a relatively recent development. Before 1975, discussions of amniotic fluid volume in the obstetric literature were limited to observations of the quantity of fluid released after rupture of membranes.</w:t>
      </w:r>
      <w:r w:rsidR="00E37941" w:rsidRPr="00124497">
        <w:rPr>
          <w:rFonts w:ascii="Times New Roman" w:hAnsi="Times New Roman" w:cs="Times New Roman"/>
          <w:bCs/>
          <w:color w:val="000000"/>
          <w:sz w:val="20"/>
          <w:szCs w:val="20"/>
          <w:vertAlign w:val="superscript"/>
        </w:rPr>
        <w:t>3</w:t>
      </w:r>
    </w:p>
    <w:p w:rsidR="00BA4884" w:rsidRPr="00124497" w:rsidRDefault="00BA4884" w:rsidP="00124497">
      <w:pPr>
        <w:autoSpaceDE w:val="0"/>
        <w:autoSpaceDN w:val="0"/>
        <w:adjustRightInd w:val="0"/>
        <w:spacing w:after="0" w:line="360" w:lineRule="auto"/>
        <w:ind w:firstLine="720"/>
        <w:jc w:val="both"/>
        <w:rPr>
          <w:rFonts w:ascii="Times New Roman" w:hAnsi="Times New Roman" w:cs="Times New Roman"/>
          <w:bCs/>
          <w:color w:val="000000"/>
          <w:sz w:val="20"/>
          <w:szCs w:val="20"/>
        </w:rPr>
      </w:pPr>
      <w:proofErr w:type="spellStart"/>
      <w:r w:rsidRPr="00124497">
        <w:rPr>
          <w:rFonts w:ascii="Times New Roman" w:hAnsi="Times New Roman" w:cs="Times New Roman"/>
          <w:bCs/>
          <w:color w:val="000000"/>
          <w:sz w:val="20"/>
          <w:szCs w:val="20"/>
        </w:rPr>
        <w:t>Oligohydraminos</w:t>
      </w:r>
      <w:proofErr w:type="spellEnd"/>
      <w:r w:rsidRPr="00124497">
        <w:rPr>
          <w:rFonts w:ascii="Times New Roman" w:hAnsi="Times New Roman" w:cs="Times New Roman"/>
          <w:bCs/>
          <w:color w:val="000000"/>
          <w:sz w:val="20"/>
          <w:szCs w:val="20"/>
        </w:rPr>
        <w:t xml:space="preserve"> can develop in any trimester, although it is most common in third trimester. About 12% of women, whose pregnancies continue two weeks beyond due date of delivery; develop </w:t>
      </w:r>
      <w:proofErr w:type="spellStart"/>
      <w:r w:rsidRPr="00124497">
        <w:rPr>
          <w:rFonts w:ascii="Times New Roman" w:hAnsi="Times New Roman" w:cs="Times New Roman"/>
          <w:bCs/>
          <w:color w:val="000000"/>
          <w:sz w:val="20"/>
          <w:szCs w:val="20"/>
        </w:rPr>
        <w:t>oligohydraminos</w:t>
      </w:r>
      <w:proofErr w:type="spellEnd"/>
      <w:r w:rsidRPr="00124497">
        <w:rPr>
          <w:rFonts w:ascii="Times New Roman" w:hAnsi="Times New Roman" w:cs="Times New Roman"/>
          <w:bCs/>
          <w:color w:val="000000"/>
          <w:sz w:val="20"/>
          <w:szCs w:val="20"/>
        </w:rPr>
        <w:t xml:space="preserve"> due to declining placental function. </w:t>
      </w:r>
      <w:proofErr w:type="spellStart"/>
      <w:r w:rsidRPr="00124497">
        <w:rPr>
          <w:rFonts w:ascii="Times New Roman" w:hAnsi="Times New Roman" w:cs="Times New Roman"/>
          <w:bCs/>
          <w:color w:val="000000"/>
          <w:sz w:val="20"/>
          <w:szCs w:val="20"/>
        </w:rPr>
        <w:t>Oligohydraminos</w:t>
      </w:r>
      <w:proofErr w:type="spellEnd"/>
      <w:r w:rsidRPr="00124497">
        <w:rPr>
          <w:rFonts w:ascii="Times New Roman" w:hAnsi="Times New Roman" w:cs="Times New Roman"/>
          <w:bCs/>
          <w:color w:val="000000"/>
          <w:sz w:val="20"/>
          <w:szCs w:val="20"/>
        </w:rPr>
        <w:t xml:space="preserve"> accompanies a broad range of reproductive disorders including anomalies of foetus and functional disorders of mother, foetus and placenta. In non </w:t>
      </w:r>
      <w:proofErr w:type="spellStart"/>
      <w:r w:rsidRPr="00124497">
        <w:rPr>
          <w:rFonts w:ascii="Times New Roman" w:hAnsi="Times New Roman" w:cs="Times New Roman"/>
          <w:bCs/>
          <w:color w:val="000000"/>
          <w:sz w:val="20"/>
          <w:szCs w:val="20"/>
        </w:rPr>
        <w:t>anomalus</w:t>
      </w:r>
      <w:proofErr w:type="spellEnd"/>
      <w:r w:rsidRPr="00124497">
        <w:rPr>
          <w:rFonts w:ascii="Times New Roman" w:hAnsi="Times New Roman" w:cs="Times New Roman"/>
          <w:bCs/>
          <w:color w:val="000000"/>
          <w:sz w:val="20"/>
          <w:szCs w:val="20"/>
        </w:rPr>
        <w:t xml:space="preserve"> foetus, </w:t>
      </w:r>
      <w:proofErr w:type="spellStart"/>
      <w:r w:rsidRPr="00124497">
        <w:rPr>
          <w:rFonts w:ascii="Times New Roman" w:hAnsi="Times New Roman" w:cs="Times New Roman"/>
          <w:bCs/>
          <w:color w:val="000000"/>
          <w:sz w:val="20"/>
          <w:szCs w:val="20"/>
        </w:rPr>
        <w:t>oligohydraminos</w:t>
      </w:r>
      <w:proofErr w:type="spellEnd"/>
      <w:r w:rsidRPr="00124497">
        <w:rPr>
          <w:rFonts w:ascii="Times New Roman" w:hAnsi="Times New Roman" w:cs="Times New Roman"/>
          <w:bCs/>
          <w:color w:val="000000"/>
          <w:sz w:val="20"/>
          <w:szCs w:val="20"/>
        </w:rPr>
        <w:t xml:space="preserve"> may complicate post term pregnancies and post maturity syndrome in new born infants. </w:t>
      </w:r>
      <w:r w:rsidR="00E37941" w:rsidRPr="00124497">
        <w:rPr>
          <w:rFonts w:ascii="Times New Roman" w:hAnsi="Times New Roman" w:cs="Times New Roman"/>
          <w:bCs/>
          <w:color w:val="000000"/>
          <w:sz w:val="20"/>
          <w:szCs w:val="20"/>
          <w:vertAlign w:val="superscript"/>
        </w:rPr>
        <w:t>4</w:t>
      </w:r>
    </w:p>
    <w:p w:rsidR="00124497" w:rsidRDefault="00124497" w:rsidP="00124497">
      <w:pPr>
        <w:spacing w:after="0" w:line="360" w:lineRule="auto"/>
        <w:jc w:val="both"/>
        <w:rPr>
          <w:rFonts w:ascii="Times New Roman" w:eastAsia="Times New Roman" w:hAnsi="Times New Roman" w:cs="Times New Roman"/>
          <w:b/>
          <w:color w:val="222222"/>
          <w:sz w:val="20"/>
          <w:szCs w:val="20"/>
          <w:shd w:val="clear" w:color="auto" w:fill="FFFFFF"/>
          <w:lang w:val="en-US"/>
        </w:rPr>
      </w:pPr>
    </w:p>
    <w:p w:rsidR="00124497" w:rsidRDefault="00124497" w:rsidP="00124497">
      <w:pPr>
        <w:spacing w:after="0" w:line="360" w:lineRule="auto"/>
        <w:jc w:val="both"/>
        <w:rPr>
          <w:rFonts w:ascii="Times New Roman" w:eastAsia="Times New Roman" w:hAnsi="Times New Roman" w:cs="Times New Roman"/>
          <w:b/>
          <w:color w:val="222222"/>
          <w:sz w:val="20"/>
          <w:szCs w:val="20"/>
          <w:shd w:val="clear" w:color="auto" w:fill="FFFFFF"/>
          <w:lang w:val="en-US"/>
        </w:rPr>
      </w:pPr>
    </w:p>
    <w:p w:rsidR="00E37941" w:rsidRPr="00124497" w:rsidRDefault="00E37941" w:rsidP="00124497">
      <w:pPr>
        <w:spacing w:after="0" w:line="360" w:lineRule="auto"/>
        <w:jc w:val="both"/>
        <w:rPr>
          <w:rFonts w:ascii="Times New Roman" w:eastAsia="Times New Roman" w:hAnsi="Times New Roman" w:cs="Times New Roman"/>
          <w:b/>
          <w:color w:val="222222"/>
          <w:sz w:val="20"/>
          <w:szCs w:val="20"/>
          <w:shd w:val="clear" w:color="auto" w:fill="FFFFFF"/>
          <w:lang w:val="en-US"/>
        </w:rPr>
      </w:pPr>
      <w:r w:rsidRPr="00124497">
        <w:rPr>
          <w:rFonts w:ascii="Times New Roman" w:eastAsia="Times New Roman" w:hAnsi="Times New Roman" w:cs="Times New Roman"/>
          <w:b/>
          <w:color w:val="222222"/>
          <w:sz w:val="20"/>
          <w:szCs w:val="20"/>
          <w:shd w:val="clear" w:color="auto" w:fill="FFFFFF"/>
          <w:lang w:val="en-US"/>
        </w:rPr>
        <w:t>Material and methodology:</w:t>
      </w:r>
    </w:p>
    <w:p w:rsidR="00BA4884" w:rsidRPr="00124497" w:rsidRDefault="00BA4884" w:rsidP="00124497">
      <w:pPr>
        <w:spacing w:after="0" w:line="360" w:lineRule="auto"/>
        <w:jc w:val="both"/>
        <w:rPr>
          <w:rFonts w:ascii="Times New Roman" w:eastAsia="Times New Roman" w:hAnsi="Times New Roman" w:cs="Times New Roman"/>
          <w:sz w:val="20"/>
          <w:szCs w:val="20"/>
          <w:lang w:val="en-US"/>
        </w:rPr>
      </w:pPr>
      <w:r w:rsidRPr="00124497">
        <w:rPr>
          <w:rFonts w:ascii="Times New Roman" w:eastAsia="Times New Roman" w:hAnsi="Times New Roman" w:cs="Times New Roman"/>
          <w:color w:val="222222"/>
          <w:sz w:val="20"/>
          <w:szCs w:val="20"/>
          <w:shd w:val="clear" w:color="auto" w:fill="FFFFFF"/>
          <w:lang w:val="en-US"/>
        </w:rPr>
        <w:t xml:space="preserve">The prospective </w:t>
      </w:r>
      <w:proofErr w:type="gramStart"/>
      <w:r w:rsidRPr="00124497">
        <w:rPr>
          <w:rFonts w:ascii="Times New Roman" w:eastAsia="Times New Roman" w:hAnsi="Times New Roman" w:cs="Times New Roman"/>
          <w:color w:val="222222"/>
          <w:sz w:val="20"/>
          <w:szCs w:val="20"/>
          <w:shd w:val="clear" w:color="auto" w:fill="FFFFFF"/>
          <w:lang w:val="en-US"/>
        </w:rPr>
        <w:t>Longitudinal</w:t>
      </w:r>
      <w:proofErr w:type="gramEnd"/>
      <w:r w:rsidRPr="00124497">
        <w:rPr>
          <w:rFonts w:ascii="Times New Roman" w:eastAsia="Times New Roman" w:hAnsi="Times New Roman" w:cs="Times New Roman"/>
          <w:color w:val="222222"/>
          <w:sz w:val="20"/>
          <w:szCs w:val="20"/>
          <w:shd w:val="clear" w:color="auto" w:fill="FFFFFF"/>
          <w:lang w:val="en-US"/>
        </w:rPr>
        <w:t xml:space="preserve"> study was carried out over the period of two years in the Department of Obstetrics and </w:t>
      </w:r>
      <w:proofErr w:type="spellStart"/>
      <w:r w:rsidRPr="00124497">
        <w:rPr>
          <w:rFonts w:ascii="Times New Roman" w:eastAsia="Times New Roman" w:hAnsi="Times New Roman" w:cs="Times New Roman"/>
          <w:color w:val="222222"/>
          <w:sz w:val="20"/>
          <w:szCs w:val="20"/>
          <w:shd w:val="clear" w:color="auto" w:fill="FFFFFF"/>
          <w:lang w:val="en-US"/>
        </w:rPr>
        <w:t>Gynaecology</w:t>
      </w:r>
      <w:proofErr w:type="spellEnd"/>
      <w:r w:rsidRPr="00124497">
        <w:rPr>
          <w:rFonts w:ascii="Times New Roman" w:eastAsia="Times New Roman" w:hAnsi="Times New Roman" w:cs="Times New Roman"/>
          <w:color w:val="222222"/>
          <w:sz w:val="20"/>
          <w:szCs w:val="20"/>
          <w:shd w:val="clear" w:color="auto" w:fill="FFFFFF"/>
          <w:lang w:val="en-US"/>
        </w:rPr>
        <w:t xml:space="preserve"> of Rural Medical College, Loni.</w:t>
      </w:r>
      <w:r w:rsidRPr="00124497">
        <w:rPr>
          <w:rFonts w:ascii="Times New Roman" w:eastAsia="Times New Roman" w:hAnsi="Times New Roman" w:cs="Times New Roman"/>
          <w:sz w:val="20"/>
          <w:szCs w:val="20"/>
          <w:lang w:val="en-US"/>
        </w:rPr>
        <w:t xml:space="preserve"> </w:t>
      </w:r>
      <w:r w:rsidRPr="00124497">
        <w:rPr>
          <w:rFonts w:ascii="Times New Roman" w:eastAsia="Times New Roman" w:hAnsi="Times New Roman" w:cs="Times New Roman"/>
          <w:color w:val="222222"/>
          <w:sz w:val="20"/>
          <w:szCs w:val="20"/>
          <w:lang w:val="en-US"/>
        </w:rPr>
        <w:t xml:space="preserve">170 pregnant women in 3 trimester of pregnancy, presenting clinically as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with AFI less than 5cm and intact membranes; were included in the study.</w:t>
      </w:r>
      <w:r w:rsidRPr="00124497">
        <w:rPr>
          <w:rFonts w:ascii="Times New Roman" w:eastAsia="Times New Roman" w:hAnsi="Times New Roman" w:cs="Times New Roman"/>
          <w:sz w:val="20"/>
          <w:szCs w:val="20"/>
          <w:lang w:val="en-US"/>
        </w:rPr>
        <w:t xml:space="preserve"> </w:t>
      </w:r>
      <w:r w:rsidRPr="00124497">
        <w:rPr>
          <w:rFonts w:ascii="Times New Roman" w:eastAsia="Times New Roman" w:hAnsi="Times New Roman" w:cs="Times New Roman"/>
          <w:color w:val="222222"/>
          <w:sz w:val="20"/>
          <w:szCs w:val="20"/>
          <w:lang w:val="en-US"/>
        </w:rPr>
        <w:t>All cases were evaluated on indoor basis. </w:t>
      </w:r>
    </w:p>
    <w:p w:rsidR="00BA4884" w:rsidRPr="00124497" w:rsidRDefault="00BA4884"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Depending upon the clinical presentation, necessary investigations were performed. Investigations were done to confirm the diagnosis, to find out the cause of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to know the severity of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and to assess the maternal and fetal wellbeing. Considering the increased maternal and fetal risk, associated with continuation of pregnancy; induction or augmentation of </w:t>
      </w:r>
      <w:proofErr w:type="spellStart"/>
      <w:r w:rsidRPr="00124497">
        <w:rPr>
          <w:rFonts w:ascii="Times New Roman" w:eastAsia="Times New Roman" w:hAnsi="Times New Roman" w:cs="Times New Roman"/>
          <w:color w:val="222222"/>
          <w:sz w:val="20"/>
          <w:szCs w:val="20"/>
          <w:lang w:val="en-US"/>
        </w:rPr>
        <w:t>labour</w:t>
      </w:r>
      <w:proofErr w:type="spellEnd"/>
      <w:r w:rsidRPr="00124497">
        <w:rPr>
          <w:rFonts w:ascii="Times New Roman" w:eastAsia="Times New Roman" w:hAnsi="Times New Roman" w:cs="Times New Roman"/>
          <w:color w:val="222222"/>
          <w:sz w:val="20"/>
          <w:szCs w:val="20"/>
          <w:lang w:val="en-US"/>
        </w:rPr>
        <w:t xml:space="preserve"> was done at appropriate time in maternal and fetal interest. </w:t>
      </w:r>
    </w:p>
    <w:p w:rsidR="00BA4884" w:rsidRPr="00124497" w:rsidRDefault="00BA4884"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Decision regarding mode of delivery (vaginal/abdominal) was individualized, depending on clinical findings, associated high risk factors and severity of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Cases which were kept for vaginal delivery were closely monitored by using continuous electronic fetal monitor, for evidence of fetal heart rate abnormalities.</w:t>
      </w:r>
      <w:r w:rsidR="00E37941" w:rsidRPr="00124497">
        <w:rPr>
          <w:rFonts w:ascii="Times New Roman" w:eastAsia="Times New Roman" w:hAnsi="Times New Roman" w:cs="Times New Roman"/>
          <w:color w:val="222222"/>
          <w:sz w:val="20"/>
          <w:szCs w:val="20"/>
          <w:vertAlign w:val="superscript"/>
          <w:lang w:val="en-US"/>
        </w:rPr>
        <w:t>7</w:t>
      </w:r>
      <w:r w:rsidR="00E37941" w:rsidRPr="00124497">
        <w:rPr>
          <w:rFonts w:ascii="Times New Roman" w:eastAsia="Times New Roman" w:hAnsi="Times New Roman" w:cs="Times New Roman"/>
          <w:color w:val="222222"/>
          <w:sz w:val="20"/>
          <w:szCs w:val="20"/>
          <w:lang w:val="en-US"/>
        </w:rPr>
        <w:t xml:space="preserve"> </w:t>
      </w:r>
      <w:proofErr w:type="gramStart"/>
      <w:r w:rsidRPr="00124497">
        <w:rPr>
          <w:rFonts w:ascii="Times New Roman" w:hAnsi="Times New Roman" w:cs="Times New Roman"/>
          <w:color w:val="000000"/>
          <w:sz w:val="20"/>
          <w:szCs w:val="20"/>
        </w:rPr>
        <w:t>The</w:t>
      </w:r>
      <w:proofErr w:type="gramEnd"/>
      <w:r w:rsidRPr="00124497">
        <w:rPr>
          <w:rFonts w:ascii="Times New Roman" w:hAnsi="Times New Roman" w:cs="Times New Roman"/>
          <w:color w:val="000000"/>
          <w:sz w:val="20"/>
          <w:szCs w:val="20"/>
        </w:rPr>
        <w:t xml:space="preserve"> epidemiological information will be recorded in a structured </w:t>
      </w:r>
      <w:proofErr w:type="spellStart"/>
      <w:r w:rsidRPr="00124497">
        <w:rPr>
          <w:rFonts w:ascii="Times New Roman" w:hAnsi="Times New Roman" w:cs="Times New Roman"/>
          <w:color w:val="000000"/>
          <w:sz w:val="20"/>
          <w:szCs w:val="20"/>
        </w:rPr>
        <w:t>proforma</w:t>
      </w:r>
      <w:proofErr w:type="spellEnd"/>
      <w:r w:rsidRPr="00124497">
        <w:rPr>
          <w:rFonts w:ascii="Times New Roman" w:hAnsi="Times New Roman" w:cs="Times New Roman"/>
          <w:color w:val="000000"/>
          <w:sz w:val="20"/>
          <w:szCs w:val="20"/>
        </w:rPr>
        <w:t xml:space="preserve">. Information regarding Risk factors will be noted in </w:t>
      </w:r>
      <w:proofErr w:type="spellStart"/>
      <w:r w:rsidRPr="00124497">
        <w:rPr>
          <w:rFonts w:ascii="Times New Roman" w:hAnsi="Times New Roman" w:cs="Times New Roman"/>
          <w:color w:val="000000"/>
          <w:sz w:val="20"/>
          <w:szCs w:val="20"/>
        </w:rPr>
        <w:t>proforma</w:t>
      </w:r>
      <w:proofErr w:type="spellEnd"/>
      <w:r w:rsidRPr="00124497">
        <w:rPr>
          <w:rFonts w:ascii="Times New Roman" w:hAnsi="Times New Roman" w:cs="Times New Roman"/>
          <w:color w:val="000000"/>
          <w:sz w:val="20"/>
          <w:szCs w:val="20"/>
        </w:rPr>
        <w:t>.</w:t>
      </w:r>
    </w:p>
    <w:p w:rsidR="00BA4884" w:rsidRPr="00124497" w:rsidRDefault="00BA4884" w:rsidP="00124497">
      <w:pPr>
        <w:spacing w:after="0" w:line="360" w:lineRule="auto"/>
        <w:jc w:val="both"/>
        <w:rPr>
          <w:rFonts w:ascii="Times New Roman" w:hAnsi="Times New Roman" w:cs="Times New Roman"/>
          <w:color w:val="000000"/>
          <w:sz w:val="20"/>
          <w:szCs w:val="20"/>
        </w:rPr>
      </w:pPr>
    </w:p>
    <w:p w:rsidR="00BA4884" w:rsidRPr="00124497" w:rsidRDefault="00594773" w:rsidP="00124497">
      <w:pPr>
        <w:spacing w:after="0" w:line="360" w:lineRule="auto"/>
        <w:jc w:val="both"/>
        <w:rPr>
          <w:rFonts w:ascii="Times New Roman" w:eastAsia="Calibri" w:hAnsi="Times New Roman" w:cs="Times New Roman"/>
          <w:b/>
          <w:bCs/>
          <w:color w:val="000000" w:themeColor="text1"/>
          <w:sz w:val="20"/>
          <w:szCs w:val="20"/>
          <w:lang w:val="en-US" w:bidi="hi-IN"/>
        </w:rPr>
      </w:pPr>
      <w:r w:rsidRPr="00124497">
        <w:rPr>
          <w:rFonts w:ascii="Times New Roman" w:eastAsia="Calibri" w:hAnsi="Times New Roman" w:cs="Times New Roman"/>
          <w:b/>
          <w:bCs/>
          <w:color w:val="000000" w:themeColor="text1"/>
          <w:sz w:val="20"/>
          <w:szCs w:val="20"/>
          <w:lang w:val="en-US" w:bidi="hi-IN"/>
        </w:rPr>
        <w:t>Results:</w:t>
      </w:r>
      <w:r w:rsidR="00E37941" w:rsidRPr="00124497">
        <w:rPr>
          <w:rFonts w:ascii="Times New Roman" w:eastAsia="Calibri" w:hAnsi="Times New Roman" w:cs="Times New Roman"/>
          <w:b/>
          <w:bCs/>
          <w:color w:val="000000" w:themeColor="text1"/>
          <w:sz w:val="20"/>
          <w:szCs w:val="20"/>
          <w:lang w:val="en-US" w:bidi="hi-IN"/>
        </w:rPr>
        <w:t xml:space="preserve"> </w:t>
      </w:r>
    </w:p>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 xml:space="preserve">TABLE 1: </w:t>
      </w:r>
      <w:proofErr w:type="spellStart"/>
      <w:r w:rsidRPr="00124497">
        <w:rPr>
          <w:rFonts w:ascii="Times New Roman" w:eastAsia="Calibri" w:hAnsi="Times New Roman" w:cs="Times New Roman"/>
          <w:sz w:val="20"/>
          <w:szCs w:val="20"/>
          <w:lang w:val="en-US" w:bidi="hi-IN"/>
        </w:rPr>
        <w:t>Agewise</w:t>
      </w:r>
      <w:proofErr w:type="spellEnd"/>
      <w:r w:rsidRPr="00124497">
        <w:rPr>
          <w:rFonts w:ascii="Times New Roman" w:eastAsia="Calibri" w:hAnsi="Times New Roman" w:cs="Times New Roman"/>
          <w:sz w:val="20"/>
          <w:szCs w:val="20"/>
          <w:lang w:val="en-US" w:bidi="hi-IN"/>
        </w:rPr>
        <w:t xml:space="preserve"> Distribution</w:t>
      </w:r>
    </w:p>
    <w:tbl>
      <w:tblPr>
        <w:tblStyle w:val="TableGrid1"/>
        <w:tblW w:w="8060" w:type="dxa"/>
        <w:jc w:val="center"/>
        <w:tblLook w:val="04A0" w:firstRow="1" w:lastRow="0" w:firstColumn="1" w:lastColumn="0" w:noHBand="0" w:noVBand="1"/>
      </w:tblPr>
      <w:tblGrid>
        <w:gridCol w:w="2716"/>
        <w:gridCol w:w="3043"/>
        <w:gridCol w:w="2301"/>
      </w:tblGrid>
      <w:tr w:rsidR="00BA4884" w:rsidRPr="00124497" w:rsidTr="00D04115">
        <w:trPr>
          <w:jc w:val="center"/>
        </w:trPr>
        <w:tc>
          <w:tcPr>
            <w:tcW w:w="2716" w:type="dxa"/>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Age Group (Years)</w:t>
            </w:r>
          </w:p>
        </w:tc>
        <w:tc>
          <w:tcPr>
            <w:tcW w:w="3043" w:type="dxa"/>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Frequency(N=170)</w:t>
            </w:r>
          </w:p>
        </w:tc>
        <w:tc>
          <w:tcPr>
            <w:tcW w:w="2301" w:type="dxa"/>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Percentage</w:t>
            </w:r>
          </w:p>
        </w:tc>
      </w:tr>
      <w:tr w:rsidR="00BA4884" w:rsidRPr="00124497" w:rsidTr="00D04115">
        <w:trPr>
          <w:jc w:val="center"/>
        </w:trPr>
        <w:tc>
          <w:tcPr>
            <w:tcW w:w="271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20 Years Or Below</w:t>
            </w:r>
          </w:p>
        </w:tc>
        <w:tc>
          <w:tcPr>
            <w:tcW w:w="3043"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49</w:t>
            </w:r>
          </w:p>
        </w:tc>
        <w:tc>
          <w:tcPr>
            <w:tcW w:w="230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28.9</w:t>
            </w:r>
          </w:p>
        </w:tc>
      </w:tr>
      <w:tr w:rsidR="00BA4884" w:rsidRPr="00124497" w:rsidTr="00D04115">
        <w:trPr>
          <w:jc w:val="center"/>
        </w:trPr>
        <w:tc>
          <w:tcPr>
            <w:tcW w:w="271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21-25</w:t>
            </w:r>
          </w:p>
        </w:tc>
        <w:tc>
          <w:tcPr>
            <w:tcW w:w="3043"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103</w:t>
            </w:r>
          </w:p>
        </w:tc>
        <w:tc>
          <w:tcPr>
            <w:tcW w:w="230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60.59</w:t>
            </w:r>
          </w:p>
        </w:tc>
      </w:tr>
      <w:tr w:rsidR="00BA4884" w:rsidRPr="00124497" w:rsidTr="00D04115">
        <w:trPr>
          <w:jc w:val="center"/>
        </w:trPr>
        <w:tc>
          <w:tcPr>
            <w:tcW w:w="271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26-30</w:t>
            </w:r>
          </w:p>
        </w:tc>
        <w:tc>
          <w:tcPr>
            <w:tcW w:w="3043"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16</w:t>
            </w:r>
          </w:p>
        </w:tc>
        <w:tc>
          <w:tcPr>
            <w:tcW w:w="230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9.4</w:t>
            </w:r>
          </w:p>
        </w:tc>
      </w:tr>
      <w:tr w:rsidR="00BA4884" w:rsidRPr="00124497" w:rsidTr="00D04115">
        <w:trPr>
          <w:jc w:val="center"/>
        </w:trPr>
        <w:tc>
          <w:tcPr>
            <w:tcW w:w="271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Above 30 Years</w:t>
            </w:r>
          </w:p>
        </w:tc>
        <w:tc>
          <w:tcPr>
            <w:tcW w:w="3043"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2</w:t>
            </w:r>
          </w:p>
        </w:tc>
        <w:tc>
          <w:tcPr>
            <w:tcW w:w="230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1.11</w:t>
            </w:r>
          </w:p>
        </w:tc>
      </w:tr>
      <w:tr w:rsidR="00BA4884" w:rsidRPr="00124497" w:rsidTr="00D04115">
        <w:trPr>
          <w:jc w:val="center"/>
        </w:trPr>
        <w:tc>
          <w:tcPr>
            <w:tcW w:w="271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Total</w:t>
            </w:r>
          </w:p>
        </w:tc>
        <w:tc>
          <w:tcPr>
            <w:tcW w:w="3043"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170</w:t>
            </w:r>
          </w:p>
        </w:tc>
        <w:tc>
          <w:tcPr>
            <w:tcW w:w="230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100</w:t>
            </w:r>
          </w:p>
        </w:tc>
      </w:tr>
    </w:tbl>
    <w:p w:rsidR="00E37941" w:rsidRPr="00124497" w:rsidRDefault="00E37941" w:rsidP="00124497">
      <w:pPr>
        <w:autoSpaceDE w:val="0"/>
        <w:autoSpaceDN w:val="0"/>
        <w:adjustRightInd w:val="0"/>
        <w:spacing w:after="0" w:line="360" w:lineRule="auto"/>
        <w:ind w:left="180"/>
        <w:jc w:val="both"/>
        <w:rPr>
          <w:rFonts w:ascii="Times New Roman" w:eastAsia="Calibri" w:hAnsi="Times New Roman" w:cs="Times New Roman"/>
          <w:sz w:val="20"/>
          <w:szCs w:val="20"/>
          <w:lang w:val="en-US" w:bidi="hi-IN"/>
        </w:rPr>
      </w:pPr>
    </w:p>
    <w:p w:rsidR="00BA4884" w:rsidRPr="00124497" w:rsidRDefault="00BA4884" w:rsidP="00124497">
      <w:pPr>
        <w:autoSpaceDE w:val="0"/>
        <w:autoSpaceDN w:val="0"/>
        <w:adjustRightInd w:val="0"/>
        <w:spacing w:after="0" w:line="360" w:lineRule="auto"/>
        <w:ind w:left="180"/>
        <w:jc w:val="both"/>
        <w:rPr>
          <w:rFonts w:ascii="Times New Roman" w:hAnsi="Times New Roman" w:cs="Times New Roman"/>
          <w:b/>
          <w:bCs/>
          <w:color w:val="000000"/>
          <w:sz w:val="20"/>
          <w:szCs w:val="20"/>
        </w:rPr>
      </w:pPr>
      <w:r w:rsidRPr="00124497">
        <w:rPr>
          <w:rFonts w:ascii="Times New Roman" w:eastAsia="Calibri" w:hAnsi="Times New Roman" w:cs="Times New Roman"/>
          <w:sz w:val="20"/>
          <w:szCs w:val="20"/>
          <w:lang w:val="en-US" w:bidi="hi-IN"/>
        </w:rPr>
        <w:t xml:space="preserve">The mean age at presentation was 22.39 years (SD=2.69). From the above table we see that 49(28.9%) women were 20 years or below, 103(60.59%) were between 21-25 years, 16 (9.4%) were 26-30 years while 2(1.1%) were above 30years of age.  </w:t>
      </w:r>
    </w:p>
    <w:p w:rsidR="00E37941" w:rsidRPr="00124497" w:rsidRDefault="00E37941" w:rsidP="00124497">
      <w:pPr>
        <w:spacing w:after="0" w:line="360" w:lineRule="auto"/>
        <w:jc w:val="both"/>
        <w:rPr>
          <w:rFonts w:ascii="Times New Roman" w:eastAsia="Calibri" w:hAnsi="Times New Roman" w:cs="Times New Roman"/>
          <w:b/>
          <w:bCs/>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Table 2:</w:t>
      </w:r>
      <w:r w:rsidRPr="00124497">
        <w:rPr>
          <w:rFonts w:ascii="Times New Roman" w:eastAsia="Calibri" w:hAnsi="Times New Roman" w:cs="Times New Roman"/>
          <w:sz w:val="20"/>
          <w:szCs w:val="20"/>
          <w:lang w:val="en-US" w:bidi="hi-IN"/>
        </w:rPr>
        <w:t xml:space="preserve"> Parity</w:t>
      </w:r>
    </w:p>
    <w:tbl>
      <w:tblPr>
        <w:tblStyle w:val="TableGrid2"/>
        <w:tblW w:w="7528" w:type="dxa"/>
        <w:tblInd w:w="198" w:type="dxa"/>
        <w:tblLayout w:type="fixed"/>
        <w:tblLook w:val="0000" w:firstRow="0" w:lastRow="0" w:firstColumn="0" w:lastColumn="0" w:noHBand="0" w:noVBand="0"/>
      </w:tblPr>
      <w:tblGrid>
        <w:gridCol w:w="2489"/>
        <w:gridCol w:w="2822"/>
        <w:gridCol w:w="2217"/>
      </w:tblGrid>
      <w:tr w:rsidR="00BA4884" w:rsidRPr="00124497" w:rsidTr="00D04115">
        <w:trPr>
          <w:trHeight w:val="487"/>
        </w:trPr>
        <w:tc>
          <w:tcPr>
            <w:tcW w:w="2489"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sz w:val="20"/>
                <w:lang w:bidi="mr-IN"/>
              </w:rPr>
            </w:pPr>
            <w:r w:rsidRPr="00124497">
              <w:rPr>
                <w:rFonts w:ascii="Times New Roman" w:hAnsi="Times New Roman" w:cs="Times New Roman"/>
                <w:b/>
                <w:bCs/>
                <w:sz w:val="20"/>
                <w:lang w:bidi="mr-IN"/>
              </w:rPr>
              <w:t>Parity</w:t>
            </w:r>
          </w:p>
        </w:tc>
        <w:tc>
          <w:tcPr>
            <w:tcW w:w="2822"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color w:val="000000"/>
                <w:sz w:val="20"/>
                <w:lang w:bidi="mr-IN"/>
              </w:rPr>
            </w:pPr>
            <w:r w:rsidRPr="00124497">
              <w:rPr>
                <w:rFonts w:ascii="Times New Roman" w:hAnsi="Times New Roman" w:cs="Times New Roman"/>
                <w:b/>
                <w:bCs/>
                <w:color w:val="000000"/>
                <w:sz w:val="20"/>
                <w:lang w:bidi="mr-IN"/>
              </w:rPr>
              <w:t>Frequency</w:t>
            </w:r>
          </w:p>
        </w:tc>
        <w:tc>
          <w:tcPr>
            <w:tcW w:w="2217"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color w:val="000000"/>
                <w:sz w:val="20"/>
                <w:lang w:bidi="mr-IN"/>
              </w:rPr>
            </w:pPr>
            <w:r w:rsidRPr="00124497">
              <w:rPr>
                <w:rFonts w:ascii="Times New Roman" w:hAnsi="Times New Roman" w:cs="Times New Roman"/>
                <w:b/>
                <w:bCs/>
                <w:color w:val="000000"/>
                <w:sz w:val="20"/>
                <w:lang w:bidi="mr-IN"/>
              </w:rPr>
              <w:t>Percentage</w:t>
            </w:r>
          </w:p>
        </w:tc>
      </w:tr>
      <w:tr w:rsidR="00BA4884" w:rsidRPr="00124497" w:rsidTr="00D04115">
        <w:trPr>
          <w:trHeight w:val="487"/>
        </w:trPr>
        <w:tc>
          <w:tcPr>
            <w:tcW w:w="2489"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proofErr w:type="spellStart"/>
            <w:r w:rsidRPr="00124497">
              <w:rPr>
                <w:rFonts w:ascii="Times New Roman" w:hAnsi="Times New Roman" w:cs="Times New Roman"/>
                <w:color w:val="000000"/>
                <w:sz w:val="20"/>
                <w:lang w:bidi="mr-IN"/>
              </w:rPr>
              <w:t>Primipara</w:t>
            </w:r>
            <w:proofErr w:type="spellEnd"/>
          </w:p>
        </w:tc>
        <w:tc>
          <w:tcPr>
            <w:tcW w:w="2822"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99</w:t>
            </w:r>
          </w:p>
        </w:tc>
        <w:tc>
          <w:tcPr>
            <w:tcW w:w="2217"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58.2</w:t>
            </w:r>
          </w:p>
        </w:tc>
      </w:tr>
      <w:tr w:rsidR="00BA4884" w:rsidRPr="00124497" w:rsidTr="00D04115">
        <w:trPr>
          <w:trHeight w:val="487"/>
        </w:trPr>
        <w:tc>
          <w:tcPr>
            <w:tcW w:w="2489"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Multipara</w:t>
            </w:r>
          </w:p>
        </w:tc>
        <w:tc>
          <w:tcPr>
            <w:tcW w:w="2822"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71</w:t>
            </w:r>
          </w:p>
        </w:tc>
        <w:tc>
          <w:tcPr>
            <w:tcW w:w="2217"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41.8</w:t>
            </w:r>
          </w:p>
        </w:tc>
      </w:tr>
      <w:tr w:rsidR="00BA4884" w:rsidRPr="00124497" w:rsidTr="00D04115">
        <w:trPr>
          <w:trHeight w:val="484"/>
        </w:trPr>
        <w:tc>
          <w:tcPr>
            <w:tcW w:w="2489"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Total</w:t>
            </w:r>
          </w:p>
        </w:tc>
        <w:tc>
          <w:tcPr>
            <w:tcW w:w="2822"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170</w:t>
            </w:r>
          </w:p>
        </w:tc>
        <w:tc>
          <w:tcPr>
            <w:tcW w:w="2217"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100.0</w:t>
            </w:r>
          </w:p>
        </w:tc>
      </w:tr>
    </w:tbl>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 xml:space="preserve">From the above table 99(58.2%) women were pregnant for the first time while 71(41.8%) had previously delivered. </w:t>
      </w:r>
    </w:p>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lastRenderedPageBreak/>
        <w:t xml:space="preserve">Table 3: </w:t>
      </w:r>
      <w:r w:rsidRPr="00124497">
        <w:rPr>
          <w:rFonts w:ascii="Times New Roman" w:eastAsia="Calibri" w:hAnsi="Times New Roman" w:cs="Times New Roman"/>
          <w:caps/>
          <w:sz w:val="20"/>
          <w:szCs w:val="20"/>
          <w:lang w:val="en-US" w:bidi="hi-IN"/>
        </w:rPr>
        <w:t>Anc</w:t>
      </w:r>
      <w:r w:rsidRPr="00124497">
        <w:rPr>
          <w:rFonts w:ascii="Times New Roman" w:eastAsia="Calibri" w:hAnsi="Times New Roman" w:cs="Times New Roman"/>
          <w:sz w:val="20"/>
          <w:szCs w:val="20"/>
          <w:lang w:val="en-US" w:bidi="hi-IN"/>
        </w:rPr>
        <w:t xml:space="preserve"> Registration</w:t>
      </w:r>
    </w:p>
    <w:tbl>
      <w:tblPr>
        <w:tblStyle w:val="TableGrid3"/>
        <w:tblpPr w:leftFromText="180" w:rightFromText="180" w:vertAnchor="text" w:horzAnchor="page" w:tblpX="2669" w:tblpY="172"/>
        <w:tblW w:w="7668" w:type="dxa"/>
        <w:tblLayout w:type="fixed"/>
        <w:tblLook w:val="0000" w:firstRow="0" w:lastRow="0" w:firstColumn="0" w:lastColumn="0" w:noHBand="0" w:noVBand="0"/>
      </w:tblPr>
      <w:tblGrid>
        <w:gridCol w:w="2718"/>
        <w:gridCol w:w="3224"/>
        <w:gridCol w:w="1726"/>
      </w:tblGrid>
      <w:tr w:rsidR="00BA4884" w:rsidRPr="00124497" w:rsidTr="00D04115">
        <w:tc>
          <w:tcPr>
            <w:tcW w:w="2718"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sz w:val="20"/>
                <w:lang w:bidi="mr-IN"/>
              </w:rPr>
            </w:pPr>
            <w:r w:rsidRPr="00124497">
              <w:rPr>
                <w:rFonts w:ascii="Times New Roman" w:hAnsi="Times New Roman" w:cs="Times New Roman"/>
                <w:b/>
                <w:bCs/>
                <w:caps/>
                <w:sz w:val="20"/>
                <w:lang w:bidi="mr-IN"/>
              </w:rPr>
              <w:t>Anc</w:t>
            </w:r>
            <w:r w:rsidRPr="00124497">
              <w:rPr>
                <w:rFonts w:ascii="Times New Roman" w:hAnsi="Times New Roman" w:cs="Times New Roman"/>
                <w:b/>
                <w:bCs/>
                <w:sz w:val="20"/>
                <w:lang w:bidi="mr-IN"/>
              </w:rPr>
              <w:t xml:space="preserve"> Registration</w:t>
            </w:r>
          </w:p>
        </w:tc>
        <w:tc>
          <w:tcPr>
            <w:tcW w:w="3224"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color w:val="000000"/>
                <w:sz w:val="20"/>
                <w:lang w:bidi="mr-IN"/>
              </w:rPr>
            </w:pPr>
            <w:r w:rsidRPr="00124497">
              <w:rPr>
                <w:rFonts w:ascii="Times New Roman" w:hAnsi="Times New Roman" w:cs="Times New Roman"/>
                <w:b/>
                <w:bCs/>
                <w:color w:val="000000"/>
                <w:sz w:val="20"/>
                <w:lang w:bidi="mr-IN"/>
              </w:rPr>
              <w:t>Frequency</w:t>
            </w:r>
          </w:p>
        </w:tc>
        <w:tc>
          <w:tcPr>
            <w:tcW w:w="1726"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color w:val="000000"/>
                <w:sz w:val="20"/>
                <w:lang w:bidi="mr-IN"/>
              </w:rPr>
            </w:pPr>
            <w:r w:rsidRPr="00124497">
              <w:rPr>
                <w:rFonts w:ascii="Times New Roman" w:hAnsi="Times New Roman" w:cs="Times New Roman"/>
                <w:b/>
                <w:bCs/>
                <w:color w:val="000000"/>
                <w:sz w:val="20"/>
                <w:lang w:bidi="mr-IN"/>
              </w:rPr>
              <w:t>Percentage</w:t>
            </w:r>
          </w:p>
        </w:tc>
      </w:tr>
      <w:tr w:rsidR="00BA4884" w:rsidRPr="00124497" w:rsidTr="00D04115">
        <w:tc>
          <w:tcPr>
            <w:tcW w:w="2718"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sz w:val="20"/>
                <w:lang w:bidi="mr-IN"/>
              </w:rPr>
              <w:t>Booked</w:t>
            </w:r>
          </w:p>
        </w:tc>
        <w:tc>
          <w:tcPr>
            <w:tcW w:w="3224"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120</w:t>
            </w:r>
          </w:p>
        </w:tc>
        <w:tc>
          <w:tcPr>
            <w:tcW w:w="1726"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70.6</w:t>
            </w:r>
          </w:p>
        </w:tc>
      </w:tr>
      <w:tr w:rsidR="00BA4884" w:rsidRPr="00124497" w:rsidTr="00D04115">
        <w:trPr>
          <w:trHeight w:val="173"/>
        </w:trPr>
        <w:tc>
          <w:tcPr>
            <w:tcW w:w="2718"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proofErr w:type="spellStart"/>
            <w:r w:rsidRPr="00124497">
              <w:rPr>
                <w:rFonts w:ascii="Times New Roman" w:hAnsi="Times New Roman" w:cs="Times New Roman"/>
                <w:sz w:val="20"/>
                <w:lang w:bidi="mr-IN"/>
              </w:rPr>
              <w:t>Unbooked</w:t>
            </w:r>
            <w:proofErr w:type="spellEnd"/>
          </w:p>
        </w:tc>
        <w:tc>
          <w:tcPr>
            <w:tcW w:w="3224"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50</w:t>
            </w:r>
          </w:p>
        </w:tc>
        <w:tc>
          <w:tcPr>
            <w:tcW w:w="1726"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29.4</w:t>
            </w:r>
          </w:p>
        </w:tc>
      </w:tr>
      <w:tr w:rsidR="00BA4884" w:rsidRPr="00124497" w:rsidTr="00D04115">
        <w:trPr>
          <w:trHeight w:val="95"/>
        </w:trPr>
        <w:tc>
          <w:tcPr>
            <w:tcW w:w="2718"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Total</w:t>
            </w:r>
          </w:p>
        </w:tc>
        <w:tc>
          <w:tcPr>
            <w:tcW w:w="3224"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170</w:t>
            </w:r>
          </w:p>
        </w:tc>
        <w:tc>
          <w:tcPr>
            <w:tcW w:w="1726"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100.0</w:t>
            </w:r>
          </w:p>
        </w:tc>
      </w:tr>
    </w:tbl>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 xml:space="preserve">From the above table we find that 120(70.6%) of cases were booked while 50(29.4%) were </w:t>
      </w:r>
      <w:proofErr w:type="spellStart"/>
      <w:r w:rsidRPr="00124497">
        <w:rPr>
          <w:rFonts w:ascii="Times New Roman" w:eastAsia="Calibri" w:hAnsi="Times New Roman" w:cs="Times New Roman"/>
          <w:sz w:val="20"/>
          <w:szCs w:val="20"/>
          <w:lang w:val="en-US" w:bidi="hi-IN"/>
        </w:rPr>
        <w:t>unbooked</w:t>
      </w:r>
      <w:proofErr w:type="spellEnd"/>
      <w:r w:rsidRPr="00124497">
        <w:rPr>
          <w:rFonts w:ascii="Times New Roman" w:eastAsia="Calibri" w:hAnsi="Times New Roman" w:cs="Times New Roman"/>
          <w:sz w:val="20"/>
          <w:szCs w:val="20"/>
          <w:lang w:val="en-US" w:bidi="hi-IN"/>
        </w:rPr>
        <w:t xml:space="preserve"> cases.</w:t>
      </w:r>
    </w:p>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p>
    <w:p w:rsidR="00BA4884" w:rsidRPr="00124497" w:rsidRDefault="00BA4884" w:rsidP="00124497">
      <w:pPr>
        <w:spacing w:after="0" w:line="360" w:lineRule="auto"/>
        <w:jc w:val="both"/>
        <w:rPr>
          <w:rFonts w:ascii="Times New Roman" w:hAnsi="Times New Roman" w:cs="Times New Roman"/>
          <w:b/>
          <w:bCs/>
          <w:color w:val="000000"/>
          <w:sz w:val="20"/>
          <w:szCs w:val="20"/>
        </w:rPr>
      </w:pPr>
      <w:r w:rsidRPr="00124497">
        <w:rPr>
          <w:rFonts w:ascii="Times New Roman" w:eastAsia="Calibri" w:hAnsi="Times New Roman" w:cs="Times New Roman"/>
          <w:b/>
          <w:bCs/>
          <w:sz w:val="20"/>
          <w:szCs w:val="20"/>
          <w:lang w:val="en-US" w:bidi="hi-IN"/>
        </w:rPr>
        <w:t xml:space="preserve">Table 4: </w:t>
      </w:r>
      <w:r w:rsidRPr="00124497">
        <w:rPr>
          <w:rFonts w:ascii="Times New Roman" w:eastAsia="Calibri" w:hAnsi="Times New Roman" w:cs="Times New Roman"/>
          <w:sz w:val="20"/>
          <w:szCs w:val="20"/>
          <w:lang w:val="en-US" w:bidi="hi-IN"/>
        </w:rPr>
        <w:t>Gestational Age</w:t>
      </w:r>
    </w:p>
    <w:tbl>
      <w:tblPr>
        <w:tblStyle w:val="TableGrid4"/>
        <w:tblW w:w="8118" w:type="dxa"/>
        <w:tblLook w:val="04A0" w:firstRow="1" w:lastRow="0" w:firstColumn="1" w:lastColumn="0" w:noHBand="0" w:noVBand="1"/>
      </w:tblPr>
      <w:tblGrid>
        <w:gridCol w:w="3681"/>
        <w:gridCol w:w="2367"/>
        <w:gridCol w:w="2070"/>
      </w:tblGrid>
      <w:tr w:rsidR="00BA4884" w:rsidRPr="00124497" w:rsidTr="00D04115">
        <w:tc>
          <w:tcPr>
            <w:tcW w:w="3681" w:type="dxa"/>
            <w:vMerge w:val="restart"/>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 xml:space="preserve">Gestational </w:t>
            </w:r>
          </w:p>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Age (Weeks)</w:t>
            </w:r>
          </w:p>
        </w:tc>
        <w:tc>
          <w:tcPr>
            <w:tcW w:w="4437" w:type="dxa"/>
            <w:gridSpan w:val="2"/>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 xml:space="preserve">By </w:t>
            </w:r>
            <w:r w:rsidRPr="00124497">
              <w:rPr>
                <w:rFonts w:ascii="Times New Roman" w:hAnsi="Times New Roman" w:cs="Times New Roman"/>
                <w:b/>
                <w:bCs/>
                <w:caps/>
                <w:sz w:val="20"/>
              </w:rPr>
              <w:t>Lmp</w:t>
            </w:r>
          </w:p>
        </w:tc>
      </w:tr>
      <w:tr w:rsidR="00BA4884" w:rsidRPr="00124497" w:rsidTr="00D04115">
        <w:tc>
          <w:tcPr>
            <w:tcW w:w="3681" w:type="dxa"/>
            <w:vMerge/>
          </w:tcPr>
          <w:p w:rsidR="00BA4884" w:rsidRPr="00124497" w:rsidRDefault="00BA4884" w:rsidP="00124497">
            <w:pPr>
              <w:spacing w:line="360" w:lineRule="auto"/>
              <w:jc w:val="both"/>
              <w:rPr>
                <w:rFonts w:ascii="Times New Roman" w:hAnsi="Times New Roman" w:cs="Times New Roman"/>
                <w:b/>
                <w:bCs/>
                <w:sz w:val="20"/>
              </w:rPr>
            </w:pPr>
          </w:p>
        </w:tc>
        <w:tc>
          <w:tcPr>
            <w:tcW w:w="2367" w:type="dxa"/>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N</w:t>
            </w:r>
          </w:p>
        </w:tc>
        <w:tc>
          <w:tcPr>
            <w:tcW w:w="2070" w:type="dxa"/>
          </w:tcPr>
          <w:p w:rsidR="00BA4884" w:rsidRPr="00124497" w:rsidRDefault="00BA4884" w:rsidP="00124497">
            <w:pPr>
              <w:spacing w:line="360" w:lineRule="auto"/>
              <w:jc w:val="both"/>
              <w:rPr>
                <w:rFonts w:ascii="Times New Roman" w:hAnsi="Times New Roman" w:cs="Times New Roman"/>
                <w:b/>
                <w:bCs/>
                <w:sz w:val="20"/>
              </w:rPr>
            </w:pPr>
            <w:r w:rsidRPr="00124497">
              <w:rPr>
                <w:rFonts w:ascii="Times New Roman" w:hAnsi="Times New Roman" w:cs="Times New Roman"/>
                <w:b/>
                <w:bCs/>
                <w:sz w:val="20"/>
              </w:rPr>
              <w:t>%</w:t>
            </w:r>
          </w:p>
        </w:tc>
      </w:tr>
      <w:tr w:rsidR="00BA4884" w:rsidRPr="00124497" w:rsidTr="00D04115">
        <w:tc>
          <w:tcPr>
            <w:tcW w:w="368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37-38</w:t>
            </w:r>
          </w:p>
        </w:tc>
        <w:tc>
          <w:tcPr>
            <w:tcW w:w="2367"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63</w:t>
            </w:r>
          </w:p>
        </w:tc>
        <w:tc>
          <w:tcPr>
            <w:tcW w:w="207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37.1</w:t>
            </w:r>
          </w:p>
        </w:tc>
      </w:tr>
      <w:tr w:rsidR="00BA4884" w:rsidRPr="00124497" w:rsidTr="00D04115">
        <w:tc>
          <w:tcPr>
            <w:tcW w:w="368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38-42</w:t>
            </w:r>
          </w:p>
        </w:tc>
        <w:tc>
          <w:tcPr>
            <w:tcW w:w="2367"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92</w:t>
            </w:r>
          </w:p>
        </w:tc>
        <w:tc>
          <w:tcPr>
            <w:tcW w:w="207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54.1</w:t>
            </w:r>
          </w:p>
        </w:tc>
      </w:tr>
      <w:tr w:rsidR="00BA4884" w:rsidRPr="00124497" w:rsidTr="00D04115">
        <w:tc>
          <w:tcPr>
            <w:tcW w:w="368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Not Calculated</w:t>
            </w:r>
          </w:p>
        </w:tc>
        <w:tc>
          <w:tcPr>
            <w:tcW w:w="2367"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15</w:t>
            </w:r>
          </w:p>
        </w:tc>
        <w:tc>
          <w:tcPr>
            <w:tcW w:w="207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8.8</w:t>
            </w:r>
          </w:p>
        </w:tc>
      </w:tr>
      <w:tr w:rsidR="00BA4884" w:rsidRPr="00124497" w:rsidTr="00D04115">
        <w:tc>
          <w:tcPr>
            <w:tcW w:w="3681"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Total</w:t>
            </w:r>
          </w:p>
        </w:tc>
        <w:tc>
          <w:tcPr>
            <w:tcW w:w="2367"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170</w:t>
            </w:r>
          </w:p>
        </w:tc>
        <w:tc>
          <w:tcPr>
            <w:tcW w:w="207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100</w:t>
            </w:r>
          </w:p>
        </w:tc>
      </w:tr>
    </w:tbl>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p>
    <w:p w:rsidR="00BA4884" w:rsidRPr="00124497" w:rsidRDefault="00BA4884" w:rsidP="00124497">
      <w:pPr>
        <w:spacing w:after="0" w:line="360" w:lineRule="auto"/>
        <w:ind w:firstLine="720"/>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The mean gestational age by LMP was 38.7 weeks (SD=1.28) &amp; mean gestational age as calculated by USG was 37.67 weeks (SD=1.75) in the study sample.</w:t>
      </w:r>
    </w:p>
    <w:p w:rsidR="00E37941" w:rsidRPr="00124497" w:rsidRDefault="00BA4884" w:rsidP="00124497">
      <w:pPr>
        <w:spacing w:after="0" w:line="360" w:lineRule="auto"/>
        <w:ind w:firstLine="720"/>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From the above table we can see that most of the pregnancies were in 38- 42 weeks of gestation followed by 37-38 weeks. Gestational age of 15(8.8%) cases could not be calculated as LMP was not available.</w:t>
      </w:r>
    </w:p>
    <w:p w:rsidR="00E37941" w:rsidRPr="00124497" w:rsidRDefault="00E37941" w:rsidP="00124497">
      <w:pPr>
        <w:spacing w:after="0" w:line="360" w:lineRule="auto"/>
        <w:jc w:val="both"/>
        <w:rPr>
          <w:rFonts w:ascii="Times New Roman" w:eastAsia="Calibri" w:hAnsi="Times New Roman" w:cs="Times New Roman"/>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 xml:space="preserve">Table 5: </w:t>
      </w:r>
      <w:r w:rsidRPr="00124497">
        <w:rPr>
          <w:rFonts w:ascii="Times New Roman" w:eastAsia="Calibri" w:hAnsi="Times New Roman" w:cs="Times New Roman"/>
          <w:sz w:val="20"/>
          <w:szCs w:val="20"/>
          <w:lang w:val="en-US" w:bidi="hi-IN"/>
        </w:rPr>
        <w:t xml:space="preserve">Method </w:t>
      </w:r>
      <w:proofErr w:type="gramStart"/>
      <w:r w:rsidRPr="00124497">
        <w:rPr>
          <w:rFonts w:ascii="Times New Roman" w:eastAsia="Calibri" w:hAnsi="Times New Roman" w:cs="Times New Roman"/>
          <w:sz w:val="20"/>
          <w:szCs w:val="20"/>
          <w:lang w:val="en-US" w:bidi="hi-IN"/>
        </w:rPr>
        <w:t>Of</w:t>
      </w:r>
      <w:proofErr w:type="gramEnd"/>
      <w:r w:rsidRPr="00124497">
        <w:rPr>
          <w:rFonts w:ascii="Times New Roman" w:eastAsia="Calibri" w:hAnsi="Times New Roman" w:cs="Times New Roman"/>
          <w:sz w:val="20"/>
          <w:szCs w:val="20"/>
          <w:lang w:val="en-US" w:bidi="hi-IN"/>
        </w:rPr>
        <w:t xml:space="preserve"> Delivery</w:t>
      </w:r>
    </w:p>
    <w:tbl>
      <w:tblPr>
        <w:tblStyle w:val="TableGrid7"/>
        <w:tblW w:w="8179" w:type="dxa"/>
        <w:tblLayout w:type="fixed"/>
        <w:tblLook w:val="0000" w:firstRow="0" w:lastRow="0" w:firstColumn="0" w:lastColumn="0" w:noHBand="0" w:noVBand="0"/>
      </w:tblPr>
      <w:tblGrid>
        <w:gridCol w:w="2724"/>
        <w:gridCol w:w="2727"/>
        <w:gridCol w:w="2728"/>
      </w:tblGrid>
      <w:tr w:rsidR="00BA4884" w:rsidRPr="00124497" w:rsidTr="00D04115">
        <w:trPr>
          <w:trHeight w:val="489"/>
        </w:trPr>
        <w:tc>
          <w:tcPr>
            <w:tcW w:w="2724"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sz w:val="20"/>
                <w:lang w:bidi="mr-IN"/>
              </w:rPr>
            </w:pPr>
            <w:r w:rsidRPr="00124497">
              <w:rPr>
                <w:rFonts w:ascii="Times New Roman" w:hAnsi="Times New Roman" w:cs="Times New Roman"/>
                <w:b/>
                <w:bCs/>
                <w:sz w:val="20"/>
                <w:lang w:bidi="mr-IN"/>
              </w:rPr>
              <w:t>Delivery Method</w:t>
            </w:r>
          </w:p>
        </w:tc>
        <w:tc>
          <w:tcPr>
            <w:tcW w:w="2727"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color w:val="000000"/>
                <w:sz w:val="20"/>
                <w:lang w:bidi="mr-IN"/>
              </w:rPr>
            </w:pPr>
            <w:r w:rsidRPr="00124497">
              <w:rPr>
                <w:rFonts w:ascii="Times New Roman" w:hAnsi="Times New Roman" w:cs="Times New Roman"/>
                <w:b/>
                <w:bCs/>
                <w:color w:val="000000"/>
                <w:sz w:val="20"/>
                <w:lang w:bidi="mr-IN"/>
              </w:rPr>
              <w:t>Frequency</w:t>
            </w:r>
          </w:p>
        </w:tc>
        <w:tc>
          <w:tcPr>
            <w:tcW w:w="2728" w:type="dxa"/>
          </w:tcPr>
          <w:p w:rsidR="00BA4884" w:rsidRPr="00124497" w:rsidRDefault="00BA4884" w:rsidP="00124497">
            <w:pPr>
              <w:autoSpaceDE w:val="0"/>
              <w:autoSpaceDN w:val="0"/>
              <w:adjustRightInd w:val="0"/>
              <w:spacing w:line="360" w:lineRule="auto"/>
              <w:jc w:val="both"/>
              <w:rPr>
                <w:rFonts w:ascii="Times New Roman" w:hAnsi="Times New Roman" w:cs="Times New Roman"/>
                <w:b/>
                <w:bCs/>
                <w:color w:val="000000"/>
                <w:sz w:val="20"/>
                <w:lang w:bidi="mr-IN"/>
              </w:rPr>
            </w:pPr>
            <w:r w:rsidRPr="00124497">
              <w:rPr>
                <w:rFonts w:ascii="Times New Roman" w:hAnsi="Times New Roman" w:cs="Times New Roman"/>
                <w:b/>
                <w:bCs/>
                <w:color w:val="000000"/>
                <w:sz w:val="20"/>
                <w:lang w:bidi="mr-IN"/>
              </w:rPr>
              <w:t>Percentage</w:t>
            </w:r>
          </w:p>
        </w:tc>
      </w:tr>
      <w:tr w:rsidR="00BA4884" w:rsidRPr="00124497" w:rsidTr="00D04115">
        <w:trPr>
          <w:trHeight w:val="502"/>
        </w:trPr>
        <w:tc>
          <w:tcPr>
            <w:tcW w:w="2724" w:type="dxa"/>
          </w:tcPr>
          <w:p w:rsidR="00BA4884" w:rsidRPr="00124497" w:rsidRDefault="00BA4884" w:rsidP="00124497">
            <w:pPr>
              <w:autoSpaceDE w:val="0"/>
              <w:autoSpaceDN w:val="0"/>
              <w:adjustRightInd w:val="0"/>
              <w:spacing w:line="360" w:lineRule="auto"/>
              <w:jc w:val="both"/>
              <w:rPr>
                <w:rFonts w:ascii="Times New Roman" w:hAnsi="Times New Roman" w:cs="Times New Roman"/>
                <w:caps/>
                <w:color w:val="000000"/>
                <w:sz w:val="20"/>
                <w:lang w:bidi="mr-IN"/>
              </w:rPr>
            </w:pPr>
            <w:r w:rsidRPr="00124497">
              <w:rPr>
                <w:rFonts w:ascii="Times New Roman" w:hAnsi="Times New Roman" w:cs="Times New Roman"/>
                <w:caps/>
                <w:color w:val="000000"/>
                <w:sz w:val="20"/>
                <w:lang w:bidi="mr-IN"/>
              </w:rPr>
              <w:t>Lscs</w:t>
            </w:r>
          </w:p>
        </w:tc>
        <w:tc>
          <w:tcPr>
            <w:tcW w:w="2727"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133</w:t>
            </w:r>
          </w:p>
        </w:tc>
        <w:tc>
          <w:tcPr>
            <w:tcW w:w="2728"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78.2</w:t>
            </w:r>
          </w:p>
        </w:tc>
      </w:tr>
      <w:tr w:rsidR="00BA4884" w:rsidRPr="00124497" w:rsidTr="00D04115">
        <w:trPr>
          <w:trHeight w:val="489"/>
        </w:trPr>
        <w:tc>
          <w:tcPr>
            <w:tcW w:w="2724"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Vaginal Delivery</w:t>
            </w:r>
          </w:p>
        </w:tc>
        <w:tc>
          <w:tcPr>
            <w:tcW w:w="2727"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37</w:t>
            </w:r>
          </w:p>
        </w:tc>
        <w:tc>
          <w:tcPr>
            <w:tcW w:w="2728"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21.8</w:t>
            </w:r>
          </w:p>
        </w:tc>
      </w:tr>
      <w:tr w:rsidR="00BA4884" w:rsidRPr="00124497" w:rsidTr="00D04115">
        <w:trPr>
          <w:trHeight w:val="502"/>
        </w:trPr>
        <w:tc>
          <w:tcPr>
            <w:tcW w:w="2724"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Total</w:t>
            </w:r>
          </w:p>
        </w:tc>
        <w:tc>
          <w:tcPr>
            <w:tcW w:w="2727"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170</w:t>
            </w:r>
          </w:p>
        </w:tc>
        <w:tc>
          <w:tcPr>
            <w:tcW w:w="2728" w:type="dxa"/>
          </w:tcPr>
          <w:p w:rsidR="00BA4884" w:rsidRPr="00124497" w:rsidRDefault="00BA4884" w:rsidP="00124497">
            <w:pPr>
              <w:autoSpaceDE w:val="0"/>
              <w:autoSpaceDN w:val="0"/>
              <w:adjustRightInd w:val="0"/>
              <w:spacing w:line="360" w:lineRule="auto"/>
              <w:jc w:val="both"/>
              <w:rPr>
                <w:rFonts w:ascii="Times New Roman" w:hAnsi="Times New Roman" w:cs="Times New Roman"/>
                <w:color w:val="000000"/>
                <w:sz w:val="20"/>
                <w:lang w:bidi="mr-IN"/>
              </w:rPr>
            </w:pPr>
            <w:r w:rsidRPr="00124497">
              <w:rPr>
                <w:rFonts w:ascii="Times New Roman" w:hAnsi="Times New Roman" w:cs="Times New Roman"/>
                <w:color w:val="000000"/>
                <w:sz w:val="20"/>
                <w:lang w:bidi="mr-IN"/>
              </w:rPr>
              <w:t>100.0</w:t>
            </w:r>
          </w:p>
        </w:tc>
      </w:tr>
    </w:tbl>
    <w:p w:rsidR="00BA4884" w:rsidRPr="00124497" w:rsidRDefault="00BA4884" w:rsidP="00124497">
      <w:pPr>
        <w:autoSpaceDE w:val="0"/>
        <w:autoSpaceDN w:val="0"/>
        <w:adjustRightInd w:val="0"/>
        <w:spacing w:after="0" w:line="360" w:lineRule="auto"/>
        <w:jc w:val="both"/>
        <w:rPr>
          <w:rFonts w:ascii="Times New Roman" w:eastAsia="Calibri" w:hAnsi="Times New Roman" w:cs="Times New Roman"/>
          <w:sz w:val="20"/>
          <w:szCs w:val="20"/>
          <w:lang w:val="en-US" w:bidi="mr-IN"/>
        </w:rPr>
      </w:pPr>
    </w:p>
    <w:p w:rsidR="00BA4884" w:rsidRPr="00124497" w:rsidRDefault="00BA4884" w:rsidP="00124497">
      <w:pPr>
        <w:autoSpaceDE w:val="0"/>
        <w:autoSpaceDN w:val="0"/>
        <w:adjustRightInd w:val="0"/>
        <w:spacing w:after="0" w:line="360" w:lineRule="auto"/>
        <w:jc w:val="both"/>
        <w:rPr>
          <w:rFonts w:ascii="Times New Roman" w:eastAsia="Calibri" w:hAnsi="Times New Roman" w:cs="Times New Roman"/>
          <w:sz w:val="20"/>
          <w:szCs w:val="20"/>
          <w:lang w:val="en-US" w:bidi="mr-IN"/>
        </w:rPr>
      </w:pPr>
      <w:r w:rsidRPr="00124497">
        <w:rPr>
          <w:rFonts w:ascii="Times New Roman" w:eastAsia="Calibri" w:hAnsi="Times New Roman" w:cs="Times New Roman"/>
          <w:sz w:val="20"/>
          <w:szCs w:val="20"/>
          <w:lang w:val="en-US" w:bidi="mr-IN"/>
        </w:rPr>
        <w:t xml:space="preserve">From the above table 133(78.2%) deliveries were caesarian sections while 37(21.8%) were normal vaginal deliveries. </w:t>
      </w:r>
    </w:p>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b/>
          <w:bCs/>
          <w:sz w:val="20"/>
          <w:szCs w:val="20"/>
          <w:lang w:val="en-US" w:bidi="hi-IN"/>
        </w:rPr>
        <w:t xml:space="preserve">Table 6: </w:t>
      </w:r>
      <w:r w:rsidRPr="00124497">
        <w:rPr>
          <w:rFonts w:ascii="Times New Roman" w:eastAsia="Calibri" w:hAnsi="Times New Roman" w:cs="Times New Roman"/>
          <w:sz w:val="20"/>
          <w:szCs w:val="20"/>
          <w:lang w:val="en-US" w:bidi="hi-IN"/>
        </w:rPr>
        <w:t xml:space="preserve">Outcome </w:t>
      </w:r>
      <w:proofErr w:type="gramStart"/>
      <w:r w:rsidRPr="00124497">
        <w:rPr>
          <w:rFonts w:ascii="Times New Roman" w:eastAsia="Calibri" w:hAnsi="Times New Roman" w:cs="Times New Roman"/>
          <w:sz w:val="20"/>
          <w:szCs w:val="20"/>
          <w:lang w:val="en-US" w:bidi="hi-IN"/>
        </w:rPr>
        <w:t>On</w:t>
      </w:r>
      <w:proofErr w:type="gramEnd"/>
      <w:r w:rsidRPr="00124497">
        <w:rPr>
          <w:rFonts w:ascii="Times New Roman" w:eastAsia="Calibri" w:hAnsi="Times New Roman" w:cs="Times New Roman"/>
          <w:sz w:val="20"/>
          <w:szCs w:val="20"/>
          <w:lang w:val="en-US" w:bidi="hi-IN"/>
        </w:rPr>
        <w:t xml:space="preserve"> Delivery</w:t>
      </w:r>
    </w:p>
    <w:tbl>
      <w:tblPr>
        <w:tblStyle w:val="TableGrid"/>
        <w:tblW w:w="7489" w:type="dxa"/>
        <w:jc w:val="center"/>
        <w:tblLayout w:type="fixed"/>
        <w:tblLook w:val="0000" w:firstRow="0" w:lastRow="0" w:firstColumn="0" w:lastColumn="0" w:noHBand="0" w:noVBand="0"/>
      </w:tblPr>
      <w:tblGrid>
        <w:gridCol w:w="2396"/>
        <w:gridCol w:w="2595"/>
        <w:gridCol w:w="2498"/>
      </w:tblGrid>
      <w:tr w:rsidR="00BA4884" w:rsidRPr="00124497" w:rsidTr="00D04115">
        <w:trPr>
          <w:trHeight w:val="64"/>
          <w:jc w:val="center"/>
        </w:trPr>
        <w:tc>
          <w:tcPr>
            <w:tcW w:w="2396" w:type="dxa"/>
          </w:tcPr>
          <w:p w:rsidR="00BA4884" w:rsidRPr="00124497" w:rsidRDefault="00BA4884" w:rsidP="00124497">
            <w:pPr>
              <w:spacing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Delivery Outcome</w:t>
            </w:r>
          </w:p>
        </w:tc>
        <w:tc>
          <w:tcPr>
            <w:tcW w:w="2595" w:type="dxa"/>
          </w:tcPr>
          <w:p w:rsidR="00BA4884" w:rsidRPr="00124497" w:rsidRDefault="00BA4884" w:rsidP="00124497">
            <w:pPr>
              <w:spacing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Frequency</w:t>
            </w:r>
          </w:p>
        </w:tc>
        <w:tc>
          <w:tcPr>
            <w:tcW w:w="2498" w:type="dxa"/>
          </w:tcPr>
          <w:p w:rsidR="00BA4884" w:rsidRPr="00124497" w:rsidRDefault="00BA4884" w:rsidP="00124497">
            <w:pPr>
              <w:spacing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Percentage</w:t>
            </w:r>
          </w:p>
        </w:tc>
      </w:tr>
      <w:tr w:rsidR="00BA4884" w:rsidRPr="00124497" w:rsidTr="00D04115">
        <w:trPr>
          <w:trHeight w:val="543"/>
          <w:jc w:val="center"/>
        </w:trPr>
        <w:tc>
          <w:tcPr>
            <w:tcW w:w="2396"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Still Birth</w:t>
            </w:r>
          </w:p>
        </w:tc>
        <w:tc>
          <w:tcPr>
            <w:tcW w:w="2595"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2</w:t>
            </w:r>
          </w:p>
        </w:tc>
        <w:tc>
          <w:tcPr>
            <w:tcW w:w="2498"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1.2</w:t>
            </w:r>
          </w:p>
        </w:tc>
      </w:tr>
      <w:tr w:rsidR="00BA4884" w:rsidRPr="00124497" w:rsidTr="00D04115">
        <w:trPr>
          <w:trHeight w:val="543"/>
          <w:jc w:val="center"/>
        </w:trPr>
        <w:tc>
          <w:tcPr>
            <w:tcW w:w="2396"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Live Birth</w:t>
            </w:r>
          </w:p>
        </w:tc>
        <w:tc>
          <w:tcPr>
            <w:tcW w:w="2595"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168</w:t>
            </w:r>
          </w:p>
        </w:tc>
        <w:tc>
          <w:tcPr>
            <w:tcW w:w="2498"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98.8</w:t>
            </w:r>
          </w:p>
        </w:tc>
      </w:tr>
      <w:tr w:rsidR="00BA4884" w:rsidRPr="00124497" w:rsidTr="00D04115">
        <w:trPr>
          <w:trHeight w:val="543"/>
          <w:jc w:val="center"/>
        </w:trPr>
        <w:tc>
          <w:tcPr>
            <w:tcW w:w="2396"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Total</w:t>
            </w:r>
          </w:p>
        </w:tc>
        <w:tc>
          <w:tcPr>
            <w:tcW w:w="2595"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170</w:t>
            </w:r>
          </w:p>
        </w:tc>
        <w:tc>
          <w:tcPr>
            <w:tcW w:w="2498" w:type="dxa"/>
          </w:tcPr>
          <w:p w:rsidR="00BA4884" w:rsidRPr="00124497" w:rsidRDefault="00BA4884" w:rsidP="00124497">
            <w:pPr>
              <w:spacing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100.0</w:t>
            </w:r>
          </w:p>
        </w:tc>
      </w:tr>
    </w:tbl>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Two still births were reported in the study.</w:t>
      </w:r>
    </w:p>
    <w:p w:rsidR="00E37941" w:rsidRPr="00124497" w:rsidRDefault="00E37941" w:rsidP="00124497">
      <w:pPr>
        <w:spacing w:after="0" w:line="360" w:lineRule="auto"/>
        <w:jc w:val="both"/>
        <w:rPr>
          <w:rFonts w:ascii="Times New Roman" w:eastAsia="Calibri" w:hAnsi="Times New Roman" w:cs="Times New Roman"/>
          <w:b/>
          <w:bCs/>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b/>
          <w:bCs/>
          <w:sz w:val="20"/>
          <w:szCs w:val="20"/>
          <w:lang w:val="en-US" w:bidi="hi-IN"/>
        </w:rPr>
      </w:pPr>
      <w:r w:rsidRPr="00124497">
        <w:rPr>
          <w:rFonts w:ascii="Times New Roman" w:eastAsia="Calibri" w:hAnsi="Times New Roman" w:cs="Times New Roman"/>
          <w:b/>
          <w:bCs/>
          <w:sz w:val="20"/>
          <w:szCs w:val="20"/>
          <w:lang w:val="en-US" w:bidi="hi-IN"/>
        </w:rPr>
        <w:t xml:space="preserve">Table 7: </w:t>
      </w:r>
      <w:r w:rsidRPr="00124497">
        <w:rPr>
          <w:rFonts w:ascii="Times New Roman" w:eastAsia="Calibri" w:hAnsi="Times New Roman" w:cs="Times New Roman"/>
          <w:b/>
          <w:sz w:val="20"/>
          <w:szCs w:val="20"/>
          <w:lang w:val="en-US" w:bidi="hi-IN"/>
        </w:rPr>
        <w:t>Birth Weight</w:t>
      </w:r>
    </w:p>
    <w:tbl>
      <w:tblPr>
        <w:tblStyle w:val="TableGrid8"/>
        <w:tblW w:w="7650" w:type="dxa"/>
        <w:tblInd w:w="468" w:type="dxa"/>
        <w:tblLook w:val="04A0" w:firstRow="1" w:lastRow="0" w:firstColumn="1" w:lastColumn="0" w:noHBand="0" w:noVBand="1"/>
      </w:tblPr>
      <w:tblGrid>
        <w:gridCol w:w="2646"/>
        <w:gridCol w:w="2664"/>
        <w:gridCol w:w="2340"/>
      </w:tblGrid>
      <w:tr w:rsidR="00BA4884" w:rsidRPr="00124497" w:rsidTr="00D04115">
        <w:trPr>
          <w:trHeight w:val="60"/>
        </w:trPr>
        <w:tc>
          <w:tcPr>
            <w:tcW w:w="2646" w:type="dxa"/>
          </w:tcPr>
          <w:p w:rsidR="00BA4884" w:rsidRPr="00124497" w:rsidRDefault="00BA4884" w:rsidP="00124497">
            <w:pPr>
              <w:spacing w:line="360" w:lineRule="auto"/>
              <w:jc w:val="both"/>
              <w:rPr>
                <w:rFonts w:ascii="Times New Roman" w:hAnsi="Times New Roman" w:cs="Times New Roman"/>
                <w:bCs/>
                <w:sz w:val="20"/>
              </w:rPr>
            </w:pPr>
            <w:r w:rsidRPr="00124497">
              <w:rPr>
                <w:rFonts w:ascii="Times New Roman" w:hAnsi="Times New Roman" w:cs="Times New Roman"/>
                <w:bCs/>
                <w:sz w:val="20"/>
              </w:rPr>
              <w:t>Birth Weight</w:t>
            </w:r>
          </w:p>
        </w:tc>
        <w:tc>
          <w:tcPr>
            <w:tcW w:w="2664" w:type="dxa"/>
          </w:tcPr>
          <w:p w:rsidR="00BA4884" w:rsidRPr="00124497" w:rsidRDefault="00BA4884" w:rsidP="00124497">
            <w:pPr>
              <w:autoSpaceDE w:val="0"/>
              <w:autoSpaceDN w:val="0"/>
              <w:adjustRightInd w:val="0"/>
              <w:spacing w:line="360" w:lineRule="auto"/>
              <w:jc w:val="both"/>
              <w:rPr>
                <w:rFonts w:ascii="Times New Roman" w:hAnsi="Times New Roman" w:cs="Times New Roman"/>
                <w:bCs/>
                <w:color w:val="000000"/>
                <w:sz w:val="20"/>
                <w:lang w:bidi="mr-IN"/>
              </w:rPr>
            </w:pPr>
            <w:r w:rsidRPr="00124497">
              <w:rPr>
                <w:rFonts w:ascii="Times New Roman" w:hAnsi="Times New Roman" w:cs="Times New Roman"/>
                <w:bCs/>
                <w:color w:val="000000"/>
                <w:sz w:val="20"/>
                <w:lang w:bidi="mr-IN"/>
              </w:rPr>
              <w:t>Frequency</w:t>
            </w:r>
          </w:p>
        </w:tc>
        <w:tc>
          <w:tcPr>
            <w:tcW w:w="2340" w:type="dxa"/>
          </w:tcPr>
          <w:p w:rsidR="00BA4884" w:rsidRPr="00124497" w:rsidRDefault="00BA4884" w:rsidP="00124497">
            <w:pPr>
              <w:autoSpaceDE w:val="0"/>
              <w:autoSpaceDN w:val="0"/>
              <w:adjustRightInd w:val="0"/>
              <w:spacing w:line="360" w:lineRule="auto"/>
              <w:jc w:val="both"/>
              <w:rPr>
                <w:rFonts w:ascii="Times New Roman" w:hAnsi="Times New Roman" w:cs="Times New Roman"/>
                <w:bCs/>
                <w:color w:val="000000"/>
                <w:sz w:val="20"/>
                <w:lang w:bidi="mr-IN"/>
              </w:rPr>
            </w:pPr>
            <w:r w:rsidRPr="00124497">
              <w:rPr>
                <w:rFonts w:ascii="Times New Roman" w:hAnsi="Times New Roman" w:cs="Times New Roman"/>
                <w:bCs/>
                <w:color w:val="000000"/>
                <w:sz w:val="20"/>
                <w:lang w:bidi="mr-IN"/>
              </w:rPr>
              <w:t>Percentage</w:t>
            </w:r>
          </w:p>
        </w:tc>
      </w:tr>
      <w:tr w:rsidR="00BA4884" w:rsidRPr="00124497" w:rsidTr="00D04115">
        <w:tc>
          <w:tcPr>
            <w:tcW w:w="264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 xml:space="preserve">&lt;1.7 </w:t>
            </w:r>
            <w:proofErr w:type="spellStart"/>
            <w:r w:rsidRPr="00124497">
              <w:rPr>
                <w:rFonts w:ascii="Times New Roman" w:hAnsi="Times New Roman" w:cs="Times New Roman"/>
                <w:sz w:val="20"/>
              </w:rPr>
              <w:t>kgs</w:t>
            </w:r>
            <w:proofErr w:type="spellEnd"/>
          </w:p>
        </w:tc>
        <w:tc>
          <w:tcPr>
            <w:tcW w:w="2664"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6</w:t>
            </w:r>
          </w:p>
        </w:tc>
        <w:tc>
          <w:tcPr>
            <w:tcW w:w="234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3.5</w:t>
            </w:r>
          </w:p>
        </w:tc>
      </w:tr>
      <w:tr w:rsidR="00BA4884" w:rsidRPr="00124497" w:rsidTr="00D04115">
        <w:tc>
          <w:tcPr>
            <w:tcW w:w="264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1.7-2.49kgs</w:t>
            </w:r>
          </w:p>
        </w:tc>
        <w:tc>
          <w:tcPr>
            <w:tcW w:w="2664"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59</w:t>
            </w:r>
          </w:p>
        </w:tc>
        <w:tc>
          <w:tcPr>
            <w:tcW w:w="234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34.7</w:t>
            </w:r>
          </w:p>
        </w:tc>
      </w:tr>
      <w:tr w:rsidR="00BA4884" w:rsidRPr="00124497" w:rsidTr="00D04115">
        <w:tc>
          <w:tcPr>
            <w:tcW w:w="264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 xml:space="preserve">2.5 </w:t>
            </w:r>
            <w:proofErr w:type="spellStart"/>
            <w:r w:rsidRPr="00124497">
              <w:rPr>
                <w:rFonts w:ascii="Times New Roman" w:hAnsi="Times New Roman" w:cs="Times New Roman"/>
                <w:sz w:val="20"/>
              </w:rPr>
              <w:t>kgs</w:t>
            </w:r>
            <w:proofErr w:type="spellEnd"/>
            <w:r w:rsidRPr="00124497">
              <w:rPr>
                <w:rFonts w:ascii="Times New Roman" w:hAnsi="Times New Roman" w:cs="Times New Roman"/>
                <w:sz w:val="20"/>
              </w:rPr>
              <w:t>&amp; Above</w:t>
            </w:r>
          </w:p>
        </w:tc>
        <w:tc>
          <w:tcPr>
            <w:tcW w:w="2664"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105</w:t>
            </w:r>
          </w:p>
        </w:tc>
        <w:tc>
          <w:tcPr>
            <w:tcW w:w="234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61.8</w:t>
            </w:r>
          </w:p>
        </w:tc>
      </w:tr>
      <w:tr w:rsidR="00BA4884" w:rsidRPr="00124497" w:rsidTr="00D04115">
        <w:tc>
          <w:tcPr>
            <w:tcW w:w="2646"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Total</w:t>
            </w:r>
          </w:p>
        </w:tc>
        <w:tc>
          <w:tcPr>
            <w:tcW w:w="2664"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170</w:t>
            </w:r>
          </w:p>
        </w:tc>
        <w:tc>
          <w:tcPr>
            <w:tcW w:w="2340" w:type="dxa"/>
          </w:tcPr>
          <w:p w:rsidR="00BA4884" w:rsidRPr="00124497" w:rsidRDefault="00BA4884" w:rsidP="00124497">
            <w:pPr>
              <w:spacing w:line="360" w:lineRule="auto"/>
              <w:jc w:val="both"/>
              <w:rPr>
                <w:rFonts w:ascii="Times New Roman" w:hAnsi="Times New Roman" w:cs="Times New Roman"/>
                <w:sz w:val="20"/>
              </w:rPr>
            </w:pPr>
            <w:r w:rsidRPr="00124497">
              <w:rPr>
                <w:rFonts w:ascii="Times New Roman" w:hAnsi="Times New Roman" w:cs="Times New Roman"/>
                <w:sz w:val="20"/>
              </w:rPr>
              <w:t>100</w:t>
            </w:r>
          </w:p>
        </w:tc>
      </w:tr>
    </w:tbl>
    <w:p w:rsidR="00BA4884" w:rsidRPr="00124497" w:rsidRDefault="00BA4884" w:rsidP="00124497">
      <w:pPr>
        <w:spacing w:after="0" w:line="360" w:lineRule="auto"/>
        <w:jc w:val="both"/>
        <w:rPr>
          <w:rFonts w:ascii="Times New Roman" w:eastAsia="Calibri" w:hAnsi="Times New Roman" w:cs="Times New Roman"/>
          <w:bCs/>
          <w:sz w:val="20"/>
          <w:szCs w:val="20"/>
          <w:lang w:val="en-US" w:bidi="hi-IN"/>
        </w:rPr>
      </w:pPr>
    </w:p>
    <w:p w:rsidR="00BA4884" w:rsidRPr="00124497" w:rsidRDefault="00BA4884" w:rsidP="00124497">
      <w:pPr>
        <w:spacing w:after="0" w:line="360" w:lineRule="auto"/>
        <w:jc w:val="both"/>
        <w:rPr>
          <w:rFonts w:ascii="Times New Roman" w:eastAsia="Calibri" w:hAnsi="Times New Roman" w:cs="Times New Roman"/>
          <w:sz w:val="20"/>
          <w:szCs w:val="20"/>
          <w:lang w:val="en-US" w:bidi="hi-IN"/>
        </w:rPr>
      </w:pPr>
      <w:r w:rsidRPr="00124497">
        <w:rPr>
          <w:rFonts w:ascii="Times New Roman" w:eastAsia="Calibri" w:hAnsi="Times New Roman" w:cs="Times New Roman"/>
          <w:sz w:val="20"/>
          <w:szCs w:val="20"/>
          <w:lang w:val="en-US" w:bidi="hi-IN"/>
        </w:rPr>
        <w:t xml:space="preserve">The mean Birth Weight was 2.54 (SD= 0.35). Six cases (3.5%) reported birth weight less than 1700 </w:t>
      </w:r>
      <w:proofErr w:type="spellStart"/>
      <w:proofErr w:type="gramStart"/>
      <w:r w:rsidRPr="00124497">
        <w:rPr>
          <w:rFonts w:ascii="Times New Roman" w:eastAsia="Calibri" w:hAnsi="Times New Roman" w:cs="Times New Roman"/>
          <w:sz w:val="20"/>
          <w:szCs w:val="20"/>
          <w:lang w:val="en-US" w:bidi="hi-IN"/>
        </w:rPr>
        <w:t>gms</w:t>
      </w:r>
      <w:proofErr w:type="spellEnd"/>
      <w:proofErr w:type="gramEnd"/>
      <w:r w:rsidRPr="00124497">
        <w:rPr>
          <w:rFonts w:ascii="Times New Roman" w:eastAsia="Calibri" w:hAnsi="Times New Roman" w:cs="Times New Roman"/>
          <w:sz w:val="20"/>
          <w:szCs w:val="20"/>
          <w:lang w:val="en-US" w:bidi="hi-IN"/>
        </w:rPr>
        <w:t xml:space="preserve">. Birth weight of 1.7-2.49 </w:t>
      </w:r>
      <w:proofErr w:type="spellStart"/>
      <w:r w:rsidRPr="00124497">
        <w:rPr>
          <w:rFonts w:ascii="Times New Roman" w:eastAsia="Calibri" w:hAnsi="Times New Roman" w:cs="Times New Roman"/>
          <w:sz w:val="20"/>
          <w:szCs w:val="20"/>
          <w:lang w:val="en-US" w:bidi="hi-IN"/>
        </w:rPr>
        <w:t>kgs</w:t>
      </w:r>
      <w:proofErr w:type="spellEnd"/>
      <w:r w:rsidRPr="00124497">
        <w:rPr>
          <w:rFonts w:ascii="Times New Roman" w:eastAsia="Calibri" w:hAnsi="Times New Roman" w:cs="Times New Roman"/>
          <w:sz w:val="20"/>
          <w:szCs w:val="20"/>
          <w:lang w:val="en-US" w:bidi="hi-IN"/>
        </w:rPr>
        <w:t xml:space="preserve"> was seen in 59(34.7%) cases, while 105 (61.5%) cases had a birth weight of more than 2.5 </w:t>
      </w:r>
      <w:proofErr w:type="spellStart"/>
      <w:r w:rsidRPr="00124497">
        <w:rPr>
          <w:rFonts w:ascii="Times New Roman" w:eastAsia="Calibri" w:hAnsi="Times New Roman" w:cs="Times New Roman"/>
          <w:sz w:val="20"/>
          <w:szCs w:val="20"/>
          <w:lang w:val="en-US" w:bidi="hi-IN"/>
        </w:rPr>
        <w:t>kgs</w:t>
      </w:r>
      <w:proofErr w:type="spellEnd"/>
      <w:r w:rsidRPr="00124497">
        <w:rPr>
          <w:rFonts w:ascii="Times New Roman" w:eastAsia="Calibri" w:hAnsi="Times New Roman" w:cs="Times New Roman"/>
          <w:sz w:val="20"/>
          <w:szCs w:val="20"/>
          <w:lang w:val="en-US" w:bidi="hi-IN"/>
        </w:rPr>
        <w:t>.</w:t>
      </w:r>
    </w:p>
    <w:p w:rsidR="00E37941" w:rsidRPr="00124497" w:rsidRDefault="00E37941" w:rsidP="00124497">
      <w:pPr>
        <w:spacing w:after="0" w:line="360" w:lineRule="auto"/>
        <w:jc w:val="both"/>
        <w:rPr>
          <w:rFonts w:ascii="Times New Roman" w:eastAsia="Times New Roman" w:hAnsi="Times New Roman" w:cs="Times New Roman"/>
          <w:b/>
          <w:color w:val="222222"/>
          <w:sz w:val="20"/>
          <w:szCs w:val="20"/>
        </w:rPr>
      </w:pPr>
      <w:r w:rsidRPr="00124497">
        <w:rPr>
          <w:rFonts w:ascii="Times New Roman" w:eastAsia="Times New Roman" w:hAnsi="Times New Roman" w:cs="Times New Roman"/>
          <w:b/>
          <w:color w:val="222222"/>
          <w:sz w:val="20"/>
          <w:szCs w:val="20"/>
        </w:rPr>
        <w:t xml:space="preserve">Discussion: </w:t>
      </w:r>
    </w:p>
    <w:p w:rsidR="00E37941" w:rsidRPr="00124497" w:rsidRDefault="00BA4884" w:rsidP="00124497">
      <w:pPr>
        <w:spacing w:after="0" w:line="360" w:lineRule="auto"/>
        <w:jc w:val="both"/>
        <w:rPr>
          <w:rFonts w:ascii="Times New Roman" w:eastAsia="Times New Roman" w:hAnsi="Times New Roman" w:cs="Times New Roman"/>
          <w:color w:val="222222"/>
          <w:sz w:val="20"/>
          <w:szCs w:val="20"/>
        </w:rPr>
      </w:pPr>
      <w:r w:rsidRPr="00124497">
        <w:rPr>
          <w:rFonts w:ascii="Times New Roman" w:eastAsia="Times New Roman" w:hAnsi="Times New Roman" w:cs="Times New Roman"/>
          <w:color w:val="222222"/>
          <w:sz w:val="20"/>
          <w:szCs w:val="20"/>
        </w:rPr>
        <w:t xml:space="preserve">Diagnosis of </w:t>
      </w:r>
      <w:proofErr w:type="spellStart"/>
      <w:r w:rsidRPr="00124497">
        <w:rPr>
          <w:rFonts w:ascii="Times New Roman" w:eastAsia="Times New Roman" w:hAnsi="Times New Roman" w:cs="Times New Roman"/>
          <w:color w:val="222222"/>
          <w:sz w:val="20"/>
          <w:szCs w:val="20"/>
        </w:rPr>
        <w:t>oligohydramnios</w:t>
      </w:r>
      <w:proofErr w:type="spellEnd"/>
      <w:r w:rsidRPr="00124497">
        <w:rPr>
          <w:rFonts w:ascii="Times New Roman" w:eastAsia="Times New Roman" w:hAnsi="Times New Roman" w:cs="Times New Roman"/>
          <w:color w:val="222222"/>
          <w:sz w:val="20"/>
          <w:szCs w:val="20"/>
        </w:rPr>
        <w:t xml:space="preserve"> raises the need for careful assessment of both mother and </w:t>
      </w:r>
      <w:proofErr w:type="spellStart"/>
      <w:r w:rsidRPr="00124497">
        <w:rPr>
          <w:rFonts w:ascii="Times New Roman" w:eastAsia="Times New Roman" w:hAnsi="Times New Roman" w:cs="Times New Roman"/>
          <w:color w:val="222222"/>
          <w:sz w:val="20"/>
          <w:szCs w:val="20"/>
        </w:rPr>
        <w:t>fetus</w:t>
      </w:r>
      <w:proofErr w:type="spellEnd"/>
      <w:r w:rsidRPr="00124497">
        <w:rPr>
          <w:rFonts w:ascii="Times New Roman" w:eastAsia="Times New Roman" w:hAnsi="Times New Roman" w:cs="Times New Roman"/>
          <w:color w:val="222222"/>
          <w:sz w:val="20"/>
          <w:szCs w:val="20"/>
        </w:rPr>
        <w:t xml:space="preserve">, </w:t>
      </w:r>
      <w:proofErr w:type="gramStart"/>
      <w:r w:rsidRPr="00124497">
        <w:rPr>
          <w:rFonts w:ascii="Times New Roman" w:eastAsia="Times New Roman" w:hAnsi="Times New Roman" w:cs="Times New Roman"/>
          <w:color w:val="222222"/>
          <w:sz w:val="20"/>
          <w:szCs w:val="20"/>
        </w:rPr>
        <w:t>The</w:t>
      </w:r>
      <w:proofErr w:type="gramEnd"/>
      <w:r w:rsidRPr="00124497">
        <w:rPr>
          <w:rFonts w:ascii="Times New Roman" w:eastAsia="Times New Roman" w:hAnsi="Times New Roman" w:cs="Times New Roman"/>
          <w:color w:val="222222"/>
          <w:sz w:val="20"/>
          <w:szCs w:val="20"/>
        </w:rPr>
        <w:t xml:space="preserve"> accurate diagnosis of </w:t>
      </w:r>
      <w:proofErr w:type="spellStart"/>
      <w:r w:rsidRPr="00124497">
        <w:rPr>
          <w:rFonts w:ascii="Times New Roman" w:eastAsia="Times New Roman" w:hAnsi="Times New Roman" w:cs="Times New Roman"/>
          <w:color w:val="222222"/>
          <w:sz w:val="20"/>
          <w:szCs w:val="20"/>
        </w:rPr>
        <w:t>oligohydramnios</w:t>
      </w:r>
      <w:proofErr w:type="spellEnd"/>
      <w:r w:rsidRPr="00124497">
        <w:rPr>
          <w:rFonts w:ascii="Times New Roman" w:eastAsia="Times New Roman" w:hAnsi="Times New Roman" w:cs="Times New Roman"/>
          <w:color w:val="222222"/>
          <w:sz w:val="20"/>
          <w:szCs w:val="20"/>
        </w:rPr>
        <w:t xml:space="preserve"> has become possible with introduction of </w:t>
      </w:r>
      <w:proofErr w:type="spellStart"/>
      <w:r w:rsidRPr="00124497">
        <w:rPr>
          <w:rFonts w:ascii="Times New Roman" w:eastAsia="Times New Roman" w:hAnsi="Times New Roman" w:cs="Times New Roman"/>
          <w:color w:val="222222"/>
          <w:sz w:val="20"/>
          <w:szCs w:val="20"/>
        </w:rPr>
        <w:t>ultrasonographic</w:t>
      </w:r>
      <w:proofErr w:type="spellEnd"/>
      <w:r w:rsidRPr="00124497">
        <w:rPr>
          <w:rFonts w:ascii="Times New Roman" w:eastAsia="Times New Roman" w:hAnsi="Times New Roman" w:cs="Times New Roman"/>
          <w:color w:val="222222"/>
          <w:sz w:val="20"/>
          <w:szCs w:val="20"/>
        </w:rPr>
        <w:t xml:space="preserve"> examinations during pregnancy. Outcome of pregnancy complicated by </w:t>
      </w:r>
      <w:proofErr w:type="spellStart"/>
      <w:r w:rsidRPr="00124497">
        <w:rPr>
          <w:rFonts w:ascii="Times New Roman" w:eastAsia="Times New Roman" w:hAnsi="Times New Roman" w:cs="Times New Roman"/>
          <w:color w:val="222222"/>
          <w:sz w:val="20"/>
          <w:szCs w:val="20"/>
        </w:rPr>
        <w:t>oligohydramnios</w:t>
      </w:r>
      <w:proofErr w:type="spellEnd"/>
      <w:r w:rsidRPr="00124497">
        <w:rPr>
          <w:rFonts w:ascii="Times New Roman" w:eastAsia="Times New Roman" w:hAnsi="Times New Roman" w:cs="Times New Roman"/>
          <w:color w:val="222222"/>
          <w:sz w:val="20"/>
          <w:szCs w:val="20"/>
        </w:rPr>
        <w:t xml:space="preserve"> has been reported by several authors. </w:t>
      </w:r>
      <w:proofErr w:type="spellStart"/>
      <w:r w:rsidRPr="00124497">
        <w:rPr>
          <w:rFonts w:ascii="Times New Roman" w:eastAsia="Times New Roman" w:hAnsi="Times New Roman" w:cs="Times New Roman"/>
          <w:color w:val="222222"/>
          <w:sz w:val="20"/>
          <w:szCs w:val="20"/>
        </w:rPr>
        <w:t>Oligohydramnios</w:t>
      </w:r>
      <w:proofErr w:type="spellEnd"/>
      <w:r w:rsidRPr="00124497">
        <w:rPr>
          <w:rFonts w:ascii="Times New Roman" w:eastAsia="Times New Roman" w:hAnsi="Times New Roman" w:cs="Times New Roman"/>
          <w:color w:val="222222"/>
          <w:sz w:val="20"/>
          <w:szCs w:val="20"/>
        </w:rPr>
        <w:t xml:space="preserve"> may be associated with, </w:t>
      </w:r>
      <w:proofErr w:type="gramStart"/>
      <w:r w:rsidRPr="00124497">
        <w:rPr>
          <w:rFonts w:ascii="Times New Roman" w:eastAsia="Times New Roman" w:hAnsi="Times New Roman" w:cs="Times New Roman"/>
          <w:color w:val="222222"/>
          <w:sz w:val="20"/>
          <w:szCs w:val="20"/>
        </w:rPr>
        <w:t>Postdate,</w:t>
      </w:r>
      <w:proofErr w:type="gramEnd"/>
      <w:r w:rsidRPr="00124497">
        <w:rPr>
          <w:rFonts w:ascii="Times New Roman" w:eastAsia="Times New Roman" w:hAnsi="Times New Roman" w:cs="Times New Roman"/>
          <w:color w:val="222222"/>
          <w:sz w:val="20"/>
          <w:szCs w:val="20"/>
        </w:rPr>
        <w:t xml:space="preserve"> Pregnancy induced hypertension, intrauterine growth restriction and elevated perinatal morbidity. </w:t>
      </w:r>
      <w:r w:rsidR="00E37941" w:rsidRPr="00124497">
        <w:rPr>
          <w:rFonts w:ascii="Times New Roman" w:eastAsia="Times New Roman" w:hAnsi="Times New Roman" w:cs="Times New Roman"/>
          <w:color w:val="222222"/>
          <w:sz w:val="20"/>
          <w:szCs w:val="20"/>
          <w:vertAlign w:val="superscript"/>
        </w:rPr>
        <w:t>5</w:t>
      </w:r>
      <w:proofErr w:type="gramStart"/>
      <w:r w:rsidR="00E37941" w:rsidRPr="00124497">
        <w:rPr>
          <w:rFonts w:ascii="Times New Roman" w:eastAsia="Times New Roman" w:hAnsi="Times New Roman" w:cs="Times New Roman"/>
          <w:color w:val="222222"/>
          <w:sz w:val="20"/>
          <w:szCs w:val="20"/>
          <w:vertAlign w:val="superscript"/>
        </w:rPr>
        <w:t>,6</w:t>
      </w:r>
      <w:proofErr w:type="gramEnd"/>
    </w:p>
    <w:p w:rsidR="00BA4884" w:rsidRPr="00124497" w:rsidRDefault="00E37941" w:rsidP="00124497">
      <w:pPr>
        <w:spacing w:after="0" w:line="360" w:lineRule="auto"/>
        <w:jc w:val="both"/>
        <w:rPr>
          <w:rFonts w:ascii="Times New Roman" w:eastAsia="Times New Roman" w:hAnsi="Times New Roman" w:cs="Times New Roman"/>
          <w:color w:val="222222"/>
          <w:sz w:val="20"/>
          <w:szCs w:val="20"/>
        </w:rPr>
      </w:pPr>
      <w:r w:rsidRPr="00124497">
        <w:rPr>
          <w:rFonts w:ascii="Times New Roman" w:eastAsia="Times New Roman" w:hAnsi="Times New Roman" w:cs="Times New Roman"/>
          <w:color w:val="222222"/>
          <w:sz w:val="20"/>
          <w:szCs w:val="20"/>
        </w:rPr>
        <w:t xml:space="preserve">            </w:t>
      </w:r>
      <w:r w:rsidR="00BA4884" w:rsidRPr="00124497">
        <w:rPr>
          <w:rFonts w:ascii="Times New Roman" w:eastAsia="Times New Roman" w:hAnsi="Times New Roman" w:cs="Times New Roman"/>
          <w:color w:val="222222"/>
          <w:sz w:val="20"/>
          <w:szCs w:val="20"/>
        </w:rPr>
        <w:t>Jun Zhang, James Troendle</w:t>
      </w:r>
      <w:r w:rsidRPr="00124497">
        <w:rPr>
          <w:rFonts w:ascii="Times New Roman" w:eastAsia="Times New Roman" w:hAnsi="Times New Roman" w:cs="Times New Roman"/>
          <w:color w:val="222222"/>
          <w:sz w:val="20"/>
          <w:szCs w:val="20"/>
          <w:vertAlign w:val="superscript"/>
        </w:rPr>
        <w:t>7</w:t>
      </w:r>
      <w:r w:rsidR="00BA4884" w:rsidRPr="00124497">
        <w:rPr>
          <w:rFonts w:ascii="Times New Roman" w:eastAsia="Times New Roman" w:hAnsi="Times New Roman" w:cs="Times New Roman"/>
          <w:color w:val="222222"/>
          <w:sz w:val="20"/>
          <w:szCs w:val="20"/>
          <w:vertAlign w:val="superscript"/>
        </w:rPr>
        <w:t xml:space="preserve"> </w:t>
      </w:r>
      <w:r w:rsidR="00BA4884" w:rsidRPr="00124497">
        <w:rPr>
          <w:rFonts w:ascii="Times New Roman" w:eastAsia="Times New Roman" w:hAnsi="Times New Roman" w:cs="Times New Roman"/>
          <w:color w:val="222222"/>
          <w:sz w:val="20"/>
          <w:szCs w:val="20"/>
        </w:rPr>
        <w:t xml:space="preserve">studied 7617 women with </w:t>
      </w:r>
      <w:proofErr w:type="spellStart"/>
      <w:r w:rsidR="00BA4884" w:rsidRPr="00124497">
        <w:rPr>
          <w:rFonts w:ascii="Times New Roman" w:eastAsia="Times New Roman" w:hAnsi="Times New Roman" w:cs="Times New Roman"/>
          <w:color w:val="222222"/>
          <w:sz w:val="20"/>
          <w:szCs w:val="20"/>
        </w:rPr>
        <w:t>oligohydramnios</w:t>
      </w:r>
      <w:proofErr w:type="spellEnd"/>
      <w:r w:rsidR="00BA4884" w:rsidRPr="00124497">
        <w:rPr>
          <w:rFonts w:ascii="Times New Roman" w:eastAsia="Times New Roman" w:hAnsi="Times New Roman" w:cs="Times New Roman"/>
          <w:color w:val="222222"/>
          <w:sz w:val="20"/>
          <w:szCs w:val="20"/>
        </w:rPr>
        <w:t xml:space="preserve">. They found that the incidence of </w:t>
      </w:r>
      <w:proofErr w:type="spellStart"/>
      <w:r w:rsidR="00BA4884" w:rsidRPr="00124497">
        <w:rPr>
          <w:rFonts w:ascii="Times New Roman" w:eastAsia="Times New Roman" w:hAnsi="Times New Roman" w:cs="Times New Roman"/>
          <w:color w:val="222222"/>
          <w:sz w:val="20"/>
          <w:szCs w:val="20"/>
        </w:rPr>
        <w:t>oligohydramnios</w:t>
      </w:r>
      <w:proofErr w:type="spellEnd"/>
      <w:r w:rsidR="00BA4884" w:rsidRPr="00124497">
        <w:rPr>
          <w:rFonts w:ascii="Times New Roman" w:eastAsia="Times New Roman" w:hAnsi="Times New Roman" w:cs="Times New Roman"/>
          <w:color w:val="222222"/>
          <w:sz w:val="20"/>
          <w:szCs w:val="20"/>
        </w:rPr>
        <w:t xml:space="preserve"> was 1.5% in their study. Marks and Divon</w:t>
      </w:r>
      <w:r w:rsidRPr="00124497">
        <w:rPr>
          <w:rFonts w:ascii="Times New Roman" w:eastAsia="Times New Roman" w:hAnsi="Times New Roman" w:cs="Times New Roman"/>
          <w:color w:val="222222"/>
          <w:sz w:val="20"/>
          <w:szCs w:val="20"/>
          <w:vertAlign w:val="superscript"/>
        </w:rPr>
        <w:t>8</w:t>
      </w:r>
      <w:r w:rsidR="00BA4884" w:rsidRPr="00124497">
        <w:rPr>
          <w:rFonts w:ascii="Times New Roman" w:eastAsia="Times New Roman" w:hAnsi="Times New Roman" w:cs="Times New Roman"/>
          <w:color w:val="222222"/>
          <w:sz w:val="20"/>
          <w:szCs w:val="20"/>
          <w:vertAlign w:val="superscript"/>
        </w:rPr>
        <w:t xml:space="preserve"> </w:t>
      </w:r>
      <w:r w:rsidR="00BA4884" w:rsidRPr="00124497">
        <w:rPr>
          <w:rFonts w:ascii="Times New Roman" w:eastAsia="Times New Roman" w:hAnsi="Times New Roman" w:cs="Times New Roman"/>
          <w:color w:val="222222"/>
          <w:sz w:val="20"/>
          <w:szCs w:val="20"/>
        </w:rPr>
        <w:t xml:space="preserve">found </w:t>
      </w:r>
      <w:proofErr w:type="spellStart"/>
      <w:r w:rsidR="00BA4884" w:rsidRPr="00124497">
        <w:rPr>
          <w:rFonts w:ascii="Times New Roman" w:eastAsia="Times New Roman" w:hAnsi="Times New Roman" w:cs="Times New Roman"/>
          <w:color w:val="222222"/>
          <w:sz w:val="20"/>
          <w:szCs w:val="20"/>
        </w:rPr>
        <w:t>oligohydramnios</w:t>
      </w:r>
      <w:proofErr w:type="spellEnd"/>
      <w:r w:rsidR="00BA4884" w:rsidRPr="00124497">
        <w:rPr>
          <w:rFonts w:ascii="Times New Roman" w:eastAsia="Times New Roman" w:hAnsi="Times New Roman" w:cs="Times New Roman"/>
          <w:color w:val="222222"/>
          <w:sz w:val="20"/>
          <w:szCs w:val="20"/>
        </w:rPr>
        <w:t xml:space="preserve"> in 12 </w:t>
      </w:r>
      <w:proofErr w:type="spellStart"/>
      <w:r w:rsidR="00BA4884" w:rsidRPr="00124497">
        <w:rPr>
          <w:rFonts w:ascii="Times New Roman" w:eastAsia="Times New Roman" w:hAnsi="Times New Roman" w:cs="Times New Roman"/>
          <w:color w:val="222222"/>
          <w:sz w:val="20"/>
          <w:szCs w:val="20"/>
        </w:rPr>
        <w:t>percent</w:t>
      </w:r>
      <w:proofErr w:type="spellEnd"/>
      <w:r w:rsidR="00BA4884" w:rsidRPr="00124497">
        <w:rPr>
          <w:rFonts w:ascii="Times New Roman" w:eastAsia="Times New Roman" w:hAnsi="Times New Roman" w:cs="Times New Roman"/>
          <w:color w:val="222222"/>
          <w:sz w:val="20"/>
          <w:szCs w:val="20"/>
        </w:rPr>
        <w:t xml:space="preserve"> of 511 pregnancies of 41 weeks or greater. Brian Casey, Donald McIntire</w:t>
      </w:r>
      <w:r w:rsidR="00BA4884" w:rsidRPr="00124497">
        <w:rPr>
          <w:rFonts w:ascii="Times New Roman" w:eastAsia="Times New Roman" w:hAnsi="Times New Roman" w:cs="Times New Roman"/>
          <w:color w:val="222222"/>
          <w:sz w:val="20"/>
          <w:szCs w:val="20"/>
          <w:vertAlign w:val="superscript"/>
        </w:rPr>
        <w:t xml:space="preserve">1 </w:t>
      </w:r>
      <w:r w:rsidR="00BA4884" w:rsidRPr="00124497">
        <w:rPr>
          <w:rFonts w:ascii="Times New Roman" w:eastAsia="Times New Roman" w:hAnsi="Times New Roman" w:cs="Times New Roman"/>
          <w:color w:val="222222"/>
          <w:sz w:val="20"/>
          <w:szCs w:val="20"/>
        </w:rPr>
        <w:t xml:space="preserve">in their analysis of 6423 pregnancies found that 2.3% cases were complicated by </w:t>
      </w:r>
      <w:proofErr w:type="spellStart"/>
      <w:r w:rsidR="00BA4884" w:rsidRPr="00124497">
        <w:rPr>
          <w:rFonts w:ascii="Times New Roman" w:eastAsia="Times New Roman" w:hAnsi="Times New Roman" w:cs="Times New Roman"/>
          <w:color w:val="222222"/>
          <w:sz w:val="20"/>
          <w:szCs w:val="20"/>
        </w:rPr>
        <w:t>oligohydramnios</w:t>
      </w:r>
      <w:proofErr w:type="spellEnd"/>
      <w:r w:rsidR="00BA4884" w:rsidRPr="00124497">
        <w:rPr>
          <w:rFonts w:ascii="Times New Roman" w:eastAsia="Times New Roman" w:hAnsi="Times New Roman" w:cs="Times New Roman"/>
          <w:color w:val="222222"/>
          <w:sz w:val="20"/>
          <w:szCs w:val="20"/>
        </w:rPr>
        <w:t xml:space="preserve">. Elliot H, Robert J. </w:t>
      </w:r>
      <w:proofErr w:type="spellStart"/>
      <w:r w:rsidR="00BA4884" w:rsidRPr="00124497">
        <w:rPr>
          <w:rFonts w:ascii="Times New Roman" w:eastAsia="Times New Roman" w:hAnsi="Times New Roman" w:cs="Times New Roman"/>
          <w:color w:val="222222"/>
          <w:sz w:val="20"/>
          <w:szCs w:val="20"/>
        </w:rPr>
        <w:t>Sokol</w:t>
      </w:r>
      <w:proofErr w:type="spellEnd"/>
      <w:r w:rsidR="00BA4884" w:rsidRPr="00124497">
        <w:rPr>
          <w:rFonts w:ascii="Times New Roman" w:eastAsia="Times New Roman" w:hAnsi="Times New Roman" w:cs="Times New Roman"/>
          <w:color w:val="222222"/>
          <w:sz w:val="20"/>
          <w:szCs w:val="20"/>
        </w:rPr>
        <w:t xml:space="preserve"> </w:t>
      </w:r>
      <w:r w:rsidRPr="00124497">
        <w:rPr>
          <w:rFonts w:ascii="Times New Roman" w:eastAsia="Times New Roman" w:hAnsi="Times New Roman" w:cs="Times New Roman"/>
          <w:color w:val="222222"/>
          <w:sz w:val="20"/>
          <w:szCs w:val="20"/>
          <w:vertAlign w:val="superscript"/>
        </w:rPr>
        <w:t>9</w:t>
      </w:r>
      <w:r w:rsidR="00BA4884" w:rsidRPr="00124497">
        <w:rPr>
          <w:rFonts w:ascii="Times New Roman" w:eastAsia="Times New Roman" w:hAnsi="Times New Roman" w:cs="Times New Roman"/>
          <w:color w:val="222222"/>
          <w:sz w:val="20"/>
          <w:szCs w:val="20"/>
          <w:vertAlign w:val="superscript"/>
        </w:rPr>
        <w:t xml:space="preserve"> </w:t>
      </w:r>
      <w:r w:rsidR="00BA4884" w:rsidRPr="00124497">
        <w:rPr>
          <w:rFonts w:ascii="Times New Roman" w:eastAsia="Times New Roman" w:hAnsi="Times New Roman" w:cs="Times New Roman"/>
          <w:color w:val="222222"/>
          <w:sz w:val="20"/>
          <w:szCs w:val="20"/>
        </w:rPr>
        <w:t xml:space="preserve">did a study of 53 viable, singleton pregnancies with intact membranes. They found that incidence of </w:t>
      </w:r>
      <w:proofErr w:type="spellStart"/>
      <w:r w:rsidR="00BA4884" w:rsidRPr="00124497">
        <w:rPr>
          <w:rFonts w:ascii="Times New Roman" w:eastAsia="Times New Roman" w:hAnsi="Times New Roman" w:cs="Times New Roman"/>
          <w:color w:val="222222"/>
          <w:sz w:val="20"/>
          <w:szCs w:val="20"/>
        </w:rPr>
        <w:t>oligohydramnios</w:t>
      </w:r>
      <w:proofErr w:type="spellEnd"/>
      <w:r w:rsidR="00BA4884" w:rsidRPr="00124497">
        <w:rPr>
          <w:rFonts w:ascii="Times New Roman" w:eastAsia="Times New Roman" w:hAnsi="Times New Roman" w:cs="Times New Roman"/>
          <w:color w:val="222222"/>
          <w:sz w:val="20"/>
          <w:szCs w:val="20"/>
        </w:rPr>
        <w:t xml:space="preserve"> was 3.9% in their study. </w:t>
      </w:r>
      <w:proofErr w:type="spellStart"/>
      <w:r w:rsidR="00BA4884" w:rsidRPr="00124497">
        <w:rPr>
          <w:rFonts w:ascii="Times New Roman" w:eastAsia="Times New Roman" w:hAnsi="Times New Roman" w:cs="Times New Roman"/>
          <w:color w:val="222222"/>
          <w:sz w:val="20"/>
          <w:szCs w:val="20"/>
        </w:rPr>
        <w:t>Varma</w:t>
      </w:r>
      <w:proofErr w:type="spellEnd"/>
      <w:r w:rsidR="00BA4884" w:rsidRPr="00124497">
        <w:rPr>
          <w:rFonts w:ascii="Times New Roman" w:eastAsia="Times New Roman" w:hAnsi="Times New Roman" w:cs="Times New Roman"/>
          <w:color w:val="222222"/>
          <w:sz w:val="20"/>
          <w:szCs w:val="20"/>
        </w:rPr>
        <w:t xml:space="preserve"> TR </w:t>
      </w:r>
      <w:proofErr w:type="spellStart"/>
      <w:r w:rsidR="00BA4884" w:rsidRPr="00124497">
        <w:rPr>
          <w:rFonts w:ascii="Times New Roman" w:eastAsia="Times New Roman" w:hAnsi="Times New Roman" w:cs="Times New Roman"/>
          <w:color w:val="222222"/>
          <w:sz w:val="20"/>
          <w:szCs w:val="20"/>
        </w:rPr>
        <w:t>teman</w:t>
      </w:r>
      <w:proofErr w:type="spellEnd"/>
      <w:r w:rsidR="00BA4884" w:rsidRPr="00124497">
        <w:rPr>
          <w:rFonts w:ascii="Times New Roman" w:eastAsia="Times New Roman" w:hAnsi="Times New Roman" w:cs="Times New Roman"/>
          <w:color w:val="222222"/>
          <w:sz w:val="20"/>
          <w:szCs w:val="20"/>
        </w:rPr>
        <w:t xml:space="preserve"> S </w:t>
      </w:r>
      <w:r w:rsidRPr="00124497">
        <w:rPr>
          <w:rFonts w:ascii="Times New Roman" w:eastAsia="Times New Roman" w:hAnsi="Times New Roman" w:cs="Times New Roman"/>
          <w:color w:val="222222"/>
          <w:sz w:val="20"/>
          <w:szCs w:val="20"/>
          <w:vertAlign w:val="superscript"/>
        </w:rPr>
        <w:t>10</w:t>
      </w:r>
      <w:r w:rsidR="00BA4884" w:rsidRPr="00124497">
        <w:rPr>
          <w:rFonts w:ascii="Times New Roman" w:eastAsia="Times New Roman" w:hAnsi="Times New Roman" w:cs="Times New Roman"/>
          <w:color w:val="222222"/>
          <w:sz w:val="20"/>
          <w:szCs w:val="20"/>
        </w:rPr>
        <w:t xml:space="preserve"> in their study found that, the incidence was 3.1 % .</w:t>
      </w:r>
      <w:r w:rsidR="00BA4884" w:rsidRPr="00124497">
        <w:rPr>
          <w:rFonts w:ascii="Times New Roman" w:eastAsia="Calibri" w:hAnsi="Times New Roman" w:cs="Times New Roman"/>
          <w:sz w:val="20"/>
          <w:szCs w:val="20"/>
          <w:lang w:val="en-US" w:bidi="hi-IN"/>
        </w:rPr>
        <w:t xml:space="preserve">There were total of 170 cases of </w:t>
      </w:r>
      <w:proofErr w:type="spellStart"/>
      <w:r w:rsidR="00BA4884" w:rsidRPr="00124497">
        <w:rPr>
          <w:rFonts w:ascii="Times New Roman" w:eastAsia="Calibri" w:hAnsi="Times New Roman" w:cs="Times New Roman"/>
          <w:sz w:val="20"/>
          <w:szCs w:val="20"/>
          <w:lang w:val="en-US" w:bidi="hi-IN"/>
        </w:rPr>
        <w:t>oligohydromnios</w:t>
      </w:r>
      <w:proofErr w:type="spellEnd"/>
      <w:r w:rsidR="00BA4884" w:rsidRPr="00124497">
        <w:rPr>
          <w:rFonts w:ascii="Times New Roman" w:eastAsia="Calibri" w:hAnsi="Times New Roman" w:cs="Times New Roman"/>
          <w:sz w:val="20"/>
          <w:szCs w:val="20"/>
          <w:lang w:val="en-US" w:bidi="hi-IN"/>
        </w:rPr>
        <w:t xml:space="preserve"> reported in the hospital during the study period out of 15625. Therefore the proportion of </w:t>
      </w:r>
      <w:proofErr w:type="spellStart"/>
      <w:r w:rsidR="00BA4884" w:rsidRPr="00124497">
        <w:rPr>
          <w:rFonts w:ascii="Times New Roman" w:eastAsia="Calibri" w:hAnsi="Times New Roman" w:cs="Times New Roman"/>
          <w:sz w:val="20"/>
          <w:szCs w:val="20"/>
          <w:lang w:val="en-US" w:bidi="hi-IN"/>
        </w:rPr>
        <w:t>Oligohydramnios</w:t>
      </w:r>
      <w:proofErr w:type="spellEnd"/>
      <w:r w:rsidR="00BA4884" w:rsidRPr="00124497">
        <w:rPr>
          <w:rFonts w:ascii="Times New Roman" w:eastAsia="Calibri" w:hAnsi="Times New Roman" w:cs="Times New Roman"/>
          <w:sz w:val="20"/>
          <w:szCs w:val="20"/>
          <w:lang w:val="en-US" w:bidi="hi-IN"/>
        </w:rPr>
        <w:t xml:space="preserve"> cases reported in the hospital during the study period was 1.09% in the current study. </w:t>
      </w:r>
      <w:r w:rsidR="00124497">
        <w:rPr>
          <w:rFonts w:ascii="Times New Roman" w:eastAsia="Times New Roman" w:hAnsi="Times New Roman" w:cs="Times New Roman"/>
          <w:color w:val="222222"/>
          <w:sz w:val="20"/>
          <w:szCs w:val="20"/>
        </w:rPr>
        <w:t xml:space="preserve"> </w:t>
      </w:r>
      <w:r w:rsidR="00BA4884" w:rsidRPr="00124497">
        <w:rPr>
          <w:rFonts w:ascii="Times New Roman" w:eastAsia="Times New Roman" w:hAnsi="Times New Roman" w:cs="Times New Roman"/>
          <w:color w:val="222222"/>
          <w:sz w:val="20"/>
          <w:szCs w:val="20"/>
        </w:rPr>
        <w:t>The maximum percentage of cases in the present study were in the age group 21 to 25 years as compared to other age groups</w:t>
      </w:r>
      <w:r w:rsidRPr="00124497">
        <w:rPr>
          <w:rFonts w:ascii="Times New Roman" w:eastAsia="Times New Roman" w:hAnsi="Times New Roman" w:cs="Times New Roman"/>
          <w:color w:val="222222"/>
          <w:sz w:val="20"/>
          <w:szCs w:val="20"/>
        </w:rPr>
        <w:t xml:space="preserve"> , </w:t>
      </w:r>
      <w:r w:rsidR="00BA4884" w:rsidRPr="00124497">
        <w:rPr>
          <w:rFonts w:ascii="Times New Roman" w:eastAsia="Times New Roman" w:hAnsi="Times New Roman" w:cs="Times New Roman"/>
          <w:color w:val="222222"/>
          <w:sz w:val="20"/>
          <w:szCs w:val="20"/>
        </w:rPr>
        <w:t xml:space="preserve">reflecting the child bearing age of most of the women. In the present study, </w:t>
      </w:r>
      <w:proofErr w:type="gramStart"/>
      <w:r w:rsidR="00BA4884" w:rsidRPr="00124497">
        <w:rPr>
          <w:rFonts w:ascii="Times New Roman" w:eastAsia="Times New Roman" w:hAnsi="Times New Roman" w:cs="Times New Roman"/>
          <w:color w:val="222222"/>
          <w:sz w:val="20"/>
          <w:szCs w:val="20"/>
        </w:rPr>
        <w:t>In</w:t>
      </w:r>
      <w:proofErr w:type="gramEnd"/>
      <w:r w:rsidR="00BA4884" w:rsidRPr="00124497">
        <w:rPr>
          <w:rFonts w:ascii="Times New Roman" w:eastAsia="Times New Roman" w:hAnsi="Times New Roman" w:cs="Times New Roman"/>
          <w:color w:val="222222"/>
          <w:sz w:val="20"/>
          <w:szCs w:val="20"/>
        </w:rPr>
        <w:t xml:space="preserve"> present study the mean maternal age was 22.39 years (SD=2.69),</w:t>
      </w:r>
      <w:r w:rsidR="00BA4884" w:rsidRPr="00124497">
        <w:rPr>
          <w:rFonts w:ascii="Times New Roman" w:eastAsia="Calibri" w:hAnsi="Times New Roman" w:cs="Times New Roman"/>
          <w:sz w:val="20"/>
          <w:szCs w:val="20"/>
          <w:lang w:val="en-US" w:bidi="hi-IN"/>
        </w:rPr>
        <w:t xml:space="preserve"> From (Table 2) 99(58.2%) women were pregnant for the first time while 71(41.8%) had previously delivered. </w:t>
      </w:r>
      <w:proofErr w:type="spellStart"/>
      <w:r w:rsidR="00BA4884" w:rsidRPr="00124497">
        <w:rPr>
          <w:rFonts w:ascii="Times New Roman" w:eastAsia="Calibri" w:hAnsi="Times New Roman" w:cs="Times New Roman"/>
          <w:sz w:val="20"/>
          <w:szCs w:val="20"/>
          <w:lang w:val="en-US" w:bidi="hi-IN"/>
        </w:rPr>
        <w:t>Ghosh</w:t>
      </w:r>
      <w:proofErr w:type="spellEnd"/>
      <w:r w:rsidR="00BA4884" w:rsidRPr="00124497">
        <w:rPr>
          <w:rFonts w:ascii="Times New Roman" w:eastAsia="Calibri" w:hAnsi="Times New Roman" w:cs="Times New Roman"/>
          <w:sz w:val="20"/>
          <w:szCs w:val="20"/>
          <w:lang w:val="en-US" w:bidi="hi-IN"/>
        </w:rPr>
        <w:t xml:space="preserve"> R et al </w:t>
      </w:r>
      <w:r w:rsidRPr="00124497">
        <w:rPr>
          <w:rFonts w:ascii="Times New Roman" w:eastAsia="Calibri" w:hAnsi="Times New Roman" w:cs="Times New Roman"/>
          <w:sz w:val="20"/>
          <w:szCs w:val="20"/>
          <w:vertAlign w:val="superscript"/>
          <w:lang w:val="en-US" w:bidi="hi-IN"/>
        </w:rPr>
        <w:t>11</w:t>
      </w:r>
      <w:r w:rsidR="00BA4884" w:rsidRPr="00124497">
        <w:rPr>
          <w:rFonts w:ascii="Times New Roman" w:eastAsia="Calibri" w:hAnsi="Times New Roman" w:cs="Times New Roman"/>
          <w:sz w:val="20"/>
          <w:szCs w:val="20"/>
          <w:vertAlign w:val="superscript"/>
          <w:lang w:val="en-US" w:bidi="hi-IN"/>
        </w:rPr>
        <w:t xml:space="preserve"> </w:t>
      </w:r>
      <w:r w:rsidR="00BA4884" w:rsidRPr="00124497">
        <w:rPr>
          <w:rFonts w:ascii="Times New Roman" w:eastAsia="Times New Roman" w:hAnsi="Times New Roman" w:cs="Times New Roman"/>
          <w:color w:val="222222"/>
          <w:sz w:val="20"/>
          <w:szCs w:val="20"/>
        </w:rPr>
        <w:t xml:space="preserve">in study of 55 cases of </w:t>
      </w:r>
      <w:proofErr w:type="spellStart"/>
      <w:r w:rsidR="00BA4884" w:rsidRPr="00124497">
        <w:rPr>
          <w:rFonts w:ascii="Times New Roman" w:eastAsia="Times New Roman" w:hAnsi="Times New Roman" w:cs="Times New Roman"/>
          <w:color w:val="222222"/>
          <w:sz w:val="20"/>
          <w:szCs w:val="20"/>
        </w:rPr>
        <w:t>oligohydramnios</w:t>
      </w:r>
      <w:proofErr w:type="spellEnd"/>
      <w:r w:rsidR="00BA4884" w:rsidRPr="00124497">
        <w:rPr>
          <w:rFonts w:ascii="Times New Roman" w:eastAsia="Times New Roman" w:hAnsi="Times New Roman" w:cs="Times New Roman"/>
          <w:color w:val="222222"/>
          <w:sz w:val="20"/>
          <w:szCs w:val="20"/>
        </w:rPr>
        <w:t xml:space="preserve"> he found that the mean age </w:t>
      </w:r>
      <w:proofErr w:type="gramStart"/>
      <w:r w:rsidR="00BA4884" w:rsidRPr="00124497">
        <w:rPr>
          <w:rFonts w:ascii="Times New Roman" w:eastAsia="Times New Roman" w:hAnsi="Times New Roman" w:cs="Times New Roman"/>
          <w:color w:val="222222"/>
          <w:sz w:val="20"/>
          <w:szCs w:val="20"/>
        </w:rPr>
        <w:t>was</w:t>
      </w:r>
      <w:proofErr w:type="gramEnd"/>
      <w:r w:rsidR="00BA4884" w:rsidRPr="00124497">
        <w:rPr>
          <w:rFonts w:ascii="Times New Roman" w:eastAsia="Times New Roman" w:hAnsi="Times New Roman" w:cs="Times New Roman"/>
          <w:color w:val="222222"/>
          <w:sz w:val="20"/>
          <w:szCs w:val="20"/>
        </w:rPr>
        <w:t xml:space="preserve"> 23.9+3.3 years and 35.5% participants were </w:t>
      </w:r>
      <w:proofErr w:type="spellStart"/>
      <w:r w:rsidR="00BA4884" w:rsidRPr="00124497">
        <w:rPr>
          <w:rFonts w:ascii="Times New Roman" w:eastAsia="Times New Roman" w:hAnsi="Times New Roman" w:cs="Times New Roman"/>
          <w:color w:val="222222"/>
          <w:sz w:val="20"/>
          <w:szCs w:val="20"/>
        </w:rPr>
        <w:t>Primigravida</w:t>
      </w:r>
      <w:proofErr w:type="spellEnd"/>
      <w:r w:rsidR="00BA4884" w:rsidRPr="00124497">
        <w:rPr>
          <w:rFonts w:ascii="Times New Roman" w:eastAsia="Times New Roman" w:hAnsi="Times New Roman" w:cs="Times New Roman"/>
          <w:color w:val="222222"/>
          <w:sz w:val="20"/>
          <w:szCs w:val="20"/>
        </w:rPr>
        <w:t xml:space="preserve">. </w:t>
      </w:r>
    </w:p>
    <w:p w:rsidR="00BA4884" w:rsidRPr="00124497" w:rsidRDefault="00BA4884" w:rsidP="00124497">
      <w:pPr>
        <w:spacing w:after="0" w:line="360" w:lineRule="auto"/>
        <w:ind w:firstLine="720"/>
        <w:jc w:val="both"/>
        <w:rPr>
          <w:rFonts w:ascii="Times New Roman" w:hAnsi="Times New Roman" w:cs="Times New Roman"/>
          <w:b/>
          <w:sz w:val="20"/>
          <w:szCs w:val="20"/>
        </w:rPr>
      </w:pPr>
      <w:r w:rsidRPr="00124497">
        <w:rPr>
          <w:rFonts w:ascii="Times New Roman" w:eastAsia="Times New Roman" w:hAnsi="Times New Roman" w:cs="Times New Roman"/>
          <w:color w:val="222222"/>
          <w:sz w:val="20"/>
          <w:szCs w:val="20"/>
          <w:shd w:val="clear" w:color="auto" w:fill="FFFFFF"/>
        </w:rPr>
        <w:t xml:space="preserve">In present study (TABLE 3) we find that 120(70.6%) of cases were booked while 50(29.4%) were </w:t>
      </w:r>
      <w:proofErr w:type="spellStart"/>
      <w:r w:rsidRPr="00124497">
        <w:rPr>
          <w:rFonts w:ascii="Times New Roman" w:eastAsia="Times New Roman" w:hAnsi="Times New Roman" w:cs="Times New Roman"/>
          <w:color w:val="222222"/>
          <w:sz w:val="20"/>
          <w:szCs w:val="20"/>
          <w:shd w:val="clear" w:color="auto" w:fill="FFFFFF"/>
        </w:rPr>
        <w:t>unbooked</w:t>
      </w:r>
      <w:proofErr w:type="spellEnd"/>
      <w:r w:rsidRPr="00124497">
        <w:rPr>
          <w:rFonts w:ascii="Times New Roman" w:eastAsia="Times New Roman" w:hAnsi="Times New Roman" w:cs="Times New Roman"/>
          <w:color w:val="222222"/>
          <w:sz w:val="20"/>
          <w:szCs w:val="20"/>
          <w:shd w:val="clear" w:color="auto" w:fill="FFFFFF"/>
        </w:rPr>
        <w:t xml:space="preserve"> cases.</w:t>
      </w:r>
      <w:r w:rsidR="00E37941" w:rsidRPr="00124497">
        <w:rPr>
          <w:rFonts w:ascii="Times New Roman" w:eastAsia="Calibri" w:hAnsi="Times New Roman" w:cs="Times New Roman"/>
          <w:sz w:val="20"/>
          <w:szCs w:val="20"/>
          <w:lang w:val="en-US" w:bidi="hi-IN"/>
        </w:rPr>
        <w:t xml:space="preserve"> </w:t>
      </w:r>
      <w:r w:rsidRPr="00124497">
        <w:rPr>
          <w:rFonts w:ascii="Times New Roman" w:eastAsia="Times New Roman" w:hAnsi="Times New Roman" w:cs="Times New Roman"/>
          <w:color w:val="222222"/>
          <w:sz w:val="20"/>
          <w:szCs w:val="20"/>
        </w:rPr>
        <w:t>Moore and Cayle</w:t>
      </w:r>
      <w:r w:rsidR="00E37941" w:rsidRPr="00124497">
        <w:rPr>
          <w:rFonts w:ascii="Times New Roman" w:eastAsia="Times New Roman" w:hAnsi="Times New Roman" w:cs="Times New Roman"/>
          <w:color w:val="222222"/>
          <w:sz w:val="20"/>
          <w:szCs w:val="20"/>
          <w:vertAlign w:val="superscript"/>
        </w:rPr>
        <w:t>11</w:t>
      </w:r>
      <w:r w:rsidRPr="00124497">
        <w:rPr>
          <w:rFonts w:ascii="Times New Roman" w:eastAsia="Times New Roman" w:hAnsi="Times New Roman" w:cs="Times New Roman"/>
          <w:color w:val="222222"/>
          <w:sz w:val="20"/>
          <w:szCs w:val="20"/>
          <w:vertAlign w:val="superscript"/>
        </w:rPr>
        <w:t xml:space="preserve"> </w:t>
      </w:r>
      <w:r w:rsidRPr="00124497">
        <w:rPr>
          <w:rFonts w:ascii="Times New Roman" w:eastAsia="Times New Roman" w:hAnsi="Times New Roman" w:cs="Times New Roman"/>
          <w:color w:val="222222"/>
          <w:sz w:val="20"/>
          <w:szCs w:val="20"/>
        </w:rPr>
        <w:t xml:space="preserve">in 1990 described normality data for amniotic index from 16 to 42 weeks gestation. They noted that the amniotic fluid index changes significantly during each advancing week </w:t>
      </w:r>
      <w:proofErr w:type="gramStart"/>
      <w:r w:rsidRPr="00124497">
        <w:rPr>
          <w:rFonts w:ascii="Times New Roman" w:eastAsia="Times New Roman" w:hAnsi="Times New Roman" w:cs="Times New Roman"/>
          <w:color w:val="222222"/>
          <w:sz w:val="20"/>
          <w:szCs w:val="20"/>
        </w:rPr>
        <w:t>The</w:t>
      </w:r>
      <w:proofErr w:type="gramEnd"/>
      <w:r w:rsidRPr="00124497">
        <w:rPr>
          <w:rFonts w:ascii="Times New Roman" w:eastAsia="Times New Roman" w:hAnsi="Times New Roman" w:cs="Times New Roman"/>
          <w:color w:val="222222"/>
          <w:sz w:val="20"/>
          <w:szCs w:val="20"/>
        </w:rPr>
        <w:t xml:space="preserve"> mean gestational age in their study was 36.3+4.6 weeks. </w:t>
      </w:r>
      <w:r w:rsidR="00E37941" w:rsidRPr="00124497">
        <w:rPr>
          <w:rFonts w:ascii="Times New Roman" w:hAnsi="Times New Roman" w:cs="Times New Roman"/>
          <w:sz w:val="20"/>
          <w:szCs w:val="20"/>
        </w:rPr>
        <w:t xml:space="preserve"> </w:t>
      </w:r>
      <w:r w:rsidRPr="00124497">
        <w:rPr>
          <w:rFonts w:ascii="Times New Roman" w:eastAsia="Times New Roman" w:hAnsi="Times New Roman" w:cs="Times New Roman"/>
          <w:color w:val="222222"/>
          <w:sz w:val="20"/>
          <w:szCs w:val="20"/>
        </w:rPr>
        <w:t>In the present study</w:t>
      </w:r>
      <w:r w:rsidR="00E37941" w:rsidRPr="00124497">
        <w:rPr>
          <w:rFonts w:ascii="Times New Roman" w:eastAsia="Times New Roman" w:hAnsi="Times New Roman" w:cs="Times New Roman"/>
          <w:color w:val="222222"/>
          <w:sz w:val="20"/>
          <w:szCs w:val="20"/>
        </w:rPr>
        <w:t xml:space="preserve">, </w:t>
      </w:r>
      <w:r w:rsidRPr="00124497">
        <w:rPr>
          <w:rFonts w:ascii="Times New Roman" w:eastAsia="Times New Roman" w:hAnsi="Times New Roman" w:cs="Times New Roman"/>
          <w:color w:val="222222"/>
          <w:sz w:val="20"/>
          <w:szCs w:val="20"/>
        </w:rPr>
        <w:t xml:space="preserve">the rate of caesarean section was 78.2% and that of vaginal delivery was 21.8%. Of the 133(78.2%) caesarean sections, we observed that better the AFI </w:t>
      </w:r>
      <w:proofErr w:type="gramStart"/>
      <w:r w:rsidRPr="00124497">
        <w:rPr>
          <w:rFonts w:ascii="Times New Roman" w:eastAsia="Times New Roman" w:hAnsi="Times New Roman" w:cs="Times New Roman"/>
          <w:color w:val="222222"/>
          <w:sz w:val="20"/>
          <w:szCs w:val="20"/>
        </w:rPr>
        <w:t>chances of vaginal delivery is</w:t>
      </w:r>
      <w:proofErr w:type="gramEnd"/>
      <w:r w:rsidRPr="00124497">
        <w:rPr>
          <w:rFonts w:ascii="Times New Roman" w:eastAsia="Times New Roman" w:hAnsi="Times New Roman" w:cs="Times New Roman"/>
          <w:color w:val="222222"/>
          <w:sz w:val="20"/>
          <w:szCs w:val="20"/>
        </w:rPr>
        <w:t xml:space="preserve"> more. AFI ranges from 0-2cm 3(8.1%) were delivered by vaginally and 65(48.9) were delivered by LSCS, AFI ranges from 2-</w:t>
      </w:r>
      <w:proofErr w:type="gramStart"/>
      <w:r w:rsidRPr="00124497">
        <w:rPr>
          <w:rFonts w:ascii="Times New Roman" w:eastAsia="Times New Roman" w:hAnsi="Times New Roman" w:cs="Times New Roman"/>
          <w:color w:val="222222"/>
          <w:sz w:val="20"/>
          <w:szCs w:val="20"/>
        </w:rPr>
        <w:t>4cms25(</w:t>
      </w:r>
      <w:proofErr w:type="gramEnd"/>
      <w:r w:rsidRPr="00124497">
        <w:rPr>
          <w:rFonts w:ascii="Times New Roman" w:eastAsia="Times New Roman" w:hAnsi="Times New Roman" w:cs="Times New Roman"/>
          <w:color w:val="222222"/>
          <w:sz w:val="20"/>
          <w:szCs w:val="20"/>
        </w:rPr>
        <w:t xml:space="preserve">67.6%) were delivered vaginally and 59(44.4) were </w:t>
      </w:r>
      <w:proofErr w:type="spellStart"/>
      <w:r w:rsidRPr="00124497">
        <w:rPr>
          <w:rFonts w:ascii="Times New Roman" w:eastAsia="Times New Roman" w:hAnsi="Times New Roman" w:cs="Times New Roman"/>
          <w:color w:val="222222"/>
          <w:sz w:val="20"/>
          <w:szCs w:val="20"/>
        </w:rPr>
        <w:t>delived</w:t>
      </w:r>
      <w:proofErr w:type="spellEnd"/>
      <w:r w:rsidRPr="00124497">
        <w:rPr>
          <w:rFonts w:ascii="Times New Roman" w:eastAsia="Times New Roman" w:hAnsi="Times New Roman" w:cs="Times New Roman"/>
          <w:color w:val="222222"/>
          <w:sz w:val="20"/>
          <w:szCs w:val="20"/>
        </w:rPr>
        <w:t xml:space="preserve"> by LSCS and AFI &gt; 4cms 9(6.8) were delivered by vaginally and 9(24.3) delivered by LSCS. all babies were alive and were discharged with mother Two babies died in antenatal period. Causes of death were IUGR </w:t>
      </w:r>
      <w:r w:rsidRPr="00124497">
        <w:rPr>
          <w:rFonts w:ascii="Times New Roman" w:eastAsia="Times New Roman" w:hAnsi="Times New Roman" w:cs="Times New Roman"/>
          <w:color w:val="222222"/>
          <w:sz w:val="20"/>
          <w:szCs w:val="20"/>
        </w:rPr>
        <w:lastRenderedPageBreak/>
        <w:t xml:space="preserve">with </w:t>
      </w:r>
      <w:proofErr w:type="spellStart"/>
      <w:r w:rsidRPr="00124497">
        <w:rPr>
          <w:rFonts w:ascii="Times New Roman" w:eastAsia="Times New Roman" w:hAnsi="Times New Roman" w:cs="Times New Roman"/>
          <w:color w:val="222222"/>
          <w:sz w:val="20"/>
          <w:szCs w:val="20"/>
        </w:rPr>
        <w:t>anhydramnios</w:t>
      </w:r>
      <w:proofErr w:type="spellEnd"/>
      <w:r w:rsidRPr="00124497">
        <w:rPr>
          <w:rFonts w:ascii="Times New Roman" w:eastAsia="Times New Roman" w:hAnsi="Times New Roman" w:cs="Times New Roman"/>
          <w:color w:val="222222"/>
          <w:sz w:val="20"/>
          <w:szCs w:val="20"/>
        </w:rPr>
        <w:t xml:space="preserve"> and </w:t>
      </w:r>
      <w:proofErr w:type="spellStart"/>
      <w:r w:rsidRPr="00124497">
        <w:rPr>
          <w:rFonts w:ascii="Times New Roman" w:eastAsia="Times New Roman" w:hAnsi="Times New Roman" w:cs="Times New Roman"/>
          <w:color w:val="222222"/>
          <w:sz w:val="20"/>
          <w:szCs w:val="20"/>
        </w:rPr>
        <w:t>Post date</w:t>
      </w:r>
      <w:proofErr w:type="spellEnd"/>
      <w:r w:rsidRPr="00124497">
        <w:rPr>
          <w:rFonts w:ascii="Times New Roman" w:eastAsia="Times New Roman" w:hAnsi="Times New Roman" w:cs="Times New Roman"/>
          <w:color w:val="222222"/>
          <w:sz w:val="20"/>
          <w:szCs w:val="20"/>
        </w:rPr>
        <w:t xml:space="preserve"> with sever </w:t>
      </w:r>
      <w:proofErr w:type="spellStart"/>
      <w:r w:rsidRPr="00124497">
        <w:rPr>
          <w:rFonts w:ascii="Times New Roman" w:eastAsia="Times New Roman" w:hAnsi="Times New Roman" w:cs="Times New Roman"/>
          <w:color w:val="222222"/>
          <w:sz w:val="20"/>
          <w:szCs w:val="20"/>
        </w:rPr>
        <w:t>oligohydramnios</w:t>
      </w:r>
      <w:proofErr w:type="spellEnd"/>
      <w:r w:rsidRPr="00124497">
        <w:rPr>
          <w:rFonts w:ascii="Times New Roman" w:eastAsia="Times New Roman" w:hAnsi="Times New Roman" w:cs="Times New Roman"/>
          <w:color w:val="222222"/>
          <w:sz w:val="20"/>
          <w:szCs w:val="20"/>
        </w:rPr>
        <w:t xml:space="preserve"> respectively, Due to very scanty or absent liquor </w:t>
      </w:r>
      <w:proofErr w:type="spellStart"/>
      <w:r w:rsidRPr="00124497">
        <w:rPr>
          <w:rFonts w:ascii="Times New Roman" w:eastAsia="Times New Roman" w:hAnsi="Times New Roman" w:cs="Times New Roman"/>
          <w:color w:val="222222"/>
          <w:sz w:val="20"/>
          <w:szCs w:val="20"/>
        </w:rPr>
        <w:t>amnii</w:t>
      </w:r>
      <w:proofErr w:type="spellEnd"/>
      <w:r w:rsidRPr="00124497">
        <w:rPr>
          <w:rFonts w:ascii="Times New Roman" w:eastAsia="Times New Roman" w:hAnsi="Times New Roman" w:cs="Times New Roman"/>
          <w:color w:val="222222"/>
          <w:sz w:val="20"/>
          <w:szCs w:val="20"/>
        </w:rPr>
        <w:t xml:space="preserve">, it is often difficult to diagnose </w:t>
      </w:r>
      <w:proofErr w:type="spellStart"/>
      <w:r w:rsidRPr="00124497">
        <w:rPr>
          <w:rFonts w:ascii="Times New Roman" w:eastAsia="Times New Roman" w:hAnsi="Times New Roman" w:cs="Times New Roman"/>
          <w:color w:val="222222"/>
          <w:sz w:val="20"/>
          <w:szCs w:val="20"/>
        </w:rPr>
        <w:t>fetal</w:t>
      </w:r>
      <w:proofErr w:type="spellEnd"/>
      <w:r w:rsidRPr="00124497">
        <w:rPr>
          <w:rFonts w:ascii="Times New Roman" w:eastAsia="Times New Roman" w:hAnsi="Times New Roman" w:cs="Times New Roman"/>
          <w:color w:val="222222"/>
          <w:sz w:val="20"/>
          <w:szCs w:val="20"/>
        </w:rPr>
        <w:t xml:space="preserve"> congenital anomalies.</w:t>
      </w:r>
      <w:r w:rsidR="00E37941" w:rsidRPr="00124497">
        <w:rPr>
          <w:rFonts w:ascii="Times New Roman" w:hAnsi="Times New Roman" w:cs="Times New Roman"/>
          <w:b/>
          <w:sz w:val="20"/>
          <w:szCs w:val="20"/>
          <w:vertAlign w:val="superscript"/>
        </w:rPr>
        <w:t>12</w:t>
      </w:r>
    </w:p>
    <w:p w:rsidR="00E37941" w:rsidRPr="00124497" w:rsidRDefault="00E37941" w:rsidP="00124497">
      <w:pPr>
        <w:spacing w:after="0" w:line="360" w:lineRule="auto"/>
        <w:jc w:val="both"/>
        <w:rPr>
          <w:rFonts w:ascii="Times New Roman" w:hAnsi="Times New Roman" w:cs="Times New Roman"/>
          <w:sz w:val="20"/>
          <w:szCs w:val="20"/>
        </w:rPr>
      </w:pPr>
      <w:r w:rsidRPr="00124497">
        <w:rPr>
          <w:rFonts w:ascii="Times New Roman" w:hAnsi="Times New Roman" w:cs="Times New Roman"/>
          <w:sz w:val="20"/>
          <w:szCs w:val="20"/>
        </w:rPr>
        <w:t xml:space="preserve">Cases with isolated </w:t>
      </w:r>
      <w:proofErr w:type="spellStart"/>
      <w:r w:rsidRPr="00124497">
        <w:rPr>
          <w:rFonts w:ascii="Times New Roman" w:hAnsi="Times New Roman" w:cs="Times New Roman"/>
          <w:sz w:val="20"/>
          <w:szCs w:val="20"/>
        </w:rPr>
        <w:t>oligohydramnios</w:t>
      </w:r>
      <w:proofErr w:type="spellEnd"/>
      <w:r w:rsidRPr="00124497">
        <w:rPr>
          <w:rFonts w:ascii="Times New Roman" w:hAnsi="Times New Roman" w:cs="Times New Roman"/>
          <w:sz w:val="20"/>
          <w:szCs w:val="20"/>
        </w:rPr>
        <w:t xml:space="preserve"> do not need any special consideration regarding mode of delivery. All Cases presenting with </w:t>
      </w:r>
      <w:proofErr w:type="spellStart"/>
      <w:r w:rsidRPr="00124497">
        <w:rPr>
          <w:rFonts w:ascii="Times New Roman" w:hAnsi="Times New Roman" w:cs="Times New Roman"/>
          <w:sz w:val="20"/>
          <w:szCs w:val="20"/>
        </w:rPr>
        <w:t>oligohydramnios</w:t>
      </w:r>
      <w:proofErr w:type="spellEnd"/>
      <w:r w:rsidRPr="00124497">
        <w:rPr>
          <w:rFonts w:ascii="Times New Roman" w:hAnsi="Times New Roman" w:cs="Times New Roman"/>
          <w:sz w:val="20"/>
          <w:szCs w:val="20"/>
        </w:rPr>
        <w:t xml:space="preserve"> need </w:t>
      </w:r>
      <w:proofErr w:type="spellStart"/>
      <w:r w:rsidRPr="00124497">
        <w:rPr>
          <w:rFonts w:ascii="Times New Roman" w:hAnsi="Times New Roman" w:cs="Times New Roman"/>
          <w:sz w:val="20"/>
          <w:szCs w:val="20"/>
        </w:rPr>
        <w:t>counseling</w:t>
      </w:r>
      <w:proofErr w:type="spellEnd"/>
      <w:r w:rsidRPr="00124497">
        <w:rPr>
          <w:rFonts w:ascii="Times New Roman" w:hAnsi="Times New Roman" w:cs="Times New Roman"/>
          <w:sz w:val="20"/>
          <w:szCs w:val="20"/>
        </w:rPr>
        <w:t xml:space="preserve"> regarding perinatal outcome. Babies are relatively more prone for </w:t>
      </w:r>
      <w:proofErr w:type="spellStart"/>
      <w:r w:rsidRPr="00124497">
        <w:rPr>
          <w:rFonts w:ascii="Times New Roman" w:hAnsi="Times New Roman" w:cs="Times New Roman"/>
          <w:sz w:val="20"/>
          <w:szCs w:val="20"/>
        </w:rPr>
        <w:t>fetal</w:t>
      </w:r>
      <w:proofErr w:type="spellEnd"/>
      <w:r w:rsidRPr="00124497">
        <w:rPr>
          <w:rFonts w:ascii="Times New Roman" w:hAnsi="Times New Roman" w:cs="Times New Roman"/>
          <w:sz w:val="20"/>
          <w:szCs w:val="20"/>
        </w:rPr>
        <w:t xml:space="preserve"> distress, Low birth weight, meconium aspiration syndrome and birth asphyxia.  Perinatal outcome depends upon severity of </w:t>
      </w:r>
      <w:proofErr w:type="spellStart"/>
      <w:r w:rsidRPr="00124497">
        <w:rPr>
          <w:rFonts w:ascii="Times New Roman" w:hAnsi="Times New Roman" w:cs="Times New Roman"/>
          <w:sz w:val="20"/>
          <w:szCs w:val="20"/>
        </w:rPr>
        <w:t>oligohydramnios</w:t>
      </w:r>
      <w:proofErr w:type="spellEnd"/>
      <w:r w:rsidRPr="00124497">
        <w:rPr>
          <w:rFonts w:ascii="Times New Roman" w:hAnsi="Times New Roman" w:cs="Times New Roman"/>
          <w:sz w:val="20"/>
          <w:szCs w:val="20"/>
        </w:rPr>
        <w:t xml:space="preserve"> and presence or absence of associated complications.</w:t>
      </w:r>
    </w:p>
    <w:p w:rsidR="00E37941" w:rsidRPr="00124497" w:rsidRDefault="00E37941" w:rsidP="00124497">
      <w:pPr>
        <w:spacing w:after="0" w:line="360" w:lineRule="auto"/>
        <w:jc w:val="both"/>
        <w:rPr>
          <w:rFonts w:ascii="Times New Roman" w:hAnsi="Times New Roman" w:cs="Times New Roman"/>
          <w:b/>
          <w:sz w:val="20"/>
          <w:szCs w:val="20"/>
        </w:rPr>
      </w:pPr>
      <w:r w:rsidRPr="00124497">
        <w:rPr>
          <w:rFonts w:ascii="Times New Roman" w:hAnsi="Times New Roman" w:cs="Times New Roman"/>
          <w:b/>
          <w:sz w:val="20"/>
          <w:szCs w:val="20"/>
        </w:rPr>
        <w:t>Conclusion:</w:t>
      </w:r>
    </w:p>
    <w:p w:rsidR="00E37941" w:rsidRPr="00124497" w:rsidRDefault="00BA4884" w:rsidP="00124497">
      <w:pPr>
        <w:spacing w:after="0" w:line="360" w:lineRule="auto"/>
        <w:jc w:val="both"/>
        <w:rPr>
          <w:rFonts w:ascii="Times New Roman" w:hAnsi="Times New Roman" w:cs="Times New Roman"/>
          <w:sz w:val="20"/>
          <w:szCs w:val="20"/>
        </w:rPr>
      </w:pPr>
      <w:proofErr w:type="spellStart"/>
      <w:r w:rsidRPr="00124497">
        <w:rPr>
          <w:rFonts w:ascii="Times New Roman" w:hAnsi="Times New Roman" w:cs="Times New Roman"/>
          <w:sz w:val="20"/>
          <w:szCs w:val="20"/>
        </w:rPr>
        <w:t>Oligohydramnios</w:t>
      </w:r>
      <w:proofErr w:type="spellEnd"/>
      <w:r w:rsidRPr="00124497">
        <w:rPr>
          <w:rFonts w:ascii="Times New Roman" w:hAnsi="Times New Roman" w:cs="Times New Roman"/>
          <w:sz w:val="20"/>
          <w:szCs w:val="20"/>
        </w:rPr>
        <w:t xml:space="preserve"> associated with obstetrical complications need </w:t>
      </w:r>
      <w:proofErr w:type="spellStart"/>
      <w:r w:rsidRPr="00124497">
        <w:rPr>
          <w:rFonts w:ascii="Times New Roman" w:hAnsi="Times New Roman" w:cs="Times New Roman"/>
          <w:sz w:val="20"/>
          <w:szCs w:val="20"/>
        </w:rPr>
        <w:t>indivisualised</w:t>
      </w:r>
      <w:proofErr w:type="spellEnd"/>
      <w:r w:rsidRPr="00124497">
        <w:rPr>
          <w:rFonts w:ascii="Times New Roman" w:hAnsi="Times New Roman" w:cs="Times New Roman"/>
          <w:sz w:val="20"/>
          <w:szCs w:val="20"/>
        </w:rPr>
        <w:t xml:space="preserve"> attention. The time and mode of delivery depends on severity of </w:t>
      </w:r>
      <w:proofErr w:type="spellStart"/>
      <w:r w:rsidRPr="00124497">
        <w:rPr>
          <w:rFonts w:ascii="Times New Roman" w:hAnsi="Times New Roman" w:cs="Times New Roman"/>
          <w:sz w:val="20"/>
          <w:szCs w:val="20"/>
        </w:rPr>
        <w:t>Oligohyramnios</w:t>
      </w:r>
      <w:proofErr w:type="spellEnd"/>
      <w:r w:rsidRPr="00124497">
        <w:rPr>
          <w:rFonts w:ascii="Times New Roman" w:hAnsi="Times New Roman" w:cs="Times New Roman"/>
          <w:sz w:val="20"/>
          <w:szCs w:val="20"/>
        </w:rPr>
        <w:t xml:space="preserve"> and </w:t>
      </w:r>
      <w:proofErr w:type="spellStart"/>
      <w:r w:rsidRPr="00124497">
        <w:rPr>
          <w:rFonts w:ascii="Times New Roman" w:hAnsi="Times New Roman" w:cs="Times New Roman"/>
          <w:sz w:val="20"/>
          <w:szCs w:val="20"/>
        </w:rPr>
        <w:t>fetal</w:t>
      </w:r>
      <w:proofErr w:type="spellEnd"/>
      <w:r w:rsidRPr="00124497">
        <w:rPr>
          <w:rFonts w:ascii="Times New Roman" w:hAnsi="Times New Roman" w:cs="Times New Roman"/>
          <w:sz w:val="20"/>
          <w:szCs w:val="20"/>
        </w:rPr>
        <w:t xml:space="preserve"> </w:t>
      </w:r>
      <w:proofErr w:type="spellStart"/>
      <w:r w:rsidRPr="00124497">
        <w:rPr>
          <w:rFonts w:ascii="Times New Roman" w:hAnsi="Times New Roman" w:cs="Times New Roman"/>
          <w:sz w:val="20"/>
          <w:szCs w:val="20"/>
        </w:rPr>
        <w:t>well being</w:t>
      </w:r>
      <w:proofErr w:type="spellEnd"/>
      <w:r w:rsidRPr="00124497">
        <w:rPr>
          <w:rFonts w:ascii="Times New Roman" w:hAnsi="Times New Roman" w:cs="Times New Roman"/>
          <w:sz w:val="20"/>
          <w:szCs w:val="20"/>
        </w:rPr>
        <w:t xml:space="preserve">. </w:t>
      </w:r>
      <w:proofErr w:type="spellStart"/>
      <w:r w:rsidRPr="00124497">
        <w:rPr>
          <w:rFonts w:ascii="Times New Roman" w:hAnsi="Times New Roman" w:cs="Times New Roman"/>
          <w:sz w:val="20"/>
          <w:szCs w:val="20"/>
        </w:rPr>
        <w:t>Casearian</w:t>
      </w:r>
      <w:proofErr w:type="spellEnd"/>
      <w:r w:rsidRPr="00124497">
        <w:rPr>
          <w:rFonts w:ascii="Times New Roman" w:hAnsi="Times New Roman" w:cs="Times New Roman"/>
          <w:sz w:val="20"/>
          <w:szCs w:val="20"/>
        </w:rPr>
        <w:t xml:space="preserve"> section is mostly required for cases of </w:t>
      </w:r>
      <w:proofErr w:type="spellStart"/>
      <w:r w:rsidRPr="00124497">
        <w:rPr>
          <w:rFonts w:ascii="Times New Roman" w:hAnsi="Times New Roman" w:cs="Times New Roman"/>
          <w:sz w:val="20"/>
          <w:szCs w:val="20"/>
        </w:rPr>
        <w:t>anhydramnios</w:t>
      </w:r>
      <w:proofErr w:type="spellEnd"/>
      <w:r w:rsidRPr="00124497">
        <w:rPr>
          <w:rFonts w:ascii="Times New Roman" w:hAnsi="Times New Roman" w:cs="Times New Roman"/>
          <w:sz w:val="20"/>
          <w:szCs w:val="20"/>
        </w:rPr>
        <w:t xml:space="preserve"> and </w:t>
      </w:r>
      <w:proofErr w:type="spellStart"/>
      <w:r w:rsidRPr="00124497">
        <w:rPr>
          <w:rFonts w:ascii="Times New Roman" w:hAnsi="Times New Roman" w:cs="Times New Roman"/>
          <w:sz w:val="20"/>
          <w:szCs w:val="20"/>
        </w:rPr>
        <w:t>intrapartum</w:t>
      </w:r>
      <w:proofErr w:type="spellEnd"/>
      <w:r w:rsidRPr="00124497">
        <w:rPr>
          <w:rFonts w:ascii="Times New Roman" w:hAnsi="Times New Roman" w:cs="Times New Roman"/>
          <w:sz w:val="20"/>
          <w:szCs w:val="20"/>
        </w:rPr>
        <w:t xml:space="preserve"> </w:t>
      </w:r>
      <w:proofErr w:type="spellStart"/>
      <w:r w:rsidRPr="00124497">
        <w:rPr>
          <w:rFonts w:ascii="Times New Roman" w:hAnsi="Times New Roman" w:cs="Times New Roman"/>
          <w:sz w:val="20"/>
          <w:szCs w:val="20"/>
        </w:rPr>
        <w:t>fetal</w:t>
      </w:r>
      <w:proofErr w:type="spellEnd"/>
      <w:r w:rsidRPr="00124497">
        <w:rPr>
          <w:rFonts w:ascii="Times New Roman" w:hAnsi="Times New Roman" w:cs="Times New Roman"/>
          <w:sz w:val="20"/>
          <w:szCs w:val="20"/>
        </w:rPr>
        <w:t xml:space="preserve"> heart rate abnormalities. </w:t>
      </w:r>
    </w:p>
    <w:p w:rsidR="00E37941" w:rsidRPr="00124497" w:rsidRDefault="00E37941" w:rsidP="00124497">
      <w:pPr>
        <w:spacing w:after="0" w:line="360" w:lineRule="auto"/>
        <w:jc w:val="both"/>
        <w:rPr>
          <w:rFonts w:ascii="Times New Roman" w:hAnsi="Times New Roman" w:cs="Times New Roman"/>
          <w:b/>
          <w:sz w:val="20"/>
          <w:szCs w:val="20"/>
        </w:rPr>
      </w:pPr>
    </w:p>
    <w:p w:rsidR="00E37941" w:rsidRPr="00124497" w:rsidRDefault="00E37941" w:rsidP="00124497">
      <w:pPr>
        <w:spacing w:after="0" w:line="360" w:lineRule="auto"/>
        <w:jc w:val="both"/>
        <w:rPr>
          <w:rFonts w:ascii="Times New Roman" w:hAnsi="Times New Roman" w:cs="Times New Roman"/>
          <w:b/>
          <w:sz w:val="20"/>
          <w:szCs w:val="20"/>
        </w:rPr>
      </w:pPr>
      <w:r w:rsidRPr="00124497">
        <w:rPr>
          <w:rFonts w:ascii="Times New Roman" w:hAnsi="Times New Roman" w:cs="Times New Roman"/>
          <w:b/>
          <w:sz w:val="20"/>
          <w:szCs w:val="20"/>
        </w:rPr>
        <w:t>References:</w:t>
      </w:r>
    </w:p>
    <w:p w:rsidR="00E37941" w:rsidRPr="00124497" w:rsidRDefault="00E37941" w:rsidP="00124497">
      <w:pPr>
        <w:spacing w:after="0" w:line="360" w:lineRule="auto"/>
        <w:jc w:val="both"/>
        <w:rPr>
          <w:rFonts w:ascii="Times New Roman" w:hAnsi="Times New Roman" w:cs="Times New Roman"/>
          <w:sz w:val="20"/>
          <w:szCs w:val="20"/>
        </w:rPr>
      </w:pP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hAnsi="Times New Roman" w:cs="Times New Roman"/>
          <w:sz w:val="20"/>
          <w:szCs w:val="20"/>
        </w:rPr>
        <w:t xml:space="preserve">1. </w:t>
      </w:r>
      <w:proofErr w:type="spellStart"/>
      <w:r w:rsidRPr="00124497">
        <w:rPr>
          <w:rFonts w:ascii="Times New Roman" w:eastAsia="Times New Roman" w:hAnsi="Times New Roman" w:cs="Times New Roman"/>
          <w:color w:val="222222"/>
          <w:sz w:val="20"/>
          <w:szCs w:val="20"/>
          <w:lang w:val="en-US"/>
        </w:rPr>
        <w:t>Manzanares</w:t>
      </w:r>
      <w:proofErr w:type="spellEnd"/>
      <w:r w:rsidRPr="00124497">
        <w:rPr>
          <w:rFonts w:ascii="Times New Roman" w:eastAsia="Times New Roman" w:hAnsi="Times New Roman" w:cs="Times New Roman"/>
          <w:color w:val="222222"/>
          <w:sz w:val="20"/>
          <w:szCs w:val="20"/>
          <w:lang w:val="en-US"/>
        </w:rPr>
        <w:t xml:space="preserve"> S. Carrillo MP Isolated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in term pregnancy as an indication for induction of labor. J </w:t>
      </w:r>
      <w:proofErr w:type="spellStart"/>
      <w:r w:rsidRPr="00124497">
        <w:rPr>
          <w:rFonts w:ascii="Times New Roman" w:eastAsia="Times New Roman" w:hAnsi="Times New Roman" w:cs="Times New Roman"/>
          <w:color w:val="222222"/>
          <w:sz w:val="20"/>
          <w:szCs w:val="20"/>
          <w:lang w:val="en-US"/>
        </w:rPr>
        <w:t>Matern</w:t>
      </w:r>
      <w:proofErr w:type="spellEnd"/>
      <w:r w:rsidRPr="00124497">
        <w:rPr>
          <w:rFonts w:ascii="Times New Roman" w:eastAsia="Times New Roman" w:hAnsi="Times New Roman" w:cs="Times New Roman"/>
          <w:color w:val="222222"/>
          <w:sz w:val="20"/>
          <w:szCs w:val="20"/>
          <w:lang w:val="en-US"/>
        </w:rPr>
        <w:t xml:space="preserve"> Fetal Neonatal Med Mar </w:t>
      </w:r>
      <w:proofErr w:type="gramStart"/>
      <w:r w:rsidRPr="00124497">
        <w:rPr>
          <w:rFonts w:ascii="Times New Roman" w:eastAsia="Times New Roman" w:hAnsi="Times New Roman" w:cs="Times New Roman"/>
          <w:color w:val="222222"/>
          <w:sz w:val="20"/>
          <w:szCs w:val="20"/>
          <w:lang w:val="en-US"/>
        </w:rPr>
        <w:t>2007203 :</w:t>
      </w:r>
      <w:proofErr w:type="gramEnd"/>
      <w:r w:rsidRPr="00124497">
        <w:rPr>
          <w:rFonts w:ascii="Times New Roman" w:eastAsia="Times New Roman" w:hAnsi="Times New Roman" w:cs="Times New Roman"/>
          <w:color w:val="222222"/>
          <w:sz w:val="20"/>
          <w:szCs w:val="20"/>
          <w:lang w:val="en-US"/>
        </w:rPr>
        <w:t>221-4 </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2. </w:t>
      </w:r>
      <w:proofErr w:type="spellStart"/>
      <w:r w:rsidRPr="00124497">
        <w:rPr>
          <w:rFonts w:ascii="Times New Roman" w:eastAsia="Times New Roman" w:hAnsi="Times New Roman" w:cs="Times New Roman"/>
          <w:color w:val="222222"/>
          <w:sz w:val="20"/>
          <w:szCs w:val="20"/>
          <w:lang w:val="en-US"/>
        </w:rPr>
        <w:t>Danon</w:t>
      </w:r>
      <w:proofErr w:type="spellEnd"/>
      <w:r w:rsidRPr="00124497">
        <w:rPr>
          <w:rFonts w:ascii="Times New Roman" w:eastAsia="Times New Roman" w:hAnsi="Times New Roman" w:cs="Times New Roman"/>
          <w:color w:val="222222"/>
          <w:sz w:val="20"/>
          <w:szCs w:val="20"/>
          <w:lang w:val="en-US"/>
        </w:rPr>
        <w:t xml:space="preserve"> D, Ben-</w:t>
      </w:r>
      <w:proofErr w:type="spellStart"/>
      <w:r w:rsidRPr="00124497">
        <w:rPr>
          <w:rFonts w:ascii="Times New Roman" w:eastAsia="Times New Roman" w:hAnsi="Times New Roman" w:cs="Times New Roman"/>
          <w:color w:val="222222"/>
          <w:sz w:val="20"/>
          <w:szCs w:val="20"/>
          <w:lang w:val="en-US"/>
        </w:rPr>
        <w:t>Haroush</w:t>
      </w:r>
      <w:proofErr w:type="spellEnd"/>
      <w:r w:rsidRPr="00124497">
        <w:rPr>
          <w:rFonts w:ascii="Times New Roman" w:eastAsia="Times New Roman" w:hAnsi="Times New Roman" w:cs="Times New Roman"/>
          <w:color w:val="222222"/>
          <w:sz w:val="20"/>
          <w:szCs w:val="20"/>
          <w:lang w:val="en-US"/>
        </w:rPr>
        <w:t xml:space="preserve"> </w:t>
      </w:r>
      <w:proofErr w:type="gramStart"/>
      <w:r w:rsidRPr="00124497">
        <w:rPr>
          <w:rFonts w:ascii="Times New Roman" w:eastAsia="Times New Roman" w:hAnsi="Times New Roman" w:cs="Times New Roman"/>
          <w:color w:val="222222"/>
          <w:sz w:val="20"/>
          <w:szCs w:val="20"/>
          <w:lang w:val="en-US"/>
        </w:rPr>
        <w:t>A :</w:t>
      </w:r>
      <w:proofErr w:type="gramEnd"/>
      <w:r w:rsidRPr="00124497">
        <w:rPr>
          <w:rFonts w:ascii="Times New Roman" w:eastAsia="Times New Roman" w:hAnsi="Times New Roman" w:cs="Times New Roman"/>
          <w:color w:val="222222"/>
          <w:sz w:val="20"/>
          <w:szCs w:val="20"/>
          <w:lang w:val="en-US"/>
        </w:rPr>
        <w:t xml:space="preserve"> Prostaglandin E2 induction of labor for isolated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in women with unfavorable cervix at term. Fetal </w:t>
      </w:r>
      <w:proofErr w:type="spellStart"/>
      <w:r w:rsidRPr="00124497">
        <w:rPr>
          <w:rFonts w:ascii="Times New Roman" w:eastAsia="Times New Roman" w:hAnsi="Times New Roman" w:cs="Times New Roman"/>
          <w:color w:val="222222"/>
          <w:sz w:val="20"/>
          <w:szCs w:val="20"/>
          <w:lang w:val="en-US"/>
        </w:rPr>
        <w:t>Diagn</w:t>
      </w:r>
      <w:proofErr w:type="spellEnd"/>
      <w:r w:rsidRPr="00124497">
        <w:rPr>
          <w:rFonts w:ascii="Times New Roman" w:eastAsia="Times New Roman" w:hAnsi="Times New Roman" w:cs="Times New Roman"/>
          <w:color w:val="222222"/>
          <w:sz w:val="20"/>
          <w:szCs w:val="20"/>
          <w:lang w:val="en-US"/>
        </w:rPr>
        <w:t xml:space="preserve"> </w:t>
      </w:r>
      <w:proofErr w:type="spellStart"/>
      <w:r w:rsidRPr="00124497">
        <w:rPr>
          <w:rFonts w:ascii="Times New Roman" w:eastAsia="Times New Roman" w:hAnsi="Times New Roman" w:cs="Times New Roman"/>
          <w:color w:val="222222"/>
          <w:sz w:val="20"/>
          <w:szCs w:val="20"/>
          <w:lang w:val="en-US"/>
        </w:rPr>
        <w:t>Ther</w:t>
      </w:r>
      <w:proofErr w:type="spellEnd"/>
      <w:r w:rsidRPr="00124497">
        <w:rPr>
          <w:rFonts w:ascii="Times New Roman" w:eastAsia="Times New Roman" w:hAnsi="Times New Roman" w:cs="Times New Roman"/>
          <w:color w:val="222222"/>
          <w:sz w:val="20"/>
          <w:szCs w:val="20"/>
          <w:lang w:val="en-US"/>
        </w:rPr>
        <w:t xml:space="preserve"> </w:t>
      </w:r>
      <w:proofErr w:type="gramStart"/>
      <w:r w:rsidRPr="00124497">
        <w:rPr>
          <w:rFonts w:ascii="Times New Roman" w:eastAsia="Times New Roman" w:hAnsi="Times New Roman" w:cs="Times New Roman"/>
          <w:color w:val="222222"/>
          <w:sz w:val="20"/>
          <w:szCs w:val="20"/>
          <w:lang w:val="en-US"/>
        </w:rPr>
        <w:t>2007221 :</w:t>
      </w:r>
      <w:proofErr w:type="gramEnd"/>
      <w:r w:rsidRPr="00124497">
        <w:rPr>
          <w:rFonts w:ascii="Times New Roman" w:eastAsia="Times New Roman" w:hAnsi="Times New Roman" w:cs="Times New Roman"/>
          <w:color w:val="222222"/>
          <w:sz w:val="20"/>
          <w:szCs w:val="20"/>
          <w:lang w:val="en-US"/>
        </w:rPr>
        <w:t>75-9. </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3. Strong TH, </w:t>
      </w:r>
      <w:proofErr w:type="spellStart"/>
      <w:r w:rsidRPr="00124497">
        <w:rPr>
          <w:rFonts w:ascii="Times New Roman" w:eastAsia="Times New Roman" w:hAnsi="Times New Roman" w:cs="Times New Roman"/>
          <w:color w:val="222222"/>
          <w:sz w:val="20"/>
          <w:szCs w:val="20"/>
          <w:lang w:val="en-US"/>
        </w:rPr>
        <w:t>Sarno</w:t>
      </w:r>
      <w:proofErr w:type="spellEnd"/>
      <w:r w:rsidRPr="00124497">
        <w:rPr>
          <w:rFonts w:ascii="Times New Roman" w:eastAsia="Times New Roman" w:hAnsi="Times New Roman" w:cs="Times New Roman"/>
          <w:color w:val="222222"/>
          <w:sz w:val="20"/>
          <w:szCs w:val="20"/>
          <w:lang w:val="en-US"/>
        </w:rPr>
        <w:t xml:space="preserve"> AP: Significance of </w:t>
      </w:r>
      <w:proofErr w:type="spellStart"/>
      <w:r w:rsidRPr="00124497">
        <w:rPr>
          <w:rFonts w:ascii="Times New Roman" w:eastAsia="Times New Roman" w:hAnsi="Times New Roman" w:cs="Times New Roman"/>
          <w:color w:val="222222"/>
          <w:sz w:val="20"/>
          <w:szCs w:val="20"/>
          <w:lang w:val="en-US"/>
        </w:rPr>
        <w:t>intrapartum</w:t>
      </w:r>
      <w:proofErr w:type="spellEnd"/>
      <w:r w:rsidRPr="00124497">
        <w:rPr>
          <w:rFonts w:ascii="Times New Roman" w:eastAsia="Times New Roman" w:hAnsi="Times New Roman" w:cs="Times New Roman"/>
          <w:color w:val="222222"/>
          <w:sz w:val="20"/>
          <w:szCs w:val="20"/>
          <w:lang w:val="en-US"/>
        </w:rPr>
        <w:t xml:space="preserve"> amniotic fluid in the presence of nuchal cords. </w:t>
      </w:r>
      <w:proofErr w:type="spellStart"/>
      <w:r w:rsidRPr="00124497">
        <w:rPr>
          <w:rFonts w:ascii="Times New Roman" w:eastAsia="Times New Roman" w:hAnsi="Times New Roman" w:cs="Times New Roman"/>
          <w:color w:val="222222"/>
          <w:sz w:val="20"/>
          <w:szCs w:val="20"/>
          <w:lang w:val="en-US"/>
        </w:rPr>
        <w:t>Reprod</w:t>
      </w:r>
      <w:proofErr w:type="spellEnd"/>
      <w:r w:rsidRPr="00124497">
        <w:rPr>
          <w:rFonts w:ascii="Times New Roman" w:eastAsia="Times New Roman" w:hAnsi="Times New Roman" w:cs="Times New Roman"/>
          <w:color w:val="222222"/>
          <w:sz w:val="20"/>
          <w:szCs w:val="20"/>
          <w:lang w:val="en-US"/>
        </w:rPr>
        <w:t xml:space="preserve"> Med </w:t>
      </w:r>
      <w:proofErr w:type="gramStart"/>
      <w:r w:rsidRPr="00124497">
        <w:rPr>
          <w:rFonts w:ascii="Times New Roman" w:eastAsia="Times New Roman" w:hAnsi="Times New Roman" w:cs="Times New Roman"/>
          <w:color w:val="222222"/>
          <w:sz w:val="20"/>
          <w:szCs w:val="20"/>
          <w:lang w:val="en-US"/>
        </w:rPr>
        <w:t>1992378 :</w:t>
      </w:r>
      <w:proofErr w:type="gramEnd"/>
      <w:r w:rsidRPr="00124497">
        <w:rPr>
          <w:rFonts w:ascii="Times New Roman" w:eastAsia="Times New Roman" w:hAnsi="Times New Roman" w:cs="Times New Roman"/>
          <w:color w:val="222222"/>
          <w:sz w:val="20"/>
          <w:szCs w:val="20"/>
          <w:lang w:val="en-US"/>
        </w:rPr>
        <w:t>718-720.</w:t>
      </w:r>
    </w:p>
    <w:p w:rsidR="00E37941" w:rsidRPr="00124497" w:rsidRDefault="00E37941" w:rsidP="00124497">
      <w:pPr>
        <w:spacing w:after="0" w:line="360" w:lineRule="auto"/>
        <w:jc w:val="both"/>
        <w:rPr>
          <w:rFonts w:ascii="Times New Roman" w:eastAsia="Times New Roman" w:hAnsi="Times New Roman" w:cs="Times New Roman"/>
          <w:color w:val="222222"/>
          <w:sz w:val="20"/>
          <w:szCs w:val="20"/>
          <w:shd w:val="clear" w:color="auto" w:fill="FFFFFF"/>
          <w:lang w:val="en-US"/>
        </w:rPr>
      </w:pPr>
      <w:r w:rsidRPr="00124497">
        <w:rPr>
          <w:rFonts w:ascii="Times New Roman" w:eastAsia="Times New Roman" w:hAnsi="Times New Roman" w:cs="Times New Roman"/>
          <w:color w:val="222222"/>
          <w:sz w:val="20"/>
          <w:szCs w:val="20"/>
          <w:shd w:val="clear" w:color="auto" w:fill="FFFFFF"/>
          <w:lang w:val="en-US"/>
        </w:rPr>
        <w:t xml:space="preserve">4. </w:t>
      </w:r>
      <w:proofErr w:type="spellStart"/>
      <w:r w:rsidRPr="00124497">
        <w:rPr>
          <w:rFonts w:ascii="Times New Roman" w:eastAsia="Times New Roman" w:hAnsi="Times New Roman" w:cs="Times New Roman"/>
          <w:color w:val="222222"/>
          <w:sz w:val="20"/>
          <w:szCs w:val="20"/>
          <w:shd w:val="clear" w:color="auto" w:fill="FFFFFF"/>
          <w:lang w:val="en-US"/>
        </w:rPr>
        <w:t>Magann</w:t>
      </w:r>
      <w:proofErr w:type="spellEnd"/>
      <w:r w:rsidRPr="00124497">
        <w:rPr>
          <w:rFonts w:ascii="Times New Roman" w:eastAsia="Times New Roman" w:hAnsi="Times New Roman" w:cs="Times New Roman"/>
          <w:color w:val="222222"/>
          <w:sz w:val="20"/>
          <w:szCs w:val="20"/>
          <w:shd w:val="clear" w:color="auto" w:fill="FFFFFF"/>
          <w:lang w:val="en-US"/>
        </w:rPr>
        <w:t xml:space="preserve"> EF, Kinsella </w:t>
      </w:r>
      <w:proofErr w:type="gramStart"/>
      <w:r w:rsidRPr="00124497">
        <w:rPr>
          <w:rFonts w:ascii="Times New Roman" w:eastAsia="Times New Roman" w:hAnsi="Times New Roman" w:cs="Times New Roman"/>
          <w:color w:val="222222"/>
          <w:sz w:val="20"/>
          <w:szCs w:val="20"/>
          <w:shd w:val="clear" w:color="auto" w:fill="FFFFFF"/>
          <w:lang w:val="en-US"/>
        </w:rPr>
        <w:t>MJ :</w:t>
      </w:r>
      <w:proofErr w:type="gramEnd"/>
      <w:r w:rsidRPr="00124497">
        <w:rPr>
          <w:rFonts w:ascii="Times New Roman" w:eastAsia="Times New Roman" w:hAnsi="Times New Roman" w:cs="Times New Roman"/>
          <w:color w:val="222222"/>
          <w:sz w:val="20"/>
          <w:szCs w:val="20"/>
          <w:shd w:val="clear" w:color="auto" w:fill="FFFFFF"/>
          <w:lang w:val="en-US"/>
        </w:rPr>
        <w:t xml:space="preserve"> Does an amniotic fluid index of &lt;5 cm  necessitate delivery in high risk pregnancies? A case control study Am J </w:t>
      </w:r>
      <w:proofErr w:type="spellStart"/>
      <w:r w:rsidRPr="00124497">
        <w:rPr>
          <w:rFonts w:ascii="Times New Roman" w:eastAsia="Times New Roman" w:hAnsi="Times New Roman" w:cs="Times New Roman"/>
          <w:color w:val="222222"/>
          <w:sz w:val="20"/>
          <w:szCs w:val="20"/>
          <w:shd w:val="clear" w:color="auto" w:fill="FFFFFF"/>
          <w:lang w:val="en-US"/>
        </w:rPr>
        <w:t>Obstet</w:t>
      </w:r>
      <w:proofErr w:type="spellEnd"/>
      <w:r w:rsidRPr="00124497">
        <w:rPr>
          <w:rFonts w:ascii="Times New Roman" w:eastAsia="Times New Roman" w:hAnsi="Times New Roman" w:cs="Times New Roman"/>
          <w:color w:val="222222"/>
          <w:sz w:val="20"/>
          <w:szCs w:val="20"/>
          <w:shd w:val="clear" w:color="auto" w:fill="FFFFFF"/>
          <w:lang w:val="en-US"/>
        </w:rPr>
        <w:t xml:space="preserve"> </w:t>
      </w:r>
      <w:proofErr w:type="spellStart"/>
      <w:r w:rsidRPr="00124497">
        <w:rPr>
          <w:rFonts w:ascii="Times New Roman" w:eastAsia="Times New Roman" w:hAnsi="Times New Roman" w:cs="Times New Roman"/>
          <w:color w:val="222222"/>
          <w:sz w:val="20"/>
          <w:szCs w:val="20"/>
          <w:shd w:val="clear" w:color="auto" w:fill="FFFFFF"/>
          <w:lang w:val="en-US"/>
        </w:rPr>
        <w:t>Gynecol</w:t>
      </w:r>
      <w:proofErr w:type="spellEnd"/>
      <w:r w:rsidRPr="00124497">
        <w:rPr>
          <w:rFonts w:ascii="Times New Roman" w:eastAsia="Times New Roman" w:hAnsi="Times New Roman" w:cs="Times New Roman"/>
          <w:color w:val="222222"/>
          <w:sz w:val="20"/>
          <w:szCs w:val="20"/>
          <w:shd w:val="clear" w:color="auto" w:fill="FFFFFF"/>
          <w:lang w:val="en-US"/>
        </w:rPr>
        <w:t xml:space="preserve"> </w:t>
      </w:r>
      <w:proofErr w:type="gramStart"/>
      <w:r w:rsidRPr="00124497">
        <w:rPr>
          <w:rFonts w:ascii="Times New Roman" w:eastAsia="Times New Roman" w:hAnsi="Times New Roman" w:cs="Times New Roman"/>
          <w:color w:val="222222"/>
          <w:sz w:val="20"/>
          <w:szCs w:val="20"/>
          <w:shd w:val="clear" w:color="auto" w:fill="FFFFFF"/>
          <w:lang w:val="en-US"/>
        </w:rPr>
        <w:t>19991806 :</w:t>
      </w:r>
      <w:proofErr w:type="gramEnd"/>
      <w:r w:rsidRPr="00124497">
        <w:rPr>
          <w:rFonts w:ascii="Times New Roman" w:eastAsia="Times New Roman" w:hAnsi="Times New Roman" w:cs="Times New Roman"/>
          <w:color w:val="222222"/>
          <w:sz w:val="20"/>
          <w:szCs w:val="20"/>
          <w:shd w:val="clear" w:color="auto" w:fill="FFFFFF"/>
          <w:lang w:val="en-US"/>
        </w:rPr>
        <w:t>1354-1359</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5. Desai P. Patel P. Gupta </w:t>
      </w:r>
      <w:proofErr w:type="gramStart"/>
      <w:r w:rsidRPr="00124497">
        <w:rPr>
          <w:rFonts w:ascii="Times New Roman" w:eastAsia="Times New Roman" w:hAnsi="Times New Roman" w:cs="Times New Roman"/>
          <w:color w:val="222222"/>
          <w:sz w:val="20"/>
          <w:szCs w:val="20"/>
          <w:lang w:val="en-US"/>
        </w:rPr>
        <w:t>A :</w:t>
      </w:r>
      <w:proofErr w:type="gramEnd"/>
      <w:r w:rsidRPr="00124497">
        <w:rPr>
          <w:rFonts w:ascii="Times New Roman" w:eastAsia="Times New Roman" w:hAnsi="Times New Roman" w:cs="Times New Roman"/>
          <w:color w:val="222222"/>
          <w:sz w:val="20"/>
          <w:szCs w:val="20"/>
          <w:lang w:val="en-US"/>
        </w:rPr>
        <w:t xml:space="preserve"> Decreased amniotic fluid index in low risk pregnancy - Any significance? J </w:t>
      </w:r>
      <w:proofErr w:type="spellStart"/>
      <w:r w:rsidRPr="00124497">
        <w:rPr>
          <w:rFonts w:ascii="Times New Roman" w:eastAsia="Times New Roman" w:hAnsi="Times New Roman" w:cs="Times New Roman"/>
          <w:color w:val="222222"/>
          <w:sz w:val="20"/>
          <w:szCs w:val="20"/>
          <w:lang w:val="en-US"/>
        </w:rPr>
        <w:t>Obstet</w:t>
      </w:r>
      <w:proofErr w:type="spellEnd"/>
      <w:r w:rsidRPr="00124497">
        <w:rPr>
          <w:rFonts w:ascii="Times New Roman" w:eastAsia="Times New Roman" w:hAnsi="Times New Roman" w:cs="Times New Roman"/>
          <w:color w:val="222222"/>
          <w:sz w:val="20"/>
          <w:szCs w:val="20"/>
          <w:lang w:val="en-US"/>
        </w:rPr>
        <w:t xml:space="preserve"> </w:t>
      </w:r>
      <w:proofErr w:type="spellStart"/>
      <w:r w:rsidRPr="00124497">
        <w:rPr>
          <w:rFonts w:ascii="Times New Roman" w:eastAsia="Times New Roman" w:hAnsi="Times New Roman" w:cs="Times New Roman"/>
          <w:color w:val="222222"/>
          <w:sz w:val="20"/>
          <w:szCs w:val="20"/>
          <w:lang w:val="en-US"/>
        </w:rPr>
        <w:t>Gynecol</w:t>
      </w:r>
      <w:proofErr w:type="spellEnd"/>
      <w:r w:rsidRPr="00124497">
        <w:rPr>
          <w:rFonts w:ascii="Times New Roman" w:eastAsia="Times New Roman" w:hAnsi="Times New Roman" w:cs="Times New Roman"/>
          <w:color w:val="222222"/>
          <w:sz w:val="20"/>
          <w:szCs w:val="20"/>
          <w:lang w:val="en-US"/>
        </w:rPr>
        <w:t xml:space="preserve"> </w:t>
      </w:r>
      <w:proofErr w:type="spellStart"/>
      <w:r w:rsidRPr="00124497">
        <w:rPr>
          <w:rFonts w:ascii="Times New Roman" w:eastAsia="Times New Roman" w:hAnsi="Times New Roman" w:cs="Times New Roman"/>
          <w:color w:val="222222"/>
          <w:sz w:val="20"/>
          <w:szCs w:val="20"/>
          <w:lang w:val="en-US"/>
        </w:rPr>
        <w:t>Int</w:t>
      </w:r>
      <w:proofErr w:type="spellEnd"/>
      <w:r w:rsidRPr="00124497">
        <w:rPr>
          <w:rFonts w:ascii="Times New Roman" w:eastAsia="Times New Roman" w:hAnsi="Times New Roman" w:cs="Times New Roman"/>
          <w:color w:val="222222"/>
          <w:sz w:val="20"/>
          <w:szCs w:val="20"/>
          <w:lang w:val="en-US"/>
        </w:rPr>
        <w:t xml:space="preserve"> Sep 2004, 54(5) 464:466</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6. Jun Zhang, James </w:t>
      </w:r>
      <w:proofErr w:type="spellStart"/>
      <w:r w:rsidRPr="00124497">
        <w:rPr>
          <w:rFonts w:ascii="Times New Roman" w:eastAsia="Times New Roman" w:hAnsi="Times New Roman" w:cs="Times New Roman"/>
          <w:color w:val="222222"/>
          <w:sz w:val="20"/>
          <w:szCs w:val="20"/>
          <w:lang w:val="en-US"/>
        </w:rPr>
        <w:t>Troendle</w:t>
      </w:r>
      <w:proofErr w:type="spellEnd"/>
      <w:r w:rsidRPr="00124497">
        <w:rPr>
          <w:rFonts w:ascii="Times New Roman" w:eastAsia="Times New Roman" w:hAnsi="Times New Roman" w:cs="Times New Roman"/>
          <w:color w:val="222222"/>
          <w:sz w:val="20"/>
          <w:szCs w:val="20"/>
          <w:lang w:val="en-US"/>
        </w:rPr>
        <w:t xml:space="preserve"> Isolated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is not associated with adverse perinatal outcome. </w:t>
      </w:r>
      <w:proofErr w:type="spellStart"/>
      <w:r w:rsidRPr="00124497">
        <w:rPr>
          <w:rFonts w:ascii="Times New Roman" w:eastAsia="Times New Roman" w:hAnsi="Times New Roman" w:cs="Times New Roman"/>
          <w:color w:val="222222"/>
          <w:sz w:val="20"/>
          <w:szCs w:val="20"/>
          <w:lang w:val="en-US"/>
        </w:rPr>
        <w:t>Int</w:t>
      </w:r>
      <w:proofErr w:type="spellEnd"/>
      <w:r w:rsidRPr="00124497">
        <w:rPr>
          <w:rFonts w:ascii="Times New Roman" w:eastAsia="Times New Roman" w:hAnsi="Times New Roman" w:cs="Times New Roman"/>
          <w:color w:val="222222"/>
          <w:sz w:val="20"/>
          <w:szCs w:val="20"/>
          <w:lang w:val="en-US"/>
        </w:rPr>
        <w:t xml:space="preserve"> J </w:t>
      </w:r>
      <w:proofErr w:type="spellStart"/>
      <w:r w:rsidRPr="00124497">
        <w:rPr>
          <w:rFonts w:ascii="Times New Roman" w:eastAsia="Times New Roman" w:hAnsi="Times New Roman" w:cs="Times New Roman"/>
          <w:color w:val="222222"/>
          <w:sz w:val="20"/>
          <w:szCs w:val="20"/>
          <w:lang w:val="en-US"/>
        </w:rPr>
        <w:t>Gynaecol</w:t>
      </w:r>
      <w:proofErr w:type="spellEnd"/>
      <w:r w:rsidRPr="00124497">
        <w:rPr>
          <w:rFonts w:ascii="Times New Roman" w:eastAsia="Times New Roman" w:hAnsi="Times New Roman" w:cs="Times New Roman"/>
          <w:color w:val="222222"/>
          <w:sz w:val="20"/>
          <w:szCs w:val="20"/>
          <w:lang w:val="en-US"/>
        </w:rPr>
        <w:t xml:space="preserve"> </w:t>
      </w:r>
      <w:proofErr w:type="spellStart"/>
      <w:r w:rsidRPr="00124497">
        <w:rPr>
          <w:rFonts w:ascii="Times New Roman" w:eastAsia="Times New Roman" w:hAnsi="Times New Roman" w:cs="Times New Roman"/>
          <w:color w:val="222222"/>
          <w:sz w:val="20"/>
          <w:szCs w:val="20"/>
          <w:lang w:val="en-US"/>
        </w:rPr>
        <w:t>Obstet</w:t>
      </w:r>
      <w:proofErr w:type="spellEnd"/>
      <w:r w:rsidRPr="00124497">
        <w:rPr>
          <w:rFonts w:ascii="Times New Roman" w:eastAsia="Times New Roman" w:hAnsi="Times New Roman" w:cs="Times New Roman"/>
          <w:color w:val="222222"/>
          <w:sz w:val="20"/>
          <w:szCs w:val="20"/>
          <w:lang w:val="en-US"/>
        </w:rPr>
        <w:t xml:space="preserve"> Mar 2004, 3:220-225. </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7. </w:t>
      </w:r>
      <w:proofErr w:type="spellStart"/>
      <w:r w:rsidRPr="00124497">
        <w:rPr>
          <w:rFonts w:ascii="Times New Roman" w:eastAsia="Times New Roman" w:hAnsi="Times New Roman" w:cs="Times New Roman"/>
          <w:color w:val="222222"/>
          <w:sz w:val="20"/>
          <w:szCs w:val="20"/>
          <w:lang w:val="en-US"/>
        </w:rPr>
        <w:t>Garmel</w:t>
      </w:r>
      <w:proofErr w:type="spellEnd"/>
      <w:r w:rsidRPr="00124497">
        <w:rPr>
          <w:rFonts w:ascii="Times New Roman" w:eastAsia="Times New Roman" w:hAnsi="Times New Roman" w:cs="Times New Roman"/>
          <w:color w:val="222222"/>
          <w:sz w:val="20"/>
          <w:szCs w:val="20"/>
          <w:lang w:val="en-US"/>
        </w:rPr>
        <w:t xml:space="preserve"> SH, </w:t>
      </w:r>
      <w:proofErr w:type="spellStart"/>
      <w:r w:rsidRPr="00124497">
        <w:rPr>
          <w:rFonts w:ascii="Times New Roman" w:eastAsia="Times New Roman" w:hAnsi="Times New Roman" w:cs="Times New Roman"/>
          <w:color w:val="222222"/>
          <w:sz w:val="20"/>
          <w:szCs w:val="20"/>
          <w:lang w:val="en-US"/>
        </w:rPr>
        <w:t>Chelmow</w:t>
      </w:r>
      <w:proofErr w:type="spellEnd"/>
      <w:r w:rsidRPr="00124497">
        <w:rPr>
          <w:rFonts w:ascii="Times New Roman" w:eastAsia="Times New Roman" w:hAnsi="Times New Roman" w:cs="Times New Roman"/>
          <w:color w:val="222222"/>
          <w:sz w:val="20"/>
          <w:szCs w:val="20"/>
          <w:lang w:val="en-US"/>
        </w:rPr>
        <w:t xml:space="preserve"> D: </w:t>
      </w:r>
      <w:proofErr w:type="spellStart"/>
      <w:r w:rsidRPr="00124497">
        <w:rPr>
          <w:rFonts w:ascii="Times New Roman" w:eastAsia="Times New Roman" w:hAnsi="Times New Roman" w:cs="Times New Roman"/>
          <w:color w:val="222222"/>
          <w:sz w:val="20"/>
          <w:szCs w:val="20"/>
          <w:lang w:val="en-US"/>
        </w:rPr>
        <w:t>Oligohydramnios</w:t>
      </w:r>
      <w:proofErr w:type="spellEnd"/>
      <w:r w:rsidRPr="00124497">
        <w:rPr>
          <w:rFonts w:ascii="Times New Roman" w:eastAsia="Times New Roman" w:hAnsi="Times New Roman" w:cs="Times New Roman"/>
          <w:color w:val="222222"/>
          <w:sz w:val="20"/>
          <w:szCs w:val="20"/>
          <w:lang w:val="en-US"/>
        </w:rPr>
        <w:t xml:space="preserve"> and appropriately grown fetus. Am J </w:t>
      </w:r>
      <w:proofErr w:type="spellStart"/>
      <w:r w:rsidRPr="00124497">
        <w:rPr>
          <w:rFonts w:ascii="Times New Roman" w:eastAsia="Times New Roman" w:hAnsi="Times New Roman" w:cs="Times New Roman"/>
          <w:color w:val="222222"/>
          <w:sz w:val="20"/>
          <w:szCs w:val="20"/>
          <w:lang w:val="en-US"/>
        </w:rPr>
        <w:t>Perinatol</w:t>
      </w:r>
      <w:proofErr w:type="spellEnd"/>
      <w:r w:rsidRPr="00124497">
        <w:rPr>
          <w:rFonts w:ascii="Times New Roman" w:eastAsia="Times New Roman" w:hAnsi="Times New Roman" w:cs="Times New Roman"/>
          <w:color w:val="222222"/>
          <w:sz w:val="20"/>
          <w:szCs w:val="20"/>
          <w:lang w:val="en-US"/>
        </w:rPr>
        <w:t xml:space="preserve"> Jul 1977, 14(6):359-</w:t>
      </w:r>
      <w:proofErr w:type="gramStart"/>
      <w:r w:rsidRPr="00124497">
        <w:rPr>
          <w:rFonts w:ascii="Times New Roman" w:eastAsia="Times New Roman" w:hAnsi="Times New Roman" w:cs="Times New Roman"/>
          <w:color w:val="222222"/>
          <w:sz w:val="20"/>
          <w:szCs w:val="20"/>
          <w:lang w:val="en-US"/>
        </w:rPr>
        <w:t>363.</w:t>
      </w:r>
      <w:proofErr w:type="gramEnd"/>
    </w:p>
    <w:p w:rsidR="00E37941" w:rsidRPr="00124497" w:rsidRDefault="00E37941" w:rsidP="00124497">
      <w:pPr>
        <w:spacing w:after="0" w:line="360" w:lineRule="auto"/>
        <w:jc w:val="both"/>
        <w:rPr>
          <w:rFonts w:ascii="Times New Roman" w:eastAsia="Times New Roman" w:hAnsi="Times New Roman" w:cs="Times New Roman"/>
          <w:sz w:val="20"/>
          <w:szCs w:val="20"/>
          <w:lang w:val="en-US"/>
        </w:rPr>
      </w:pPr>
      <w:r w:rsidRPr="00124497">
        <w:rPr>
          <w:rFonts w:ascii="Times New Roman" w:eastAsia="Times New Roman" w:hAnsi="Times New Roman" w:cs="Times New Roman"/>
          <w:color w:val="222222"/>
          <w:sz w:val="20"/>
          <w:szCs w:val="20"/>
          <w:shd w:val="clear" w:color="auto" w:fill="FFFFFF"/>
          <w:lang w:val="en-US"/>
        </w:rPr>
        <w:t xml:space="preserve">8. Hsieh TT, Hung TH, </w:t>
      </w:r>
      <w:proofErr w:type="spellStart"/>
      <w:r w:rsidRPr="00124497">
        <w:rPr>
          <w:rFonts w:ascii="Times New Roman" w:eastAsia="Times New Roman" w:hAnsi="Times New Roman" w:cs="Times New Roman"/>
          <w:color w:val="222222"/>
          <w:sz w:val="20"/>
          <w:szCs w:val="20"/>
          <w:shd w:val="clear" w:color="auto" w:fill="FFFFFF"/>
          <w:lang w:val="en-US"/>
        </w:rPr>
        <w:t>Cheis</w:t>
      </w:r>
      <w:proofErr w:type="spellEnd"/>
      <w:r w:rsidRPr="00124497">
        <w:rPr>
          <w:rFonts w:ascii="Times New Roman" w:eastAsia="Times New Roman" w:hAnsi="Times New Roman" w:cs="Times New Roman"/>
          <w:color w:val="222222"/>
          <w:sz w:val="20"/>
          <w:szCs w:val="20"/>
          <w:shd w:val="clear" w:color="auto" w:fill="FFFFFF"/>
          <w:lang w:val="en-US"/>
        </w:rPr>
        <w:t xml:space="preserve"> KC et al: Perinatal outcome of </w:t>
      </w:r>
      <w:proofErr w:type="spellStart"/>
      <w:r w:rsidRPr="00124497">
        <w:rPr>
          <w:rFonts w:ascii="Times New Roman" w:eastAsia="Times New Roman" w:hAnsi="Times New Roman" w:cs="Times New Roman"/>
          <w:color w:val="222222"/>
          <w:sz w:val="20"/>
          <w:szCs w:val="20"/>
          <w:shd w:val="clear" w:color="auto" w:fill="FFFFFF"/>
          <w:lang w:val="en-US"/>
        </w:rPr>
        <w:t>oligohydramnios</w:t>
      </w:r>
      <w:proofErr w:type="spellEnd"/>
      <w:r w:rsidRPr="00124497">
        <w:rPr>
          <w:rFonts w:ascii="Times New Roman" w:eastAsia="Times New Roman" w:hAnsi="Times New Roman" w:cs="Times New Roman"/>
          <w:color w:val="222222"/>
          <w:sz w:val="20"/>
          <w:szCs w:val="20"/>
          <w:shd w:val="clear" w:color="auto" w:fill="FFFFFF"/>
          <w:lang w:val="en-US"/>
        </w:rPr>
        <w:t xml:space="preserve"> without associated premature rupture of membranes and fetal anomalies. </w:t>
      </w:r>
      <w:proofErr w:type="spellStart"/>
      <w:r w:rsidRPr="00124497">
        <w:rPr>
          <w:rFonts w:ascii="Times New Roman" w:eastAsia="Times New Roman" w:hAnsi="Times New Roman" w:cs="Times New Roman"/>
          <w:color w:val="222222"/>
          <w:sz w:val="20"/>
          <w:szCs w:val="20"/>
          <w:shd w:val="clear" w:color="auto" w:fill="FFFFFF"/>
          <w:lang w:val="en-US"/>
        </w:rPr>
        <w:t>Obstet</w:t>
      </w:r>
      <w:proofErr w:type="spellEnd"/>
      <w:r w:rsidRPr="00124497">
        <w:rPr>
          <w:rFonts w:ascii="Times New Roman" w:eastAsia="Times New Roman" w:hAnsi="Times New Roman" w:cs="Times New Roman"/>
          <w:color w:val="222222"/>
          <w:sz w:val="20"/>
          <w:szCs w:val="20"/>
          <w:shd w:val="clear" w:color="auto" w:fill="FFFFFF"/>
          <w:lang w:val="en-US"/>
        </w:rPr>
        <w:t xml:space="preserve"> </w:t>
      </w:r>
      <w:proofErr w:type="spellStart"/>
      <w:r w:rsidRPr="00124497">
        <w:rPr>
          <w:rFonts w:ascii="Times New Roman" w:eastAsia="Times New Roman" w:hAnsi="Times New Roman" w:cs="Times New Roman"/>
          <w:color w:val="222222"/>
          <w:sz w:val="20"/>
          <w:szCs w:val="20"/>
          <w:shd w:val="clear" w:color="auto" w:fill="FFFFFF"/>
          <w:lang w:val="en-US"/>
        </w:rPr>
        <w:t>Gynecol</w:t>
      </w:r>
      <w:proofErr w:type="spellEnd"/>
      <w:r w:rsidRPr="00124497">
        <w:rPr>
          <w:rFonts w:ascii="Times New Roman" w:eastAsia="Times New Roman" w:hAnsi="Times New Roman" w:cs="Times New Roman"/>
          <w:color w:val="222222"/>
          <w:sz w:val="20"/>
          <w:szCs w:val="20"/>
          <w:shd w:val="clear" w:color="auto" w:fill="FFFFFF"/>
          <w:lang w:val="en-US"/>
        </w:rPr>
        <w:t xml:space="preserve"> invest 1998, 45(4), 232 to 6</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9. </w:t>
      </w:r>
      <w:proofErr w:type="spellStart"/>
      <w:r w:rsidRPr="00124497">
        <w:rPr>
          <w:rFonts w:ascii="Times New Roman" w:eastAsia="Times New Roman" w:hAnsi="Times New Roman" w:cs="Times New Roman"/>
          <w:color w:val="222222"/>
          <w:sz w:val="20"/>
          <w:szCs w:val="20"/>
          <w:lang w:val="en-US"/>
        </w:rPr>
        <w:t>Voxman</w:t>
      </w:r>
      <w:proofErr w:type="spellEnd"/>
      <w:r w:rsidRPr="00124497">
        <w:rPr>
          <w:rFonts w:ascii="Times New Roman" w:eastAsia="Times New Roman" w:hAnsi="Times New Roman" w:cs="Times New Roman"/>
          <w:color w:val="222222"/>
          <w:sz w:val="20"/>
          <w:szCs w:val="20"/>
          <w:lang w:val="en-US"/>
        </w:rPr>
        <w:t xml:space="preserve"> EG. </w:t>
      </w:r>
      <w:proofErr w:type="spellStart"/>
      <w:proofErr w:type="gramStart"/>
      <w:r w:rsidRPr="00124497">
        <w:rPr>
          <w:rFonts w:ascii="Times New Roman" w:eastAsia="Times New Roman" w:hAnsi="Times New Roman" w:cs="Times New Roman"/>
          <w:color w:val="222222"/>
          <w:sz w:val="20"/>
          <w:szCs w:val="20"/>
          <w:lang w:val="en-US"/>
        </w:rPr>
        <w:t>Tyan</w:t>
      </w:r>
      <w:proofErr w:type="spellEnd"/>
      <w:r w:rsidRPr="00124497">
        <w:rPr>
          <w:rFonts w:ascii="Times New Roman" w:eastAsia="Times New Roman" w:hAnsi="Times New Roman" w:cs="Times New Roman"/>
          <w:color w:val="222222"/>
          <w:sz w:val="20"/>
          <w:szCs w:val="20"/>
          <w:lang w:val="en-US"/>
        </w:rPr>
        <w:t xml:space="preserve"> S. Wing DA Low amniotic fluid index as a predictor of adverse perinatal outcome.</w:t>
      </w:r>
      <w:proofErr w:type="gramEnd"/>
      <w:r w:rsidRPr="00124497">
        <w:rPr>
          <w:rFonts w:ascii="Times New Roman" w:eastAsia="Times New Roman" w:hAnsi="Times New Roman" w:cs="Times New Roman"/>
          <w:color w:val="222222"/>
          <w:sz w:val="20"/>
          <w:szCs w:val="20"/>
          <w:lang w:val="en-US"/>
        </w:rPr>
        <w:t xml:space="preserve"> J prenatal </w:t>
      </w:r>
      <w:proofErr w:type="gramStart"/>
      <w:r w:rsidRPr="00124497">
        <w:rPr>
          <w:rFonts w:ascii="Times New Roman" w:eastAsia="Times New Roman" w:hAnsi="Times New Roman" w:cs="Times New Roman"/>
          <w:color w:val="222222"/>
          <w:sz w:val="20"/>
          <w:szCs w:val="20"/>
          <w:lang w:val="en-US"/>
        </w:rPr>
        <w:t>2002224 :</w:t>
      </w:r>
      <w:proofErr w:type="gramEnd"/>
      <w:r w:rsidRPr="00124497">
        <w:rPr>
          <w:rFonts w:ascii="Times New Roman" w:eastAsia="Times New Roman" w:hAnsi="Times New Roman" w:cs="Times New Roman"/>
          <w:color w:val="222222"/>
          <w:sz w:val="20"/>
          <w:szCs w:val="20"/>
          <w:lang w:val="en-US"/>
        </w:rPr>
        <w:t>282-5. </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10. </w:t>
      </w:r>
      <w:proofErr w:type="spellStart"/>
      <w:r w:rsidRPr="00124497">
        <w:rPr>
          <w:rFonts w:ascii="Times New Roman" w:eastAsia="Times New Roman" w:hAnsi="Times New Roman" w:cs="Times New Roman"/>
          <w:color w:val="222222"/>
          <w:sz w:val="20"/>
          <w:szCs w:val="20"/>
          <w:lang w:val="en-US"/>
        </w:rPr>
        <w:t>Redzko</w:t>
      </w:r>
      <w:proofErr w:type="spellEnd"/>
      <w:r w:rsidRPr="00124497">
        <w:rPr>
          <w:rFonts w:ascii="Times New Roman" w:eastAsia="Times New Roman" w:hAnsi="Times New Roman" w:cs="Times New Roman"/>
          <w:color w:val="222222"/>
          <w:sz w:val="20"/>
          <w:szCs w:val="20"/>
          <w:lang w:val="en-US"/>
        </w:rPr>
        <w:t xml:space="preserve"> S, </w:t>
      </w:r>
      <w:proofErr w:type="spellStart"/>
      <w:r w:rsidRPr="00124497">
        <w:rPr>
          <w:rFonts w:ascii="Times New Roman" w:eastAsia="Times New Roman" w:hAnsi="Times New Roman" w:cs="Times New Roman"/>
          <w:color w:val="222222"/>
          <w:sz w:val="20"/>
          <w:szCs w:val="20"/>
          <w:lang w:val="en-US"/>
        </w:rPr>
        <w:t>Przepiesc</w:t>
      </w:r>
      <w:proofErr w:type="spellEnd"/>
      <w:r w:rsidRPr="00124497">
        <w:rPr>
          <w:rFonts w:ascii="Times New Roman" w:eastAsia="Times New Roman" w:hAnsi="Times New Roman" w:cs="Times New Roman"/>
          <w:color w:val="222222"/>
          <w:sz w:val="20"/>
          <w:szCs w:val="20"/>
          <w:lang w:val="en-US"/>
        </w:rPr>
        <w:t xml:space="preserve"> J Antepartum amniotic fluid index and pregnancy outcome. </w:t>
      </w:r>
      <w:proofErr w:type="spellStart"/>
      <w:r w:rsidRPr="00124497">
        <w:rPr>
          <w:rFonts w:ascii="Times New Roman" w:eastAsia="Times New Roman" w:hAnsi="Times New Roman" w:cs="Times New Roman"/>
          <w:color w:val="222222"/>
          <w:sz w:val="20"/>
          <w:szCs w:val="20"/>
          <w:lang w:val="en-US"/>
        </w:rPr>
        <w:t>Ginekol</w:t>
      </w:r>
      <w:proofErr w:type="spellEnd"/>
      <w:r w:rsidRPr="00124497">
        <w:rPr>
          <w:rFonts w:ascii="Times New Roman" w:eastAsia="Times New Roman" w:hAnsi="Times New Roman" w:cs="Times New Roman"/>
          <w:color w:val="222222"/>
          <w:sz w:val="20"/>
          <w:szCs w:val="20"/>
          <w:lang w:val="en-US"/>
        </w:rPr>
        <w:t xml:space="preserve"> Pol 1998 Apr, 69(4):163-7. </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11. </w:t>
      </w:r>
      <w:proofErr w:type="spellStart"/>
      <w:r w:rsidRPr="00124497">
        <w:rPr>
          <w:rFonts w:ascii="Times New Roman" w:eastAsia="Times New Roman" w:hAnsi="Times New Roman" w:cs="Times New Roman"/>
          <w:color w:val="222222"/>
          <w:sz w:val="20"/>
          <w:szCs w:val="20"/>
          <w:lang w:val="en-US"/>
        </w:rPr>
        <w:t>Kurzatkowski</w:t>
      </w:r>
      <w:proofErr w:type="spellEnd"/>
      <w:r w:rsidRPr="00124497">
        <w:rPr>
          <w:rFonts w:ascii="Times New Roman" w:eastAsia="Times New Roman" w:hAnsi="Times New Roman" w:cs="Times New Roman"/>
          <w:color w:val="222222"/>
          <w:sz w:val="20"/>
          <w:szCs w:val="20"/>
          <w:lang w:val="en-US"/>
        </w:rPr>
        <w:t xml:space="preserve"> W, </w:t>
      </w:r>
      <w:proofErr w:type="spellStart"/>
      <w:r w:rsidRPr="00124497">
        <w:rPr>
          <w:rFonts w:ascii="Times New Roman" w:eastAsia="Times New Roman" w:hAnsi="Times New Roman" w:cs="Times New Roman"/>
          <w:color w:val="222222"/>
          <w:sz w:val="20"/>
          <w:szCs w:val="20"/>
          <w:lang w:val="en-US"/>
        </w:rPr>
        <w:t>Zdrodowska</w:t>
      </w:r>
      <w:proofErr w:type="spellEnd"/>
      <w:r w:rsidRPr="00124497">
        <w:rPr>
          <w:rFonts w:ascii="Times New Roman" w:eastAsia="Times New Roman" w:hAnsi="Times New Roman" w:cs="Times New Roman"/>
          <w:color w:val="222222"/>
          <w:sz w:val="20"/>
          <w:szCs w:val="20"/>
          <w:lang w:val="en-US"/>
        </w:rPr>
        <w:t xml:space="preserve"> </w:t>
      </w:r>
      <w:proofErr w:type="gramStart"/>
      <w:r w:rsidRPr="00124497">
        <w:rPr>
          <w:rFonts w:ascii="Times New Roman" w:eastAsia="Times New Roman" w:hAnsi="Times New Roman" w:cs="Times New Roman"/>
          <w:color w:val="222222"/>
          <w:sz w:val="20"/>
          <w:szCs w:val="20"/>
          <w:lang w:val="en-US"/>
        </w:rPr>
        <w:t>J :</w:t>
      </w:r>
      <w:proofErr w:type="gramEnd"/>
      <w:r w:rsidRPr="00124497">
        <w:rPr>
          <w:rFonts w:ascii="Times New Roman" w:eastAsia="Times New Roman" w:hAnsi="Times New Roman" w:cs="Times New Roman"/>
          <w:color w:val="222222"/>
          <w:sz w:val="20"/>
          <w:szCs w:val="20"/>
          <w:lang w:val="en-US"/>
        </w:rPr>
        <w:t xml:space="preserve"> Efficacy of </w:t>
      </w:r>
      <w:proofErr w:type="spellStart"/>
      <w:r w:rsidRPr="00124497">
        <w:rPr>
          <w:rFonts w:ascii="Times New Roman" w:eastAsia="Times New Roman" w:hAnsi="Times New Roman" w:cs="Times New Roman"/>
          <w:color w:val="222222"/>
          <w:sz w:val="20"/>
          <w:szCs w:val="20"/>
          <w:lang w:val="en-US"/>
        </w:rPr>
        <w:t>amnioinfusion</w:t>
      </w:r>
      <w:proofErr w:type="spellEnd"/>
      <w:r w:rsidRPr="00124497">
        <w:rPr>
          <w:rFonts w:ascii="Times New Roman" w:eastAsia="Times New Roman" w:hAnsi="Times New Roman" w:cs="Times New Roman"/>
          <w:color w:val="222222"/>
          <w:sz w:val="20"/>
          <w:szCs w:val="20"/>
          <w:lang w:val="en-US"/>
        </w:rPr>
        <w:t xml:space="preserve"> in </w:t>
      </w:r>
      <w:proofErr w:type="spellStart"/>
      <w:r w:rsidRPr="00124497">
        <w:rPr>
          <w:rFonts w:ascii="Times New Roman" w:eastAsia="Times New Roman" w:hAnsi="Times New Roman" w:cs="Times New Roman"/>
          <w:color w:val="222222"/>
          <w:sz w:val="20"/>
          <w:szCs w:val="20"/>
          <w:lang w:val="en-US"/>
        </w:rPr>
        <w:t>anhydramnios</w:t>
      </w:r>
      <w:proofErr w:type="spellEnd"/>
      <w:r w:rsidRPr="00124497">
        <w:rPr>
          <w:rFonts w:ascii="Times New Roman" w:eastAsia="Times New Roman" w:hAnsi="Times New Roman" w:cs="Times New Roman"/>
          <w:color w:val="222222"/>
          <w:sz w:val="20"/>
          <w:szCs w:val="20"/>
          <w:lang w:val="en-US"/>
        </w:rPr>
        <w:t xml:space="preserve"> at term before induction of labor and newborn outcome. </w:t>
      </w:r>
      <w:proofErr w:type="spellStart"/>
      <w:r w:rsidRPr="00124497">
        <w:rPr>
          <w:rFonts w:ascii="Times New Roman" w:eastAsia="Times New Roman" w:hAnsi="Times New Roman" w:cs="Times New Roman"/>
          <w:color w:val="222222"/>
          <w:sz w:val="20"/>
          <w:szCs w:val="20"/>
          <w:lang w:val="en-US"/>
        </w:rPr>
        <w:t>Ginekol</w:t>
      </w:r>
      <w:proofErr w:type="spellEnd"/>
      <w:r w:rsidRPr="00124497">
        <w:rPr>
          <w:rFonts w:ascii="Times New Roman" w:eastAsia="Times New Roman" w:hAnsi="Times New Roman" w:cs="Times New Roman"/>
          <w:color w:val="222222"/>
          <w:sz w:val="20"/>
          <w:szCs w:val="20"/>
          <w:lang w:val="en-US"/>
        </w:rPr>
        <w:t xml:space="preserve"> Pol Aug 2000, 71(8</w:t>
      </w:r>
      <w:proofErr w:type="gramStart"/>
      <w:r w:rsidRPr="00124497">
        <w:rPr>
          <w:rFonts w:ascii="Times New Roman" w:eastAsia="Times New Roman" w:hAnsi="Times New Roman" w:cs="Times New Roman"/>
          <w:color w:val="222222"/>
          <w:sz w:val="20"/>
          <w:szCs w:val="20"/>
          <w:lang w:val="en-US"/>
        </w:rPr>
        <w:t>) :</w:t>
      </w:r>
      <w:proofErr w:type="gramEnd"/>
      <w:r w:rsidRPr="00124497">
        <w:rPr>
          <w:rFonts w:ascii="Times New Roman" w:eastAsia="Times New Roman" w:hAnsi="Times New Roman" w:cs="Times New Roman"/>
          <w:color w:val="222222"/>
          <w:sz w:val="20"/>
          <w:szCs w:val="20"/>
          <w:lang w:val="en-US"/>
        </w:rPr>
        <w:t xml:space="preserve">837-42 </w:t>
      </w:r>
    </w:p>
    <w:p w:rsidR="00E37941" w:rsidRPr="00124497" w:rsidRDefault="00E37941" w:rsidP="00124497">
      <w:pPr>
        <w:shd w:val="clear" w:color="auto" w:fill="FFFFFF"/>
        <w:spacing w:after="0" w:line="360" w:lineRule="auto"/>
        <w:jc w:val="both"/>
        <w:rPr>
          <w:rFonts w:ascii="Times New Roman" w:eastAsia="Times New Roman" w:hAnsi="Times New Roman" w:cs="Times New Roman"/>
          <w:color w:val="222222"/>
          <w:sz w:val="20"/>
          <w:szCs w:val="20"/>
          <w:lang w:val="en-US"/>
        </w:rPr>
      </w:pPr>
      <w:r w:rsidRPr="00124497">
        <w:rPr>
          <w:rFonts w:ascii="Times New Roman" w:eastAsia="Times New Roman" w:hAnsi="Times New Roman" w:cs="Times New Roman"/>
          <w:color w:val="222222"/>
          <w:sz w:val="20"/>
          <w:szCs w:val="20"/>
          <w:lang w:val="en-US"/>
        </w:rPr>
        <w:t xml:space="preserve">12. </w:t>
      </w:r>
      <w:proofErr w:type="spellStart"/>
      <w:r w:rsidRPr="00124497">
        <w:rPr>
          <w:rFonts w:ascii="Times New Roman" w:eastAsia="Times New Roman" w:hAnsi="Times New Roman" w:cs="Times New Roman"/>
          <w:color w:val="222222"/>
          <w:sz w:val="20"/>
          <w:szCs w:val="20"/>
          <w:lang w:val="en-US"/>
        </w:rPr>
        <w:t>Sarno</w:t>
      </w:r>
      <w:proofErr w:type="spellEnd"/>
      <w:r w:rsidRPr="00124497">
        <w:rPr>
          <w:rFonts w:ascii="Times New Roman" w:eastAsia="Times New Roman" w:hAnsi="Times New Roman" w:cs="Times New Roman"/>
          <w:color w:val="222222"/>
          <w:sz w:val="20"/>
          <w:szCs w:val="20"/>
          <w:lang w:val="en-US"/>
        </w:rPr>
        <w:t xml:space="preserve"> AP, </w:t>
      </w:r>
      <w:proofErr w:type="spellStart"/>
      <w:r w:rsidRPr="00124497">
        <w:rPr>
          <w:rFonts w:ascii="Times New Roman" w:eastAsia="Times New Roman" w:hAnsi="Times New Roman" w:cs="Times New Roman"/>
          <w:color w:val="222222"/>
          <w:sz w:val="20"/>
          <w:szCs w:val="20"/>
          <w:lang w:val="en-US"/>
        </w:rPr>
        <w:t>Brar</w:t>
      </w:r>
      <w:proofErr w:type="spellEnd"/>
      <w:r w:rsidRPr="00124497">
        <w:rPr>
          <w:rFonts w:ascii="Times New Roman" w:eastAsia="Times New Roman" w:hAnsi="Times New Roman" w:cs="Times New Roman"/>
          <w:color w:val="222222"/>
          <w:sz w:val="20"/>
          <w:szCs w:val="20"/>
          <w:lang w:val="en-US"/>
        </w:rPr>
        <w:t xml:space="preserve"> HS et al: </w:t>
      </w:r>
      <w:proofErr w:type="spellStart"/>
      <w:r w:rsidRPr="00124497">
        <w:rPr>
          <w:rFonts w:ascii="Times New Roman" w:eastAsia="Times New Roman" w:hAnsi="Times New Roman" w:cs="Times New Roman"/>
          <w:color w:val="222222"/>
          <w:sz w:val="20"/>
          <w:szCs w:val="20"/>
          <w:lang w:val="en-US"/>
        </w:rPr>
        <w:t>Intrapartum</w:t>
      </w:r>
      <w:proofErr w:type="spellEnd"/>
      <w:r w:rsidRPr="00124497">
        <w:rPr>
          <w:rFonts w:ascii="Times New Roman" w:eastAsia="Times New Roman" w:hAnsi="Times New Roman" w:cs="Times New Roman"/>
          <w:color w:val="222222"/>
          <w:sz w:val="20"/>
          <w:szCs w:val="20"/>
          <w:lang w:val="en-US"/>
        </w:rPr>
        <w:t xml:space="preserve"> Doppler </w:t>
      </w:r>
      <w:proofErr w:type="spellStart"/>
      <w:r w:rsidRPr="00124497">
        <w:rPr>
          <w:rFonts w:ascii="Times New Roman" w:eastAsia="Times New Roman" w:hAnsi="Times New Roman" w:cs="Times New Roman"/>
          <w:color w:val="222222"/>
          <w:sz w:val="20"/>
          <w:szCs w:val="20"/>
          <w:lang w:val="en-US"/>
        </w:rPr>
        <w:t>velocimetry</w:t>
      </w:r>
      <w:proofErr w:type="spellEnd"/>
      <w:r w:rsidRPr="00124497">
        <w:rPr>
          <w:rFonts w:ascii="Times New Roman" w:eastAsia="Times New Roman" w:hAnsi="Times New Roman" w:cs="Times New Roman"/>
          <w:color w:val="222222"/>
          <w:sz w:val="20"/>
          <w:szCs w:val="20"/>
          <w:lang w:val="en-US"/>
        </w:rPr>
        <w:t xml:space="preserve">, amniotic fluid volume and fetal heart rate as predictors of subsequent fetal distress. </w:t>
      </w:r>
      <w:proofErr w:type="gramStart"/>
      <w:r w:rsidRPr="00124497">
        <w:rPr>
          <w:rFonts w:ascii="Times New Roman" w:eastAsia="Times New Roman" w:hAnsi="Times New Roman" w:cs="Times New Roman"/>
          <w:color w:val="222222"/>
          <w:sz w:val="20"/>
          <w:szCs w:val="20"/>
          <w:lang w:val="en-US"/>
        </w:rPr>
        <w:t>Am</w:t>
      </w:r>
      <w:proofErr w:type="gramEnd"/>
      <w:r w:rsidRPr="00124497">
        <w:rPr>
          <w:rFonts w:ascii="Times New Roman" w:eastAsia="Times New Roman" w:hAnsi="Times New Roman" w:cs="Times New Roman"/>
          <w:color w:val="222222"/>
          <w:sz w:val="20"/>
          <w:szCs w:val="20"/>
          <w:lang w:val="en-US"/>
        </w:rPr>
        <w:t xml:space="preserve"> J </w:t>
      </w:r>
      <w:proofErr w:type="spellStart"/>
      <w:r w:rsidRPr="00124497">
        <w:rPr>
          <w:rFonts w:ascii="Times New Roman" w:eastAsia="Times New Roman" w:hAnsi="Times New Roman" w:cs="Times New Roman"/>
          <w:color w:val="222222"/>
          <w:sz w:val="20"/>
          <w:szCs w:val="20"/>
          <w:lang w:val="en-US"/>
        </w:rPr>
        <w:t>Obstet</w:t>
      </w:r>
      <w:proofErr w:type="spellEnd"/>
      <w:r w:rsidRPr="00124497">
        <w:rPr>
          <w:rFonts w:ascii="Times New Roman" w:eastAsia="Times New Roman" w:hAnsi="Times New Roman" w:cs="Times New Roman"/>
          <w:color w:val="222222"/>
          <w:sz w:val="20"/>
          <w:szCs w:val="20"/>
          <w:lang w:val="en-US"/>
        </w:rPr>
        <w:t xml:space="preserve"> </w:t>
      </w:r>
      <w:proofErr w:type="spellStart"/>
      <w:r w:rsidRPr="00124497">
        <w:rPr>
          <w:rFonts w:ascii="Times New Roman" w:eastAsia="Times New Roman" w:hAnsi="Times New Roman" w:cs="Times New Roman"/>
          <w:color w:val="222222"/>
          <w:sz w:val="20"/>
          <w:szCs w:val="20"/>
          <w:lang w:val="en-US"/>
        </w:rPr>
        <w:t>Gynecol</w:t>
      </w:r>
      <w:proofErr w:type="spellEnd"/>
      <w:r w:rsidRPr="00124497">
        <w:rPr>
          <w:rFonts w:ascii="Times New Roman" w:eastAsia="Times New Roman" w:hAnsi="Times New Roman" w:cs="Times New Roman"/>
          <w:color w:val="222222"/>
          <w:sz w:val="20"/>
          <w:szCs w:val="20"/>
          <w:lang w:val="en-US"/>
        </w:rPr>
        <w:t xml:space="preserve"> 1989, 161:1508.</w:t>
      </w:r>
    </w:p>
    <w:p w:rsidR="00E37941" w:rsidRPr="00124497" w:rsidRDefault="00E37941" w:rsidP="00124497">
      <w:pPr>
        <w:spacing w:after="0" w:line="360" w:lineRule="auto"/>
        <w:jc w:val="both"/>
        <w:rPr>
          <w:rFonts w:ascii="Times New Roman" w:hAnsi="Times New Roman" w:cs="Times New Roman"/>
          <w:sz w:val="20"/>
          <w:szCs w:val="20"/>
        </w:rPr>
      </w:pPr>
    </w:p>
    <w:sectPr w:rsidR="00E37941" w:rsidRPr="00124497" w:rsidSect="00124497">
      <w:headerReference w:type="default" r:id="rId8"/>
      <w:footerReference w:type="default" r:id="rId9"/>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7E" w:rsidRDefault="00CC5A7E" w:rsidP="00124497">
      <w:pPr>
        <w:spacing w:after="0" w:line="240" w:lineRule="auto"/>
      </w:pPr>
      <w:r>
        <w:separator/>
      </w:r>
    </w:p>
  </w:endnote>
  <w:endnote w:type="continuationSeparator" w:id="0">
    <w:p w:rsidR="00CC5A7E" w:rsidRDefault="00CC5A7E" w:rsidP="0012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124497">
      <w:trPr>
        <w:trHeight w:val="360"/>
      </w:trPr>
      <w:tc>
        <w:tcPr>
          <w:tcW w:w="3500" w:type="pct"/>
        </w:tcPr>
        <w:p w:rsidR="00124497" w:rsidRDefault="00124497">
          <w:pPr>
            <w:pStyle w:val="Footer"/>
            <w:jc w:val="right"/>
          </w:pPr>
          <w:r w:rsidRPr="00124497">
            <w:t>www.ijbamr.com   P ISSN: 2250-284X, E ISSN: 2250-2858</w:t>
          </w:r>
        </w:p>
      </w:tc>
      <w:tc>
        <w:tcPr>
          <w:tcW w:w="1500" w:type="pct"/>
          <w:shd w:val="clear" w:color="auto" w:fill="8064A2" w:themeFill="accent4"/>
        </w:tcPr>
        <w:p w:rsidR="00124497" w:rsidRDefault="00124497">
          <w:pPr>
            <w:pStyle w:val="Footer"/>
            <w:jc w:val="right"/>
            <w:rPr>
              <w:color w:val="FFFFFF" w:themeColor="background1"/>
            </w:rPr>
          </w:pPr>
          <w:r>
            <w:fldChar w:fldCharType="begin"/>
          </w:r>
          <w:r>
            <w:instrText xml:space="preserve"> PAGE    \* MERGEFORMAT </w:instrText>
          </w:r>
          <w:r>
            <w:fldChar w:fldCharType="separate"/>
          </w:r>
          <w:r w:rsidRPr="00124497">
            <w:rPr>
              <w:noProof/>
              <w:color w:val="FFFFFF" w:themeColor="background1"/>
            </w:rPr>
            <w:t>15</w:t>
          </w:r>
          <w:r>
            <w:rPr>
              <w:noProof/>
              <w:color w:val="FFFFFF" w:themeColor="background1"/>
            </w:rPr>
            <w:fldChar w:fldCharType="end"/>
          </w:r>
        </w:p>
      </w:tc>
    </w:tr>
  </w:tbl>
  <w:p w:rsidR="00124497" w:rsidRDefault="0012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7E" w:rsidRDefault="00CC5A7E" w:rsidP="00124497">
      <w:pPr>
        <w:spacing w:after="0" w:line="240" w:lineRule="auto"/>
      </w:pPr>
      <w:r>
        <w:separator/>
      </w:r>
    </w:p>
  </w:footnote>
  <w:footnote w:type="continuationSeparator" w:id="0">
    <w:p w:rsidR="00CC5A7E" w:rsidRDefault="00CC5A7E" w:rsidP="00124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97" w:rsidRPr="00712CCE" w:rsidRDefault="00124497" w:rsidP="00124497">
    <w:pPr>
      <w:tabs>
        <w:tab w:val="left" w:pos="496"/>
        <w:tab w:val="center" w:pos="4680"/>
        <w:tab w:val="right" w:pos="9360"/>
      </w:tabs>
      <w:spacing w:after="0" w:line="240" w:lineRule="auto"/>
      <w:ind w:right="-567"/>
      <w:rPr>
        <w:rFonts w:ascii="Cambria" w:eastAsia="Cambria" w:hAnsi="Cambria"/>
        <w:lang w:val="en-US"/>
      </w:rPr>
    </w:pPr>
    <w:r w:rsidRPr="00712CCE">
      <w:rPr>
        <w:rFonts w:ascii="Cambria" w:eastAsia="Cambria" w:hAnsi="Cambria"/>
        <w:lang w:val="en-US"/>
      </w:rPr>
      <w:t>Indian Journal of Basic and</w:t>
    </w:r>
    <w:r>
      <w:rPr>
        <w:rFonts w:ascii="Cambria" w:eastAsia="Cambria" w:hAnsi="Cambria"/>
        <w:lang w:val="en-US"/>
      </w:rPr>
      <w:t xml:space="preserve"> Applied Medical Research; June 2022</w:t>
    </w:r>
    <w:r w:rsidRPr="00712CCE">
      <w:rPr>
        <w:rFonts w:ascii="Cambria" w:eastAsia="Cambria" w:hAnsi="Cambria"/>
        <w:lang w:val="en-US"/>
      </w:rPr>
      <w:t>:</w:t>
    </w:r>
    <w:r>
      <w:rPr>
        <w:rFonts w:ascii="Cambria" w:eastAsia="Cambria" w:hAnsi="Cambria"/>
        <w:lang w:val="en-US"/>
      </w:rPr>
      <w:t xml:space="preserve"> Vol.-11, Issue- </w:t>
    </w:r>
    <w:proofErr w:type="gramStart"/>
    <w:r>
      <w:rPr>
        <w:rFonts w:ascii="Cambria" w:eastAsia="Cambria" w:hAnsi="Cambria"/>
        <w:lang w:val="en-US"/>
      </w:rPr>
      <w:t>3 ,</w:t>
    </w:r>
    <w:proofErr w:type="gramEnd"/>
    <w:r>
      <w:rPr>
        <w:rFonts w:ascii="Cambria" w:eastAsia="Cambria" w:hAnsi="Cambria"/>
        <w:lang w:val="en-US"/>
      </w:rPr>
      <w:t xml:space="preserve"> P. 11 – 15 </w:t>
    </w:r>
  </w:p>
  <w:p w:rsidR="00124497" w:rsidRPr="00712CCE" w:rsidRDefault="00124497" w:rsidP="00124497">
    <w:pPr>
      <w:tabs>
        <w:tab w:val="left" w:pos="496"/>
        <w:tab w:val="center" w:pos="4680"/>
        <w:tab w:val="right" w:pos="9360"/>
      </w:tabs>
      <w:spacing w:after="0" w:line="240" w:lineRule="auto"/>
      <w:ind w:right="-567"/>
      <w:rPr>
        <w:rFonts w:ascii="Cambria" w:eastAsia="Calibri" w:hAnsi="Cambria"/>
        <w:lang w:val="en-US"/>
      </w:rPr>
    </w:pPr>
    <w:r w:rsidRPr="00712CCE">
      <w:rPr>
        <w:rFonts w:ascii="Cambria" w:eastAsia="Calibri" w:hAnsi="Cambria" w:cs="Calibri Light"/>
        <w:bCs/>
        <w:shd w:val="clear" w:color="auto" w:fill="FFFFFF"/>
        <w:lang w:val="en-US"/>
      </w:rPr>
      <w:t xml:space="preserve">DOI: </w:t>
    </w:r>
    <w:r>
      <w:rPr>
        <w:rFonts w:ascii="Cambria" w:eastAsia="Calibri" w:hAnsi="Cambria" w:cs="Calibri Light"/>
        <w:bCs/>
        <w:shd w:val="clear" w:color="auto" w:fill="FFFFFF"/>
        <w:lang w:val="en-US"/>
      </w:rPr>
      <w:t>10.36855/IJBAMR/2022/90215.55515</w:t>
    </w:r>
  </w:p>
  <w:p w:rsidR="00124497" w:rsidRDefault="00124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829"/>
    <w:multiLevelType w:val="hybridMultilevel"/>
    <w:tmpl w:val="AE940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82"/>
    <w:rsid w:val="00124497"/>
    <w:rsid w:val="0020792E"/>
    <w:rsid w:val="004E0982"/>
    <w:rsid w:val="00594773"/>
    <w:rsid w:val="006630EB"/>
    <w:rsid w:val="006D4290"/>
    <w:rsid w:val="009239FA"/>
    <w:rsid w:val="0093050F"/>
    <w:rsid w:val="00BA4884"/>
    <w:rsid w:val="00CC5A7E"/>
    <w:rsid w:val="00E379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A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84"/>
    <w:rPr>
      <w:rFonts w:ascii="Tahoma" w:hAnsi="Tahoma" w:cs="Tahoma"/>
      <w:sz w:val="16"/>
      <w:szCs w:val="16"/>
    </w:rPr>
  </w:style>
  <w:style w:type="paragraph" w:styleId="ListParagraph">
    <w:name w:val="List Paragraph"/>
    <w:basedOn w:val="Normal"/>
    <w:uiPriority w:val="34"/>
    <w:qFormat/>
    <w:rsid w:val="00BA4884"/>
    <w:pPr>
      <w:spacing w:line="288" w:lineRule="auto"/>
      <w:ind w:left="720"/>
      <w:contextualSpacing/>
    </w:pPr>
    <w:rPr>
      <w:rFonts w:eastAsiaTheme="minorEastAsia"/>
      <w:sz w:val="21"/>
      <w:szCs w:val="21"/>
      <w:lang w:eastAsia="en-IN"/>
    </w:rPr>
  </w:style>
  <w:style w:type="paragraph" w:customStyle="1" w:styleId="Text">
    <w:name w:val="Text"/>
    <w:basedOn w:val="Normal"/>
    <w:link w:val="TextChar"/>
    <w:qFormat/>
    <w:rsid w:val="00124497"/>
    <w:pPr>
      <w:spacing w:before="60" w:after="0" w:line="480" w:lineRule="auto"/>
      <w:ind w:firstLine="720"/>
      <w:jc w:val="both"/>
    </w:pPr>
    <w:rPr>
      <w:rFonts w:ascii="Times New Roman" w:eastAsia="Calibri" w:hAnsi="Times New Roman" w:cs="Times New Roman"/>
      <w:sz w:val="24"/>
      <w:szCs w:val="24"/>
      <w:lang w:val="en-US"/>
    </w:rPr>
  </w:style>
  <w:style w:type="character" w:customStyle="1" w:styleId="TextChar">
    <w:name w:val="Text Char"/>
    <w:basedOn w:val="DefaultParagraphFont"/>
    <w:link w:val="Text"/>
    <w:rsid w:val="00124497"/>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12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497"/>
  </w:style>
  <w:style w:type="paragraph" w:styleId="Footer">
    <w:name w:val="footer"/>
    <w:basedOn w:val="Normal"/>
    <w:link w:val="FooterChar"/>
    <w:uiPriority w:val="99"/>
    <w:unhideWhenUsed/>
    <w:rsid w:val="0012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A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A4884"/>
    <w:pPr>
      <w:spacing w:after="0" w:line="240" w:lineRule="auto"/>
    </w:pPr>
    <w:rPr>
      <w:rFonts w:eastAsia="Calibri"/>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84"/>
    <w:rPr>
      <w:rFonts w:ascii="Tahoma" w:hAnsi="Tahoma" w:cs="Tahoma"/>
      <w:sz w:val="16"/>
      <w:szCs w:val="16"/>
    </w:rPr>
  </w:style>
  <w:style w:type="paragraph" w:styleId="ListParagraph">
    <w:name w:val="List Paragraph"/>
    <w:basedOn w:val="Normal"/>
    <w:uiPriority w:val="34"/>
    <w:qFormat/>
    <w:rsid w:val="00BA4884"/>
    <w:pPr>
      <w:spacing w:line="288" w:lineRule="auto"/>
      <w:ind w:left="720"/>
      <w:contextualSpacing/>
    </w:pPr>
    <w:rPr>
      <w:rFonts w:eastAsiaTheme="minorEastAsia"/>
      <w:sz w:val="21"/>
      <w:szCs w:val="21"/>
      <w:lang w:eastAsia="en-IN"/>
    </w:rPr>
  </w:style>
  <w:style w:type="paragraph" w:customStyle="1" w:styleId="Text">
    <w:name w:val="Text"/>
    <w:basedOn w:val="Normal"/>
    <w:link w:val="TextChar"/>
    <w:qFormat/>
    <w:rsid w:val="00124497"/>
    <w:pPr>
      <w:spacing w:before="60" w:after="0" w:line="480" w:lineRule="auto"/>
      <w:ind w:firstLine="720"/>
      <w:jc w:val="both"/>
    </w:pPr>
    <w:rPr>
      <w:rFonts w:ascii="Times New Roman" w:eastAsia="Calibri" w:hAnsi="Times New Roman" w:cs="Times New Roman"/>
      <w:sz w:val="24"/>
      <w:szCs w:val="24"/>
      <w:lang w:val="en-US"/>
    </w:rPr>
  </w:style>
  <w:style w:type="character" w:customStyle="1" w:styleId="TextChar">
    <w:name w:val="Text Char"/>
    <w:basedOn w:val="DefaultParagraphFont"/>
    <w:link w:val="Text"/>
    <w:rsid w:val="00124497"/>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12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497"/>
  </w:style>
  <w:style w:type="paragraph" w:styleId="Footer">
    <w:name w:val="footer"/>
    <w:basedOn w:val="Normal"/>
    <w:link w:val="FooterChar"/>
    <w:uiPriority w:val="99"/>
    <w:unhideWhenUsed/>
    <w:rsid w:val="0012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2022-05-19T09:02:00Z</cp:lastPrinted>
  <dcterms:created xsi:type="dcterms:W3CDTF">2022-05-14T16:10:00Z</dcterms:created>
  <dcterms:modified xsi:type="dcterms:W3CDTF">2022-05-19T09:02:00Z</dcterms:modified>
</cp:coreProperties>
</file>