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E97B1D" w:rsidRDefault="00520F93" w:rsidP="002045D3">
      <w:pPr>
        <w:spacing w:after="0" w:line="360" w:lineRule="auto"/>
        <w:rPr>
          <w:rFonts w:asciiTheme="majorHAnsi" w:hAnsiTheme="majorHAnsi" w:cs="Times New Roman"/>
          <w:b/>
          <w:sz w:val="24"/>
          <w:szCs w:val="24"/>
        </w:rPr>
      </w:pPr>
      <w:r w:rsidRPr="00E97B1D">
        <w:rPr>
          <w:rFonts w:asciiTheme="majorHAnsi" w:hAnsiTheme="majorHAnsi" w:cs="Times New Roman"/>
          <w:b/>
          <w:sz w:val="24"/>
          <w:szCs w:val="24"/>
          <w:highlight w:val="lightGray"/>
        </w:rPr>
        <w:t>Original article:</w:t>
      </w:r>
      <w:r w:rsidRPr="00E97B1D">
        <w:rPr>
          <w:rFonts w:asciiTheme="majorHAnsi" w:hAnsiTheme="majorHAnsi" w:cs="Times New Roman"/>
          <w:b/>
          <w:sz w:val="24"/>
          <w:szCs w:val="24"/>
        </w:rPr>
        <w:t xml:space="preserve"> </w:t>
      </w:r>
      <w:r w:rsidRPr="00E97B1D">
        <w:rPr>
          <w:rFonts w:asciiTheme="majorHAnsi" w:hAnsiTheme="majorHAnsi" w:cs="Times New Roman"/>
          <w:b/>
          <w:sz w:val="24"/>
          <w:szCs w:val="24"/>
        </w:rPr>
        <w:br/>
      </w:r>
      <w:r w:rsidRPr="00E97B1D">
        <w:rPr>
          <w:rFonts w:asciiTheme="majorHAnsi" w:hAnsiTheme="majorHAnsi" w:cs="Times New Roman"/>
          <w:b/>
          <w:color w:val="0070C0"/>
          <w:sz w:val="28"/>
          <w:szCs w:val="28"/>
        </w:rPr>
        <w:t xml:space="preserve">Study of impact of subclinical hypothyroidism on </w:t>
      </w:r>
      <w:r w:rsidR="009A66D5" w:rsidRPr="00E97B1D">
        <w:rPr>
          <w:rFonts w:asciiTheme="majorHAnsi" w:hAnsiTheme="majorHAnsi" w:cs="Times New Roman"/>
          <w:b/>
          <w:color w:val="0070C0"/>
          <w:sz w:val="28"/>
          <w:szCs w:val="28"/>
        </w:rPr>
        <w:t xml:space="preserve">results </w:t>
      </w:r>
      <w:r w:rsidR="00E97B1D" w:rsidRPr="00E97B1D">
        <w:rPr>
          <w:rFonts w:asciiTheme="majorHAnsi" w:hAnsiTheme="majorHAnsi" w:cs="Times New Roman"/>
          <w:b/>
          <w:color w:val="0070C0"/>
          <w:sz w:val="28"/>
          <w:szCs w:val="28"/>
        </w:rPr>
        <w:t>of coronary bypass surgery</w:t>
      </w:r>
    </w:p>
    <w:p w:rsidR="00E97B1D" w:rsidRDefault="00E97B1D" w:rsidP="002045D3">
      <w:pPr>
        <w:spacing w:after="0" w:line="360" w:lineRule="auto"/>
        <w:rPr>
          <w:rFonts w:asciiTheme="majorHAnsi" w:hAnsiTheme="majorHAnsi" w:cs="Times New Roman"/>
          <w:b/>
        </w:rPr>
      </w:pPr>
      <w:r>
        <w:rPr>
          <w:rFonts w:asciiTheme="majorHAnsi" w:hAnsiTheme="majorHAnsi" w:cs="Times New Roman"/>
          <w:b/>
        </w:rPr>
        <w:t>Dr Girish G</w:t>
      </w:r>
      <w:r w:rsidR="00A66E0D" w:rsidRPr="00E97B1D">
        <w:rPr>
          <w:rFonts w:asciiTheme="majorHAnsi" w:hAnsiTheme="majorHAnsi" w:cs="Times New Roman"/>
          <w:b/>
        </w:rPr>
        <w:t>'</w:t>
      </w:r>
      <w:r w:rsidR="00A66E0D" w:rsidRPr="00E97B1D">
        <w:rPr>
          <w:rFonts w:asciiTheme="majorHAnsi" w:hAnsiTheme="majorHAnsi" w:cs="Times New Roman"/>
          <w:b/>
          <w:vertAlign w:val="superscript"/>
        </w:rPr>
        <w:t>1</w:t>
      </w:r>
      <w:r w:rsidR="00A66E0D" w:rsidRPr="00E97B1D">
        <w:rPr>
          <w:rFonts w:asciiTheme="majorHAnsi" w:hAnsiTheme="majorHAnsi" w:cs="Times New Roman"/>
          <w:b/>
        </w:rPr>
        <w:t xml:space="preserve">,   </w:t>
      </w:r>
      <w:r w:rsidRPr="00E97B1D">
        <w:rPr>
          <w:rFonts w:asciiTheme="majorHAnsi" w:hAnsiTheme="majorHAnsi"/>
          <w:b/>
        </w:rPr>
        <w:t xml:space="preserve">Dr Sayyed Ehtesham Hussain Naqvi2 , </w:t>
      </w:r>
      <w:r w:rsidR="00A66E0D" w:rsidRPr="00E97B1D">
        <w:rPr>
          <w:rFonts w:asciiTheme="majorHAnsi" w:hAnsiTheme="majorHAnsi" w:cs="Times New Roman"/>
          <w:b/>
        </w:rPr>
        <w:t>Dr Lakshmi Sinha'</w:t>
      </w:r>
      <w:r w:rsidR="00A66E0D" w:rsidRPr="00E97B1D">
        <w:rPr>
          <w:rFonts w:asciiTheme="majorHAnsi" w:hAnsiTheme="majorHAnsi" w:cs="Times New Roman"/>
          <w:b/>
          <w:vertAlign w:val="superscript"/>
        </w:rPr>
        <w:t>3</w:t>
      </w:r>
      <w:r w:rsidR="00A66E0D" w:rsidRPr="00E97B1D">
        <w:rPr>
          <w:rFonts w:asciiTheme="majorHAnsi" w:hAnsiTheme="majorHAnsi" w:cs="Times New Roman"/>
          <w:b/>
        </w:rPr>
        <w:t xml:space="preserve">,  </w:t>
      </w:r>
    </w:p>
    <w:p w:rsidR="00A66E0D" w:rsidRPr="00E97B1D" w:rsidRDefault="00A66E0D" w:rsidP="002045D3">
      <w:pPr>
        <w:spacing w:after="0" w:line="360" w:lineRule="auto"/>
        <w:rPr>
          <w:rFonts w:asciiTheme="majorHAnsi" w:hAnsiTheme="majorHAnsi" w:cs="Times New Roman"/>
          <w:b/>
        </w:rPr>
      </w:pPr>
      <w:r w:rsidRPr="00E97B1D">
        <w:rPr>
          <w:rFonts w:asciiTheme="majorHAnsi" w:hAnsiTheme="majorHAnsi" w:cs="Times New Roman"/>
          <w:b/>
        </w:rPr>
        <w:t>Dr Muzaffar Ali'</w:t>
      </w:r>
      <w:r w:rsidRPr="00E97B1D">
        <w:rPr>
          <w:rFonts w:asciiTheme="majorHAnsi" w:hAnsiTheme="majorHAnsi" w:cs="Times New Roman"/>
          <w:b/>
          <w:vertAlign w:val="superscript"/>
        </w:rPr>
        <w:t>4</w:t>
      </w:r>
      <w:r w:rsidR="00E97B1D">
        <w:rPr>
          <w:rFonts w:asciiTheme="majorHAnsi" w:hAnsiTheme="majorHAnsi" w:cs="Times New Roman"/>
          <w:b/>
        </w:rPr>
        <w:t>,   Dr Muhammad Abid G</w:t>
      </w:r>
      <w:r w:rsidRPr="00E97B1D">
        <w:rPr>
          <w:rFonts w:asciiTheme="majorHAnsi" w:hAnsiTheme="majorHAnsi" w:cs="Times New Roman"/>
          <w:b/>
        </w:rPr>
        <w:t>eelani'</w:t>
      </w:r>
      <w:r w:rsidRPr="00E97B1D">
        <w:rPr>
          <w:rFonts w:asciiTheme="majorHAnsi" w:hAnsiTheme="majorHAnsi" w:cs="Times New Roman"/>
          <w:b/>
          <w:vertAlign w:val="superscript"/>
        </w:rPr>
        <w:t>5</w:t>
      </w:r>
    </w:p>
    <w:p w:rsidR="00A66E0D" w:rsidRPr="00E97B1D" w:rsidRDefault="00A66E0D" w:rsidP="002045D3">
      <w:pPr>
        <w:spacing w:after="0" w:line="360" w:lineRule="auto"/>
        <w:rPr>
          <w:rFonts w:asciiTheme="majorHAnsi" w:hAnsiTheme="majorHAnsi" w:cs="Times New Roman"/>
          <w:sz w:val="24"/>
          <w:szCs w:val="24"/>
        </w:rPr>
      </w:pPr>
    </w:p>
    <w:p w:rsidR="00A66E0D" w:rsidRPr="00E97B1D" w:rsidRDefault="00A66E0D" w:rsidP="002045D3">
      <w:pPr>
        <w:spacing w:after="0" w:line="360" w:lineRule="auto"/>
        <w:rPr>
          <w:rFonts w:asciiTheme="majorHAnsi" w:hAnsiTheme="majorHAnsi" w:cs="Times New Roman"/>
          <w:sz w:val="18"/>
          <w:szCs w:val="18"/>
        </w:rPr>
      </w:pPr>
      <w:r w:rsidRPr="00E97B1D">
        <w:rPr>
          <w:rFonts w:asciiTheme="majorHAnsi" w:hAnsiTheme="majorHAnsi" w:cs="Times New Roman"/>
          <w:sz w:val="18"/>
          <w:szCs w:val="18"/>
        </w:rPr>
        <w:t>1,3,4- Mch Senior Resident, ctvs department, Gb pant Institute of post graduate medical education and research(GIPMER), New Delhi, India</w:t>
      </w:r>
    </w:p>
    <w:p w:rsidR="00A66E0D" w:rsidRPr="00E97B1D" w:rsidRDefault="00E97B1D" w:rsidP="002045D3">
      <w:pPr>
        <w:spacing w:after="0" w:line="360" w:lineRule="auto"/>
        <w:rPr>
          <w:rFonts w:asciiTheme="majorHAnsi" w:hAnsiTheme="majorHAnsi" w:cs="Arial"/>
          <w:color w:val="222222"/>
          <w:sz w:val="18"/>
          <w:szCs w:val="18"/>
          <w:shd w:val="clear" w:color="auto" w:fill="FFFFFF"/>
        </w:rPr>
      </w:pPr>
      <w:r w:rsidRPr="00E97B1D">
        <w:rPr>
          <w:rFonts w:asciiTheme="majorHAnsi" w:hAnsiTheme="majorHAnsi" w:cs="Arial"/>
          <w:color w:val="222222"/>
          <w:sz w:val="18"/>
          <w:szCs w:val="18"/>
          <w:shd w:val="clear" w:color="auto" w:fill="FFFFFF"/>
          <w:vertAlign w:val="superscript"/>
        </w:rPr>
        <w:t>2-</w:t>
      </w:r>
      <w:r w:rsidRPr="00E97B1D">
        <w:rPr>
          <w:rFonts w:asciiTheme="majorHAnsi" w:hAnsiTheme="majorHAnsi" w:cs="Arial"/>
          <w:color w:val="222222"/>
          <w:sz w:val="18"/>
          <w:szCs w:val="18"/>
          <w:shd w:val="clear" w:color="auto" w:fill="FFFFFF"/>
        </w:rPr>
        <w:t xml:space="preserve"> Associate Professor, CTVS Department, GB Pant Institute of Post Graduate Medical Education and Research (GIPMER), New Delhi</w:t>
      </w:r>
    </w:p>
    <w:p w:rsidR="00E83A4C" w:rsidRPr="00E97B1D" w:rsidRDefault="00A66E0D" w:rsidP="002045D3">
      <w:pPr>
        <w:spacing w:after="0" w:line="360" w:lineRule="auto"/>
        <w:rPr>
          <w:rFonts w:asciiTheme="majorHAnsi" w:hAnsiTheme="majorHAnsi" w:cs="Times New Roman"/>
          <w:sz w:val="18"/>
          <w:szCs w:val="18"/>
        </w:rPr>
      </w:pPr>
      <w:r w:rsidRPr="00E97B1D">
        <w:rPr>
          <w:rFonts w:asciiTheme="majorHAnsi" w:hAnsiTheme="majorHAnsi" w:cs="Times New Roman"/>
          <w:sz w:val="18"/>
          <w:szCs w:val="18"/>
        </w:rPr>
        <w:t>5-Director and Professor, Head of CTVS Department Gb pant Institute of post graduate  medical education and research (GIPMER), New Delhi, India</w:t>
      </w:r>
    </w:p>
    <w:p w:rsidR="00E97B1D" w:rsidRPr="000E1013" w:rsidRDefault="00E97B1D" w:rsidP="002045D3">
      <w:pPr>
        <w:spacing w:after="0" w:line="360" w:lineRule="auto"/>
        <w:rPr>
          <w:rFonts w:asciiTheme="majorHAnsi" w:hAnsiTheme="majorHAnsi" w:cs="Times New Roman"/>
          <w:sz w:val="18"/>
          <w:szCs w:val="18"/>
        </w:rPr>
      </w:pPr>
      <w:r w:rsidRPr="000E1013">
        <w:rPr>
          <w:rFonts w:asciiTheme="majorHAnsi" w:hAnsiTheme="majorHAnsi" w:cs="Times New Roman"/>
          <w:sz w:val="18"/>
          <w:szCs w:val="18"/>
        </w:rPr>
        <w:t>Corresponding authors for papers -Dr Girish G</w:t>
      </w:r>
    </w:p>
    <w:p w:rsidR="007F33E5" w:rsidRDefault="007F33E5" w:rsidP="007F33E5">
      <w:pPr>
        <w:shd w:val="clear" w:color="auto" w:fill="FFFFFF"/>
        <w:spacing w:after="0" w:line="360" w:lineRule="auto"/>
        <w:jc w:val="both"/>
        <w:outlineLvl w:val="1"/>
        <w:rPr>
          <w:rFonts w:ascii="Times New Roman" w:eastAsia="Times New Roman" w:hAnsi="Times New Roman" w:cs="Times New Roman"/>
          <w:b/>
          <w:bCs/>
          <w:color w:val="212121"/>
          <w:sz w:val="20"/>
          <w:szCs w:val="20"/>
          <w:lang w:eastAsia="en-IN"/>
        </w:rPr>
      </w:pPr>
    </w:p>
    <w:p w:rsidR="00E83A4C" w:rsidRPr="007F33E5" w:rsidRDefault="00E83A4C" w:rsidP="007F33E5">
      <w:pPr>
        <w:shd w:val="clear" w:color="auto" w:fill="FFFFFF"/>
        <w:spacing w:after="0" w:line="360" w:lineRule="auto"/>
        <w:jc w:val="both"/>
        <w:outlineLvl w:val="1"/>
        <w:rPr>
          <w:rFonts w:ascii="Times New Roman" w:eastAsia="Times New Roman" w:hAnsi="Times New Roman" w:cs="Times New Roman"/>
          <w:b/>
          <w:bCs/>
          <w:color w:val="212121"/>
          <w:sz w:val="20"/>
          <w:szCs w:val="20"/>
          <w:lang w:eastAsia="en-IN"/>
        </w:rPr>
      </w:pPr>
      <w:r w:rsidRPr="007F33E5">
        <w:rPr>
          <w:rFonts w:ascii="Times New Roman" w:eastAsia="Times New Roman" w:hAnsi="Times New Roman" w:cs="Times New Roman"/>
          <w:b/>
          <w:bCs/>
          <w:color w:val="212121"/>
          <w:sz w:val="20"/>
          <w:szCs w:val="20"/>
          <w:lang w:eastAsia="en-IN"/>
        </w:rPr>
        <w:t>Abstract</w:t>
      </w:r>
    </w:p>
    <w:p w:rsidR="00F30EAE" w:rsidRPr="007F33E5" w:rsidRDefault="00F30EAE" w:rsidP="007F33E5">
      <w:pPr>
        <w:shd w:val="clear" w:color="auto" w:fill="FFFFFF"/>
        <w:spacing w:after="0" w:line="360" w:lineRule="auto"/>
        <w:jc w:val="both"/>
        <w:rPr>
          <w:rFonts w:ascii="Times New Roman" w:eastAsia="Times New Roman" w:hAnsi="Times New Roman" w:cs="Times New Roman"/>
          <w:b/>
          <w:bCs/>
          <w:color w:val="212121"/>
          <w:sz w:val="18"/>
          <w:szCs w:val="18"/>
          <w:lang w:eastAsia="en-IN"/>
        </w:rPr>
      </w:pPr>
      <w:r w:rsidRPr="007F33E5">
        <w:rPr>
          <w:rFonts w:ascii="Times New Roman" w:eastAsia="Times New Roman" w:hAnsi="Times New Roman" w:cs="Times New Roman"/>
          <w:b/>
          <w:bCs/>
          <w:color w:val="212121"/>
          <w:sz w:val="18"/>
          <w:szCs w:val="18"/>
          <w:lang w:eastAsia="en-IN"/>
        </w:rPr>
        <w:t xml:space="preserve">Background: </w:t>
      </w:r>
      <w:r w:rsidRPr="007F33E5">
        <w:rPr>
          <w:rFonts w:ascii="Times New Roman" w:eastAsia="Times New Roman" w:hAnsi="Times New Roman" w:cs="Times New Roman"/>
          <w:bCs/>
          <w:color w:val="212121"/>
          <w:sz w:val="18"/>
          <w:szCs w:val="18"/>
          <w:lang w:eastAsia="en-IN"/>
        </w:rPr>
        <w:t>Subclinical hypothyroidism (SCH) is characterized by an elevated thyroid-stimulating hormone and normal free thyroxine. This study aimed to evaluate the influence of SCH on the recovery of patients after coronary artery bypass grafting (CABG).</w:t>
      </w:r>
      <w:r w:rsidRPr="007F33E5">
        <w:rPr>
          <w:rFonts w:ascii="Times New Roman" w:eastAsia="Times New Roman" w:hAnsi="Times New Roman" w:cs="Times New Roman"/>
          <w:bCs/>
          <w:color w:val="212121"/>
          <w:sz w:val="18"/>
          <w:szCs w:val="18"/>
          <w:lang w:eastAsia="en-IN"/>
        </w:rPr>
        <w:cr/>
      </w:r>
      <w:r w:rsidRPr="007F33E5">
        <w:rPr>
          <w:rFonts w:ascii="Times New Roman" w:eastAsia="Times New Roman" w:hAnsi="Times New Roman" w:cs="Times New Roman"/>
          <w:b/>
          <w:bCs/>
          <w:color w:val="212121"/>
          <w:sz w:val="18"/>
          <w:szCs w:val="18"/>
          <w:lang w:eastAsia="en-IN"/>
        </w:rPr>
        <w:t xml:space="preserve">Methods:  </w:t>
      </w:r>
      <w:r w:rsidRPr="007F33E5">
        <w:rPr>
          <w:rFonts w:ascii="Times New Roman" w:eastAsia="Times New Roman" w:hAnsi="Times New Roman" w:cs="Times New Roman"/>
          <w:bCs/>
          <w:color w:val="212121"/>
          <w:sz w:val="18"/>
          <w:szCs w:val="18"/>
          <w:lang w:eastAsia="en-IN"/>
        </w:rPr>
        <w:t xml:space="preserve">In this study, we selected patients who underwent CABG were identified. The  postoperative outcomes were compared. We retrospectively reviewed and compared all-cause mortality, cardiovascular mortality, and cardiovascular events in 100  patients who underwent CABG. </w:t>
      </w:r>
    </w:p>
    <w:p w:rsidR="00F30EAE" w:rsidRPr="007F33E5" w:rsidRDefault="00F30EAE" w:rsidP="007F33E5">
      <w:pPr>
        <w:shd w:val="clear" w:color="auto" w:fill="FFFFFF"/>
        <w:spacing w:after="0" w:line="360" w:lineRule="auto"/>
        <w:jc w:val="both"/>
        <w:rPr>
          <w:rFonts w:ascii="Times New Roman" w:eastAsia="Times New Roman" w:hAnsi="Times New Roman" w:cs="Times New Roman"/>
          <w:bCs/>
          <w:color w:val="212121"/>
          <w:sz w:val="18"/>
          <w:szCs w:val="18"/>
          <w:lang w:eastAsia="en-IN"/>
        </w:rPr>
      </w:pPr>
      <w:r w:rsidRPr="007F33E5">
        <w:rPr>
          <w:rFonts w:ascii="Times New Roman" w:eastAsia="Times New Roman" w:hAnsi="Times New Roman" w:cs="Times New Roman"/>
          <w:b/>
          <w:bCs/>
          <w:color w:val="212121"/>
          <w:sz w:val="18"/>
          <w:szCs w:val="18"/>
          <w:lang w:eastAsia="en-IN"/>
        </w:rPr>
        <w:t xml:space="preserve">Results: </w:t>
      </w:r>
      <w:r w:rsidRPr="007F33E5">
        <w:rPr>
          <w:rFonts w:ascii="Times New Roman" w:eastAsia="Times New Roman" w:hAnsi="Times New Roman" w:cs="Times New Roman"/>
          <w:bCs/>
          <w:color w:val="212121"/>
          <w:sz w:val="18"/>
          <w:szCs w:val="18"/>
          <w:lang w:eastAsia="en-IN"/>
        </w:rPr>
        <w:t xml:space="preserve">The incidence of all-cause mortality after CABG was significantly higher in patients with SCH (55%) than in euthyroid patients (32%), with a hazard ratio of 1.70 (95% confidence interval, 1.10 to 2.63; P=0.018) after adjustment for age, sex, current smoking status, body mass index, underlying diseases, left ventricular dysfunction, and emergency operation. </w:t>
      </w:r>
    </w:p>
    <w:p w:rsidR="00F30EAE" w:rsidRPr="007F33E5" w:rsidRDefault="00F30EAE" w:rsidP="007F33E5">
      <w:pPr>
        <w:shd w:val="clear" w:color="auto" w:fill="FFFFFF"/>
        <w:spacing w:after="0" w:line="360" w:lineRule="auto"/>
        <w:jc w:val="both"/>
        <w:rPr>
          <w:rFonts w:ascii="Times New Roman" w:eastAsia="Times New Roman" w:hAnsi="Times New Roman" w:cs="Times New Roman"/>
          <w:b/>
          <w:bCs/>
          <w:color w:val="212121"/>
          <w:sz w:val="18"/>
          <w:szCs w:val="18"/>
          <w:lang w:eastAsia="en-IN"/>
        </w:rPr>
      </w:pPr>
      <w:r w:rsidRPr="007F33E5">
        <w:rPr>
          <w:rFonts w:ascii="Times New Roman" w:eastAsia="Times New Roman" w:hAnsi="Times New Roman" w:cs="Times New Roman"/>
          <w:b/>
          <w:bCs/>
          <w:color w:val="212121"/>
          <w:sz w:val="18"/>
          <w:szCs w:val="18"/>
          <w:lang w:eastAsia="en-IN"/>
        </w:rPr>
        <w:t xml:space="preserve">Conclusions: </w:t>
      </w:r>
      <w:r w:rsidRPr="007F33E5">
        <w:rPr>
          <w:rFonts w:ascii="Times New Roman" w:eastAsia="Times New Roman" w:hAnsi="Times New Roman" w:cs="Times New Roman"/>
          <w:bCs/>
          <w:color w:val="212121"/>
          <w:sz w:val="18"/>
          <w:szCs w:val="18"/>
          <w:lang w:eastAsia="en-IN"/>
        </w:rPr>
        <w:t>SCH or low total T3 might be associated with a poor prognosis after CABG , implying that preoperative thyroid hormonal status may be important in ischemic heart disease patients.</w:t>
      </w:r>
    </w:p>
    <w:p w:rsidR="00E83A4C" w:rsidRPr="007F33E5" w:rsidRDefault="00E83A4C" w:rsidP="007F33E5">
      <w:pPr>
        <w:shd w:val="clear" w:color="auto" w:fill="FFFFFF"/>
        <w:spacing w:after="0" w:line="360" w:lineRule="auto"/>
        <w:jc w:val="both"/>
        <w:rPr>
          <w:rFonts w:ascii="Times New Roman" w:eastAsia="Times New Roman" w:hAnsi="Times New Roman" w:cs="Times New Roman"/>
          <w:color w:val="212121"/>
          <w:sz w:val="18"/>
          <w:szCs w:val="18"/>
          <w:lang w:eastAsia="en-IN"/>
        </w:rPr>
      </w:pPr>
      <w:r w:rsidRPr="007F33E5">
        <w:rPr>
          <w:rFonts w:ascii="Times New Roman" w:eastAsia="Times New Roman" w:hAnsi="Times New Roman" w:cs="Times New Roman"/>
          <w:b/>
          <w:bCs/>
          <w:color w:val="212121"/>
          <w:sz w:val="18"/>
          <w:szCs w:val="18"/>
          <w:lang w:eastAsia="en-IN"/>
        </w:rPr>
        <w:t>Keywords: </w:t>
      </w:r>
      <w:r w:rsidRPr="007F33E5">
        <w:rPr>
          <w:rFonts w:ascii="Times New Roman" w:eastAsia="Times New Roman" w:hAnsi="Times New Roman" w:cs="Times New Roman"/>
          <w:color w:val="212121"/>
          <w:sz w:val="18"/>
          <w:szCs w:val="18"/>
          <w:lang w:eastAsia="en-IN"/>
        </w:rPr>
        <w:t xml:space="preserve"> coronary artery bypass grafting; subclinical hypothyroidism, Goitre </w:t>
      </w:r>
    </w:p>
    <w:p w:rsidR="00E83A4C" w:rsidRPr="007F33E5" w:rsidRDefault="00E83A4C" w:rsidP="007F33E5">
      <w:pPr>
        <w:spacing w:after="0" w:line="360" w:lineRule="auto"/>
        <w:jc w:val="both"/>
        <w:rPr>
          <w:rFonts w:ascii="Times New Roman" w:hAnsi="Times New Roman" w:cs="Times New Roman"/>
          <w:sz w:val="20"/>
          <w:szCs w:val="20"/>
        </w:rPr>
      </w:pPr>
    </w:p>
    <w:p w:rsidR="00857AA6" w:rsidRPr="007F33E5" w:rsidRDefault="00857AA6" w:rsidP="007F33E5">
      <w:pPr>
        <w:spacing w:after="0" w:line="360" w:lineRule="auto"/>
        <w:jc w:val="both"/>
        <w:rPr>
          <w:rFonts w:ascii="Times New Roman" w:hAnsi="Times New Roman" w:cs="Times New Roman"/>
          <w:sz w:val="20"/>
          <w:szCs w:val="20"/>
        </w:rPr>
      </w:pPr>
    </w:p>
    <w:p w:rsidR="00857AA6" w:rsidRPr="007F33E5" w:rsidRDefault="00857AA6" w:rsidP="007F33E5">
      <w:pPr>
        <w:shd w:val="clear" w:color="auto" w:fill="FFFFFF"/>
        <w:spacing w:after="0" w:line="360" w:lineRule="auto"/>
        <w:jc w:val="both"/>
        <w:rPr>
          <w:rFonts w:ascii="Times New Roman" w:eastAsia="Times New Roman" w:hAnsi="Times New Roman" w:cs="Times New Roman"/>
          <w:b/>
          <w:bCs/>
          <w:color w:val="212121"/>
          <w:sz w:val="20"/>
          <w:szCs w:val="20"/>
          <w:lang w:eastAsia="en-IN"/>
        </w:rPr>
      </w:pPr>
      <w:r w:rsidRPr="007F33E5">
        <w:rPr>
          <w:rFonts w:ascii="Times New Roman" w:eastAsia="Times New Roman" w:hAnsi="Times New Roman" w:cs="Times New Roman"/>
          <w:b/>
          <w:bCs/>
          <w:color w:val="212121"/>
          <w:sz w:val="20"/>
          <w:szCs w:val="20"/>
          <w:lang w:eastAsia="en-IN"/>
        </w:rPr>
        <w:t xml:space="preserve">Introduction: </w:t>
      </w:r>
    </w:p>
    <w:p w:rsidR="00F30EAE" w:rsidRPr="007F33E5" w:rsidRDefault="00F30EAE" w:rsidP="007F33E5">
      <w:pPr>
        <w:shd w:val="clear" w:color="auto" w:fill="FFFFFF"/>
        <w:spacing w:after="0" w:line="360" w:lineRule="auto"/>
        <w:jc w:val="both"/>
        <w:rPr>
          <w:rFonts w:ascii="Times New Roman" w:eastAsia="Times New Roman" w:hAnsi="Times New Roman" w:cs="Times New Roman"/>
          <w:color w:val="212121"/>
          <w:sz w:val="20"/>
          <w:szCs w:val="20"/>
          <w:lang w:eastAsia="en-IN"/>
        </w:rPr>
      </w:pPr>
      <w:r w:rsidRPr="007F33E5">
        <w:rPr>
          <w:rFonts w:ascii="Times New Roman" w:eastAsia="Times New Roman" w:hAnsi="Times New Roman" w:cs="Times New Roman"/>
          <w:color w:val="212121"/>
          <w:sz w:val="20"/>
          <w:szCs w:val="20"/>
          <w:lang w:eastAsia="en-IN"/>
        </w:rPr>
        <w:t>Subclinical hypothyroidism (SCH), defined as high levels of serum thyroid-stimulating hormone (TSH) and normal free levels of thyroxine (fT4), is a very common condition, especially in iodine-rich areas [1,2]. Therefore, concerns have been raised regarding the health effects of SCH, and many studies have shown an association between SCH and clinical side effects, particularly the increased risk of heart disease or death [3 - 6]. However, some inconsistent results have been reported, showing no correlation between TSH levels and cardiovascular effects [3,7,8]. Despite these differences, meta-analyzes showed a slight increase in the risk of cardiovascular disease (CHD) and mortality in SCH subjects, especially among subjects with high TSH levels. Recently, we also demonstrated a clear correlation between high TSH levels and cardiovascular risk among people at high risk for cardiovascular risk in both human-based prospective studies and meta-analyzes. (9.10,11)</w:t>
      </w:r>
    </w:p>
    <w:p w:rsidR="002045D3" w:rsidRDefault="002045D3" w:rsidP="007F33E5">
      <w:pPr>
        <w:shd w:val="clear" w:color="auto" w:fill="FFFFFF"/>
        <w:spacing w:after="0" w:line="360" w:lineRule="auto"/>
        <w:jc w:val="both"/>
        <w:rPr>
          <w:rFonts w:ascii="Times New Roman" w:eastAsia="Times New Roman" w:hAnsi="Times New Roman" w:cs="Times New Roman"/>
          <w:b/>
          <w:color w:val="212121"/>
          <w:sz w:val="20"/>
          <w:szCs w:val="20"/>
          <w:lang w:eastAsia="en-IN"/>
        </w:rPr>
      </w:pPr>
    </w:p>
    <w:p w:rsidR="002045D3" w:rsidRDefault="002045D3" w:rsidP="007F33E5">
      <w:pPr>
        <w:shd w:val="clear" w:color="auto" w:fill="FFFFFF"/>
        <w:spacing w:after="0" w:line="360" w:lineRule="auto"/>
        <w:jc w:val="both"/>
        <w:rPr>
          <w:rFonts w:ascii="Times New Roman" w:eastAsia="Times New Roman" w:hAnsi="Times New Roman" w:cs="Times New Roman"/>
          <w:b/>
          <w:color w:val="212121"/>
          <w:sz w:val="20"/>
          <w:szCs w:val="20"/>
          <w:lang w:eastAsia="en-IN"/>
        </w:rPr>
      </w:pPr>
    </w:p>
    <w:p w:rsidR="00F30EAE" w:rsidRPr="007F33E5" w:rsidRDefault="00F30EAE" w:rsidP="007F33E5">
      <w:pPr>
        <w:shd w:val="clear" w:color="auto" w:fill="FFFFFF"/>
        <w:spacing w:after="0" w:line="360" w:lineRule="auto"/>
        <w:jc w:val="both"/>
        <w:rPr>
          <w:rFonts w:ascii="Times New Roman" w:eastAsia="Times New Roman" w:hAnsi="Times New Roman" w:cs="Times New Roman"/>
          <w:b/>
          <w:color w:val="212121"/>
          <w:sz w:val="20"/>
          <w:szCs w:val="20"/>
          <w:lang w:eastAsia="en-IN"/>
        </w:rPr>
      </w:pPr>
      <w:r w:rsidRPr="007F33E5">
        <w:rPr>
          <w:rFonts w:ascii="Times New Roman" w:eastAsia="Times New Roman" w:hAnsi="Times New Roman" w:cs="Times New Roman"/>
          <w:b/>
          <w:color w:val="212121"/>
          <w:sz w:val="20"/>
          <w:szCs w:val="20"/>
          <w:lang w:eastAsia="en-IN"/>
        </w:rPr>
        <w:t xml:space="preserve">Methodology </w:t>
      </w:r>
    </w:p>
    <w:p w:rsidR="00F30EAE" w:rsidRPr="007F33E5" w:rsidRDefault="00F30EAE" w:rsidP="007F33E5">
      <w:pPr>
        <w:shd w:val="clear" w:color="auto" w:fill="FFFFFF"/>
        <w:spacing w:after="0" w:line="360" w:lineRule="auto"/>
        <w:jc w:val="both"/>
        <w:rPr>
          <w:rFonts w:ascii="Times New Roman" w:eastAsia="Times New Roman" w:hAnsi="Times New Roman" w:cs="Times New Roman"/>
          <w:color w:val="212121"/>
          <w:sz w:val="20"/>
          <w:szCs w:val="20"/>
          <w:lang w:eastAsia="en-IN"/>
        </w:rPr>
      </w:pPr>
      <w:r w:rsidRPr="007F33E5">
        <w:rPr>
          <w:rFonts w:ascii="Times New Roman" w:eastAsia="Times New Roman" w:hAnsi="Times New Roman" w:cs="Times New Roman"/>
          <w:color w:val="212121"/>
          <w:sz w:val="20"/>
          <w:szCs w:val="20"/>
          <w:lang w:eastAsia="en-IN"/>
        </w:rPr>
        <w:t>This study was conducted in our department. The sample size was estimated with help of expert. In this study, we selected patients who received CABG and were identified. Postoperative results were compared. We have repeatedly reviewed and compared the underlying cause of death, cardiac death, and cardiac events in the 100 patients who received CABG.</w:t>
      </w:r>
    </w:p>
    <w:p w:rsidR="00F30EAE" w:rsidRPr="007F33E5" w:rsidRDefault="00F30EAE" w:rsidP="007F33E5">
      <w:pPr>
        <w:shd w:val="clear" w:color="auto" w:fill="FFFFFF"/>
        <w:spacing w:after="0" w:line="360" w:lineRule="auto"/>
        <w:jc w:val="both"/>
        <w:rPr>
          <w:rFonts w:ascii="Times New Roman" w:eastAsia="Times New Roman" w:hAnsi="Times New Roman" w:cs="Times New Roman"/>
          <w:color w:val="212121"/>
          <w:sz w:val="20"/>
          <w:szCs w:val="20"/>
          <w:lang w:eastAsia="en-IN"/>
        </w:rPr>
      </w:pPr>
      <w:r w:rsidRPr="007F33E5">
        <w:rPr>
          <w:rFonts w:ascii="Times New Roman" w:eastAsia="Times New Roman" w:hAnsi="Times New Roman" w:cs="Times New Roman"/>
          <w:color w:val="212121"/>
          <w:sz w:val="20"/>
          <w:szCs w:val="20"/>
          <w:lang w:eastAsia="en-IN"/>
        </w:rPr>
        <w:t>We have confirmed the underlying diseases of patients, including high blood pressure, dyslipidemia, diabetes, brain disease, and current smoking through their medical records.</w:t>
      </w:r>
    </w:p>
    <w:p w:rsidR="00F30EAE" w:rsidRPr="007F33E5" w:rsidRDefault="00F30EAE" w:rsidP="007F33E5">
      <w:pPr>
        <w:shd w:val="clear" w:color="auto" w:fill="FFFFFF"/>
        <w:spacing w:after="0" w:line="360" w:lineRule="auto"/>
        <w:jc w:val="both"/>
        <w:rPr>
          <w:rFonts w:ascii="Times New Roman" w:eastAsia="Times New Roman" w:hAnsi="Times New Roman" w:cs="Times New Roman"/>
          <w:color w:val="212121"/>
          <w:sz w:val="20"/>
          <w:szCs w:val="20"/>
          <w:lang w:eastAsia="en-IN"/>
        </w:rPr>
      </w:pPr>
      <w:r w:rsidRPr="007F33E5">
        <w:rPr>
          <w:rFonts w:ascii="Times New Roman" w:eastAsia="Times New Roman" w:hAnsi="Times New Roman" w:cs="Times New Roman"/>
          <w:color w:val="212121"/>
          <w:sz w:val="20"/>
          <w:szCs w:val="20"/>
          <w:lang w:eastAsia="en-IN"/>
        </w:rPr>
        <w:t xml:space="preserve">We excluded the patients with improper record, follow up with us. </w:t>
      </w:r>
    </w:p>
    <w:p w:rsidR="002045D3" w:rsidRDefault="002045D3" w:rsidP="007F33E5">
      <w:pPr>
        <w:shd w:val="clear" w:color="auto" w:fill="FFFFFF"/>
        <w:spacing w:after="0" w:line="360" w:lineRule="auto"/>
        <w:jc w:val="both"/>
        <w:rPr>
          <w:rFonts w:ascii="Times New Roman" w:eastAsia="Times New Roman" w:hAnsi="Times New Roman" w:cs="Times New Roman"/>
          <w:b/>
          <w:color w:val="212121"/>
          <w:sz w:val="20"/>
          <w:szCs w:val="20"/>
          <w:lang w:eastAsia="en-IN"/>
        </w:rPr>
      </w:pPr>
    </w:p>
    <w:p w:rsidR="00F30EAE" w:rsidRPr="007F33E5" w:rsidRDefault="00F30EAE" w:rsidP="007F33E5">
      <w:pPr>
        <w:shd w:val="clear" w:color="auto" w:fill="FFFFFF"/>
        <w:spacing w:after="0" w:line="360" w:lineRule="auto"/>
        <w:jc w:val="both"/>
        <w:rPr>
          <w:rFonts w:ascii="Times New Roman" w:eastAsia="Times New Roman" w:hAnsi="Times New Roman" w:cs="Times New Roman"/>
          <w:b/>
          <w:color w:val="212121"/>
          <w:sz w:val="20"/>
          <w:szCs w:val="20"/>
          <w:lang w:eastAsia="en-IN"/>
        </w:rPr>
      </w:pPr>
      <w:r w:rsidRPr="007F33E5">
        <w:rPr>
          <w:rFonts w:ascii="Times New Roman" w:eastAsia="Times New Roman" w:hAnsi="Times New Roman" w:cs="Times New Roman"/>
          <w:b/>
          <w:color w:val="212121"/>
          <w:sz w:val="20"/>
          <w:szCs w:val="20"/>
          <w:lang w:eastAsia="en-IN"/>
        </w:rPr>
        <w:t>Results:</w:t>
      </w:r>
    </w:p>
    <w:p w:rsidR="00DA71A9" w:rsidRPr="007F33E5" w:rsidRDefault="00DA71A9" w:rsidP="007F33E5">
      <w:pPr>
        <w:spacing w:after="0" w:line="360" w:lineRule="auto"/>
        <w:jc w:val="both"/>
        <w:rPr>
          <w:rFonts w:ascii="Times New Roman" w:hAnsi="Times New Roman" w:cs="Times New Roman"/>
          <w:b/>
          <w:sz w:val="20"/>
          <w:szCs w:val="20"/>
        </w:rPr>
      </w:pPr>
      <w:r w:rsidRPr="007F33E5">
        <w:rPr>
          <w:rFonts w:ascii="Times New Roman" w:hAnsi="Times New Roman" w:cs="Times New Roman"/>
          <w:b/>
          <w:sz w:val="20"/>
          <w:szCs w:val="20"/>
        </w:rPr>
        <w:t xml:space="preserve">Table 1) Gender wise distribution </w:t>
      </w:r>
    </w:p>
    <w:tbl>
      <w:tblPr>
        <w:tblStyle w:val="TableGrid"/>
        <w:tblW w:w="0" w:type="auto"/>
        <w:tblLook w:val="04A0" w:firstRow="1" w:lastRow="0" w:firstColumn="1" w:lastColumn="0" w:noHBand="0" w:noVBand="1"/>
      </w:tblPr>
      <w:tblGrid>
        <w:gridCol w:w="1349"/>
        <w:gridCol w:w="2257"/>
        <w:gridCol w:w="2084"/>
      </w:tblGrid>
      <w:tr w:rsidR="00DA71A9" w:rsidRPr="007F33E5" w:rsidTr="004638C2">
        <w:trPr>
          <w:trHeight w:val="772"/>
        </w:trPr>
        <w:tc>
          <w:tcPr>
            <w:tcW w:w="1349" w:type="dxa"/>
          </w:tcPr>
          <w:p w:rsidR="00DA71A9" w:rsidRPr="007F33E5" w:rsidRDefault="00DA71A9" w:rsidP="007F33E5">
            <w:pPr>
              <w:spacing w:line="360" w:lineRule="auto"/>
              <w:jc w:val="both"/>
              <w:rPr>
                <w:rFonts w:ascii="Times New Roman" w:hAnsi="Times New Roman" w:cs="Times New Roman"/>
                <w:b/>
                <w:sz w:val="20"/>
                <w:szCs w:val="20"/>
              </w:rPr>
            </w:pPr>
            <w:r w:rsidRPr="007F33E5">
              <w:rPr>
                <w:rFonts w:ascii="Times New Roman" w:hAnsi="Times New Roman" w:cs="Times New Roman"/>
                <w:b/>
                <w:sz w:val="20"/>
                <w:szCs w:val="20"/>
              </w:rPr>
              <w:t xml:space="preserve">S.NO. </w:t>
            </w:r>
          </w:p>
        </w:tc>
        <w:tc>
          <w:tcPr>
            <w:tcW w:w="2257" w:type="dxa"/>
          </w:tcPr>
          <w:p w:rsidR="00DA71A9" w:rsidRPr="007F33E5" w:rsidRDefault="00DA71A9" w:rsidP="007F33E5">
            <w:pPr>
              <w:spacing w:line="360" w:lineRule="auto"/>
              <w:jc w:val="center"/>
              <w:rPr>
                <w:rFonts w:ascii="Times New Roman" w:hAnsi="Times New Roman" w:cs="Times New Roman"/>
                <w:b/>
                <w:sz w:val="20"/>
                <w:szCs w:val="20"/>
              </w:rPr>
            </w:pPr>
            <w:r w:rsidRPr="007F33E5">
              <w:rPr>
                <w:rFonts w:ascii="Times New Roman" w:hAnsi="Times New Roman" w:cs="Times New Roman"/>
                <w:b/>
                <w:sz w:val="20"/>
                <w:szCs w:val="20"/>
              </w:rPr>
              <w:t>Gender</w:t>
            </w:r>
          </w:p>
        </w:tc>
        <w:tc>
          <w:tcPr>
            <w:tcW w:w="2084" w:type="dxa"/>
          </w:tcPr>
          <w:p w:rsidR="00DA71A9" w:rsidRPr="007F33E5" w:rsidRDefault="00DA71A9" w:rsidP="007F33E5">
            <w:pPr>
              <w:spacing w:line="360" w:lineRule="auto"/>
              <w:jc w:val="center"/>
              <w:rPr>
                <w:rFonts w:ascii="Times New Roman" w:hAnsi="Times New Roman" w:cs="Times New Roman"/>
                <w:b/>
                <w:sz w:val="20"/>
                <w:szCs w:val="20"/>
              </w:rPr>
            </w:pPr>
            <w:r w:rsidRPr="007F33E5">
              <w:rPr>
                <w:rFonts w:ascii="Times New Roman" w:hAnsi="Times New Roman" w:cs="Times New Roman"/>
                <w:b/>
                <w:sz w:val="20"/>
                <w:szCs w:val="20"/>
              </w:rPr>
              <w:t>Number of cases</w:t>
            </w:r>
          </w:p>
        </w:tc>
      </w:tr>
      <w:tr w:rsidR="00DA71A9" w:rsidRPr="007F33E5" w:rsidTr="004638C2">
        <w:trPr>
          <w:trHeight w:val="392"/>
        </w:trPr>
        <w:tc>
          <w:tcPr>
            <w:tcW w:w="1349" w:type="dxa"/>
          </w:tcPr>
          <w:p w:rsidR="00DA71A9" w:rsidRPr="007F33E5" w:rsidRDefault="00DA71A9" w:rsidP="007F33E5">
            <w:pPr>
              <w:spacing w:line="360" w:lineRule="auto"/>
              <w:jc w:val="both"/>
              <w:rPr>
                <w:rFonts w:ascii="Times New Roman" w:hAnsi="Times New Roman" w:cs="Times New Roman"/>
                <w:sz w:val="20"/>
                <w:szCs w:val="20"/>
              </w:rPr>
            </w:pPr>
            <w:r w:rsidRPr="007F33E5">
              <w:rPr>
                <w:rFonts w:ascii="Times New Roman" w:hAnsi="Times New Roman" w:cs="Times New Roman"/>
                <w:sz w:val="20"/>
                <w:szCs w:val="20"/>
              </w:rPr>
              <w:t>1</w:t>
            </w:r>
          </w:p>
        </w:tc>
        <w:tc>
          <w:tcPr>
            <w:tcW w:w="2257"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Male</w:t>
            </w:r>
          </w:p>
        </w:tc>
        <w:tc>
          <w:tcPr>
            <w:tcW w:w="2084"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72</w:t>
            </w:r>
          </w:p>
        </w:tc>
      </w:tr>
      <w:tr w:rsidR="00DA71A9" w:rsidRPr="007F33E5" w:rsidTr="004638C2">
        <w:trPr>
          <w:trHeight w:val="392"/>
        </w:trPr>
        <w:tc>
          <w:tcPr>
            <w:tcW w:w="1349" w:type="dxa"/>
          </w:tcPr>
          <w:p w:rsidR="00DA71A9" w:rsidRPr="007F33E5" w:rsidRDefault="00DA71A9" w:rsidP="007F33E5">
            <w:pPr>
              <w:spacing w:line="360" w:lineRule="auto"/>
              <w:jc w:val="both"/>
              <w:rPr>
                <w:rFonts w:ascii="Times New Roman" w:hAnsi="Times New Roman" w:cs="Times New Roman"/>
                <w:sz w:val="20"/>
                <w:szCs w:val="20"/>
              </w:rPr>
            </w:pPr>
            <w:r w:rsidRPr="007F33E5">
              <w:rPr>
                <w:rFonts w:ascii="Times New Roman" w:hAnsi="Times New Roman" w:cs="Times New Roman"/>
                <w:sz w:val="20"/>
                <w:szCs w:val="20"/>
              </w:rPr>
              <w:t>2</w:t>
            </w:r>
          </w:p>
        </w:tc>
        <w:tc>
          <w:tcPr>
            <w:tcW w:w="2257"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Female</w:t>
            </w:r>
          </w:p>
        </w:tc>
        <w:tc>
          <w:tcPr>
            <w:tcW w:w="2084"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28</w:t>
            </w:r>
          </w:p>
        </w:tc>
      </w:tr>
    </w:tbl>
    <w:p w:rsidR="00DA71A9" w:rsidRPr="007F33E5" w:rsidRDefault="00DA71A9" w:rsidP="007F33E5">
      <w:pPr>
        <w:spacing w:after="0" w:line="360" w:lineRule="auto"/>
        <w:jc w:val="both"/>
        <w:rPr>
          <w:rFonts w:ascii="Times New Roman" w:hAnsi="Times New Roman" w:cs="Times New Roman"/>
          <w:b/>
          <w:sz w:val="20"/>
          <w:szCs w:val="20"/>
        </w:rPr>
      </w:pPr>
    </w:p>
    <w:p w:rsidR="00DA71A9" w:rsidRPr="007F33E5" w:rsidRDefault="00DA71A9" w:rsidP="007F33E5">
      <w:pPr>
        <w:spacing w:after="0" w:line="360" w:lineRule="auto"/>
        <w:jc w:val="both"/>
        <w:rPr>
          <w:rFonts w:ascii="Times New Roman" w:hAnsi="Times New Roman" w:cs="Times New Roman"/>
          <w:b/>
          <w:sz w:val="20"/>
          <w:szCs w:val="20"/>
        </w:rPr>
      </w:pPr>
      <w:r w:rsidRPr="007F33E5">
        <w:rPr>
          <w:rFonts w:ascii="Times New Roman" w:hAnsi="Times New Roman" w:cs="Times New Roman"/>
          <w:b/>
          <w:sz w:val="20"/>
          <w:szCs w:val="20"/>
        </w:rPr>
        <w:t xml:space="preserve">Table 2) Age wise distribution </w:t>
      </w:r>
    </w:p>
    <w:tbl>
      <w:tblPr>
        <w:tblStyle w:val="TableGrid"/>
        <w:tblW w:w="0" w:type="auto"/>
        <w:tblLook w:val="04A0" w:firstRow="1" w:lastRow="0" w:firstColumn="1" w:lastColumn="0" w:noHBand="0" w:noVBand="1"/>
      </w:tblPr>
      <w:tblGrid>
        <w:gridCol w:w="1349"/>
        <w:gridCol w:w="2257"/>
        <w:gridCol w:w="2084"/>
      </w:tblGrid>
      <w:tr w:rsidR="00DA71A9" w:rsidRPr="007F33E5" w:rsidTr="004638C2">
        <w:trPr>
          <w:trHeight w:val="772"/>
        </w:trPr>
        <w:tc>
          <w:tcPr>
            <w:tcW w:w="1349" w:type="dxa"/>
          </w:tcPr>
          <w:p w:rsidR="00DA71A9" w:rsidRPr="007F33E5" w:rsidRDefault="00DA71A9" w:rsidP="007F33E5">
            <w:pPr>
              <w:spacing w:line="360" w:lineRule="auto"/>
              <w:jc w:val="both"/>
              <w:rPr>
                <w:rFonts w:ascii="Times New Roman" w:hAnsi="Times New Roman" w:cs="Times New Roman"/>
                <w:b/>
                <w:sz w:val="20"/>
                <w:szCs w:val="20"/>
              </w:rPr>
            </w:pPr>
            <w:r w:rsidRPr="007F33E5">
              <w:rPr>
                <w:rFonts w:ascii="Times New Roman" w:hAnsi="Times New Roman" w:cs="Times New Roman"/>
                <w:b/>
                <w:sz w:val="20"/>
                <w:szCs w:val="20"/>
              </w:rPr>
              <w:t xml:space="preserve">S.NO. </w:t>
            </w:r>
          </w:p>
        </w:tc>
        <w:tc>
          <w:tcPr>
            <w:tcW w:w="2257" w:type="dxa"/>
          </w:tcPr>
          <w:p w:rsidR="00DA71A9" w:rsidRPr="007F33E5" w:rsidRDefault="00DA71A9" w:rsidP="007F33E5">
            <w:pPr>
              <w:spacing w:line="360" w:lineRule="auto"/>
              <w:jc w:val="center"/>
              <w:rPr>
                <w:rFonts w:ascii="Times New Roman" w:hAnsi="Times New Roman" w:cs="Times New Roman"/>
                <w:b/>
                <w:sz w:val="20"/>
                <w:szCs w:val="20"/>
              </w:rPr>
            </w:pPr>
            <w:r w:rsidRPr="007F33E5">
              <w:rPr>
                <w:rFonts w:ascii="Times New Roman" w:hAnsi="Times New Roman" w:cs="Times New Roman"/>
                <w:b/>
                <w:sz w:val="20"/>
                <w:szCs w:val="20"/>
              </w:rPr>
              <w:t>Age range ( Years )</w:t>
            </w:r>
          </w:p>
        </w:tc>
        <w:tc>
          <w:tcPr>
            <w:tcW w:w="2084" w:type="dxa"/>
          </w:tcPr>
          <w:p w:rsidR="00DA71A9" w:rsidRPr="007F33E5" w:rsidRDefault="00DA71A9" w:rsidP="007F33E5">
            <w:pPr>
              <w:spacing w:line="360" w:lineRule="auto"/>
              <w:jc w:val="center"/>
              <w:rPr>
                <w:rFonts w:ascii="Times New Roman" w:hAnsi="Times New Roman" w:cs="Times New Roman"/>
                <w:b/>
                <w:sz w:val="20"/>
                <w:szCs w:val="20"/>
              </w:rPr>
            </w:pPr>
            <w:r w:rsidRPr="007F33E5">
              <w:rPr>
                <w:rFonts w:ascii="Times New Roman" w:hAnsi="Times New Roman" w:cs="Times New Roman"/>
                <w:b/>
                <w:sz w:val="20"/>
                <w:szCs w:val="20"/>
              </w:rPr>
              <w:t>Number of cases</w:t>
            </w:r>
          </w:p>
        </w:tc>
      </w:tr>
      <w:tr w:rsidR="00DA71A9" w:rsidRPr="007F33E5" w:rsidTr="004638C2">
        <w:trPr>
          <w:trHeight w:val="392"/>
        </w:trPr>
        <w:tc>
          <w:tcPr>
            <w:tcW w:w="1349" w:type="dxa"/>
          </w:tcPr>
          <w:p w:rsidR="00DA71A9" w:rsidRPr="007F33E5" w:rsidRDefault="00DA71A9" w:rsidP="007F33E5">
            <w:pPr>
              <w:spacing w:line="360" w:lineRule="auto"/>
              <w:jc w:val="both"/>
              <w:rPr>
                <w:rFonts w:ascii="Times New Roman" w:hAnsi="Times New Roman" w:cs="Times New Roman"/>
                <w:sz w:val="20"/>
                <w:szCs w:val="20"/>
              </w:rPr>
            </w:pPr>
            <w:r w:rsidRPr="007F33E5">
              <w:rPr>
                <w:rFonts w:ascii="Times New Roman" w:hAnsi="Times New Roman" w:cs="Times New Roman"/>
                <w:sz w:val="20"/>
                <w:szCs w:val="20"/>
              </w:rPr>
              <w:t>1</w:t>
            </w:r>
          </w:p>
        </w:tc>
        <w:tc>
          <w:tcPr>
            <w:tcW w:w="2257"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20 -40</w:t>
            </w:r>
          </w:p>
        </w:tc>
        <w:tc>
          <w:tcPr>
            <w:tcW w:w="2084"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8</w:t>
            </w:r>
          </w:p>
        </w:tc>
      </w:tr>
      <w:tr w:rsidR="00DA71A9" w:rsidRPr="007F33E5" w:rsidTr="004638C2">
        <w:trPr>
          <w:trHeight w:val="392"/>
        </w:trPr>
        <w:tc>
          <w:tcPr>
            <w:tcW w:w="1349" w:type="dxa"/>
          </w:tcPr>
          <w:p w:rsidR="00DA71A9" w:rsidRPr="007F33E5" w:rsidRDefault="00DA71A9" w:rsidP="007F33E5">
            <w:pPr>
              <w:spacing w:line="360" w:lineRule="auto"/>
              <w:jc w:val="both"/>
              <w:rPr>
                <w:rFonts w:ascii="Times New Roman" w:hAnsi="Times New Roman" w:cs="Times New Roman"/>
                <w:sz w:val="20"/>
                <w:szCs w:val="20"/>
              </w:rPr>
            </w:pPr>
            <w:r w:rsidRPr="007F33E5">
              <w:rPr>
                <w:rFonts w:ascii="Times New Roman" w:hAnsi="Times New Roman" w:cs="Times New Roman"/>
                <w:sz w:val="20"/>
                <w:szCs w:val="20"/>
              </w:rPr>
              <w:t>2</w:t>
            </w:r>
          </w:p>
        </w:tc>
        <w:tc>
          <w:tcPr>
            <w:tcW w:w="2257"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41-60</w:t>
            </w:r>
          </w:p>
        </w:tc>
        <w:tc>
          <w:tcPr>
            <w:tcW w:w="2084"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52</w:t>
            </w:r>
          </w:p>
        </w:tc>
      </w:tr>
      <w:tr w:rsidR="00DA71A9" w:rsidRPr="007F33E5" w:rsidTr="004638C2">
        <w:trPr>
          <w:trHeight w:val="392"/>
        </w:trPr>
        <w:tc>
          <w:tcPr>
            <w:tcW w:w="1349" w:type="dxa"/>
          </w:tcPr>
          <w:p w:rsidR="00DA71A9" w:rsidRPr="007F33E5" w:rsidRDefault="00DA71A9" w:rsidP="007F33E5">
            <w:pPr>
              <w:spacing w:line="360" w:lineRule="auto"/>
              <w:jc w:val="both"/>
              <w:rPr>
                <w:rFonts w:ascii="Times New Roman" w:hAnsi="Times New Roman" w:cs="Times New Roman"/>
                <w:sz w:val="20"/>
                <w:szCs w:val="20"/>
              </w:rPr>
            </w:pPr>
            <w:r w:rsidRPr="007F33E5">
              <w:rPr>
                <w:rFonts w:ascii="Times New Roman" w:hAnsi="Times New Roman" w:cs="Times New Roman"/>
                <w:sz w:val="20"/>
                <w:szCs w:val="20"/>
              </w:rPr>
              <w:t>3</w:t>
            </w:r>
          </w:p>
        </w:tc>
        <w:tc>
          <w:tcPr>
            <w:tcW w:w="2257"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More than 60</w:t>
            </w:r>
          </w:p>
        </w:tc>
        <w:tc>
          <w:tcPr>
            <w:tcW w:w="2084" w:type="dxa"/>
          </w:tcPr>
          <w:p w:rsidR="00DA71A9" w:rsidRPr="007F33E5" w:rsidRDefault="00DA71A9" w:rsidP="007F33E5">
            <w:pPr>
              <w:spacing w:line="360" w:lineRule="auto"/>
              <w:jc w:val="center"/>
              <w:rPr>
                <w:rFonts w:ascii="Times New Roman" w:hAnsi="Times New Roman" w:cs="Times New Roman"/>
                <w:sz w:val="20"/>
                <w:szCs w:val="20"/>
              </w:rPr>
            </w:pPr>
            <w:r w:rsidRPr="007F33E5">
              <w:rPr>
                <w:rFonts w:ascii="Times New Roman" w:hAnsi="Times New Roman" w:cs="Times New Roman"/>
                <w:sz w:val="20"/>
                <w:szCs w:val="20"/>
              </w:rPr>
              <w:t>42</w:t>
            </w:r>
          </w:p>
        </w:tc>
      </w:tr>
    </w:tbl>
    <w:p w:rsidR="00DA71A9" w:rsidRPr="007F33E5" w:rsidRDefault="00DA71A9" w:rsidP="007F33E5">
      <w:pPr>
        <w:spacing w:after="0" w:line="360" w:lineRule="auto"/>
        <w:jc w:val="both"/>
        <w:rPr>
          <w:rFonts w:ascii="Times New Roman" w:hAnsi="Times New Roman" w:cs="Times New Roman"/>
          <w:b/>
          <w:sz w:val="20"/>
          <w:szCs w:val="20"/>
        </w:rPr>
      </w:pPr>
    </w:p>
    <w:p w:rsidR="00857AA6" w:rsidRPr="002045D3" w:rsidRDefault="00F30EAE" w:rsidP="007F33E5">
      <w:pPr>
        <w:shd w:val="clear" w:color="auto" w:fill="FFFFFF"/>
        <w:spacing w:after="0" w:line="360" w:lineRule="auto"/>
        <w:jc w:val="both"/>
        <w:rPr>
          <w:rFonts w:ascii="Times New Roman" w:eastAsia="Times New Roman" w:hAnsi="Times New Roman" w:cs="Times New Roman"/>
          <w:color w:val="212121"/>
          <w:sz w:val="20"/>
          <w:szCs w:val="20"/>
          <w:lang w:eastAsia="en-IN"/>
        </w:rPr>
      </w:pPr>
      <w:r w:rsidRPr="007F33E5">
        <w:rPr>
          <w:rFonts w:ascii="Times New Roman" w:eastAsia="Times New Roman" w:hAnsi="Times New Roman" w:cs="Times New Roman"/>
          <w:color w:val="212121"/>
          <w:sz w:val="20"/>
          <w:szCs w:val="20"/>
          <w:lang w:eastAsia="en-IN"/>
        </w:rPr>
        <w:t>The mean age of the patients was 65.9 ± 9.9 and the proportion of male patients was also high (72%).</w:t>
      </w:r>
      <w:r w:rsidR="002045D3">
        <w:rPr>
          <w:rFonts w:ascii="Times New Roman" w:eastAsia="Times New Roman" w:hAnsi="Times New Roman" w:cs="Times New Roman"/>
          <w:color w:val="212121"/>
          <w:sz w:val="20"/>
          <w:szCs w:val="20"/>
          <w:lang w:eastAsia="en-IN"/>
        </w:rPr>
        <w:t xml:space="preserve"> </w:t>
      </w:r>
      <w:r w:rsidRPr="007F33E5">
        <w:rPr>
          <w:rFonts w:ascii="Times New Roman" w:eastAsia="Times New Roman" w:hAnsi="Times New Roman" w:cs="Times New Roman"/>
          <w:color w:val="212121"/>
          <w:sz w:val="20"/>
          <w:szCs w:val="20"/>
          <w:lang w:eastAsia="en-IN"/>
        </w:rPr>
        <w:t>In addition, CABG patients showed a higher frequency of cardiovascular risk factors, including higher BMI and lower risk factors such as high blood pressure, diabetes, dyslipidemia and chronic kidney disease.</w:t>
      </w:r>
      <w:r w:rsidR="002045D3">
        <w:rPr>
          <w:rFonts w:ascii="Times New Roman" w:eastAsia="Times New Roman" w:hAnsi="Times New Roman" w:cs="Times New Roman"/>
          <w:color w:val="212121"/>
          <w:sz w:val="20"/>
          <w:szCs w:val="20"/>
          <w:lang w:eastAsia="en-IN"/>
        </w:rPr>
        <w:t xml:space="preserve"> </w:t>
      </w:r>
      <w:r w:rsidRPr="007F33E5">
        <w:rPr>
          <w:rFonts w:ascii="Times New Roman" w:eastAsia="Times New Roman" w:hAnsi="Times New Roman" w:cs="Times New Roman"/>
          <w:color w:val="212121"/>
          <w:sz w:val="20"/>
          <w:szCs w:val="20"/>
          <w:lang w:eastAsia="en-IN"/>
        </w:rPr>
        <w:t>Cases of all-cause mortality after CABG were significantly higher in patients with SCH (55%) than euthyroid patients (32%), with a risk factor of 1.70 (95% confidence interval, 1.10 to 2.63; P = 0.018) after correction age, gender, current smoking status, weight index, lower extremities, left ventricular dysfunction, and emergency functioning.</w:t>
      </w:r>
    </w:p>
    <w:p w:rsidR="00857AA6" w:rsidRPr="007F33E5" w:rsidRDefault="00857AA6" w:rsidP="007F33E5">
      <w:pPr>
        <w:shd w:val="clear" w:color="auto" w:fill="FFFFFF"/>
        <w:spacing w:after="0" w:line="360" w:lineRule="auto"/>
        <w:jc w:val="both"/>
        <w:rPr>
          <w:rFonts w:ascii="Times New Roman" w:hAnsi="Times New Roman" w:cs="Times New Roman"/>
          <w:b/>
          <w:color w:val="212121"/>
          <w:sz w:val="20"/>
          <w:szCs w:val="20"/>
          <w:shd w:val="clear" w:color="auto" w:fill="FFFFFF"/>
        </w:rPr>
      </w:pPr>
      <w:r w:rsidRPr="007F33E5">
        <w:rPr>
          <w:rFonts w:ascii="Times New Roman" w:hAnsi="Times New Roman" w:cs="Times New Roman"/>
          <w:b/>
          <w:color w:val="212121"/>
          <w:sz w:val="20"/>
          <w:szCs w:val="20"/>
          <w:shd w:val="clear" w:color="auto" w:fill="FFFFFF"/>
        </w:rPr>
        <w:t xml:space="preserve">Discussion: </w:t>
      </w:r>
    </w:p>
    <w:p w:rsidR="00F30EAE" w:rsidRPr="007F33E5" w:rsidRDefault="00F30EAE" w:rsidP="007F33E5">
      <w:pPr>
        <w:spacing w:after="0" w:line="360" w:lineRule="auto"/>
        <w:jc w:val="both"/>
        <w:rPr>
          <w:rFonts w:ascii="Times New Roman" w:hAnsi="Times New Roman" w:cs="Times New Roman"/>
          <w:color w:val="212121"/>
          <w:sz w:val="20"/>
          <w:szCs w:val="20"/>
          <w:shd w:val="clear" w:color="auto" w:fill="FFFFFF"/>
        </w:rPr>
      </w:pPr>
      <w:r w:rsidRPr="007F33E5">
        <w:rPr>
          <w:rFonts w:ascii="Times New Roman" w:hAnsi="Times New Roman" w:cs="Times New Roman"/>
          <w:color w:val="212121"/>
          <w:sz w:val="20"/>
          <w:szCs w:val="20"/>
          <w:shd w:val="clear" w:color="auto" w:fill="FFFFFF"/>
        </w:rPr>
        <w:t>In our study, the mean age of patients was 65.9 ± 9.9 and the proportion of male patients was also higher (72%). In addition, CABG patients showed a higher frequency of cardiovascular risk factors, including higher BMI and lower risk factors such as high blood pressure, diabetes, dyslipidemia and chronic kidney disease. Cases of all-cause mortality after CABG were significantly higher in patients with SCH (55%) than euthyroid patients (32%), with a risk factor of 1.70 (95% confidence interval, 1.10 to 2.63; P = 0.018) after correction age, gender, current smoking status, weight index, lower extremities, left ventricular dysfunction, and emergency functioning.</w:t>
      </w:r>
    </w:p>
    <w:p w:rsidR="00F30EAE" w:rsidRPr="007F33E5" w:rsidRDefault="00F30EAE" w:rsidP="007F33E5">
      <w:pPr>
        <w:spacing w:after="0" w:line="360" w:lineRule="auto"/>
        <w:jc w:val="both"/>
        <w:rPr>
          <w:rFonts w:ascii="Times New Roman" w:hAnsi="Times New Roman" w:cs="Times New Roman"/>
          <w:color w:val="212121"/>
          <w:sz w:val="20"/>
          <w:szCs w:val="20"/>
          <w:shd w:val="clear" w:color="auto" w:fill="FFFFFF"/>
        </w:rPr>
      </w:pPr>
      <w:r w:rsidRPr="007F33E5">
        <w:rPr>
          <w:rFonts w:ascii="Times New Roman" w:hAnsi="Times New Roman" w:cs="Times New Roman"/>
          <w:color w:val="212121"/>
          <w:sz w:val="20"/>
          <w:szCs w:val="20"/>
          <w:shd w:val="clear" w:color="auto" w:fill="FFFFFF"/>
        </w:rPr>
        <w:t xml:space="preserve">       Other results provide support for the possibility that SCH is a risk factor for CHD. Rodondi et al. [12] reported that SCH was associated with an increased risk of CHD in their meta-analysis. They also showed a significant positive correlation between TSH elevation and increased mortality from CHD in another meta-analysis of 55,287 adults, particularly those with a TSH concentration of 10 mIU / L or higher [12]. Similarly, elevated serum TSH levels significantly increase the risk of CHD by approximately 20% with one common deviation in men in the Korean follow-up group for 10 years [13].</w:t>
      </w:r>
    </w:p>
    <w:p w:rsidR="00F30EAE" w:rsidRPr="007F33E5" w:rsidRDefault="00F30EAE" w:rsidP="007F33E5">
      <w:pPr>
        <w:spacing w:after="0" w:line="360" w:lineRule="auto"/>
        <w:jc w:val="both"/>
        <w:rPr>
          <w:rFonts w:ascii="Times New Roman" w:hAnsi="Times New Roman" w:cs="Times New Roman"/>
          <w:color w:val="212121"/>
          <w:sz w:val="20"/>
          <w:szCs w:val="20"/>
          <w:shd w:val="clear" w:color="auto" w:fill="FFFFFF"/>
        </w:rPr>
      </w:pPr>
      <w:r w:rsidRPr="007F33E5">
        <w:rPr>
          <w:rFonts w:ascii="Times New Roman" w:hAnsi="Times New Roman" w:cs="Times New Roman"/>
          <w:color w:val="212121"/>
          <w:sz w:val="20"/>
          <w:szCs w:val="20"/>
          <w:shd w:val="clear" w:color="auto" w:fill="FFFFFF"/>
        </w:rPr>
        <w:t xml:space="preserve">             We have previously shown that SCH is associated with postoperative Afib within 3 months after CABG [14], and that postoperative Afib in SCH patients after CABG was associated with an increased risk of postoperative side effects, especially coronary revascularization [15]. Although this mechanism is unclear, TSH itself has been elevated to promote the proliferation of smooth muscle cells, endothelial cell damage, and inflammation, leading to atherosclerosis [16, 17]. Patients with SCH also showed elevated levels of inflammatory cytokines, lymphocytes, macrophages, and nitrotyrosine, indicating endothelial dysfunction, but collagen content decreased in vascular plaques [11]. In this regard, previous research has suggested that patients with SCH are at risk of developing atherogenesis, which may lead to restlessness. Importantly, we found that CABG patients with SCH were at greater risk of death and cardiovascular disease during follow-up. The association between mortality and SCH in CABG patients was not observed in our previous studies (11-16)</w:t>
      </w:r>
    </w:p>
    <w:p w:rsidR="00F30EAE" w:rsidRPr="007F33E5" w:rsidRDefault="00F30EAE" w:rsidP="007F33E5">
      <w:pPr>
        <w:spacing w:after="0" w:line="360" w:lineRule="auto"/>
        <w:jc w:val="both"/>
        <w:rPr>
          <w:rFonts w:ascii="Times New Roman" w:hAnsi="Times New Roman" w:cs="Times New Roman"/>
          <w:b/>
          <w:color w:val="212121"/>
          <w:sz w:val="20"/>
          <w:szCs w:val="20"/>
          <w:shd w:val="clear" w:color="auto" w:fill="FFFFFF"/>
        </w:rPr>
      </w:pPr>
      <w:r w:rsidRPr="007F33E5">
        <w:rPr>
          <w:rFonts w:ascii="Times New Roman" w:hAnsi="Times New Roman" w:cs="Times New Roman"/>
          <w:b/>
          <w:color w:val="212121"/>
          <w:sz w:val="20"/>
          <w:szCs w:val="20"/>
          <w:shd w:val="clear" w:color="auto" w:fill="FFFFFF"/>
        </w:rPr>
        <w:t>Conclusions:</w:t>
      </w:r>
    </w:p>
    <w:p w:rsidR="007B54E2" w:rsidRPr="007F33E5" w:rsidRDefault="00F30EAE" w:rsidP="007F33E5">
      <w:pPr>
        <w:spacing w:after="0" w:line="360" w:lineRule="auto"/>
        <w:jc w:val="both"/>
        <w:rPr>
          <w:rFonts w:ascii="Times New Roman" w:eastAsia="Times New Roman" w:hAnsi="Times New Roman" w:cs="Times New Roman"/>
          <w:color w:val="212121"/>
          <w:sz w:val="20"/>
          <w:szCs w:val="20"/>
          <w:lang w:eastAsia="en-IN"/>
        </w:rPr>
      </w:pPr>
      <w:r w:rsidRPr="007F33E5">
        <w:rPr>
          <w:rFonts w:ascii="Times New Roman" w:hAnsi="Times New Roman" w:cs="Times New Roman"/>
          <w:color w:val="212121"/>
          <w:sz w:val="20"/>
          <w:szCs w:val="20"/>
          <w:shd w:val="clear" w:color="auto" w:fill="FFFFFF"/>
        </w:rPr>
        <w:t>Low SCH or low T3 may be associated with severe prognosis after CABG, which means that preoperative hormonal status may be important in ischemic heart patients.</w:t>
      </w:r>
    </w:p>
    <w:p w:rsidR="007B54E2" w:rsidRPr="007F33E5" w:rsidRDefault="007B54E2" w:rsidP="007F33E5">
      <w:pPr>
        <w:spacing w:after="0" w:line="360" w:lineRule="auto"/>
        <w:jc w:val="both"/>
        <w:rPr>
          <w:rFonts w:ascii="Times New Roman" w:eastAsia="Times New Roman" w:hAnsi="Times New Roman" w:cs="Times New Roman"/>
          <w:color w:val="212121"/>
          <w:sz w:val="20"/>
          <w:szCs w:val="20"/>
          <w:lang w:eastAsia="en-IN"/>
        </w:rPr>
      </w:pPr>
    </w:p>
    <w:p w:rsidR="007B54E2" w:rsidRPr="007F33E5" w:rsidRDefault="007B54E2" w:rsidP="007F33E5">
      <w:pPr>
        <w:spacing w:after="0" w:line="360" w:lineRule="auto"/>
        <w:jc w:val="both"/>
        <w:rPr>
          <w:rFonts w:ascii="Times New Roman" w:eastAsia="Times New Roman" w:hAnsi="Times New Roman" w:cs="Times New Roman"/>
          <w:b/>
          <w:color w:val="212121"/>
          <w:sz w:val="20"/>
          <w:szCs w:val="20"/>
          <w:lang w:eastAsia="en-IN"/>
        </w:rPr>
      </w:pPr>
      <w:r w:rsidRPr="007F33E5">
        <w:rPr>
          <w:rFonts w:ascii="Times New Roman" w:eastAsia="Times New Roman" w:hAnsi="Times New Roman" w:cs="Times New Roman"/>
          <w:b/>
          <w:color w:val="212121"/>
          <w:sz w:val="20"/>
          <w:szCs w:val="20"/>
          <w:lang w:eastAsia="en-IN"/>
        </w:rPr>
        <w:t xml:space="preserve">References: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1. Galli E, Pingitore A, Iervasi G. The role of thyroid hormone in the pathophysiology of heart failure: clinical evidence. </w:t>
      </w:r>
      <w:r w:rsidRPr="007F33E5">
        <w:rPr>
          <w:rFonts w:ascii="Times New Roman" w:eastAsia="Times New Roman" w:hAnsi="Times New Roman" w:cs="Times New Roman"/>
          <w:i/>
          <w:iCs/>
          <w:sz w:val="20"/>
          <w:szCs w:val="20"/>
          <w:lang w:eastAsia="en-IN"/>
        </w:rPr>
        <w:t>Heart Fail Rev. </w:t>
      </w:r>
      <w:r w:rsidRPr="007F33E5">
        <w:rPr>
          <w:rFonts w:ascii="Times New Roman" w:eastAsia="Times New Roman" w:hAnsi="Times New Roman" w:cs="Times New Roman"/>
          <w:sz w:val="20"/>
          <w:szCs w:val="20"/>
          <w:lang w:eastAsia="en-IN"/>
        </w:rPr>
        <w:t>2010;15:155–69.</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2. Kim TH, Choi HS, Bae JC, Moon JH, Kim HK, Choi SH, et al. Subclinical hypothyroidism in addition to common risk scores for prediction of cardiovascular disease: a 10-year community-based cohort study. </w:t>
      </w:r>
      <w:r w:rsidRPr="007F33E5">
        <w:rPr>
          <w:rFonts w:ascii="Times New Roman" w:eastAsia="Times New Roman" w:hAnsi="Times New Roman" w:cs="Times New Roman"/>
          <w:i/>
          <w:iCs/>
          <w:sz w:val="20"/>
          <w:szCs w:val="20"/>
          <w:lang w:eastAsia="en-IN"/>
        </w:rPr>
        <w:t>Eur J Endocrinol. </w:t>
      </w:r>
      <w:r w:rsidRPr="007F33E5">
        <w:rPr>
          <w:rFonts w:ascii="Times New Roman" w:eastAsia="Times New Roman" w:hAnsi="Times New Roman" w:cs="Times New Roman"/>
          <w:sz w:val="20"/>
          <w:szCs w:val="20"/>
          <w:lang w:eastAsia="en-IN"/>
        </w:rPr>
        <w:t>2014;171:649–57.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3. Tian L, Ni J, Guo T, Liu J, Dang Y, Guo Q, et al. TSH stimulates the proliferation of vascular smooth muscle cells. </w:t>
      </w:r>
      <w:r w:rsidRPr="007F33E5">
        <w:rPr>
          <w:rFonts w:ascii="Times New Roman" w:eastAsia="Times New Roman" w:hAnsi="Times New Roman" w:cs="Times New Roman"/>
          <w:i/>
          <w:iCs/>
          <w:sz w:val="20"/>
          <w:szCs w:val="20"/>
          <w:lang w:eastAsia="en-IN"/>
        </w:rPr>
        <w:t>Endocrine. </w:t>
      </w:r>
      <w:r w:rsidRPr="007F33E5">
        <w:rPr>
          <w:rFonts w:ascii="Times New Roman" w:eastAsia="Times New Roman" w:hAnsi="Times New Roman" w:cs="Times New Roman"/>
          <w:sz w:val="20"/>
          <w:szCs w:val="20"/>
          <w:lang w:eastAsia="en-IN"/>
        </w:rPr>
        <w:t>2014;46:651–8.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4. Marfella R, Ferraraccio F, Rizzo MR, Portoghese M, Barbieri M, Basilio C, et al. Innate immune activity in plaque of patients with untreated and L-thyroxine-treated subclinical hypothyroidism. </w:t>
      </w:r>
      <w:r w:rsidRPr="007F33E5">
        <w:rPr>
          <w:rFonts w:ascii="Times New Roman" w:eastAsia="Times New Roman" w:hAnsi="Times New Roman" w:cs="Times New Roman"/>
          <w:i/>
          <w:iCs/>
          <w:sz w:val="20"/>
          <w:szCs w:val="20"/>
          <w:lang w:eastAsia="en-IN"/>
        </w:rPr>
        <w:t>J Clin Endocrinol Metab. </w:t>
      </w:r>
      <w:r w:rsidRPr="007F33E5">
        <w:rPr>
          <w:rFonts w:ascii="Times New Roman" w:eastAsia="Times New Roman" w:hAnsi="Times New Roman" w:cs="Times New Roman"/>
          <w:sz w:val="20"/>
          <w:szCs w:val="20"/>
          <w:lang w:eastAsia="en-IN"/>
        </w:rPr>
        <w:t>2011;96:1015–20.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5. Hassan A, Altamirano-Ufion A, Zulfiqar B, Boddu P. Sub-clinical hypothyroidism and its association with increased cardiovascular mortality: call for action. </w:t>
      </w:r>
      <w:r w:rsidRPr="007F33E5">
        <w:rPr>
          <w:rFonts w:ascii="Times New Roman" w:eastAsia="Times New Roman" w:hAnsi="Times New Roman" w:cs="Times New Roman"/>
          <w:i/>
          <w:iCs/>
          <w:sz w:val="20"/>
          <w:szCs w:val="20"/>
          <w:lang w:eastAsia="en-IN"/>
        </w:rPr>
        <w:t>Cardiol Res. </w:t>
      </w:r>
      <w:r w:rsidR="007F33E5">
        <w:rPr>
          <w:rFonts w:ascii="Times New Roman" w:eastAsia="Times New Roman" w:hAnsi="Times New Roman" w:cs="Times New Roman"/>
          <w:sz w:val="20"/>
          <w:szCs w:val="20"/>
          <w:lang w:eastAsia="en-IN"/>
        </w:rPr>
        <w:t>2017;8:31–5.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6. Selmer C, Olesen JB, Hansen ML, von Kappelgaard LM, Madsen JC, Hansen PR, et al. Subclinical and overt thyroid dysfunction and risk of all-cause mortality and cardiovascular events: a large population study. </w:t>
      </w:r>
      <w:r w:rsidRPr="007F33E5">
        <w:rPr>
          <w:rFonts w:ascii="Times New Roman" w:eastAsia="Times New Roman" w:hAnsi="Times New Roman" w:cs="Times New Roman"/>
          <w:i/>
          <w:iCs/>
          <w:sz w:val="20"/>
          <w:szCs w:val="20"/>
          <w:lang w:eastAsia="en-IN"/>
        </w:rPr>
        <w:t>J Clin Endocrinol Metab. </w:t>
      </w:r>
      <w:r w:rsidRPr="007F33E5">
        <w:rPr>
          <w:rFonts w:ascii="Times New Roman" w:eastAsia="Times New Roman" w:hAnsi="Times New Roman" w:cs="Times New Roman"/>
          <w:sz w:val="20"/>
          <w:szCs w:val="20"/>
          <w:lang w:eastAsia="en-IN"/>
        </w:rPr>
        <w:t>2014;99:2372–82.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hAnsi="Times New Roman" w:cs="Times New Roman"/>
          <w:sz w:val="20"/>
          <w:szCs w:val="20"/>
          <w:shd w:val="clear" w:color="auto" w:fill="FFFFFF"/>
        </w:rPr>
        <w:t>7. Kim H, Kong SH, Moon JH, et al. Subclinical Hypothyroidism Affects the Long-Term Outcomes of Patients Who Undergo Coronary Artery Bypass Grafting Surgery but Not Heart Valve Surgery. </w:t>
      </w:r>
      <w:r w:rsidRPr="007F33E5">
        <w:rPr>
          <w:rFonts w:ascii="Times New Roman" w:hAnsi="Times New Roman" w:cs="Times New Roman"/>
          <w:i/>
          <w:iCs/>
          <w:sz w:val="20"/>
          <w:szCs w:val="20"/>
          <w:shd w:val="clear" w:color="auto" w:fill="FFFFFF"/>
        </w:rPr>
        <w:t>Endocrinol Metab (Seoul)</w:t>
      </w:r>
      <w:r w:rsidRPr="007F33E5">
        <w:rPr>
          <w:rFonts w:ascii="Times New Roman" w:hAnsi="Times New Roman" w:cs="Times New Roman"/>
          <w:sz w:val="20"/>
          <w:szCs w:val="20"/>
          <w:shd w:val="clear" w:color="auto" w:fill="FFFFFF"/>
        </w:rPr>
        <w:t>. 2020;35(2):308-318. doi:10.3803/EnM.2020.35.2.308</w:t>
      </w:r>
    </w:p>
    <w:p w:rsidR="007B54E2" w:rsidRPr="007F33E5" w:rsidRDefault="007B54E2" w:rsidP="007F33E5">
      <w:pPr>
        <w:shd w:val="clear" w:color="auto" w:fill="FFFFFF"/>
        <w:spacing w:after="0" w:line="360" w:lineRule="auto"/>
        <w:jc w:val="both"/>
        <w:rPr>
          <w:rFonts w:ascii="Times New Roman" w:hAnsi="Times New Roman" w:cs="Times New Roman"/>
          <w:sz w:val="20"/>
          <w:szCs w:val="20"/>
          <w:shd w:val="clear" w:color="auto" w:fill="FFFFFF"/>
        </w:rPr>
      </w:pPr>
      <w:r w:rsidRPr="007F33E5">
        <w:rPr>
          <w:rFonts w:ascii="Times New Roman" w:eastAsia="Times New Roman" w:hAnsi="Times New Roman" w:cs="Times New Roman"/>
          <w:sz w:val="20"/>
          <w:szCs w:val="20"/>
          <w:lang w:eastAsia="en-IN"/>
        </w:rPr>
        <w:t xml:space="preserve">8. </w:t>
      </w:r>
      <w:r w:rsidRPr="007F33E5">
        <w:rPr>
          <w:rFonts w:ascii="Times New Roman" w:hAnsi="Times New Roman" w:cs="Times New Roman"/>
          <w:sz w:val="20"/>
          <w:szCs w:val="20"/>
          <w:shd w:val="clear" w:color="auto" w:fill="FFFFFF"/>
        </w:rPr>
        <w:t>Saito A, Motomura N, Miyata H, Takamoto S, Kyo S, Ono M, et al. Age-specific risk stratification in 13488 isolated coronary artery bypass grafting procedures. Interact Cardiovasc Thorac Surg. 2011;12(4):575-80.</w:t>
      </w:r>
    </w:p>
    <w:p w:rsidR="007B54E2" w:rsidRPr="007F33E5" w:rsidRDefault="007B54E2" w:rsidP="007F33E5">
      <w:pPr>
        <w:shd w:val="clear" w:color="auto" w:fill="FFFFFF"/>
        <w:spacing w:after="0" w:line="360" w:lineRule="auto"/>
        <w:jc w:val="both"/>
        <w:rPr>
          <w:rFonts w:ascii="Times New Roman" w:hAnsi="Times New Roman" w:cs="Times New Roman"/>
          <w:sz w:val="20"/>
          <w:szCs w:val="20"/>
          <w:shd w:val="clear" w:color="auto" w:fill="FFFFFF"/>
        </w:rPr>
      </w:pPr>
      <w:r w:rsidRPr="007F33E5">
        <w:rPr>
          <w:rFonts w:ascii="Times New Roman" w:hAnsi="Times New Roman" w:cs="Times New Roman"/>
          <w:sz w:val="20"/>
          <w:szCs w:val="20"/>
          <w:shd w:val="clear" w:color="auto" w:fill="FFFFFF"/>
        </w:rPr>
        <w:t>9. Ning N, Gao D, Triggiani V, Lacoviello M, Mitchell JE, Ma R, et al. Prognostic role of hypothyroidism in heart failure: a meta-analysis. Medicine (Baltimore). 2015;94(30):e1159.</w:t>
      </w:r>
    </w:p>
    <w:p w:rsidR="007B54E2" w:rsidRPr="007F33E5" w:rsidRDefault="007B54E2" w:rsidP="007F33E5">
      <w:pPr>
        <w:shd w:val="clear" w:color="auto" w:fill="FFFFFF"/>
        <w:spacing w:after="0" w:line="360" w:lineRule="auto"/>
        <w:jc w:val="both"/>
        <w:rPr>
          <w:rFonts w:ascii="Times New Roman" w:hAnsi="Times New Roman" w:cs="Times New Roman"/>
          <w:sz w:val="20"/>
          <w:szCs w:val="20"/>
          <w:shd w:val="clear" w:color="auto" w:fill="FFFFFF"/>
        </w:rPr>
      </w:pPr>
      <w:r w:rsidRPr="007F33E5">
        <w:rPr>
          <w:rFonts w:ascii="Times New Roman" w:hAnsi="Times New Roman" w:cs="Times New Roman"/>
          <w:sz w:val="20"/>
          <w:szCs w:val="20"/>
          <w:shd w:val="clear" w:color="auto" w:fill="FFFFFF"/>
        </w:rPr>
        <w:t>10. Saxena A, Dinh D, Smith JA, Shardey G, Reid CM, Newcomb AE. Sex differences in outcomes following isolated coronary artery bypass graft surgery in Australian patients: analysis of the Australasian Society of Cardiac and Thoracic Surgeons cardiac surgery database. Eur J Cardiothorac Surg. 2012;41(4):755-62.</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hAnsi="Times New Roman" w:cs="Times New Roman"/>
          <w:sz w:val="20"/>
          <w:szCs w:val="20"/>
          <w:shd w:val="clear" w:color="auto" w:fill="FFFFFF"/>
        </w:rPr>
        <w:t>11. Yu X, He J, Luo Y, Yuan F, Song X, Gao Y, et al. Influence of diabetes mellitus on long-term outcomes of patients with unprotected left main coronary artery disease treated with either drug-eluting stents or coronary artery bypass grafting. Int Heart J. 2015;56(1):43-8.</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12. Rodondi N, den Elzen WP, Bauer DC, Cappola AR, Razvi S, Walsh JP, et al. Subclinical hypothyroidism and the risk of coronary heart disease and mortality. </w:t>
      </w:r>
      <w:r w:rsidRPr="007F33E5">
        <w:rPr>
          <w:rFonts w:ascii="Times New Roman" w:eastAsia="Times New Roman" w:hAnsi="Times New Roman" w:cs="Times New Roman"/>
          <w:i/>
          <w:iCs/>
          <w:sz w:val="20"/>
          <w:szCs w:val="20"/>
          <w:lang w:eastAsia="en-IN"/>
        </w:rPr>
        <w:t>JAMA. </w:t>
      </w:r>
      <w:r w:rsidRPr="007F33E5">
        <w:rPr>
          <w:rFonts w:ascii="Times New Roman" w:eastAsia="Times New Roman" w:hAnsi="Times New Roman" w:cs="Times New Roman"/>
          <w:sz w:val="20"/>
          <w:szCs w:val="20"/>
          <w:lang w:eastAsia="en-IN"/>
        </w:rPr>
        <w:t>2010;304:1365–74.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13. Ochs N, Auer R, Bauer DC, Nanchen D, Gussekloo J, Cornuz J, et al. Meta-analysis: subclinical thyroid dysfunction and the risk for coronary heart disease and mortality. </w:t>
      </w:r>
      <w:r w:rsidRPr="007F33E5">
        <w:rPr>
          <w:rFonts w:ascii="Times New Roman" w:eastAsia="Times New Roman" w:hAnsi="Times New Roman" w:cs="Times New Roman"/>
          <w:i/>
          <w:iCs/>
          <w:sz w:val="20"/>
          <w:szCs w:val="20"/>
          <w:lang w:eastAsia="en-IN"/>
        </w:rPr>
        <w:t>Ann Intern Med. </w:t>
      </w:r>
      <w:r w:rsidRPr="007F33E5">
        <w:rPr>
          <w:rFonts w:ascii="Times New Roman" w:eastAsia="Times New Roman" w:hAnsi="Times New Roman" w:cs="Times New Roman"/>
          <w:sz w:val="20"/>
          <w:szCs w:val="20"/>
          <w:lang w:eastAsia="en-IN"/>
        </w:rPr>
        <w:t>2008;148:832–45.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14. Moon S, Kong SH, Choi HS, Hwangbo Y, Lee MK, Moon JH, et al. Relation of subclinical hypothyroidism is associated with cardiovascular events and all-cause mortality in adults with high cardiovascular risk. </w:t>
      </w:r>
      <w:r w:rsidRPr="007F33E5">
        <w:rPr>
          <w:rFonts w:ascii="Times New Roman" w:eastAsia="Times New Roman" w:hAnsi="Times New Roman" w:cs="Times New Roman"/>
          <w:i/>
          <w:iCs/>
          <w:sz w:val="20"/>
          <w:szCs w:val="20"/>
          <w:lang w:eastAsia="en-IN"/>
        </w:rPr>
        <w:t>Am J Cardiol. </w:t>
      </w:r>
      <w:r w:rsidRPr="007F33E5">
        <w:rPr>
          <w:rFonts w:ascii="Times New Roman" w:eastAsia="Times New Roman" w:hAnsi="Times New Roman" w:cs="Times New Roman"/>
          <w:sz w:val="20"/>
          <w:szCs w:val="20"/>
          <w:lang w:eastAsia="en-IN"/>
        </w:rPr>
        <w:t>2018;122:571–7.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15. Moon S, Kim MJ, Yu JM, Yoo HJ, Park YJ. Subclinical hypothyroidism and the risk of cardiovascular disease and all-cause mortality: a meta-analysis of prospective cohort studies. </w:t>
      </w:r>
      <w:r w:rsidRPr="007F33E5">
        <w:rPr>
          <w:rFonts w:ascii="Times New Roman" w:eastAsia="Times New Roman" w:hAnsi="Times New Roman" w:cs="Times New Roman"/>
          <w:i/>
          <w:iCs/>
          <w:sz w:val="20"/>
          <w:szCs w:val="20"/>
          <w:lang w:eastAsia="en-IN"/>
        </w:rPr>
        <w:t>Thyroid. </w:t>
      </w:r>
      <w:r w:rsidRPr="007F33E5">
        <w:rPr>
          <w:rFonts w:ascii="Times New Roman" w:eastAsia="Times New Roman" w:hAnsi="Times New Roman" w:cs="Times New Roman"/>
          <w:sz w:val="20"/>
          <w:szCs w:val="20"/>
          <w:lang w:eastAsia="en-IN"/>
        </w:rPr>
        <w:t>2018;28:1101–10. </w:t>
      </w:r>
    </w:p>
    <w:p w:rsidR="007B54E2" w:rsidRPr="007F33E5" w:rsidRDefault="007B54E2" w:rsidP="007F33E5">
      <w:pPr>
        <w:shd w:val="clear" w:color="auto" w:fill="FFFFFF"/>
        <w:spacing w:after="0" w:line="360" w:lineRule="auto"/>
        <w:jc w:val="both"/>
        <w:rPr>
          <w:rFonts w:ascii="Times New Roman" w:eastAsia="Times New Roman" w:hAnsi="Times New Roman" w:cs="Times New Roman"/>
          <w:sz w:val="20"/>
          <w:szCs w:val="20"/>
          <w:lang w:eastAsia="en-IN"/>
        </w:rPr>
      </w:pPr>
      <w:r w:rsidRPr="007F33E5">
        <w:rPr>
          <w:rFonts w:ascii="Times New Roman" w:eastAsia="Times New Roman" w:hAnsi="Times New Roman" w:cs="Times New Roman"/>
          <w:sz w:val="20"/>
          <w:szCs w:val="20"/>
          <w:lang w:eastAsia="en-IN"/>
        </w:rPr>
        <w:t>16. Park YJ, Yoon JW, Kim KI, Lee YJ, Kim KW, Choi SH, et al. Subclinical hypothyroidism might increase the risk of transient atrial fibrillation after coronary artery bypass grafting. </w:t>
      </w:r>
      <w:r w:rsidRPr="007F33E5">
        <w:rPr>
          <w:rFonts w:ascii="Times New Roman" w:eastAsia="Times New Roman" w:hAnsi="Times New Roman" w:cs="Times New Roman"/>
          <w:i/>
          <w:iCs/>
          <w:sz w:val="20"/>
          <w:szCs w:val="20"/>
          <w:lang w:eastAsia="en-IN"/>
        </w:rPr>
        <w:t>Ann Thorac Surg. </w:t>
      </w:r>
      <w:r w:rsidRPr="007F33E5">
        <w:rPr>
          <w:rFonts w:ascii="Times New Roman" w:eastAsia="Times New Roman" w:hAnsi="Times New Roman" w:cs="Times New Roman"/>
          <w:sz w:val="20"/>
          <w:szCs w:val="20"/>
          <w:lang w:eastAsia="en-IN"/>
        </w:rPr>
        <w:t>2009;87:1846–52. </w:t>
      </w:r>
    </w:p>
    <w:p w:rsidR="007B54E2" w:rsidRPr="007F33E5" w:rsidRDefault="007B54E2" w:rsidP="00857AA6">
      <w:pPr>
        <w:jc w:val="both"/>
      </w:pPr>
      <w:bookmarkStart w:id="0" w:name="_GoBack"/>
      <w:bookmarkEnd w:id="0"/>
    </w:p>
    <w:sectPr w:rsidR="007B54E2" w:rsidRPr="007F33E5" w:rsidSect="002045D3">
      <w:headerReference w:type="default" r:id="rId7"/>
      <w:footerReference w:type="default" r:id="rId8"/>
      <w:pgSz w:w="11906" w:h="16838"/>
      <w:pgMar w:top="1440" w:right="1440" w:bottom="1440" w:left="1440"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95" w:rsidRDefault="00447295" w:rsidP="00DA71A9">
      <w:pPr>
        <w:spacing w:after="0" w:line="240" w:lineRule="auto"/>
      </w:pPr>
      <w:r>
        <w:separator/>
      </w:r>
    </w:p>
  </w:endnote>
  <w:endnote w:type="continuationSeparator" w:id="0">
    <w:p w:rsidR="00447295" w:rsidRDefault="00447295" w:rsidP="00DA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2045D3">
      <w:trPr>
        <w:trHeight w:val="360"/>
      </w:trPr>
      <w:tc>
        <w:tcPr>
          <w:tcW w:w="3500" w:type="pct"/>
        </w:tcPr>
        <w:p w:rsidR="002045D3" w:rsidRDefault="002045D3">
          <w:pPr>
            <w:pStyle w:val="Footer"/>
            <w:jc w:val="right"/>
          </w:pPr>
          <w:r w:rsidRPr="00124497">
            <w:t>www.ijbamr.com   P ISSN: 2250-284X, E ISSN: 2250-2858</w:t>
          </w:r>
        </w:p>
      </w:tc>
      <w:tc>
        <w:tcPr>
          <w:tcW w:w="1500" w:type="pct"/>
          <w:shd w:val="clear" w:color="auto" w:fill="8064A2" w:themeFill="accent4"/>
        </w:tcPr>
        <w:p w:rsidR="002045D3" w:rsidRDefault="002045D3">
          <w:pPr>
            <w:pStyle w:val="Footer"/>
            <w:jc w:val="right"/>
            <w:rPr>
              <w:color w:val="FFFFFF" w:themeColor="background1"/>
            </w:rPr>
          </w:pPr>
          <w:r>
            <w:fldChar w:fldCharType="begin"/>
          </w:r>
          <w:r>
            <w:instrText xml:space="preserve"> PAGE    \* MERGEFORMAT </w:instrText>
          </w:r>
          <w:r>
            <w:fldChar w:fldCharType="separate"/>
          </w:r>
          <w:r w:rsidR="00447295" w:rsidRPr="00447295">
            <w:rPr>
              <w:noProof/>
              <w:color w:val="FFFFFF" w:themeColor="background1"/>
            </w:rPr>
            <w:t>39</w:t>
          </w:r>
          <w:r>
            <w:rPr>
              <w:noProof/>
              <w:color w:val="FFFFFF" w:themeColor="background1"/>
            </w:rPr>
            <w:fldChar w:fldCharType="end"/>
          </w:r>
        </w:p>
      </w:tc>
    </w:tr>
  </w:tbl>
  <w:p w:rsidR="00DA71A9" w:rsidRDefault="00DA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95" w:rsidRDefault="00447295" w:rsidP="00DA71A9">
      <w:pPr>
        <w:spacing w:after="0" w:line="240" w:lineRule="auto"/>
      </w:pPr>
      <w:r>
        <w:separator/>
      </w:r>
    </w:p>
  </w:footnote>
  <w:footnote w:type="continuationSeparator" w:id="0">
    <w:p w:rsidR="00447295" w:rsidRDefault="00447295" w:rsidP="00DA7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D3" w:rsidRPr="004A4E12" w:rsidRDefault="002045D3" w:rsidP="002045D3">
    <w:pPr>
      <w:tabs>
        <w:tab w:val="left" w:pos="496"/>
        <w:tab w:val="center" w:pos="4680"/>
        <w:tab w:val="right" w:pos="9360"/>
      </w:tabs>
      <w:spacing w:after="0" w:line="240" w:lineRule="auto"/>
      <w:ind w:right="-567"/>
      <w:rPr>
        <w:rFonts w:ascii="Cambria" w:eastAsia="Cambria" w:hAnsi="Cambria"/>
        <w:sz w:val="20"/>
        <w:szCs w:val="20"/>
        <w:lang w:val="en-US"/>
      </w:rPr>
    </w:pPr>
    <w:r w:rsidRPr="004A4E12">
      <w:rPr>
        <w:rFonts w:ascii="Cambria" w:eastAsia="Cambria" w:hAnsi="Cambria"/>
        <w:sz w:val="20"/>
        <w:szCs w:val="20"/>
        <w:lang w:val="en-US"/>
      </w:rPr>
      <w:t xml:space="preserve">Indian Journal of Basic and Applied Medical Research; June 2022: Vol.-11, Issue- 3 , P. </w:t>
    </w:r>
    <w:r>
      <w:rPr>
        <w:rFonts w:ascii="Cambria" w:eastAsia="Cambria" w:hAnsi="Cambria"/>
        <w:sz w:val="20"/>
        <w:szCs w:val="20"/>
        <w:lang w:val="en-US"/>
      </w:rPr>
      <w:t>39 - 42</w:t>
    </w:r>
  </w:p>
  <w:p w:rsidR="002045D3" w:rsidRPr="004A4E12" w:rsidRDefault="002045D3" w:rsidP="002045D3">
    <w:pPr>
      <w:tabs>
        <w:tab w:val="left" w:pos="496"/>
        <w:tab w:val="center" w:pos="4680"/>
        <w:tab w:val="right" w:pos="9360"/>
      </w:tabs>
      <w:spacing w:after="0" w:line="240" w:lineRule="auto"/>
      <w:ind w:right="-567"/>
      <w:rPr>
        <w:rFonts w:ascii="Cambria" w:eastAsia="Calibri" w:hAnsi="Cambria"/>
        <w:sz w:val="20"/>
        <w:szCs w:val="20"/>
        <w:lang w:val="en-US"/>
      </w:rPr>
    </w:pPr>
    <w:r w:rsidRPr="004A4E12">
      <w:rPr>
        <w:rFonts w:ascii="Cambria" w:eastAsia="Calibri" w:hAnsi="Cambria" w:cs="Calibri Light"/>
        <w:bCs/>
        <w:sz w:val="20"/>
        <w:szCs w:val="20"/>
        <w:shd w:val="clear" w:color="auto" w:fill="FFFFFF"/>
        <w:lang w:val="en-US"/>
      </w:rPr>
      <w:t xml:space="preserve">DOI: </w:t>
    </w:r>
    <w:r>
      <w:rPr>
        <w:rFonts w:ascii="Cambria" w:eastAsia="Calibri" w:hAnsi="Cambria" w:cs="Calibri Light"/>
        <w:bCs/>
        <w:sz w:val="20"/>
        <w:szCs w:val="20"/>
        <w:shd w:val="clear" w:color="auto" w:fill="FFFFFF"/>
        <w:lang w:val="en-US"/>
      </w:rPr>
      <w:t>10.36855/IJBAMR/2022/90215.55540</w:t>
    </w:r>
  </w:p>
  <w:p w:rsidR="002045D3" w:rsidRDefault="00204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93"/>
    <w:rsid w:val="000F6B9B"/>
    <w:rsid w:val="002045D3"/>
    <w:rsid w:val="00227F54"/>
    <w:rsid w:val="00447295"/>
    <w:rsid w:val="00520F93"/>
    <w:rsid w:val="007B54E2"/>
    <w:rsid w:val="007F33E5"/>
    <w:rsid w:val="00813861"/>
    <w:rsid w:val="00857AA6"/>
    <w:rsid w:val="009A66D5"/>
    <w:rsid w:val="00A66E0D"/>
    <w:rsid w:val="00C26514"/>
    <w:rsid w:val="00D7045A"/>
    <w:rsid w:val="00DA71A9"/>
    <w:rsid w:val="00E83A4C"/>
    <w:rsid w:val="00E97B1D"/>
    <w:rsid w:val="00F30EAE"/>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7AA6"/>
    <w:rPr>
      <w:i/>
      <w:iCs/>
    </w:rPr>
  </w:style>
  <w:style w:type="character" w:styleId="Hyperlink">
    <w:name w:val="Hyperlink"/>
    <w:basedOn w:val="DefaultParagraphFont"/>
    <w:uiPriority w:val="99"/>
    <w:unhideWhenUsed/>
    <w:rsid w:val="00857AA6"/>
    <w:rPr>
      <w:color w:val="0000FF" w:themeColor="hyperlink"/>
      <w:u w:val="single"/>
    </w:rPr>
  </w:style>
  <w:style w:type="table" w:styleId="TableGrid">
    <w:name w:val="Table Grid"/>
    <w:basedOn w:val="TableNormal"/>
    <w:uiPriority w:val="59"/>
    <w:rsid w:val="00DA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1A9"/>
  </w:style>
  <w:style w:type="paragraph" w:styleId="Footer">
    <w:name w:val="footer"/>
    <w:basedOn w:val="Normal"/>
    <w:link w:val="FooterChar"/>
    <w:uiPriority w:val="99"/>
    <w:unhideWhenUsed/>
    <w:rsid w:val="00DA7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7AA6"/>
    <w:rPr>
      <w:i/>
      <w:iCs/>
    </w:rPr>
  </w:style>
  <w:style w:type="character" w:styleId="Hyperlink">
    <w:name w:val="Hyperlink"/>
    <w:basedOn w:val="DefaultParagraphFont"/>
    <w:uiPriority w:val="99"/>
    <w:unhideWhenUsed/>
    <w:rsid w:val="00857AA6"/>
    <w:rPr>
      <w:color w:val="0000FF" w:themeColor="hyperlink"/>
      <w:u w:val="single"/>
    </w:rPr>
  </w:style>
  <w:style w:type="table" w:styleId="TableGrid">
    <w:name w:val="Table Grid"/>
    <w:basedOn w:val="TableNormal"/>
    <w:uiPriority w:val="59"/>
    <w:rsid w:val="00DA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1A9"/>
  </w:style>
  <w:style w:type="paragraph" w:styleId="Footer">
    <w:name w:val="footer"/>
    <w:basedOn w:val="Normal"/>
    <w:link w:val="FooterChar"/>
    <w:uiPriority w:val="99"/>
    <w:unhideWhenUsed/>
    <w:rsid w:val="00DA7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7453">
      <w:bodyDiv w:val="1"/>
      <w:marLeft w:val="0"/>
      <w:marRight w:val="0"/>
      <w:marTop w:val="0"/>
      <w:marBottom w:val="0"/>
      <w:divBdr>
        <w:top w:val="none" w:sz="0" w:space="0" w:color="auto"/>
        <w:left w:val="none" w:sz="0" w:space="0" w:color="auto"/>
        <w:bottom w:val="none" w:sz="0" w:space="0" w:color="auto"/>
        <w:right w:val="none" w:sz="0" w:space="0" w:color="auto"/>
      </w:divBdr>
      <w:divsChild>
        <w:div w:id="1493326674">
          <w:marLeft w:val="0"/>
          <w:marRight w:val="0"/>
          <w:marTop w:val="200"/>
          <w:marBottom w:val="200"/>
          <w:divBdr>
            <w:top w:val="none" w:sz="0" w:space="0" w:color="auto"/>
            <w:left w:val="none" w:sz="0" w:space="0" w:color="auto"/>
            <w:bottom w:val="none" w:sz="0" w:space="0" w:color="auto"/>
            <w:right w:val="none" w:sz="0" w:space="0" w:color="auto"/>
          </w:divBdr>
        </w:div>
        <w:div w:id="67314150">
          <w:marLeft w:val="0"/>
          <w:marRight w:val="0"/>
          <w:marTop w:val="200"/>
          <w:marBottom w:val="200"/>
          <w:divBdr>
            <w:top w:val="none" w:sz="0" w:space="0" w:color="auto"/>
            <w:left w:val="none" w:sz="0" w:space="0" w:color="auto"/>
            <w:bottom w:val="none" w:sz="0" w:space="0" w:color="auto"/>
            <w:right w:val="none" w:sz="0" w:space="0" w:color="auto"/>
          </w:divBdr>
        </w:div>
        <w:div w:id="61366612">
          <w:marLeft w:val="0"/>
          <w:marRight w:val="0"/>
          <w:marTop w:val="200"/>
          <w:marBottom w:val="200"/>
          <w:divBdr>
            <w:top w:val="none" w:sz="0" w:space="0" w:color="auto"/>
            <w:left w:val="none" w:sz="0" w:space="0" w:color="auto"/>
            <w:bottom w:val="none" w:sz="0" w:space="0" w:color="auto"/>
            <w:right w:val="none" w:sz="0" w:space="0" w:color="auto"/>
          </w:divBdr>
        </w:div>
        <w:div w:id="1987783972">
          <w:marLeft w:val="0"/>
          <w:marRight w:val="0"/>
          <w:marTop w:val="200"/>
          <w:marBottom w:val="200"/>
          <w:divBdr>
            <w:top w:val="none" w:sz="0" w:space="0" w:color="auto"/>
            <w:left w:val="none" w:sz="0" w:space="0" w:color="auto"/>
            <w:bottom w:val="none" w:sz="0" w:space="0" w:color="auto"/>
            <w:right w:val="none" w:sz="0" w:space="0" w:color="auto"/>
          </w:divBdr>
        </w:div>
        <w:div w:id="1655334503">
          <w:marLeft w:val="0"/>
          <w:marRight w:val="0"/>
          <w:marTop w:val="200"/>
          <w:marBottom w:val="200"/>
          <w:divBdr>
            <w:top w:val="none" w:sz="0" w:space="0" w:color="auto"/>
            <w:left w:val="none" w:sz="0" w:space="0" w:color="auto"/>
            <w:bottom w:val="none" w:sz="0" w:space="0" w:color="auto"/>
            <w:right w:val="none" w:sz="0" w:space="0" w:color="auto"/>
          </w:divBdr>
        </w:div>
      </w:divsChild>
    </w:div>
    <w:div w:id="553351158">
      <w:bodyDiv w:val="1"/>
      <w:marLeft w:val="0"/>
      <w:marRight w:val="0"/>
      <w:marTop w:val="0"/>
      <w:marBottom w:val="0"/>
      <w:divBdr>
        <w:top w:val="none" w:sz="0" w:space="0" w:color="auto"/>
        <w:left w:val="none" w:sz="0" w:space="0" w:color="auto"/>
        <w:bottom w:val="none" w:sz="0" w:space="0" w:color="auto"/>
        <w:right w:val="none" w:sz="0" w:space="0" w:color="auto"/>
      </w:divBdr>
      <w:divsChild>
        <w:div w:id="2122456198">
          <w:marLeft w:val="0"/>
          <w:marRight w:val="0"/>
          <w:marTop w:val="200"/>
          <w:marBottom w:val="200"/>
          <w:divBdr>
            <w:top w:val="none" w:sz="0" w:space="0" w:color="auto"/>
            <w:left w:val="none" w:sz="0" w:space="0" w:color="auto"/>
            <w:bottom w:val="none" w:sz="0" w:space="0" w:color="auto"/>
            <w:right w:val="none" w:sz="0" w:space="0" w:color="auto"/>
          </w:divBdr>
        </w:div>
        <w:div w:id="1376277889">
          <w:marLeft w:val="0"/>
          <w:marRight w:val="0"/>
          <w:marTop w:val="200"/>
          <w:marBottom w:val="200"/>
          <w:divBdr>
            <w:top w:val="none" w:sz="0" w:space="0" w:color="auto"/>
            <w:left w:val="none" w:sz="0" w:space="0" w:color="auto"/>
            <w:bottom w:val="none" w:sz="0" w:space="0" w:color="auto"/>
            <w:right w:val="none" w:sz="0" w:space="0" w:color="auto"/>
          </w:divBdr>
        </w:div>
        <w:div w:id="1351178273">
          <w:marLeft w:val="0"/>
          <w:marRight w:val="0"/>
          <w:marTop w:val="200"/>
          <w:marBottom w:val="200"/>
          <w:divBdr>
            <w:top w:val="none" w:sz="0" w:space="0" w:color="auto"/>
            <w:left w:val="none" w:sz="0" w:space="0" w:color="auto"/>
            <w:bottom w:val="none" w:sz="0" w:space="0" w:color="auto"/>
            <w:right w:val="none" w:sz="0" w:space="0" w:color="auto"/>
          </w:divBdr>
        </w:div>
        <w:div w:id="474446983">
          <w:marLeft w:val="0"/>
          <w:marRight w:val="0"/>
          <w:marTop w:val="200"/>
          <w:marBottom w:val="200"/>
          <w:divBdr>
            <w:top w:val="none" w:sz="0" w:space="0" w:color="auto"/>
            <w:left w:val="none" w:sz="0" w:space="0" w:color="auto"/>
            <w:bottom w:val="none" w:sz="0" w:space="0" w:color="auto"/>
            <w:right w:val="none" w:sz="0" w:space="0" w:color="auto"/>
          </w:divBdr>
        </w:div>
        <w:div w:id="58864429">
          <w:marLeft w:val="0"/>
          <w:marRight w:val="0"/>
          <w:marTop w:val="200"/>
          <w:marBottom w:val="200"/>
          <w:divBdr>
            <w:top w:val="none" w:sz="0" w:space="0" w:color="auto"/>
            <w:left w:val="none" w:sz="0" w:space="0" w:color="auto"/>
            <w:bottom w:val="none" w:sz="0" w:space="0" w:color="auto"/>
            <w:right w:val="none" w:sz="0" w:space="0" w:color="auto"/>
          </w:divBdr>
        </w:div>
        <w:div w:id="1574664128">
          <w:marLeft w:val="0"/>
          <w:marRight w:val="0"/>
          <w:marTop w:val="200"/>
          <w:marBottom w:val="200"/>
          <w:divBdr>
            <w:top w:val="none" w:sz="0" w:space="0" w:color="auto"/>
            <w:left w:val="none" w:sz="0" w:space="0" w:color="auto"/>
            <w:bottom w:val="none" w:sz="0" w:space="0" w:color="auto"/>
            <w:right w:val="none" w:sz="0" w:space="0" w:color="auto"/>
          </w:divBdr>
        </w:div>
      </w:divsChild>
    </w:div>
    <w:div w:id="1119640837">
      <w:bodyDiv w:val="1"/>
      <w:marLeft w:val="0"/>
      <w:marRight w:val="0"/>
      <w:marTop w:val="0"/>
      <w:marBottom w:val="0"/>
      <w:divBdr>
        <w:top w:val="none" w:sz="0" w:space="0" w:color="auto"/>
        <w:left w:val="none" w:sz="0" w:space="0" w:color="auto"/>
        <w:bottom w:val="none" w:sz="0" w:space="0" w:color="auto"/>
        <w:right w:val="none" w:sz="0" w:space="0" w:color="auto"/>
      </w:divBdr>
    </w:div>
    <w:div w:id="1418820081">
      <w:bodyDiv w:val="1"/>
      <w:marLeft w:val="0"/>
      <w:marRight w:val="0"/>
      <w:marTop w:val="0"/>
      <w:marBottom w:val="0"/>
      <w:divBdr>
        <w:top w:val="none" w:sz="0" w:space="0" w:color="auto"/>
        <w:left w:val="none" w:sz="0" w:space="0" w:color="auto"/>
        <w:bottom w:val="none" w:sz="0" w:space="0" w:color="auto"/>
        <w:right w:val="none" w:sz="0" w:space="0" w:color="auto"/>
      </w:divBdr>
      <w:divsChild>
        <w:div w:id="206926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1554</Words>
  <Characters>8858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Abstract</vt:lpstr>
    </vt:vector>
  </TitlesOfParts>
  <Company>HP</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15</cp:revision>
  <cp:lastPrinted>2022-06-25T06:55:00Z</cp:lastPrinted>
  <dcterms:created xsi:type="dcterms:W3CDTF">2022-05-21T06:58:00Z</dcterms:created>
  <dcterms:modified xsi:type="dcterms:W3CDTF">2022-06-25T06:55:00Z</dcterms:modified>
</cp:coreProperties>
</file>