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EF" w:rsidRPr="007173CE" w:rsidRDefault="00C71CEF" w:rsidP="007173CE">
      <w:pPr>
        <w:pStyle w:val="Default"/>
        <w:spacing w:line="360" w:lineRule="auto"/>
        <w:rPr>
          <w:rFonts w:asciiTheme="majorHAnsi" w:hAnsiTheme="majorHAnsi"/>
          <w:b/>
          <w:iCs/>
          <w:color w:val="000000" w:themeColor="text1"/>
        </w:rPr>
      </w:pPr>
      <w:r w:rsidRPr="007173CE">
        <w:rPr>
          <w:rFonts w:asciiTheme="majorHAnsi" w:hAnsiTheme="majorHAnsi"/>
          <w:b/>
          <w:iCs/>
          <w:color w:val="000000" w:themeColor="text1"/>
          <w:highlight w:val="lightGray"/>
        </w:rPr>
        <w:t>Original Research Article</w:t>
      </w:r>
    </w:p>
    <w:p w:rsidR="00FB6EF4" w:rsidRPr="007173CE" w:rsidRDefault="00FD4AA0" w:rsidP="007173CE">
      <w:pPr>
        <w:pStyle w:val="Default"/>
        <w:spacing w:line="360" w:lineRule="auto"/>
        <w:rPr>
          <w:rFonts w:asciiTheme="majorHAnsi" w:hAnsiTheme="majorHAnsi"/>
          <w:b/>
          <w:color w:val="0070C0"/>
          <w:sz w:val="28"/>
          <w:szCs w:val="28"/>
        </w:rPr>
      </w:pPr>
      <w:proofErr w:type="spellStart"/>
      <w:r w:rsidRPr="007173CE">
        <w:rPr>
          <w:rFonts w:asciiTheme="majorHAnsi" w:hAnsiTheme="majorHAnsi"/>
          <w:b/>
          <w:color w:val="0070C0"/>
          <w:sz w:val="28"/>
          <w:szCs w:val="28"/>
        </w:rPr>
        <w:t>H</w:t>
      </w:r>
      <w:r w:rsidR="007173CE" w:rsidRPr="007173CE">
        <w:rPr>
          <w:rFonts w:asciiTheme="majorHAnsi" w:hAnsiTheme="majorHAnsi"/>
          <w:b/>
          <w:color w:val="0070C0"/>
          <w:sz w:val="28"/>
          <w:szCs w:val="28"/>
        </w:rPr>
        <w:t>omocysteine</w:t>
      </w:r>
      <w:proofErr w:type="spellEnd"/>
      <w:r w:rsidR="007173CE" w:rsidRPr="007173CE">
        <w:rPr>
          <w:rFonts w:asciiTheme="majorHAnsi" w:hAnsiTheme="majorHAnsi"/>
          <w:b/>
          <w:color w:val="0070C0"/>
          <w:sz w:val="28"/>
          <w:szCs w:val="28"/>
        </w:rPr>
        <w:t xml:space="preserve"> level and venous stasis</w:t>
      </w:r>
    </w:p>
    <w:p w:rsidR="007173CE" w:rsidRPr="007173CE" w:rsidRDefault="00FD4AA0" w:rsidP="007173CE">
      <w:pPr>
        <w:pStyle w:val="Default"/>
        <w:spacing w:line="360" w:lineRule="auto"/>
        <w:rPr>
          <w:rFonts w:asciiTheme="majorHAnsi" w:hAnsiTheme="majorHAnsi"/>
          <w:b/>
          <w:bCs/>
          <w:color w:val="000000" w:themeColor="text1"/>
          <w:sz w:val="22"/>
          <w:szCs w:val="22"/>
        </w:rPr>
      </w:pPr>
      <w:proofErr w:type="spellStart"/>
      <w:r w:rsidRPr="007173CE">
        <w:rPr>
          <w:rFonts w:asciiTheme="majorHAnsi" w:hAnsiTheme="majorHAnsi"/>
          <w:b/>
          <w:bCs/>
          <w:color w:val="000000" w:themeColor="text1"/>
          <w:sz w:val="22"/>
          <w:szCs w:val="22"/>
        </w:rPr>
        <w:t>Dr.</w:t>
      </w:r>
      <w:proofErr w:type="spellEnd"/>
      <w:r w:rsidRPr="007173CE">
        <w:rPr>
          <w:rFonts w:asciiTheme="majorHAnsi" w:hAnsiTheme="majorHAnsi"/>
          <w:b/>
          <w:bCs/>
          <w:color w:val="000000" w:themeColor="text1"/>
          <w:sz w:val="22"/>
          <w:szCs w:val="22"/>
        </w:rPr>
        <w:t xml:space="preserve"> Luna </w:t>
      </w:r>
      <w:proofErr w:type="spellStart"/>
      <w:r w:rsidRPr="007173CE">
        <w:rPr>
          <w:rFonts w:asciiTheme="majorHAnsi" w:hAnsiTheme="majorHAnsi"/>
          <w:b/>
          <w:bCs/>
          <w:color w:val="000000" w:themeColor="text1"/>
          <w:sz w:val="22"/>
          <w:szCs w:val="22"/>
        </w:rPr>
        <w:t>Sinha</w:t>
      </w:r>
      <w:proofErr w:type="spellEnd"/>
      <w:r w:rsidR="007173CE" w:rsidRPr="007173CE">
        <w:rPr>
          <w:rFonts w:asciiTheme="majorHAnsi" w:hAnsiTheme="majorHAnsi"/>
          <w:b/>
          <w:bCs/>
          <w:color w:val="000000" w:themeColor="text1"/>
          <w:sz w:val="22"/>
          <w:szCs w:val="22"/>
        </w:rPr>
        <w:t>*</w:t>
      </w:r>
    </w:p>
    <w:p w:rsidR="007173CE" w:rsidRPr="007173CE" w:rsidRDefault="007173CE" w:rsidP="007173CE">
      <w:pPr>
        <w:pStyle w:val="Default"/>
        <w:spacing w:line="360" w:lineRule="auto"/>
        <w:rPr>
          <w:rFonts w:asciiTheme="majorHAnsi" w:hAnsiTheme="majorHAnsi"/>
          <w:b/>
          <w:bCs/>
          <w:color w:val="000000" w:themeColor="text1"/>
          <w:sz w:val="20"/>
          <w:szCs w:val="20"/>
        </w:rPr>
      </w:pPr>
    </w:p>
    <w:p w:rsidR="00837A86" w:rsidRPr="007173CE" w:rsidRDefault="00837A86" w:rsidP="007173CE">
      <w:pPr>
        <w:pStyle w:val="Default"/>
        <w:spacing w:line="360" w:lineRule="auto"/>
        <w:rPr>
          <w:rFonts w:asciiTheme="majorHAnsi" w:hAnsiTheme="majorHAnsi"/>
          <w:bCs/>
          <w:color w:val="000000" w:themeColor="text1"/>
          <w:sz w:val="18"/>
          <w:szCs w:val="18"/>
        </w:rPr>
      </w:pPr>
      <w:r w:rsidRPr="007173CE">
        <w:rPr>
          <w:rFonts w:asciiTheme="majorHAnsi" w:hAnsiTheme="majorHAnsi"/>
          <w:bCs/>
          <w:color w:val="000000" w:themeColor="text1"/>
          <w:sz w:val="18"/>
          <w:szCs w:val="18"/>
        </w:rPr>
        <w:t>Sr</w:t>
      </w:r>
      <w:r w:rsidR="00FD4AA0" w:rsidRPr="007173CE">
        <w:rPr>
          <w:rFonts w:asciiTheme="majorHAnsi" w:hAnsiTheme="majorHAnsi"/>
          <w:bCs/>
          <w:color w:val="000000" w:themeColor="text1"/>
          <w:sz w:val="18"/>
          <w:szCs w:val="18"/>
        </w:rPr>
        <w:t xml:space="preserve">. </w:t>
      </w:r>
      <w:r w:rsidR="007173CE" w:rsidRPr="007173CE">
        <w:rPr>
          <w:rFonts w:asciiTheme="majorHAnsi" w:hAnsiTheme="majorHAnsi"/>
          <w:bCs/>
          <w:color w:val="000000" w:themeColor="text1"/>
          <w:sz w:val="18"/>
          <w:szCs w:val="18"/>
        </w:rPr>
        <w:t xml:space="preserve">Resident, </w:t>
      </w:r>
      <w:r w:rsidR="00FB6EF4" w:rsidRPr="007173CE">
        <w:rPr>
          <w:rFonts w:asciiTheme="majorHAnsi" w:hAnsiTheme="majorHAnsi"/>
          <w:color w:val="000000" w:themeColor="text1"/>
          <w:sz w:val="18"/>
          <w:szCs w:val="18"/>
        </w:rPr>
        <w:t xml:space="preserve">Department of </w:t>
      </w:r>
      <w:r w:rsidR="007173CE" w:rsidRPr="007173CE">
        <w:rPr>
          <w:rFonts w:asciiTheme="majorHAnsi" w:hAnsiTheme="majorHAnsi"/>
          <w:color w:val="000000" w:themeColor="text1"/>
          <w:sz w:val="18"/>
          <w:szCs w:val="18"/>
        </w:rPr>
        <w:t>Biochemistry</w:t>
      </w:r>
      <w:r w:rsidR="007173CE" w:rsidRPr="007173CE">
        <w:rPr>
          <w:rFonts w:asciiTheme="majorHAnsi" w:hAnsiTheme="majorHAnsi"/>
          <w:bCs/>
          <w:color w:val="000000" w:themeColor="text1"/>
          <w:sz w:val="18"/>
          <w:szCs w:val="18"/>
        </w:rPr>
        <w:t xml:space="preserve">, </w:t>
      </w:r>
      <w:r w:rsidRPr="007173CE">
        <w:rPr>
          <w:rFonts w:asciiTheme="majorHAnsi" w:hAnsiTheme="majorHAnsi"/>
          <w:color w:val="000000" w:themeColor="text1"/>
          <w:sz w:val="18"/>
          <w:szCs w:val="18"/>
        </w:rPr>
        <w:t xml:space="preserve">Lady </w:t>
      </w:r>
      <w:proofErr w:type="spellStart"/>
      <w:r w:rsidRPr="007173CE">
        <w:rPr>
          <w:rFonts w:asciiTheme="majorHAnsi" w:hAnsiTheme="majorHAnsi"/>
          <w:color w:val="000000" w:themeColor="text1"/>
          <w:sz w:val="18"/>
          <w:szCs w:val="18"/>
        </w:rPr>
        <w:t>Hardinge</w:t>
      </w:r>
      <w:proofErr w:type="spellEnd"/>
      <w:r w:rsidRPr="007173CE">
        <w:rPr>
          <w:rFonts w:asciiTheme="majorHAnsi" w:hAnsiTheme="majorHAnsi"/>
          <w:color w:val="000000" w:themeColor="text1"/>
          <w:sz w:val="18"/>
          <w:szCs w:val="18"/>
        </w:rPr>
        <w:t xml:space="preserve"> Medical College, New Delhi</w:t>
      </w:r>
    </w:p>
    <w:p w:rsidR="00AA0262" w:rsidRPr="007173CE" w:rsidRDefault="007173CE" w:rsidP="007173CE">
      <w:pPr>
        <w:pStyle w:val="Default"/>
        <w:spacing w:line="360" w:lineRule="auto"/>
        <w:rPr>
          <w:rFonts w:asciiTheme="majorHAnsi" w:hAnsiTheme="majorHAnsi"/>
          <w:color w:val="000000" w:themeColor="text1"/>
          <w:sz w:val="18"/>
          <w:szCs w:val="18"/>
        </w:rPr>
      </w:pPr>
      <w:r w:rsidRPr="007173CE">
        <w:rPr>
          <w:rFonts w:asciiTheme="majorHAnsi" w:hAnsiTheme="majorHAnsi"/>
          <w:color w:val="000000" w:themeColor="text1"/>
          <w:sz w:val="18"/>
          <w:szCs w:val="18"/>
        </w:rPr>
        <w:t>Corresponding author*</w:t>
      </w:r>
    </w:p>
    <w:p w:rsidR="007173CE" w:rsidRDefault="007173CE" w:rsidP="007173CE">
      <w:pPr>
        <w:pStyle w:val="Default"/>
        <w:spacing w:line="360" w:lineRule="auto"/>
        <w:rPr>
          <w:color w:val="000000" w:themeColor="text1"/>
          <w:sz w:val="20"/>
          <w:szCs w:val="20"/>
        </w:rPr>
      </w:pPr>
      <w:bookmarkStart w:id="0" w:name="_GoBack"/>
      <w:bookmarkEnd w:id="0"/>
    </w:p>
    <w:p w:rsidR="00FB6EF4" w:rsidRPr="007173CE" w:rsidRDefault="00FB6EF4" w:rsidP="007173CE">
      <w:pPr>
        <w:pStyle w:val="Default"/>
        <w:spacing w:line="360" w:lineRule="auto"/>
        <w:rPr>
          <w:color w:val="000000" w:themeColor="text1"/>
          <w:sz w:val="20"/>
          <w:szCs w:val="20"/>
        </w:rPr>
      </w:pPr>
      <w:r w:rsidRPr="007173CE">
        <w:rPr>
          <w:rFonts w:eastAsia="+mn-ea"/>
          <w:b/>
          <w:bCs/>
          <w:color w:val="000000" w:themeColor="text1"/>
          <w:kern w:val="24"/>
          <w:sz w:val="20"/>
          <w:szCs w:val="20"/>
        </w:rPr>
        <w:t>ABSTRACT</w:t>
      </w:r>
    </w:p>
    <w:p w:rsidR="007173CE" w:rsidRPr="007173CE" w:rsidRDefault="00AF684F" w:rsidP="007173CE">
      <w:pPr>
        <w:spacing w:after="0" w:line="360" w:lineRule="auto"/>
        <w:jc w:val="both"/>
        <w:rPr>
          <w:rFonts w:ascii="Times New Roman" w:eastAsia="+mn-ea" w:hAnsi="Times New Roman" w:cs="Times New Roman"/>
          <w:color w:val="000000" w:themeColor="text1"/>
          <w:kern w:val="24"/>
          <w:sz w:val="18"/>
          <w:szCs w:val="18"/>
        </w:rPr>
      </w:pPr>
      <w:r w:rsidRPr="007173CE">
        <w:rPr>
          <w:rFonts w:ascii="Times New Roman" w:eastAsia="+mn-ea" w:hAnsi="Times New Roman" w:cs="Times New Roman"/>
          <w:b/>
          <w:bCs/>
          <w:color w:val="000000" w:themeColor="text1"/>
          <w:kern w:val="24"/>
          <w:sz w:val="18"/>
          <w:szCs w:val="18"/>
        </w:rPr>
        <w:t>BACKGROUND</w:t>
      </w:r>
      <w:r w:rsidR="00FB6EF4" w:rsidRPr="007173CE">
        <w:rPr>
          <w:rFonts w:ascii="Times New Roman" w:eastAsia="+mn-ea" w:hAnsi="Times New Roman" w:cs="Times New Roman"/>
          <w:b/>
          <w:bCs/>
          <w:color w:val="000000" w:themeColor="text1"/>
          <w:kern w:val="24"/>
          <w:sz w:val="18"/>
          <w:szCs w:val="18"/>
        </w:rPr>
        <w:t>:</w:t>
      </w:r>
      <w:r w:rsidR="00FB6EF4" w:rsidRPr="007173CE">
        <w:rPr>
          <w:rFonts w:ascii="Times New Roman" w:eastAsia="+mn-ea" w:hAnsi="Times New Roman" w:cs="Times New Roman"/>
          <w:color w:val="000000" w:themeColor="text1"/>
          <w:kern w:val="24"/>
          <w:sz w:val="18"/>
          <w:szCs w:val="18"/>
        </w:rPr>
        <w:t xml:space="preserve"> </w:t>
      </w:r>
      <w:r w:rsidR="00837A86" w:rsidRPr="007173CE">
        <w:rPr>
          <w:rFonts w:ascii="Times New Roman" w:eastAsia="+mn-ea" w:hAnsi="Times New Roman" w:cs="Times New Roman"/>
          <w:color w:val="000000" w:themeColor="text1"/>
          <w:kern w:val="24"/>
          <w:sz w:val="18"/>
          <w:szCs w:val="18"/>
        </w:rPr>
        <w:t xml:space="preserve">Venous stasis </w:t>
      </w:r>
      <w:r w:rsidR="00661A03" w:rsidRPr="007173CE">
        <w:rPr>
          <w:rFonts w:ascii="Times New Roman" w:eastAsia="+mn-ea" w:hAnsi="Times New Roman" w:cs="Times New Roman"/>
          <w:color w:val="000000" w:themeColor="text1"/>
          <w:kern w:val="24"/>
          <w:sz w:val="18"/>
          <w:szCs w:val="18"/>
        </w:rPr>
        <w:t>is a common vascular disorder with an incidence of 5</w:t>
      </w:r>
      <w:proofErr w:type="gramStart"/>
      <w:r w:rsidR="00661A03" w:rsidRPr="007173CE">
        <w:rPr>
          <w:rFonts w:ascii="Times New Roman" w:eastAsia="+mn-ea" w:hAnsi="Times New Roman" w:cs="Times New Roman"/>
          <w:color w:val="000000" w:themeColor="text1"/>
          <w:kern w:val="24"/>
          <w:sz w:val="18"/>
          <w:szCs w:val="18"/>
        </w:rPr>
        <w:t>,00,000</w:t>
      </w:r>
      <w:proofErr w:type="gramEnd"/>
      <w:r w:rsidR="00661A03" w:rsidRPr="007173CE">
        <w:rPr>
          <w:rFonts w:ascii="Times New Roman" w:eastAsia="+mn-ea" w:hAnsi="Times New Roman" w:cs="Times New Roman"/>
          <w:color w:val="000000" w:themeColor="text1"/>
          <w:kern w:val="24"/>
          <w:sz w:val="18"/>
          <w:szCs w:val="18"/>
        </w:rPr>
        <w:t xml:space="preserve"> cases per years. </w:t>
      </w:r>
    </w:p>
    <w:p w:rsidR="007173CE" w:rsidRPr="007173CE" w:rsidRDefault="00FB6EF4" w:rsidP="007173CE">
      <w:pPr>
        <w:spacing w:after="0" w:line="360" w:lineRule="auto"/>
        <w:jc w:val="both"/>
        <w:rPr>
          <w:rFonts w:ascii="Times New Roman" w:hAnsi="Times New Roman" w:cs="Times New Roman"/>
          <w:b/>
          <w:color w:val="000000" w:themeColor="text1"/>
          <w:sz w:val="18"/>
          <w:szCs w:val="18"/>
        </w:rPr>
      </w:pPr>
      <w:r w:rsidRPr="007173CE">
        <w:rPr>
          <w:rFonts w:ascii="Times New Roman" w:eastAsia="+mn-ea" w:hAnsi="Times New Roman" w:cs="Times New Roman"/>
          <w:b/>
          <w:bCs/>
          <w:color w:val="000000" w:themeColor="text1"/>
          <w:kern w:val="24"/>
          <w:sz w:val="18"/>
          <w:szCs w:val="18"/>
        </w:rPr>
        <w:t>AIM AND OBJECTIVES:</w:t>
      </w:r>
      <w:r w:rsidRPr="007173CE">
        <w:rPr>
          <w:rFonts w:ascii="Times New Roman" w:eastAsia="+mn-ea" w:hAnsi="Times New Roman" w:cs="Times New Roman"/>
          <w:color w:val="000000" w:themeColor="text1"/>
          <w:kern w:val="24"/>
          <w:sz w:val="18"/>
          <w:szCs w:val="18"/>
        </w:rPr>
        <w:t xml:space="preserve"> </w:t>
      </w:r>
      <w:r w:rsidRPr="007173CE">
        <w:rPr>
          <w:rFonts w:ascii="Times New Roman" w:eastAsia="Calibri" w:hAnsi="Times New Roman" w:cs="Times New Roman"/>
          <w:color w:val="000000"/>
          <w:sz w:val="18"/>
          <w:szCs w:val="18"/>
        </w:rPr>
        <w:t xml:space="preserve"> </w:t>
      </w:r>
      <w:r w:rsidR="00A60E3B" w:rsidRPr="007173CE">
        <w:rPr>
          <w:rFonts w:ascii="Times New Roman" w:eastAsia="Calibri" w:hAnsi="Times New Roman" w:cs="Times New Roman"/>
          <w:color w:val="000000"/>
          <w:sz w:val="18"/>
          <w:szCs w:val="18"/>
        </w:rPr>
        <w:t xml:space="preserve">To study </w:t>
      </w:r>
      <w:r w:rsidR="00A60E3B" w:rsidRPr="007173CE">
        <w:rPr>
          <w:rFonts w:ascii="Times New Roman" w:hAnsi="Times New Roman" w:cs="Times New Roman"/>
          <w:color w:val="000000" w:themeColor="text1"/>
          <w:sz w:val="18"/>
          <w:szCs w:val="18"/>
        </w:rPr>
        <w:t xml:space="preserve">the levels of </w:t>
      </w:r>
      <w:proofErr w:type="spellStart"/>
      <w:r w:rsidR="00A60E3B" w:rsidRPr="007173CE">
        <w:rPr>
          <w:rFonts w:ascii="Times New Roman" w:hAnsi="Times New Roman" w:cs="Times New Roman"/>
          <w:color w:val="000000" w:themeColor="text1"/>
          <w:sz w:val="18"/>
          <w:szCs w:val="18"/>
        </w:rPr>
        <w:t>homocysteine</w:t>
      </w:r>
      <w:proofErr w:type="spellEnd"/>
      <w:r w:rsidR="00A60E3B" w:rsidRPr="007173CE">
        <w:rPr>
          <w:rFonts w:ascii="Times New Roman" w:hAnsi="Times New Roman" w:cs="Times New Roman"/>
          <w:color w:val="000000" w:themeColor="text1"/>
          <w:sz w:val="18"/>
          <w:szCs w:val="18"/>
        </w:rPr>
        <w:t xml:space="preserve"> in patients with </w:t>
      </w:r>
      <w:r w:rsidR="00837A86" w:rsidRPr="007173CE">
        <w:rPr>
          <w:rFonts w:ascii="Times New Roman" w:eastAsia="+mn-ea" w:hAnsi="Times New Roman" w:cs="Times New Roman"/>
          <w:color w:val="000000" w:themeColor="text1"/>
          <w:kern w:val="24"/>
          <w:sz w:val="18"/>
          <w:szCs w:val="18"/>
        </w:rPr>
        <w:t>Venous stasis</w:t>
      </w:r>
      <w:r w:rsidR="00A60E3B" w:rsidRPr="007173CE">
        <w:rPr>
          <w:rFonts w:ascii="Times New Roman" w:hAnsi="Times New Roman" w:cs="Times New Roman"/>
          <w:color w:val="000000" w:themeColor="text1"/>
          <w:sz w:val="18"/>
          <w:szCs w:val="18"/>
        </w:rPr>
        <w:t>.</w:t>
      </w:r>
      <w:r w:rsidR="00A60E3B" w:rsidRPr="007173CE">
        <w:rPr>
          <w:rFonts w:ascii="Times New Roman" w:hAnsi="Times New Roman" w:cs="Times New Roman"/>
          <w:b/>
          <w:color w:val="000000" w:themeColor="text1"/>
          <w:sz w:val="18"/>
          <w:szCs w:val="18"/>
        </w:rPr>
        <w:t xml:space="preserve"> </w:t>
      </w:r>
    </w:p>
    <w:p w:rsidR="007173CE" w:rsidRPr="007173CE" w:rsidRDefault="00FB6EF4" w:rsidP="007173CE">
      <w:pPr>
        <w:spacing w:after="0" w:line="360" w:lineRule="auto"/>
        <w:jc w:val="both"/>
        <w:rPr>
          <w:rFonts w:ascii="Times New Roman" w:hAnsi="Times New Roman" w:cs="Times New Roman"/>
          <w:color w:val="000000"/>
          <w:sz w:val="18"/>
          <w:szCs w:val="18"/>
        </w:rPr>
      </w:pPr>
      <w:r w:rsidRPr="007173CE">
        <w:rPr>
          <w:rFonts w:ascii="Times New Roman" w:eastAsia="+mn-ea" w:hAnsi="Times New Roman" w:cs="Times New Roman"/>
          <w:b/>
          <w:bCs/>
          <w:color w:val="000000" w:themeColor="text1"/>
          <w:kern w:val="24"/>
          <w:sz w:val="18"/>
          <w:szCs w:val="18"/>
        </w:rPr>
        <w:t>MATERIAL AND METHODS:</w:t>
      </w:r>
      <w:r w:rsidR="002A5413" w:rsidRPr="007173CE">
        <w:rPr>
          <w:rFonts w:ascii="Times New Roman" w:eastAsia="+mn-ea" w:hAnsi="Times New Roman" w:cs="Times New Roman"/>
          <w:b/>
          <w:bCs/>
          <w:color w:val="000000" w:themeColor="text1"/>
          <w:kern w:val="24"/>
          <w:sz w:val="18"/>
          <w:szCs w:val="18"/>
        </w:rPr>
        <w:t xml:space="preserve"> </w:t>
      </w:r>
      <w:r w:rsidR="007A33A5" w:rsidRPr="007173CE">
        <w:rPr>
          <w:rFonts w:ascii="Times New Roman" w:hAnsi="Times New Roman" w:cs="Times New Roman"/>
          <w:color w:val="000000"/>
          <w:sz w:val="18"/>
          <w:szCs w:val="18"/>
        </w:rPr>
        <w:t xml:space="preserve">This prospective non-randomized case controlled study was conducted </w:t>
      </w:r>
      <w:r w:rsidR="004D6E33" w:rsidRPr="007173CE">
        <w:rPr>
          <w:rFonts w:ascii="Times New Roman" w:hAnsi="Times New Roman" w:cs="Times New Roman"/>
          <w:color w:val="000000"/>
          <w:sz w:val="18"/>
          <w:szCs w:val="18"/>
        </w:rPr>
        <w:t>on 1</w:t>
      </w:r>
      <w:r w:rsidR="007A33A5" w:rsidRPr="007173CE">
        <w:rPr>
          <w:rFonts w:ascii="Times New Roman" w:hAnsi="Times New Roman" w:cs="Times New Roman"/>
          <w:color w:val="000000"/>
          <w:sz w:val="18"/>
          <w:szCs w:val="18"/>
        </w:rPr>
        <w:t>00 patients</w:t>
      </w:r>
      <w:r w:rsidR="004D6E33" w:rsidRPr="007173CE">
        <w:rPr>
          <w:rFonts w:ascii="Times New Roman" w:hAnsi="Times New Roman" w:cs="Times New Roman"/>
          <w:color w:val="000000"/>
          <w:sz w:val="18"/>
          <w:szCs w:val="18"/>
        </w:rPr>
        <w:t xml:space="preserve">. </w:t>
      </w:r>
      <w:r w:rsidR="007A33A5" w:rsidRPr="007173CE">
        <w:rPr>
          <w:rFonts w:ascii="Times New Roman" w:hAnsi="Times New Roman" w:cs="Times New Roman"/>
          <w:color w:val="000000"/>
          <w:sz w:val="18"/>
          <w:szCs w:val="18"/>
        </w:rPr>
        <w:t xml:space="preserve">The patients were divided into two groups. Group </w:t>
      </w:r>
      <w:proofErr w:type="gramStart"/>
      <w:r w:rsidR="007A33A5" w:rsidRPr="007173CE">
        <w:rPr>
          <w:rFonts w:ascii="Times New Roman" w:hAnsi="Times New Roman" w:cs="Times New Roman"/>
          <w:color w:val="000000"/>
          <w:sz w:val="18"/>
          <w:szCs w:val="18"/>
        </w:rPr>
        <w:t>A</w:t>
      </w:r>
      <w:proofErr w:type="gramEnd"/>
      <w:r w:rsidR="007A33A5" w:rsidRPr="007173CE">
        <w:rPr>
          <w:rFonts w:ascii="Times New Roman" w:hAnsi="Times New Roman" w:cs="Times New Roman"/>
          <w:color w:val="000000"/>
          <w:sz w:val="18"/>
          <w:szCs w:val="18"/>
        </w:rPr>
        <w:t xml:space="preserve"> included 50 patients who had clinical features suggestive of </w:t>
      </w:r>
      <w:r w:rsidR="00837A86" w:rsidRPr="007173CE">
        <w:rPr>
          <w:rFonts w:ascii="Times New Roman" w:eastAsia="+mn-ea" w:hAnsi="Times New Roman" w:cs="Times New Roman"/>
          <w:color w:val="000000" w:themeColor="text1"/>
          <w:kern w:val="24"/>
          <w:sz w:val="18"/>
          <w:szCs w:val="18"/>
        </w:rPr>
        <w:t>Venous stasis</w:t>
      </w:r>
      <w:r w:rsidR="00837A86" w:rsidRPr="007173CE">
        <w:rPr>
          <w:rFonts w:ascii="Times New Roman" w:hAnsi="Times New Roman" w:cs="Times New Roman"/>
          <w:color w:val="000000"/>
          <w:sz w:val="18"/>
          <w:szCs w:val="18"/>
        </w:rPr>
        <w:t xml:space="preserve"> </w:t>
      </w:r>
      <w:r w:rsidR="007A33A5" w:rsidRPr="007173CE">
        <w:rPr>
          <w:rFonts w:ascii="Times New Roman" w:hAnsi="Times New Roman" w:cs="Times New Roman"/>
          <w:color w:val="000000"/>
          <w:sz w:val="18"/>
          <w:szCs w:val="18"/>
        </w:rPr>
        <w:t xml:space="preserve">and diagnosis confirmed on </w:t>
      </w:r>
      <w:proofErr w:type="spellStart"/>
      <w:r w:rsidR="007A33A5" w:rsidRPr="007173CE">
        <w:rPr>
          <w:rFonts w:ascii="Times New Roman" w:hAnsi="Times New Roman" w:cs="Times New Roman"/>
          <w:color w:val="000000"/>
          <w:sz w:val="18"/>
          <w:szCs w:val="18"/>
        </w:rPr>
        <w:t>color</w:t>
      </w:r>
      <w:proofErr w:type="spellEnd"/>
      <w:r w:rsidR="007A33A5" w:rsidRPr="007173CE">
        <w:rPr>
          <w:rFonts w:ascii="Times New Roman" w:hAnsi="Times New Roman" w:cs="Times New Roman"/>
          <w:color w:val="000000"/>
          <w:sz w:val="18"/>
          <w:szCs w:val="18"/>
        </w:rPr>
        <w:t xml:space="preserve"> </w:t>
      </w:r>
      <w:proofErr w:type="spellStart"/>
      <w:r w:rsidR="007A33A5" w:rsidRPr="007173CE">
        <w:rPr>
          <w:rFonts w:ascii="Times New Roman" w:hAnsi="Times New Roman" w:cs="Times New Roman"/>
          <w:color w:val="000000"/>
          <w:sz w:val="18"/>
          <w:szCs w:val="18"/>
        </w:rPr>
        <w:t>doppler</w:t>
      </w:r>
      <w:proofErr w:type="spellEnd"/>
      <w:r w:rsidR="007A33A5" w:rsidRPr="007173CE">
        <w:rPr>
          <w:rFonts w:ascii="Times New Roman" w:hAnsi="Times New Roman" w:cs="Times New Roman"/>
          <w:color w:val="000000"/>
          <w:sz w:val="18"/>
          <w:szCs w:val="18"/>
        </w:rPr>
        <w:t>. Group B included 50 patients who did not have clinical features suggestive of any venous or arterial disorder. The informed consent was obtained from every participating patient.</w:t>
      </w:r>
      <w:r w:rsidR="004D6E33" w:rsidRPr="007173CE">
        <w:rPr>
          <w:rFonts w:ascii="Times New Roman" w:hAnsi="Times New Roman" w:cs="Times New Roman"/>
          <w:color w:val="000000"/>
          <w:sz w:val="18"/>
          <w:szCs w:val="18"/>
        </w:rPr>
        <w:t xml:space="preserve"> </w:t>
      </w:r>
    </w:p>
    <w:p w:rsidR="007173CE" w:rsidRPr="007173CE" w:rsidRDefault="00FB6EF4" w:rsidP="007173CE">
      <w:pPr>
        <w:spacing w:after="0" w:line="360" w:lineRule="auto"/>
        <w:jc w:val="both"/>
        <w:rPr>
          <w:rFonts w:ascii="Times New Roman" w:hAnsi="Times New Roman" w:cs="Times New Roman"/>
          <w:color w:val="000000" w:themeColor="text1"/>
          <w:sz w:val="18"/>
          <w:szCs w:val="18"/>
        </w:rPr>
      </w:pPr>
      <w:r w:rsidRPr="007173CE">
        <w:rPr>
          <w:rFonts w:ascii="Times New Roman" w:hAnsi="Times New Roman" w:cs="Times New Roman"/>
          <w:b/>
          <w:bCs/>
          <w:color w:val="000000" w:themeColor="text1"/>
          <w:sz w:val="18"/>
          <w:szCs w:val="18"/>
        </w:rPr>
        <w:t>RESULTS:</w:t>
      </w:r>
      <w:r w:rsidR="002A5413" w:rsidRPr="007173CE">
        <w:rPr>
          <w:rFonts w:ascii="Times New Roman" w:hAnsi="Times New Roman" w:cs="Times New Roman"/>
          <w:color w:val="000000" w:themeColor="text1"/>
          <w:sz w:val="18"/>
          <w:szCs w:val="18"/>
        </w:rPr>
        <w:t xml:space="preserve"> </w:t>
      </w:r>
      <w:r w:rsidR="007A33A5" w:rsidRPr="007173CE">
        <w:rPr>
          <w:rFonts w:ascii="Times New Roman" w:hAnsi="Times New Roman" w:cs="Times New Roman"/>
          <w:color w:val="000000" w:themeColor="text1"/>
          <w:sz w:val="18"/>
          <w:szCs w:val="18"/>
        </w:rPr>
        <w:t xml:space="preserve">In group </w:t>
      </w:r>
      <w:proofErr w:type="gramStart"/>
      <w:r w:rsidR="007A33A5" w:rsidRPr="007173CE">
        <w:rPr>
          <w:rFonts w:ascii="Times New Roman" w:hAnsi="Times New Roman" w:cs="Times New Roman"/>
          <w:color w:val="000000" w:themeColor="text1"/>
          <w:sz w:val="18"/>
          <w:szCs w:val="18"/>
        </w:rPr>
        <w:t>A</w:t>
      </w:r>
      <w:proofErr w:type="gramEnd"/>
      <w:r w:rsidR="007A33A5" w:rsidRPr="007173CE">
        <w:rPr>
          <w:rFonts w:ascii="Times New Roman" w:hAnsi="Times New Roman" w:cs="Times New Roman"/>
          <w:color w:val="000000" w:themeColor="text1"/>
          <w:sz w:val="18"/>
          <w:szCs w:val="18"/>
        </w:rPr>
        <w:t xml:space="preserve"> commonest age involved was 21-30 years with mean age of 3</w:t>
      </w:r>
      <w:r w:rsidR="00EB0316" w:rsidRPr="007173CE">
        <w:rPr>
          <w:rFonts w:ascii="Times New Roman" w:hAnsi="Times New Roman" w:cs="Times New Roman"/>
          <w:color w:val="000000" w:themeColor="text1"/>
          <w:sz w:val="18"/>
          <w:szCs w:val="18"/>
        </w:rPr>
        <w:t>7</w:t>
      </w:r>
      <w:r w:rsidR="007A33A5" w:rsidRPr="007173CE">
        <w:rPr>
          <w:rFonts w:ascii="Times New Roman" w:hAnsi="Times New Roman" w:cs="Times New Roman"/>
          <w:color w:val="000000" w:themeColor="text1"/>
          <w:sz w:val="18"/>
          <w:szCs w:val="18"/>
        </w:rPr>
        <w:t xml:space="preserve">.32 years. Male patient of </w:t>
      </w:r>
      <w:r w:rsidR="00893DE0" w:rsidRPr="007173CE">
        <w:rPr>
          <w:rFonts w:ascii="Times New Roman" w:hAnsi="Times New Roman" w:cs="Times New Roman"/>
          <w:color w:val="000000" w:themeColor="text1"/>
          <w:sz w:val="18"/>
          <w:szCs w:val="18"/>
        </w:rPr>
        <w:t xml:space="preserve">venous stasis </w:t>
      </w:r>
      <w:r w:rsidR="007A33A5" w:rsidRPr="007173CE">
        <w:rPr>
          <w:rFonts w:ascii="Times New Roman" w:hAnsi="Times New Roman" w:cs="Times New Roman"/>
          <w:color w:val="000000" w:themeColor="text1"/>
          <w:sz w:val="18"/>
          <w:szCs w:val="18"/>
        </w:rPr>
        <w:t>as compared to females in group A and male to female ratio was 1.27:1. BMI range in group A was 18.5-24.99 kg/m2 with a mean of 2</w:t>
      </w:r>
      <w:r w:rsidR="00EB0316" w:rsidRPr="007173CE">
        <w:rPr>
          <w:rFonts w:ascii="Times New Roman" w:hAnsi="Times New Roman" w:cs="Times New Roman"/>
          <w:color w:val="000000" w:themeColor="text1"/>
          <w:sz w:val="18"/>
          <w:szCs w:val="18"/>
        </w:rPr>
        <w:t>2</w:t>
      </w:r>
      <w:r w:rsidR="007A33A5" w:rsidRPr="007173CE">
        <w:rPr>
          <w:rFonts w:ascii="Times New Roman" w:hAnsi="Times New Roman" w:cs="Times New Roman"/>
          <w:color w:val="000000" w:themeColor="text1"/>
          <w:sz w:val="18"/>
          <w:szCs w:val="18"/>
        </w:rPr>
        <w:t xml:space="preserve">.61±3.47. In group A, there were 28 patients of left leg </w:t>
      </w:r>
      <w:r w:rsidR="00893DE0" w:rsidRPr="007173CE">
        <w:rPr>
          <w:rFonts w:ascii="Times New Roman" w:hAnsi="Times New Roman" w:cs="Times New Roman"/>
          <w:color w:val="000000" w:themeColor="text1"/>
          <w:sz w:val="18"/>
          <w:szCs w:val="18"/>
        </w:rPr>
        <w:t xml:space="preserve">venous stasis </w:t>
      </w:r>
      <w:r w:rsidR="007A33A5" w:rsidRPr="007173CE">
        <w:rPr>
          <w:rFonts w:ascii="Times New Roman" w:hAnsi="Times New Roman" w:cs="Times New Roman"/>
          <w:color w:val="000000" w:themeColor="text1"/>
          <w:sz w:val="18"/>
          <w:szCs w:val="18"/>
        </w:rPr>
        <w:t xml:space="preserve">as compared to 18 patients of right leg </w:t>
      </w:r>
      <w:r w:rsidR="00893DE0" w:rsidRPr="007173CE">
        <w:rPr>
          <w:rFonts w:ascii="Times New Roman" w:hAnsi="Times New Roman" w:cs="Times New Roman"/>
          <w:color w:val="000000" w:themeColor="text1"/>
          <w:sz w:val="18"/>
          <w:szCs w:val="18"/>
        </w:rPr>
        <w:t>venous stasis</w:t>
      </w:r>
      <w:r w:rsidR="007A33A5" w:rsidRPr="007173CE">
        <w:rPr>
          <w:rFonts w:ascii="Times New Roman" w:hAnsi="Times New Roman" w:cs="Times New Roman"/>
          <w:color w:val="000000" w:themeColor="text1"/>
          <w:sz w:val="18"/>
          <w:szCs w:val="18"/>
        </w:rPr>
        <w:t xml:space="preserve"> with a ratio of 1.56:1. Four patients in group A had bilateral </w:t>
      </w:r>
      <w:r w:rsidR="00893DE0" w:rsidRPr="007173CE">
        <w:rPr>
          <w:rFonts w:ascii="Times New Roman" w:hAnsi="Times New Roman" w:cs="Times New Roman"/>
          <w:color w:val="000000" w:themeColor="text1"/>
          <w:sz w:val="18"/>
          <w:szCs w:val="18"/>
        </w:rPr>
        <w:t>venous stasis</w:t>
      </w:r>
      <w:r w:rsidR="007A33A5" w:rsidRPr="007173CE">
        <w:rPr>
          <w:rFonts w:ascii="Times New Roman" w:hAnsi="Times New Roman" w:cs="Times New Roman"/>
          <w:color w:val="000000" w:themeColor="text1"/>
          <w:sz w:val="18"/>
          <w:szCs w:val="18"/>
        </w:rPr>
        <w:t>. Commonest presenting symptoms were swelling and pain of the lower limb presenting in 100% and 98% of the patients, respectively. 48% patients in group A had symptoms for duration of 1 to 5 days. 46% patients who were not having any of the risk factors present and 54% patients had one or more than one risk factors.</w:t>
      </w:r>
      <w:r w:rsidR="008D6658" w:rsidRPr="007173CE">
        <w:rPr>
          <w:rFonts w:ascii="Times New Roman" w:hAnsi="Times New Roman" w:cs="Times New Roman"/>
          <w:color w:val="000000" w:themeColor="text1"/>
          <w:sz w:val="18"/>
          <w:szCs w:val="18"/>
        </w:rPr>
        <w:t xml:space="preserve"> Swelling of the lower limbs was present in all cases of group A while calf tenderness and Homan’s sign were present in 82% and 80% of the patients respectively. Seventy two </w:t>
      </w:r>
      <w:proofErr w:type="spellStart"/>
      <w:r w:rsidR="008D6658" w:rsidRPr="007173CE">
        <w:rPr>
          <w:rFonts w:ascii="Times New Roman" w:hAnsi="Times New Roman" w:cs="Times New Roman"/>
          <w:color w:val="000000" w:themeColor="text1"/>
          <w:sz w:val="18"/>
          <w:szCs w:val="18"/>
        </w:rPr>
        <w:t>percent</w:t>
      </w:r>
      <w:proofErr w:type="spellEnd"/>
      <w:r w:rsidR="008D6658" w:rsidRPr="007173CE">
        <w:rPr>
          <w:rFonts w:ascii="Times New Roman" w:hAnsi="Times New Roman" w:cs="Times New Roman"/>
          <w:color w:val="000000" w:themeColor="text1"/>
          <w:sz w:val="18"/>
          <w:szCs w:val="18"/>
        </w:rPr>
        <w:t xml:space="preserve"> of patients had proximal </w:t>
      </w:r>
      <w:r w:rsidR="00893DE0" w:rsidRPr="007173CE">
        <w:rPr>
          <w:rFonts w:ascii="Times New Roman" w:hAnsi="Times New Roman" w:cs="Times New Roman"/>
          <w:color w:val="000000" w:themeColor="text1"/>
          <w:sz w:val="18"/>
          <w:szCs w:val="18"/>
        </w:rPr>
        <w:t>venous stasis</w:t>
      </w:r>
      <w:r w:rsidR="008D6658" w:rsidRPr="007173CE">
        <w:rPr>
          <w:rFonts w:ascii="Times New Roman" w:hAnsi="Times New Roman" w:cs="Times New Roman"/>
          <w:color w:val="000000" w:themeColor="text1"/>
          <w:sz w:val="18"/>
          <w:szCs w:val="18"/>
        </w:rPr>
        <w:t xml:space="preserve">. In group </w:t>
      </w:r>
      <w:proofErr w:type="gramStart"/>
      <w:r w:rsidR="008D6658" w:rsidRPr="007173CE">
        <w:rPr>
          <w:rFonts w:ascii="Times New Roman" w:hAnsi="Times New Roman" w:cs="Times New Roman"/>
          <w:color w:val="000000" w:themeColor="text1"/>
          <w:sz w:val="18"/>
          <w:szCs w:val="18"/>
        </w:rPr>
        <w:t>A</w:t>
      </w:r>
      <w:proofErr w:type="gramEnd"/>
      <w:r w:rsidR="008D6658" w:rsidRPr="007173CE">
        <w:rPr>
          <w:rFonts w:ascii="Times New Roman" w:hAnsi="Times New Roman" w:cs="Times New Roman"/>
          <w:color w:val="000000" w:themeColor="text1"/>
          <w:sz w:val="18"/>
          <w:szCs w:val="18"/>
        </w:rPr>
        <w:t xml:space="preserve"> mean </w:t>
      </w:r>
      <w:proofErr w:type="spellStart"/>
      <w:r w:rsidR="008D6658" w:rsidRPr="007173CE">
        <w:rPr>
          <w:rFonts w:ascii="Times New Roman" w:hAnsi="Times New Roman" w:cs="Times New Roman"/>
          <w:color w:val="000000" w:themeColor="text1"/>
          <w:sz w:val="18"/>
          <w:szCs w:val="18"/>
        </w:rPr>
        <w:t>homocystein</w:t>
      </w:r>
      <w:r w:rsidR="00EB0316" w:rsidRPr="007173CE">
        <w:rPr>
          <w:rFonts w:ascii="Times New Roman" w:hAnsi="Times New Roman" w:cs="Times New Roman"/>
          <w:color w:val="000000" w:themeColor="text1"/>
          <w:sz w:val="18"/>
          <w:szCs w:val="18"/>
        </w:rPr>
        <w:t>e</w:t>
      </w:r>
      <w:proofErr w:type="spellEnd"/>
      <w:r w:rsidR="008D6658" w:rsidRPr="007173CE">
        <w:rPr>
          <w:rFonts w:ascii="Times New Roman" w:hAnsi="Times New Roman" w:cs="Times New Roman"/>
          <w:color w:val="000000" w:themeColor="text1"/>
          <w:sz w:val="18"/>
          <w:szCs w:val="18"/>
        </w:rPr>
        <w:t xml:space="preserve"> level was 20.33±14.73 while in group B, it was 1.14±19.9 showing significant difference that serum </w:t>
      </w:r>
      <w:proofErr w:type="spellStart"/>
      <w:r w:rsidR="008D6658" w:rsidRPr="007173CE">
        <w:rPr>
          <w:rFonts w:ascii="Times New Roman" w:hAnsi="Times New Roman" w:cs="Times New Roman"/>
          <w:color w:val="000000" w:themeColor="text1"/>
          <w:sz w:val="18"/>
          <w:szCs w:val="18"/>
        </w:rPr>
        <w:t>homocysteine</w:t>
      </w:r>
      <w:proofErr w:type="spellEnd"/>
      <w:r w:rsidR="008D6658" w:rsidRPr="007173CE">
        <w:rPr>
          <w:rFonts w:ascii="Times New Roman" w:hAnsi="Times New Roman" w:cs="Times New Roman"/>
          <w:color w:val="000000" w:themeColor="text1"/>
          <w:sz w:val="18"/>
          <w:szCs w:val="18"/>
        </w:rPr>
        <w:t xml:space="preserve"> levels raised in </w:t>
      </w:r>
      <w:r w:rsidR="00893DE0" w:rsidRPr="007173CE">
        <w:rPr>
          <w:rFonts w:ascii="Times New Roman" w:hAnsi="Times New Roman" w:cs="Times New Roman"/>
          <w:color w:val="000000" w:themeColor="text1"/>
          <w:sz w:val="18"/>
          <w:szCs w:val="18"/>
        </w:rPr>
        <w:t xml:space="preserve">venous stasis </w:t>
      </w:r>
      <w:r w:rsidR="008D6658" w:rsidRPr="007173CE">
        <w:rPr>
          <w:rFonts w:ascii="Times New Roman" w:hAnsi="Times New Roman" w:cs="Times New Roman"/>
          <w:color w:val="000000" w:themeColor="text1"/>
          <w:sz w:val="18"/>
          <w:szCs w:val="18"/>
        </w:rPr>
        <w:t xml:space="preserve">patients in group A as compared to group B. In group A, the </w:t>
      </w:r>
      <w:r w:rsidR="00893DE0" w:rsidRPr="007173CE">
        <w:rPr>
          <w:rFonts w:ascii="Times New Roman" w:hAnsi="Times New Roman" w:cs="Times New Roman"/>
          <w:color w:val="000000" w:themeColor="text1"/>
          <w:sz w:val="18"/>
          <w:szCs w:val="18"/>
        </w:rPr>
        <w:t xml:space="preserve">venous stasis </w:t>
      </w:r>
      <w:r w:rsidR="008D6658" w:rsidRPr="007173CE">
        <w:rPr>
          <w:rFonts w:ascii="Times New Roman" w:hAnsi="Times New Roman" w:cs="Times New Roman"/>
          <w:color w:val="000000" w:themeColor="text1"/>
          <w:sz w:val="18"/>
          <w:szCs w:val="18"/>
        </w:rPr>
        <w:t xml:space="preserve">prevalence of </w:t>
      </w:r>
      <w:proofErr w:type="spellStart"/>
      <w:r w:rsidR="008D6658" w:rsidRPr="007173CE">
        <w:rPr>
          <w:rFonts w:ascii="Times New Roman" w:hAnsi="Times New Roman" w:cs="Times New Roman"/>
          <w:color w:val="000000" w:themeColor="text1"/>
          <w:sz w:val="18"/>
          <w:szCs w:val="18"/>
        </w:rPr>
        <w:t>hyperhomocysteinemia</w:t>
      </w:r>
      <w:proofErr w:type="spellEnd"/>
      <w:r w:rsidR="008D6658" w:rsidRPr="007173CE">
        <w:rPr>
          <w:rFonts w:ascii="Times New Roman" w:hAnsi="Times New Roman" w:cs="Times New Roman"/>
          <w:color w:val="000000" w:themeColor="text1"/>
          <w:sz w:val="18"/>
          <w:szCs w:val="18"/>
        </w:rPr>
        <w:t xml:space="preserve"> was 58% as compared to 16% in group B control patients with statistically significant association. There were 23 patients of idiopathic </w:t>
      </w:r>
      <w:r w:rsidR="00893DE0" w:rsidRPr="007173CE">
        <w:rPr>
          <w:rFonts w:ascii="Times New Roman" w:hAnsi="Times New Roman" w:cs="Times New Roman"/>
          <w:color w:val="000000" w:themeColor="text1"/>
          <w:sz w:val="18"/>
          <w:szCs w:val="18"/>
        </w:rPr>
        <w:t>venous stasis</w:t>
      </w:r>
      <w:r w:rsidR="008D6658" w:rsidRPr="007173CE">
        <w:rPr>
          <w:rFonts w:ascii="Times New Roman" w:hAnsi="Times New Roman" w:cs="Times New Roman"/>
          <w:color w:val="000000" w:themeColor="text1"/>
          <w:sz w:val="18"/>
          <w:szCs w:val="18"/>
        </w:rPr>
        <w:t xml:space="preserve"> out of 50 patients in group A. The prevalence of </w:t>
      </w:r>
      <w:proofErr w:type="spellStart"/>
      <w:r w:rsidR="008D6658" w:rsidRPr="007173CE">
        <w:rPr>
          <w:rFonts w:ascii="Times New Roman" w:hAnsi="Times New Roman" w:cs="Times New Roman"/>
          <w:color w:val="000000" w:themeColor="text1"/>
          <w:sz w:val="18"/>
          <w:szCs w:val="18"/>
        </w:rPr>
        <w:t>hyperhomocysteinemia</w:t>
      </w:r>
      <w:proofErr w:type="spellEnd"/>
      <w:r w:rsidR="008D6658" w:rsidRPr="007173CE">
        <w:rPr>
          <w:rFonts w:ascii="Times New Roman" w:hAnsi="Times New Roman" w:cs="Times New Roman"/>
          <w:color w:val="000000" w:themeColor="text1"/>
          <w:sz w:val="18"/>
          <w:szCs w:val="18"/>
        </w:rPr>
        <w:t xml:space="preserve"> in these patients was 65.22% while it was 51.85% in patients of secondary </w:t>
      </w:r>
      <w:r w:rsidR="00893DE0" w:rsidRPr="007173CE">
        <w:rPr>
          <w:rFonts w:ascii="Times New Roman" w:hAnsi="Times New Roman" w:cs="Times New Roman"/>
          <w:color w:val="000000" w:themeColor="text1"/>
          <w:sz w:val="18"/>
          <w:szCs w:val="18"/>
        </w:rPr>
        <w:t>venous stasis</w:t>
      </w:r>
      <w:r w:rsidR="008D6658" w:rsidRPr="007173CE">
        <w:rPr>
          <w:rFonts w:ascii="Times New Roman" w:hAnsi="Times New Roman" w:cs="Times New Roman"/>
          <w:color w:val="000000" w:themeColor="text1"/>
          <w:sz w:val="18"/>
          <w:szCs w:val="18"/>
        </w:rPr>
        <w:t xml:space="preserve"> and statistically found to be significant. </w:t>
      </w:r>
    </w:p>
    <w:p w:rsidR="004E293F" w:rsidRPr="007173CE" w:rsidRDefault="00FB6EF4" w:rsidP="007173CE">
      <w:pPr>
        <w:spacing w:after="0" w:line="360" w:lineRule="auto"/>
        <w:jc w:val="both"/>
        <w:rPr>
          <w:rFonts w:ascii="Times New Roman" w:hAnsi="Times New Roman" w:cs="Times New Roman"/>
          <w:color w:val="000000"/>
          <w:sz w:val="18"/>
          <w:szCs w:val="18"/>
        </w:rPr>
      </w:pPr>
      <w:r w:rsidRPr="007173CE">
        <w:rPr>
          <w:rFonts w:ascii="Times New Roman" w:hAnsi="Times New Roman" w:cs="Times New Roman"/>
          <w:b/>
          <w:bCs/>
          <w:color w:val="000000"/>
          <w:sz w:val="18"/>
          <w:szCs w:val="18"/>
        </w:rPr>
        <w:t>CONCLUSION:</w:t>
      </w:r>
      <w:r w:rsidR="003050B0" w:rsidRPr="007173CE">
        <w:rPr>
          <w:rFonts w:ascii="Times New Roman" w:hAnsi="Times New Roman" w:cs="Times New Roman"/>
          <w:color w:val="000000"/>
          <w:sz w:val="18"/>
          <w:szCs w:val="18"/>
        </w:rPr>
        <w:t xml:space="preserve"> </w:t>
      </w:r>
      <w:r w:rsidR="004D6E33" w:rsidRPr="007173CE">
        <w:rPr>
          <w:rFonts w:ascii="Times New Roman" w:hAnsi="Times New Roman" w:cs="Times New Roman"/>
          <w:sz w:val="18"/>
          <w:szCs w:val="18"/>
        </w:rPr>
        <w:t xml:space="preserve">The prevalence of </w:t>
      </w:r>
      <w:proofErr w:type="spellStart"/>
      <w:r w:rsidR="004D6E33" w:rsidRPr="007173CE">
        <w:rPr>
          <w:rFonts w:ascii="Times New Roman" w:hAnsi="Times New Roman" w:cs="Times New Roman"/>
          <w:sz w:val="18"/>
          <w:szCs w:val="18"/>
        </w:rPr>
        <w:t>hyperhomocysteinemia</w:t>
      </w:r>
      <w:proofErr w:type="spellEnd"/>
      <w:r w:rsidR="004D6E33" w:rsidRPr="007173CE">
        <w:rPr>
          <w:rFonts w:ascii="Times New Roman" w:hAnsi="Times New Roman" w:cs="Times New Roman"/>
          <w:sz w:val="18"/>
          <w:szCs w:val="18"/>
        </w:rPr>
        <w:t xml:space="preserve"> in cases of </w:t>
      </w:r>
      <w:r w:rsidR="00893DE0" w:rsidRPr="007173CE">
        <w:rPr>
          <w:rFonts w:ascii="Times New Roman" w:hAnsi="Times New Roman" w:cs="Times New Roman"/>
          <w:color w:val="000000" w:themeColor="text1"/>
          <w:sz w:val="18"/>
          <w:szCs w:val="18"/>
        </w:rPr>
        <w:t>venous stasis</w:t>
      </w:r>
      <w:r w:rsidR="004D6E33" w:rsidRPr="007173CE">
        <w:rPr>
          <w:rFonts w:ascii="Times New Roman" w:hAnsi="Times New Roman" w:cs="Times New Roman"/>
          <w:sz w:val="18"/>
          <w:szCs w:val="18"/>
        </w:rPr>
        <w:t xml:space="preserve"> in present study was 58% as compared to 16% in control group which was statistically significant. In patients with idiopathic </w:t>
      </w:r>
      <w:r w:rsidR="00893DE0" w:rsidRPr="007173CE">
        <w:rPr>
          <w:rFonts w:ascii="Times New Roman" w:hAnsi="Times New Roman" w:cs="Times New Roman"/>
          <w:color w:val="000000" w:themeColor="text1"/>
          <w:sz w:val="18"/>
          <w:szCs w:val="18"/>
        </w:rPr>
        <w:t>venous stasis</w:t>
      </w:r>
      <w:r w:rsidR="004D6E33" w:rsidRPr="007173CE">
        <w:rPr>
          <w:rFonts w:ascii="Times New Roman" w:hAnsi="Times New Roman" w:cs="Times New Roman"/>
          <w:sz w:val="18"/>
          <w:szCs w:val="18"/>
        </w:rPr>
        <w:t xml:space="preserve">, the prevalence of </w:t>
      </w:r>
      <w:proofErr w:type="spellStart"/>
      <w:r w:rsidR="004D6E33" w:rsidRPr="007173CE">
        <w:rPr>
          <w:rFonts w:ascii="Times New Roman" w:hAnsi="Times New Roman" w:cs="Times New Roman"/>
          <w:sz w:val="18"/>
          <w:szCs w:val="18"/>
        </w:rPr>
        <w:t>hyperhomocysteinemia</w:t>
      </w:r>
      <w:proofErr w:type="spellEnd"/>
      <w:r w:rsidR="004D6E33" w:rsidRPr="007173CE">
        <w:rPr>
          <w:rFonts w:ascii="Times New Roman" w:hAnsi="Times New Roman" w:cs="Times New Roman"/>
          <w:sz w:val="18"/>
          <w:szCs w:val="18"/>
        </w:rPr>
        <w:t xml:space="preserve"> was higher as compared to patients of secondary </w:t>
      </w:r>
      <w:r w:rsidR="00893DE0" w:rsidRPr="007173CE">
        <w:rPr>
          <w:rFonts w:ascii="Times New Roman" w:hAnsi="Times New Roman" w:cs="Times New Roman"/>
          <w:color w:val="000000" w:themeColor="text1"/>
          <w:sz w:val="18"/>
          <w:szCs w:val="18"/>
        </w:rPr>
        <w:t>venous stasis</w:t>
      </w:r>
      <w:r w:rsidR="004D6E33" w:rsidRPr="007173CE">
        <w:rPr>
          <w:rFonts w:ascii="Times New Roman" w:hAnsi="Times New Roman" w:cs="Times New Roman"/>
          <w:sz w:val="18"/>
          <w:szCs w:val="18"/>
        </w:rPr>
        <w:t xml:space="preserve">. Hence, we suggest the measurements of serum </w:t>
      </w:r>
      <w:proofErr w:type="spellStart"/>
      <w:r w:rsidR="004D6E33" w:rsidRPr="007173CE">
        <w:rPr>
          <w:rFonts w:ascii="Times New Roman" w:hAnsi="Times New Roman" w:cs="Times New Roman"/>
          <w:sz w:val="18"/>
          <w:szCs w:val="18"/>
        </w:rPr>
        <w:t>homocysteine</w:t>
      </w:r>
      <w:proofErr w:type="spellEnd"/>
      <w:r w:rsidR="004D6E33" w:rsidRPr="007173CE">
        <w:rPr>
          <w:rFonts w:ascii="Times New Roman" w:hAnsi="Times New Roman" w:cs="Times New Roman"/>
          <w:sz w:val="18"/>
          <w:szCs w:val="18"/>
        </w:rPr>
        <w:t xml:space="preserve"> levels in all cases of </w:t>
      </w:r>
      <w:r w:rsidR="00837A86" w:rsidRPr="007173CE">
        <w:rPr>
          <w:rFonts w:ascii="Times New Roman" w:eastAsia="+mn-ea" w:hAnsi="Times New Roman" w:cs="Times New Roman"/>
          <w:color w:val="000000" w:themeColor="text1"/>
          <w:kern w:val="24"/>
          <w:sz w:val="18"/>
          <w:szCs w:val="18"/>
        </w:rPr>
        <w:t>Venous stasis</w:t>
      </w:r>
      <w:r w:rsidR="00837A86" w:rsidRPr="007173CE">
        <w:rPr>
          <w:rFonts w:ascii="Times New Roman" w:hAnsi="Times New Roman" w:cs="Times New Roman"/>
          <w:sz w:val="18"/>
          <w:szCs w:val="18"/>
        </w:rPr>
        <w:t xml:space="preserve"> </w:t>
      </w:r>
      <w:r w:rsidR="004D6E33" w:rsidRPr="007173CE">
        <w:rPr>
          <w:rFonts w:ascii="Times New Roman" w:hAnsi="Times New Roman" w:cs="Times New Roman"/>
          <w:sz w:val="18"/>
          <w:szCs w:val="18"/>
        </w:rPr>
        <w:t xml:space="preserve">especially in cases where no predisposing risk factor is present and patients of </w:t>
      </w:r>
      <w:r w:rsidR="00837A86" w:rsidRPr="007173CE">
        <w:rPr>
          <w:rFonts w:ascii="Times New Roman" w:eastAsia="+mn-ea" w:hAnsi="Times New Roman" w:cs="Times New Roman"/>
          <w:color w:val="000000" w:themeColor="text1"/>
          <w:kern w:val="24"/>
          <w:sz w:val="18"/>
          <w:szCs w:val="18"/>
        </w:rPr>
        <w:t>Venous stasis</w:t>
      </w:r>
      <w:r w:rsidR="00837A86" w:rsidRPr="007173CE">
        <w:rPr>
          <w:rFonts w:ascii="Times New Roman" w:hAnsi="Times New Roman" w:cs="Times New Roman"/>
          <w:sz w:val="18"/>
          <w:szCs w:val="18"/>
        </w:rPr>
        <w:t xml:space="preserve"> </w:t>
      </w:r>
      <w:r w:rsidR="004D6E33" w:rsidRPr="007173CE">
        <w:rPr>
          <w:rFonts w:ascii="Times New Roman" w:hAnsi="Times New Roman" w:cs="Times New Roman"/>
          <w:sz w:val="18"/>
          <w:szCs w:val="18"/>
        </w:rPr>
        <w:t>in younger population so that the necessary measures re</w:t>
      </w:r>
      <w:r w:rsidR="00837A86" w:rsidRPr="007173CE">
        <w:rPr>
          <w:rFonts w:ascii="Times New Roman" w:hAnsi="Times New Roman" w:cs="Times New Roman"/>
          <w:sz w:val="18"/>
          <w:szCs w:val="18"/>
        </w:rPr>
        <w:t>q</w:t>
      </w:r>
      <w:r w:rsidR="004D6E33" w:rsidRPr="007173CE">
        <w:rPr>
          <w:rFonts w:ascii="Times New Roman" w:hAnsi="Times New Roman" w:cs="Times New Roman"/>
          <w:sz w:val="18"/>
          <w:szCs w:val="18"/>
        </w:rPr>
        <w:t xml:space="preserve">uired to reduce the levels of serum </w:t>
      </w:r>
      <w:proofErr w:type="spellStart"/>
      <w:r w:rsidR="004D6E33" w:rsidRPr="007173CE">
        <w:rPr>
          <w:rFonts w:ascii="Times New Roman" w:hAnsi="Times New Roman" w:cs="Times New Roman"/>
          <w:sz w:val="18"/>
          <w:szCs w:val="18"/>
        </w:rPr>
        <w:t>homocysteine</w:t>
      </w:r>
      <w:proofErr w:type="spellEnd"/>
      <w:r w:rsidR="004D6E33" w:rsidRPr="007173CE">
        <w:rPr>
          <w:rFonts w:ascii="Times New Roman" w:hAnsi="Times New Roman" w:cs="Times New Roman"/>
          <w:sz w:val="18"/>
          <w:szCs w:val="18"/>
        </w:rPr>
        <w:t xml:space="preserve"> can be taken.</w:t>
      </w:r>
    </w:p>
    <w:p w:rsidR="00E76A4B" w:rsidRPr="007173CE" w:rsidRDefault="007173CE" w:rsidP="007173CE">
      <w:pPr>
        <w:pStyle w:val="Default"/>
        <w:spacing w:line="360" w:lineRule="auto"/>
        <w:rPr>
          <w:rFonts w:eastAsia="Times New Roman"/>
          <w:b/>
          <w:bCs/>
          <w:sz w:val="20"/>
          <w:szCs w:val="20"/>
        </w:rPr>
      </w:pPr>
      <w:r w:rsidRPr="007173CE">
        <w:rPr>
          <w:b/>
          <w:bCs/>
          <w:color w:val="000000" w:themeColor="text1"/>
          <w:sz w:val="18"/>
          <w:szCs w:val="18"/>
        </w:rPr>
        <w:t xml:space="preserve">Keywords: </w:t>
      </w:r>
      <w:proofErr w:type="spellStart"/>
      <w:r w:rsidR="00661A03" w:rsidRPr="007173CE">
        <w:rPr>
          <w:color w:val="000000" w:themeColor="text1"/>
          <w:sz w:val="18"/>
          <w:szCs w:val="18"/>
        </w:rPr>
        <w:t>Homocysteine</w:t>
      </w:r>
      <w:proofErr w:type="spellEnd"/>
      <w:r w:rsidR="00837A86" w:rsidRPr="007173CE">
        <w:rPr>
          <w:color w:val="000000" w:themeColor="text1"/>
          <w:sz w:val="18"/>
          <w:szCs w:val="18"/>
        </w:rPr>
        <w:t>, Venous Stasis</w:t>
      </w:r>
    </w:p>
    <w:p w:rsidR="007F07B3" w:rsidRPr="007173CE" w:rsidRDefault="007F07B3" w:rsidP="00B81ADE">
      <w:pPr>
        <w:spacing w:after="0" w:line="240" w:lineRule="auto"/>
        <w:jc w:val="center"/>
        <w:rPr>
          <w:rFonts w:ascii="Times New Roman" w:eastAsia="Times New Roman" w:hAnsi="Times New Roman" w:cs="Times New Roman"/>
          <w:b/>
          <w:bCs/>
          <w:color w:val="000000"/>
          <w:sz w:val="20"/>
          <w:szCs w:val="20"/>
        </w:rPr>
        <w:sectPr w:rsidR="007F07B3" w:rsidRPr="007173CE" w:rsidSect="003872DA">
          <w:headerReference w:type="default" r:id="rId9"/>
          <w:footerReference w:type="default" r:id="rId10"/>
          <w:type w:val="continuous"/>
          <w:pgSz w:w="12240" w:h="15840"/>
          <w:pgMar w:top="1440" w:right="1440" w:bottom="1440" w:left="1440" w:header="720" w:footer="720" w:gutter="0"/>
          <w:pgNumType w:start="185"/>
          <w:cols w:space="720"/>
          <w:docGrid w:linePitch="360"/>
        </w:sectPr>
      </w:pPr>
    </w:p>
    <w:p w:rsidR="007173CE" w:rsidRDefault="007173CE" w:rsidP="007173CE">
      <w:pPr>
        <w:spacing w:after="0" w:line="240" w:lineRule="auto"/>
        <w:rPr>
          <w:rFonts w:ascii="Times New Roman" w:eastAsia="Times New Roman" w:hAnsi="Times New Roman" w:cs="Times New Roman"/>
          <w:b/>
          <w:bCs/>
          <w:color w:val="000000"/>
          <w:sz w:val="20"/>
          <w:szCs w:val="20"/>
        </w:rPr>
      </w:pPr>
    </w:p>
    <w:p w:rsidR="00FB6EF4" w:rsidRPr="007173CE" w:rsidRDefault="00FB6EF4" w:rsidP="007173CE">
      <w:pPr>
        <w:spacing w:after="0" w:line="360" w:lineRule="auto"/>
        <w:rPr>
          <w:rFonts w:ascii="Times New Roman" w:eastAsia="Times New Roman" w:hAnsi="Times New Roman" w:cs="Times New Roman"/>
          <w:b/>
          <w:bCs/>
          <w:color w:val="000000"/>
          <w:sz w:val="20"/>
          <w:szCs w:val="20"/>
        </w:rPr>
      </w:pPr>
      <w:r w:rsidRPr="007173CE">
        <w:rPr>
          <w:rFonts w:ascii="Times New Roman" w:eastAsia="Times New Roman" w:hAnsi="Times New Roman" w:cs="Times New Roman"/>
          <w:b/>
          <w:bCs/>
          <w:color w:val="000000"/>
          <w:sz w:val="20"/>
          <w:szCs w:val="20"/>
        </w:rPr>
        <w:t>INTRODUCTION</w:t>
      </w:r>
    </w:p>
    <w:p w:rsidR="00A60E3B" w:rsidRPr="007173CE" w:rsidRDefault="00837A86" w:rsidP="007173CE">
      <w:pPr>
        <w:pStyle w:val="NormalLinespacing15lines"/>
        <w:tabs>
          <w:tab w:val="clear" w:pos="1296"/>
          <w:tab w:val="clear" w:pos="1800"/>
        </w:tabs>
        <w:spacing w:after="0"/>
        <w:rPr>
          <w:color w:val="000000"/>
          <w:sz w:val="20"/>
          <w:szCs w:val="20"/>
        </w:rPr>
      </w:pPr>
      <w:r w:rsidRPr="007173CE">
        <w:rPr>
          <w:rFonts w:eastAsia="+mn-ea"/>
          <w:color w:val="000000" w:themeColor="text1"/>
          <w:kern w:val="24"/>
          <w:sz w:val="20"/>
          <w:szCs w:val="20"/>
        </w:rPr>
        <w:t>Venous stasis</w:t>
      </w:r>
      <w:r w:rsidRPr="007173CE">
        <w:rPr>
          <w:color w:val="000000"/>
          <w:sz w:val="20"/>
          <w:szCs w:val="20"/>
        </w:rPr>
        <w:t xml:space="preserve"> </w:t>
      </w:r>
      <w:r w:rsidR="00A60E3B" w:rsidRPr="007173CE">
        <w:rPr>
          <w:color w:val="000000"/>
          <w:sz w:val="20"/>
          <w:szCs w:val="20"/>
        </w:rPr>
        <w:t>is a common vascular disorder.</w:t>
      </w:r>
      <w:r w:rsidR="00A60E3B" w:rsidRPr="007173CE">
        <w:rPr>
          <w:color w:val="000000"/>
          <w:sz w:val="20"/>
          <w:szCs w:val="20"/>
          <w:vertAlign w:val="superscript"/>
        </w:rPr>
        <w:t>1</w:t>
      </w:r>
      <w:r w:rsidR="00A60E3B" w:rsidRPr="007173CE">
        <w:rPr>
          <w:color w:val="000000"/>
          <w:sz w:val="20"/>
          <w:szCs w:val="20"/>
        </w:rPr>
        <w:t xml:space="preserve"> It has an incidence of 5,00.000 cases per year.</w:t>
      </w:r>
      <w:r w:rsidR="00D12C3A" w:rsidRPr="007173CE">
        <w:rPr>
          <w:color w:val="000000"/>
          <w:sz w:val="20"/>
          <w:szCs w:val="20"/>
          <w:vertAlign w:val="superscript"/>
        </w:rPr>
        <w:t>2</w:t>
      </w:r>
      <w:r w:rsidR="00A60E3B" w:rsidRPr="007173CE">
        <w:rPr>
          <w:color w:val="000000"/>
          <w:sz w:val="20"/>
          <w:szCs w:val="20"/>
        </w:rPr>
        <w:t xml:space="preserve"> Approximately 1 million patients annually undergo investigations for suspected </w:t>
      </w:r>
      <w:r w:rsidRPr="007173CE">
        <w:rPr>
          <w:rFonts w:eastAsia="+mn-ea"/>
          <w:color w:val="000000" w:themeColor="text1"/>
          <w:kern w:val="24"/>
          <w:sz w:val="20"/>
          <w:szCs w:val="20"/>
        </w:rPr>
        <w:t>Venous stasis</w:t>
      </w:r>
      <w:r w:rsidRPr="007173CE">
        <w:rPr>
          <w:color w:val="000000"/>
          <w:sz w:val="20"/>
          <w:szCs w:val="20"/>
        </w:rPr>
        <w:t xml:space="preserve"> </w:t>
      </w:r>
      <w:r w:rsidR="00A60E3B" w:rsidRPr="007173CE">
        <w:rPr>
          <w:color w:val="000000"/>
          <w:sz w:val="20"/>
          <w:szCs w:val="20"/>
        </w:rPr>
        <w:t>in North America.</w:t>
      </w:r>
      <w:r w:rsidR="009A7499" w:rsidRPr="007173CE">
        <w:rPr>
          <w:color w:val="000000"/>
          <w:sz w:val="20"/>
          <w:szCs w:val="20"/>
          <w:vertAlign w:val="superscript"/>
        </w:rPr>
        <w:t>3</w:t>
      </w:r>
      <w:r w:rsidR="00A60E3B" w:rsidRPr="007173CE">
        <w:rPr>
          <w:color w:val="000000"/>
          <w:sz w:val="20"/>
          <w:szCs w:val="20"/>
        </w:rPr>
        <w:t xml:space="preserve"> It is characterized by the formation of a semi solid coagulum or thrombus or a blood clot in the lumen of the deep veins.</w:t>
      </w:r>
      <w:r w:rsidR="00A60E3B" w:rsidRPr="007173CE">
        <w:rPr>
          <w:color w:val="000000"/>
          <w:sz w:val="20"/>
          <w:szCs w:val="20"/>
          <w:vertAlign w:val="superscript"/>
        </w:rPr>
        <w:t>2</w:t>
      </w:r>
      <w:r w:rsidR="00A60E3B" w:rsidRPr="007173CE">
        <w:rPr>
          <w:color w:val="000000"/>
          <w:sz w:val="20"/>
          <w:szCs w:val="20"/>
        </w:rPr>
        <w:t xml:space="preserve"> </w:t>
      </w:r>
      <w:r w:rsidR="007173CE">
        <w:rPr>
          <w:color w:val="000000"/>
          <w:sz w:val="20"/>
          <w:szCs w:val="20"/>
        </w:rPr>
        <w:t xml:space="preserve"> </w:t>
      </w:r>
      <w:r w:rsidRPr="007173CE">
        <w:rPr>
          <w:rFonts w:eastAsia="+mn-ea"/>
          <w:color w:val="000000" w:themeColor="text1"/>
          <w:kern w:val="24"/>
          <w:sz w:val="20"/>
          <w:szCs w:val="20"/>
        </w:rPr>
        <w:t>Venous stasis</w:t>
      </w:r>
      <w:r w:rsidRPr="007173CE">
        <w:rPr>
          <w:color w:val="000000"/>
          <w:sz w:val="20"/>
          <w:szCs w:val="20"/>
        </w:rPr>
        <w:t xml:space="preserve"> </w:t>
      </w:r>
      <w:r w:rsidR="00A60E3B" w:rsidRPr="007173CE">
        <w:rPr>
          <w:color w:val="000000"/>
          <w:sz w:val="20"/>
          <w:szCs w:val="20"/>
        </w:rPr>
        <w:t>occurs in 20-30% of patients after major surgical operations.</w:t>
      </w:r>
      <w:r w:rsidR="00A60E3B" w:rsidRPr="007173CE">
        <w:rPr>
          <w:color w:val="000000"/>
          <w:sz w:val="20"/>
          <w:szCs w:val="20"/>
          <w:vertAlign w:val="superscript"/>
        </w:rPr>
        <w:t>2</w:t>
      </w:r>
      <w:r w:rsidR="00A60E3B" w:rsidRPr="007173CE">
        <w:rPr>
          <w:color w:val="000000"/>
          <w:sz w:val="20"/>
          <w:szCs w:val="20"/>
        </w:rPr>
        <w:t xml:space="preserve"> When prophylactic measures are not used, it </w:t>
      </w:r>
      <w:r w:rsidR="00A60E3B" w:rsidRPr="007173CE">
        <w:rPr>
          <w:color w:val="000000"/>
          <w:sz w:val="20"/>
          <w:szCs w:val="20"/>
        </w:rPr>
        <w:lastRenderedPageBreak/>
        <w:t>may occur in 40-50% of patients after major gynaecological and orthopaedic especially pelvic surgeries.</w:t>
      </w:r>
      <w:r w:rsidR="007F07B3" w:rsidRPr="007173CE">
        <w:rPr>
          <w:color w:val="000000"/>
          <w:sz w:val="20"/>
          <w:szCs w:val="20"/>
          <w:vertAlign w:val="superscript"/>
        </w:rPr>
        <w:t>4</w:t>
      </w:r>
      <w:r w:rsidR="00A60E3B" w:rsidRPr="007173CE">
        <w:rPr>
          <w:color w:val="000000"/>
          <w:sz w:val="20"/>
          <w:szCs w:val="20"/>
        </w:rPr>
        <w:t xml:space="preserve"> Data from a study, published since 1976 with a combined population of about 19 million persons, showed an incidence of 50 per 1,00,000 for the primary cases of </w:t>
      </w:r>
      <w:r w:rsidR="00893DE0" w:rsidRPr="007173CE">
        <w:rPr>
          <w:color w:val="000000" w:themeColor="text1"/>
          <w:sz w:val="20"/>
          <w:szCs w:val="20"/>
        </w:rPr>
        <w:t>venous stasis</w:t>
      </w:r>
      <w:r w:rsidR="00A60E3B" w:rsidRPr="007173CE">
        <w:rPr>
          <w:color w:val="000000"/>
          <w:sz w:val="20"/>
          <w:szCs w:val="20"/>
        </w:rPr>
        <w:t xml:space="preserve"> for whole of the population. </w:t>
      </w:r>
      <w:r w:rsidRPr="007173CE">
        <w:rPr>
          <w:rFonts w:eastAsia="+mn-ea"/>
          <w:color w:val="000000" w:themeColor="text1"/>
          <w:kern w:val="24"/>
          <w:sz w:val="20"/>
          <w:szCs w:val="20"/>
        </w:rPr>
        <w:t>Venous stasis</w:t>
      </w:r>
      <w:r w:rsidRPr="007173CE">
        <w:rPr>
          <w:color w:val="000000"/>
          <w:sz w:val="20"/>
          <w:szCs w:val="20"/>
        </w:rPr>
        <w:t xml:space="preserve"> </w:t>
      </w:r>
      <w:r w:rsidR="00A60E3B" w:rsidRPr="007173CE">
        <w:rPr>
          <w:color w:val="000000"/>
          <w:sz w:val="20"/>
          <w:szCs w:val="20"/>
        </w:rPr>
        <w:t>occurred rarely below 20 years but the incidence increased with age, so that in people over 70 years, the rate was 200 per 1</w:t>
      </w:r>
      <w:proofErr w:type="gramStart"/>
      <w:r w:rsidR="00A60E3B" w:rsidRPr="007173CE">
        <w:rPr>
          <w:color w:val="000000"/>
          <w:sz w:val="20"/>
          <w:szCs w:val="20"/>
        </w:rPr>
        <w:t>,00,000.</w:t>
      </w:r>
      <w:r w:rsidR="00A60E3B" w:rsidRPr="007173CE">
        <w:rPr>
          <w:color w:val="000000"/>
          <w:sz w:val="20"/>
          <w:szCs w:val="20"/>
          <w:vertAlign w:val="superscript"/>
        </w:rPr>
        <w:t>1</w:t>
      </w:r>
      <w:proofErr w:type="gramEnd"/>
      <w:r w:rsidR="00A60E3B" w:rsidRPr="007173CE">
        <w:rPr>
          <w:color w:val="000000"/>
          <w:sz w:val="20"/>
          <w:szCs w:val="20"/>
          <w:vertAlign w:val="superscript"/>
        </w:rPr>
        <w:t>-4</w:t>
      </w:r>
      <w:r w:rsidR="00A60E3B" w:rsidRPr="007173CE">
        <w:rPr>
          <w:color w:val="000000"/>
          <w:sz w:val="20"/>
          <w:szCs w:val="20"/>
        </w:rPr>
        <w:t xml:space="preserve"> Incidence was same in men and women.</w:t>
      </w:r>
      <w:r w:rsidR="00A60E3B" w:rsidRPr="007173CE">
        <w:rPr>
          <w:color w:val="000000"/>
          <w:sz w:val="20"/>
          <w:szCs w:val="20"/>
          <w:vertAlign w:val="superscript"/>
        </w:rPr>
        <w:t>5</w:t>
      </w:r>
      <w:r w:rsidR="00A60E3B" w:rsidRPr="007173CE">
        <w:rPr>
          <w:color w:val="000000"/>
          <w:sz w:val="20"/>
          <w:szCs w:val="20"/>
        </w:rPr>
        <w:t xml:space="preserve"> The causes of </w:t>
      </w:r>
      <w:r w:rsidR="00893DE0" w:rsidRPr="007173CE">
        <w:rPr>
          <w:color w:val="000000" w:themeColor="text1"/>
          <w:sz w:val="20"/>
          <w:szCs w:val="20"/>
        </w:rPr>
        <w:t>venous stasis</w:t>
      </w:r>
      <w:r w:rsidR="00A60E3B" w:rsidRPr="007173CE">
        <w:rPr>
          <w:color w:val="000000"/>
          <w:sz w:val="20"/>
          <w:szCs w:val="20"/>
        </w:rPr>
        <w:t xml:space="preserve"> were cancer or previous hospital admission for about quarter to a third of cases respectively.</w:t>
      </w:r>
      <w:r w:rsidR="00A60E3B" w:rsidRPr="007173CE">
        <w:rPr>
          <w:color w:val="000000"/>
          <w:sz w:val="20"/>
          <w:szCs w:val="20"/>
          <w:vertAlign w:val="superscript"/>
        </w:rPr>
        <w:t>5</w:t>
      </w:r>
      <w:r w:rsidR="00A60E3B" w:rsidRPr="007173CE">
        <w:rPr>
          <w:color w:val="000000"/>
          <w:sz w:val="20"/>
          <w:szCs w:val="20"/>
        </w:rPr>
        <w:t xml:space="preserve"> More than 90% of patients who develop pulmonary embolism have mortality rate of 18% to 30% without treatment.</w:t>
      </w:r>
      <w:r w:rsidR="00A60E3B" w:rsidRPr="007173CE">
        <w:rPr>
          <w:color w:val="000000"/>
          <w:sz w:val="20"/>
          <w:szCs w:val="20"/>
          <w:vertAlign w:val="superscript"/>
        </w:rPr>
        <w:t>6</w:t>
      </w:r>
    </w:p>
    <w:p w:rsidR="00A60E3B" w:rsidRPr="007173CE" w:rsidRDefault="00A60E3B" w:rsidP="007173CE">
      <w:pPr>
        <w:pStyle w:val="NormalLinespacing15lines"/>
        <w:tabs>
          <w:tab w:val="clear" w:pos="1296"/>
          <w:tab w:val="clear" w:pos="1800"/>
        </w:tabs>
        <w:spacing w:after="0"/>
        <w:rPr>
          <w:color w:val="000000"/>
          <w:sz w:val="20"/>
          <w:szCs w:val="20"/>
        </w:rPr>
      </w:pPr>
      <w:r w:rsidRPr="007173CE">
        <w:rPr>
          <w:color w:val="000000"/>
          <w:sz w:val="20"/>
          <w:szCs w:val="20"/>
        </w:rPr>
        <w:tab/>
        <w:t xml:space="preserve">In a population of general surgery patients who did not receive prophylaxis and who mostly had undergone elective abdominal surgery, there was a 19% incidence of </w:t>
      </w:r>
      <w:r w:rsidR="00837A86" w:rsidRPr="007173CE">
        <w:rPr>
          <w:rFonts w:eastAsia="+mn-ea"/>
          <w:color w:val="000000" w:themeColor="text1"/>
          <w:kern w:val="24"/>
          <w:sz w:val="20"/>
          <w:szCs w:val="20"/>
        </w:rPr>
        <w:t>Venous stasis</w:t>
      </w:r>
      <w:r w:rsidRPr="007173CE">
        <w:rPr>
          <w:color w:val="000000"/>
          <w:sz w:val="20"/>
          <w:szCs w:val="20"/>
        </w:rPr>
        <w:t xml:space="preserve">, a 7% incidence of proximal </w:t>
      </w:r>
      <w:r w:rsidR="00893DE0" w:rsidRPr="007173CE">
        <w:rPr>
          <w:color w:val="000000" w:themeColor="text1"/>
          <w:sz w:val="20"/>
          <w:szCs w:val="20"/>
        </w:rPr>
        <w:t>venous stasis</w:t>
      </w:r>
      <w:r w:rsidRPr="007173CE">
        <w:rPr>
          <w:color w:val="000000"/>
          <w:sz w:val="20"/>
          <w:szCs w:val="20"/>
        </w:rPr>
        <w:t xml:space="preserve"> and 1.6% incidence of pulmonary embolism (PE) with 0.9% of patients experiencing fatal PE.</w:t>
      </w:r>
      <w:r w:rsidRPr="007173CE">
        <w:rPr>
          <w:color w:val="000000"/>
          <w:sz w:val="20"/>
          <w:szCs w:val="20"/>
          <w:vertAlign w:val="superscript"/>
        </w:rPr>
        <w:t>2</w:t>
      </w:r>
      <w:r w:rsidR="007173CE">
        <w:rPr>
          <w:color w:val="000000"/>
          <w:sz w:val="20"/>
          <w:szCs w:val="20"/>
        </w:rPr>
        <w:t xml:space="preserve"> </w:t>
      </w:r>
      <w:r w:rsidRPr="007173CE">
        <w:rPr>
          <w:color w:val="000000"/>
          <w:sz w:val="20"/>
          <w:szCs w:val="20"/>
        </w:rPr>
        <w:t>The factors which predispose to venous thromboembolism were initially described by Virchow in 1856 and include a triad of hypercoagulability, endothelial damage or intimal changes and reduced blood flow or stasis.</w:t>
      </w:r>
      <w:r w:rsidR="00E76A4B" w:rsidRPr="007173CE">
        <w:rPr>
          <w:color w:val="000000"/>
          <w:sz w:val="20"/>
          <w:szCs w:val="20"/>
          <w:vertAlign w:val="superscript"/>
        </w:rPr>
        <w:t xml:space="preserve"> </w:t>
      </w:r>
      <w:r w:rsidRPr="007173CE">
        <w:rPr>
          <w:color w:val="000000"/>
          <w:sz w:val="20"/>
          <w:szCs w:val="20"/>
        </w:rPr>
        <w:t xml:space="preserve">However factors relating to platelet activity and </w:t>
      </w:r>
      <w:proofErr w:type="spellStart"/>
      <w:r w:rsidRPr="007173CE">
        <w:rPr>
          <w:color w:val="000000"/>
          <w:sz w:val="20"/>
          <w:szCs w:val="20"/>
        </w:rPr>
        <w:t>fibrinolytic</w:t>
      </w:r>
      <w:proofErr w:type="spellEnd"/>
      <w:r w:rsidRPr="007173CE">
        <w:rPr>
          <w:color w:val="000000"/>
          <w:sz w:val="20"/>
          <w:szCs w:val="20"/>
        </w:rPr>
        <w:t xml:space="preserve"> potential of blood are also associated with </w:t>
      </w:r>
      <w:r w:rsidR="00893DE0" w:rsidRPr="007173CE">
        <w:rPr>
          <w:color w:val="000000" w:themeColor="text1"/>
          <w:sz w:val="20"/>
          <w:szCs w:val="20"/>
        </w:rPr>
        <w:t>venous stasis</w:t>
      </w:r>
      <w:r w:rsidRPr="007173CE">
        <w:rPr>
          <w:color w:val="000000"/>
          <w:sz w:val="20"/>
          <w:szCs w:val="20"/>
        </w:rPr>
        <w:t xml:space="preserve">. The consequences like pulmonary thrombosis and chronic venous insufficiency following </w:t>
      </w:r>
      <w:r w:rsidR="00893DE0" w:rsidRPr="007173CE">
        <w:rPr>
          <w:color w:val="000000" w:themeColor="text1"/>
          <w:sz w:val="20"/>
          <w:szCs w:val="20"/>
        </w:rPr>
        <w:t>venous stasis</w:t>
      </w:r>
      <w:r w:rsidRPr="007173CE">
        <w:rPr>
          <w:color w:val="000000"/>
          <w:sz w:val="20"/>
          <w:szCs w:val="20"/>
        </w:rPr>
        <w:t xml:space="preserve"> make the accurate and timely diagnosis of </w:t>
      </w:r>
      <w:r w:rsidR="00893DE0" w:rsidRPr="007173CE">
        <w:rPr>
          <w:color w:val="000000" w:themeColor="text1"/>
          <w:sz w:val="20"/>
          <w:szCs w:val="20"/>
        </w:rPr>
        <w:t>venous stasis</w:t>
      </w:r>
      <w:r w:rsidRPr="007173CE">
        <w:rPr>
          <w:color w:val="000000"/>
          <w:sz w:val="20"/>
          <w:szCs w:val="20"/>
        </w:rPr>
        <w:t xml:space="preserve"> important.</w:t>
      </w:r>
    </w:p>
    <w:p w:rsidR="00A60E3B" w:rsidRPr="007173CE" w:rsidRDefault="00A60E3B" w:rsidP="007173CE">
      <w:pPr>
        <w:pStyle w:val="NormalLinespacing15lines"/>
        <w:tabs>
          <w:tab w:val="clear" w:pos="1296"/>
          <w:tab w:val="clear" w:pos="1800"/>
        </w:tabs>
        <w:spacing w:after="0"/>
        <w:rPr>
          <w:color w:val="000000"/>
          <w:sz w:val="20"/>
          <w:szCs w:val="20"/>
        </w:rPr>
      </w:pPr>
      <w:r w:rsidRPr="007173CE">
        <w:rPr>
          <w:color w:val="000000"/>
          <w:sz w:val="20"/>
          <w:szCs w:val="20"/>
        </w:rPr>
        <w:tab/>
      </w:r>
      <w:r w:rsidR="00837A86" w:rsidRPr="007173CE">
        <w:rPr>
          <w:rFonts w:eastAsia="+mn-ea"/>
          <w:color w:val="000000" w:themeColor="text1"/>
          <w:kern w:val="24"/>
          <w:sz w:val="20"/>
          <w:szCs w:val="20"/>
        </w:rPr>
        <w:t>Venous stasis</w:t>
      </w:r>
      <w:r w:rsidR="00837A86" w:rsidRPr="007173CE">
        <w:rPr>
          <w:color w:val="000000"/>
          <w:sz w:val="20"/>
          <w:szCs w:val="20"/>
        </w:rPr>
        <w:t xml:space="preserve"> </w:t>
      </w:r>
      <w:r w:rsidRPr="007173CE">
        <w:rPr>
          <w:color w:val="000000"/>
          <w:sz w:val="20"/>
          <w:szCs w:val="20"/>
        </w:rPr>
        <w:t xml:space="preserve">effect the leg veins usually. Occasionally veins of the arms are affected. If it occurs spontaneously, this condition is known as Paget </w:t>
      </w:r>
      <w:proofErr w:type="spellStart"/>
      <w:r w:rsidRPr="007173CE">
        <w:rPr>
          <w:color w:val="000000"/>
          <w:sz w:val="20"/>
          <w:szCs w:val="20"/>
        </w:rPr>
        <w:t>Schrotter</w:t>
      </w:r>
      <w:proofErr w:type="spellEnd"/>
      <w:r w:rsidRPr="007173CE">
        <w:rPr>
          <w:color w:val="000000"/>
          <w:sz w:val="20"/>
          <w:szCs w:val="20"/>
        </w:rPr>
        <w:t xml:space="preserve"> disease.</w:t>
      </w:r>
      <w:r w:rsidRPr="007173CE">
        <w:rPr>
          <w:color w:val="000000"/>
          <w:sz w:val="20"/>
          <w:szCs w:val="20"/>
          <w:vertAlign w:val="superscript"/>
        </w:rPr>
        <w:t>7</w:t>
      </w:r>
      <w:r w:rsidRPr="007173CE">
        <w:rPr>
          <w:color w:val="000000"/>
          <w:sz w:val="20"/>
          <w:szCs w:val="20"/>
        </w:rPr>
        <w:t xml:space="preserve"> Bernstein reported that clinical diagnosis of </w:t>
      </w:r>
      <w:proofErr w:type="spellStart"/>
      <w:r w:rsidRPr="007173CE">
        <w:rPr>
          <w:color w:val="000000"/>
          <w:sz w:val="20"/>
          <w:szCs w:val="20"/>
        </w:rPr>
        <w:t>ileofemoral</w:t>
      </w:r>
      <w:proofErr w:type="spellEnd"/>
      <w:r w:rsidRPr="007173CE">
        <w:rPr>
          <w:color w:val="000000"/>
          <w:sz w:val="20"/>
          <w:szCs w:val="20"/>
        </w:rPr>
        <w:t xml:space="preserve"> venous thrombosis could generally be made from the clinical presentation. The most marked features include unilateral lower extremity pain, oedema and discolouration associated with tenderness in the calf and muscles along the saphenous or femoral vein. Positive Homan’s sign also adds to the clinical diagnosis but during eliciting the Homan’s sign, thrombus may break off and may lead on to pulmonary embolism. So its usage is limited nowadays. Classically, chief complaint in a patient with </w:t>
      </w:r>
      <w:r w:rsidR="00893DE0" w:rsidRPr="007173CE">
        <w:rPr>
          <w:color w:val="000000" w:themeColor="text1"/>
          <w:sz w:val="20"/>
          <w:szCs w:val="20"/>
        </w:rPr>
        <w:t>venous stasis</w:t>
      </w:r>
      <w:r w:rsidRPr="007173CE">
        <w:rPr>
          <w:color w:val="000000"/>
          <w:sz w:val="20"/>
          <w:szCs w:val="20"/>
        </w:rPr>
        <w:t xml:space="preserve"> is painful swollen leg. Location of the swelling is determined by the location of the thrombus. Pathologic states that clinically mimic </w:t>
      </w:r>
      <w:r w:rsidR="00837A86" w:rsidRPr="007173CE">
        <w:rPr>
          <w:rFonts w:eastAsia="+mn-ea"/>
          <w:color w:val="000000" w:themeColor="text1"/>
          <w:kern w:val="24"/>
          <w:sz w:val="20"/>
          <w:szCs w:val="20"/>
        </w:rPr>
        <w:t>Venous stasis</w:t>
      </w:r>
      <w:r w:rsidR="00837A86" w:rsidRPr="007173CE">
        <w:rPr>
          <w:color w:val="000000"/>
          <w:sz w:val="20"/>
          <w:szCs w:val="20"/>
        </w:rPr>
        <w:t xml:space="preserve"> </w:t>
      </w:r>
      <w:r w:rsidRPr="007173CE">
        <w:rPr>
          <w:color w:val="000000"/>
          <w:sz w:val="20"/>
          <w:szCs w:val="20"/>
        </w:rPr>
        <w:t xml:space="preserve">include cellulitis, osteomyelitis, haematoma, </w:t>
      </w:r>
      <w:proofErr w:type="spellStart"/>
      <w:r w:rsidRPr="007173CE">
        <w:rPr>
          <w:color w:val="000000"/>
          <w:sz w:val="20"/>
          <w:szCs w:val="20"/>
        </w:rPr>
        <w:t>postphlebitic</w:t>
      </w:r>
      <w:proofErr w:type="spellEnd"/>
      <w:r w:rsidRPr="007173CE">
        <w:rPr>
          <w:color w:val="000000"/>
          <w:sz w:val="20"/>
          <w:szCs w:val="20"/>
        </w:rPr>
        <w:t xml:space="preserve"> syndrome, lymph nodes enlargement causing extrinsic compression of veins, venous and arterial aneurysm, rupture of inflamed popliteal (Baker’s) cyst and heterotrophic ossification.</w:t>
      </w:r>
      <w:r w:rsidR="007F07B3" w:rsidRPr="007173CE">
        <w:rPr>
          <w:color w:val="000000"/>
          <w:sz w:val="20"/>
          <w:szCs w:val="20"/>
          <w:vertAlign w:val="superscript"/>
        </w:rPr>
        <w:t>8</w:t>
      </w:r>
    </w:p>
    <w:p w:rsidR="00A60E3B" w:rsidRPr="007173CE" w:rsidRDefault="00A60E3B" w:rsidP="007173CE">
      <w:pPr>
        <w:pStyle w:val="NormalLinespacing15lines"/>
        <w:tabs>
          <w:tab w:val="clear" w:pos="1296"/>
          <w:tab w:val="clear" w:pos="1800"/>
        </w:tabs>
        <w:spacing w:after="0"/>
        <w:rPr>
          <w:color w:val="000000"/>
          <w:sz w:val="20"/>
          <w:szCs w:val="20"/>
        </w:rPr>
      </w:pPr>
      <w:r w:rsidRPr="007173CE">
        <w:rPr>
          <w:color w:val="000000"/>
          <w:sz w:val="20"/>
          <w:szCs w:val="20"/>
        </w:rPr>
        <w:tab/>
        <w:t xml:space="preserve">Early diagnosis of </w:t>
      </w:r>
      <w:r w:rsidR="00837A86" w:rsidRPr="007173CE">
        <w:rPr>
          <w:rFonts w:eastAsia="+mn-ea"/>
          <w:color w:val="000000" w:themeColor="text1"/>
          <w:kern w:val="24"/>
          <w:sz w:val="20"/>
          <w:szCs w:val="20"/>
        </w:rPr>
        <w:t>Venous stasis</w:t>
      </w:r>
      <w:r w:rsidR="00837A86" w:rsidRPr="007173CE">
        <w:rPr>
          <w:color w:val="000000"/>
          <w:sz w:val="20"/>
          <w:szCs w:val="20"/>
        </w:rPr>
        <w:t xml:space="preserve"> </w:t>
      </w:r>
      <w:r w:rsidRPr="007173CE">
        <w:rPr>
          <w:color w:val="000000"/>
          <w:sz w:val="20"/>
          <w:szCs w:val="20"/>
        </w:rPr>
        <w:t>is extremely important since the clot propagation and pulmonary embolism may be prevented to some extent by early anticoagulant therapy which can reduce overall morbidity and mortality and at the same time unnecessary anticoagulant therapy may be prevented.</w:t>
      </w:r>
    </w:p>
    <w:p w:rsidR="00A60E3B" w:rsidRPr="007173CE" w:rsidRDefault="00A60E3B" w:rsidP="007173CE">
      <w:pPr>
        <w:pStyle w:val="NormalLinespacing15lines"/>
        <w:tabs>
          <w:tab w:val="clear" w:pos="1296"/>
          <w:tab w:val="clear" w:pos="1800"/>
        </w:tabs>
        <w:spacing w:after="0"/>
        <w:rPr>
          <w:color w:val="000000"/>
          <w:sz w:val="20"/>
          <w:szCs w:val="20"/>
        </w:rPr>
      </w:pPr>
      <w:r w:rsidRPr="007173CE">
        <w:rPr>
          <w:color w:val="000000"/>
          <w:sz w:val="20"/>
          <w:szCs w:val="20"/>
        </w:rPr>
        <w:tab/>
        <w:t xml:space="preserve">Various diagnostic tools used for diagnosing </w:t>
      </w:r>
      <w:r w:rsidR="00893DE0" w:rsidRPr="007173CE">
        <w:rPr>
          <w:color w:val="000000" w:themeColor="text1"/>
          <w:sz w:val="20"/>
          <w:szCs w:val="20"/>
        </w:rPr>
        <w:t>venous stasis</w:t>
      </w:r>
      <w:r w:rsidRPr="007173CE">
        <w:rPr>
          <w:color w:val="000000"/>
          <w:sz w:val="20"/>
          <w:szCs w:val="20"/>
        </w:rPr>
        <w:t xml:space="preserve"> include venography, colour Doppler, d-dimer assay etc. Venography has traditionally been referred to as gold standard in the diagnosis of </w:t>
      </w:r>
      <w:proofErr w:type="gramStart"/>
      <w:r w:rsidR="00837A86" w:rsidRPr="007173CE">
        <w:rPr>
          <w:rFonts w:eastAsia="+mn-ea"/>
          <w:color w:val="000000" w:themeColor="text1"/>
          <w:kern w:val="24"/>
          <w:sz w:val="20"/>
          <w:szCs w:val="20"/>
        </w:rPr>
        <w:t>Venous</w:t>
      </w:r>
      <w:proofErr w:type="gramEnd"/>
      <w:r w:rsidR="00837A86" w:rsidRPr="007173CE">
        <w:rPr>
          <w:rFonts w:eastAsia="+mn-ea"/>
          <w:color w:val="000000" w:themeColor="text1"/>
          <w:kern w:val="24"/>
          <w:sz w:val="20"/>
          <w:szCs w:val="20"/>
        </w:rPr>
        <w:t xml:space="preserve"> stasis</w:t>
      </w:r>
      <w:r w:rsidR="00837A86" w:rsidRPr="007173CE">
        <w:rPr>
          <w:color w:val="000000"/>
          <w:sz w:val="20"/>
          <w:szCs w:val="20"/>
        </w:rPr>
        <w:t xml:space="preserve"> </w:t>
      </w:r>
      <w:r w:rsidRPr="007173CE">
        <w:rPr>
          <w:color w:val="000000"/>
          <w:sz w:val="20"/>
          <w:szCs w:val="20"/>
        </w:rPr>
        <w:t xml:space="preserve">because of its ability to demonstrate the whole venous system. But it is an invasive technique and has many drawbacks, such as painful, contrast associated reactions/complications, radiation exposure and cannot be repeated. In the last 20 years colour Doppler has replaced contrast venography as the diagnostic modality of choice in </w:t>
      </w:r>
      <w:r w:rsidR="00893DE0" w:rsidRPr="007173CE">
        <w:rPr>
          <w:color w:val="000000" w:themeColor="text1"/>
          <w:sz w:val="20"/>
          <w:szCs w:val="20"/>
        </w:rPr>
        <w:t>venous stasis</w:t>
      </w:r>
      <w:r w:rsidRPr="007173CE">
        <w:rPr>
          <w:color w:val="000000"/>
          <w:sz w:val="20"/>
          <w:szCs w:val="20"/>
        </w:rPr>
        <w:t xml:space="preserve">. Colour Doppler is </w:t>
      </w:r>
      <w:proofErr w:type="spellStart"/>
      <w:r w:rsidRPr="007173CE">
        <w:rPr>
          <w:color w:val="000000"/>
          <w:sz w:val="20"/>
          <w:szCs w:val="20"/>
        </w:rPr>
        <w:t>noninvasive</w:t>
      </w:r>
      <w:proofErr w:type="spellEnd"/>
      <w:r w:rsidRPr="007173CE">
        <w:rPr>
          <w:color w:val="000000"/>
          <w:sz w:val="20"/>
          <w:szCs w:val="20"/>
        </w:rPr>
        <w:t xml:space="preserve"> and highly accurate in diagnosing </w:t>
      </w:r>
      <w:r w:rsidR="00893DE0" w:rsidRPr="007173CE">
        <w:rPr>
          <w:color w:val="000000" w:themeColor="text1"/>
          <w:sz w:val="20"/>
          <w:szCs w:val="20"/>
        </w:rPr>
        <w:t>venous stasis</w:t>
      </w:r>
      <w:r w:rsidRPr="007173CE">
        <w:rPr>
          <w:color w:val="000000"/>
          <w:sz w:val="20"/>
          <w:szCs w:val="20"/>
        </w:rPr>
        <w:t xml:space="preserve"> and carries essentially no risk to the patients. For these reasons its usage has increased exponentially over the last decade.</w:t>
      </w:r>
    </w:p>
    <w:p w:rsidR="00A60E3B" w:rsidRPr="007173CE" w:rsidRDefault="00A60E3B" w:rsidP="007173CE">
      <w:pPr>
        <w:pStyle w:val="NormalLinespacing15lines"/>
        <w:tabs>
          <w:tab w:val="clear" w:pos="1296"/>
          <w:tab w:val="clear" w:pos="1800"/>
        </w:tabs>
        <w:spacing w:after="0"/>
        <w:rPr>
          <w:color w:val="000000"/>
          <w:sz w:val="20"/>
          <w:szCs w:val="20"/>
        </w:rPr>
      </w:pPr>
      <w:r w:rsidRPr="007173CE">
        <w:rPr>
          <w:color w:val="000000"/>
          <w:sz w:val="20"/>
          <w:szCs w:val="20"/>
        </w:rPr>
        <w:lastRenderedPageBreak/>
        <w:tab/>
        <w:t xml:space="preserve">There are a lot of risk factors known for causing venous thromboembolism which include patient related factors like age, obesity, varicose veins, immobility, pregnancy, </w:t>
      </w:r>
      <w:proofErr w:type="spellStart"/>
      <w:r w:rsidRPr="007173CE">
        <w:rPr>
          <w:color w:val="000000"/>
          <w:sz w:val="20"/>
          <w:szCs w:val="20"/>
        </w:rPr>
        <w:t>puerperium</w:t>
      </w:r>
      <w:proofErr w:type="spellEnd"/>
      <w:r w:rsidRPr="007173CE">
        <w:rPr>
          <w:color w:val="000000"/>
          <w:sz w:val="20"/>
          <w:szCs w:val="20"/>
        </w:rPr>
        <w:t xml:space="preserve">, high-dose oestrogen therapy, previous </w:t>
      </w:r>
      <w:r w:rsidR="00837A86" w:rsidRPr="007173CE">
        <w:rPr>
          <w:rFonts w:eastAsia="+mn-ea"/>
          <w:color w:val="000000" w:themeColor="text1"/>
          <w:kern w:val="24"/>
          <w:sz w:val="20"/>
          <w:szCs w:val="20"/>
        </w:rPr>
        <w:t>Venous stasis</w:t>
      </w:r>
      <w:r w:rsidR="00837A86" w:rsidRPr="007173CE">
        <w:rPr>
          <w:color w:val="000000"/>
          <w:sz w:val="20"/>
          <w:szCs w:val="20"/>
        </w:rPr>
        <w:t xml:space="preserve"> </w:t>
      </w:r>
      <w:r w:rsidRPr="007173CE">
        <w:rPr>
          <w:color w:val="000000"/>
          <w:sz w:val="20"/>
          <w:szCs w:val="20"/>
        </w:rPr>
        <w:t xml:space="preserve">or pulmonary embolism and presence of </w:t>
      </w:r>
      <w:proofErr w:type="spellStart"/>
      <w:r w:rsidRPr="007173CE">
        <w:rPr>
          <w:color w:val="000000"/>
          <w:sz w:val="20"/>
          <w:szCs w:val="20"/>
        </w:rPr>
        <w:t>thrombophilic</w:t>
      </w:r>
      <w:proofErr w:type="spellEnd"/>
      <w:r w:rsidRPr="007173CE">
        <w:rPr>
          <w:color w:val="000000"/>
          <w:sz w:val="20"/>
          <w:szCs w:val="20"/>
        </w:rPr>
        <w:t xml:space="preserve"> factors or factors related to diseases or surgical procedures like trauma, surgery (especially procedure on pelvis, hip and lower limb), malignancy (especially pelvic, abdominal or metastatic), heart failure, recent myocardial infarction, paralysis of lower limbs, infection, inflammatory bowel disease, </w:t>
      </w:r>
      <w:proofErr w:type="spellStart"/>
      <w:r w:rsidRPr="007173CE">
        <w:rPr>
          <w:color w:val="000000"/>
          <w:sz w:val="20"/>
          <w:szCs w:val="20"/>
        </w:rPr>
        <w:t>nephrotic</w:t>
      </w:r>
      <w:proofErr w:type="spellEnd"/>
      <w:r w:rsidRPr="007173CE">
        <w:rPr>
          <w:color w:val="000000"/>
          <w:sz w:val="20"/>
          <w:szCs w:val="20"/>
        </w:rPr>
        <w:t xml:space="preserve"> syndrome, polycythaemia, </w:t>
      </w:r>
      <w:proofErr w:type="spellStart"/>
      <w:r w:rsidRPr="007173CE">
        <w:rPr>
          <w:color w:val="000000"/>
          <w:sz w:val="20"/>
          <w:szCs w:val="20"/>
        </w:rPr>
        <w:t>paraproteinaemia</w:t>
      </w:r>
      <w:proofErr w:type="spellEnd"/>
      <w:r w:rsidRPr="007173CE">
        <w:rPr>
          <w:color w:val="000000"/>
          <w:sz w:val="20"/>
          <w:szCs w:val="20"/>
        </w:rPr>
        <w:t xml:space="preserve">, paroxysmal nocturnal </w:t>
      </w:r>
      <w:proofErr w:type="spellStart"/>
      <w:r w:rsidRPr="007173CE">
        <w:rPr>
          <w:color w:val="000000"/>
          <w:sz w:val="20"/>
          <w:szCs w:val="20"/>
        </w:rPr>
        <w:t>haemoglobinuria</w:t>
      </w:r>
      <w:proofErr w:type="spellEnd"/>
      <w:r w:rsidRPr="007173CE">
        <w:rPr>
          <w:color w:val="000000"/>
          <w:sz w:val="20"/>
          <w:szCs w:val="20"/>
        </w:rPr>
        <w:t xml:space="preserve">, lupus anticoagulant, </w:t>
      </w:r>
      <w:proofErr w:type="spellStart"/>
      <w:r w:rsidRPr="007173CE">
        <w:rPr>
          <w:color w:val="000000"/>
          <w:sz w:val="20"/>
          <w:szCs w:val="20"/>
        </w:rPr>
        <w:t>Behchet’s</w:t>
      </w:r>
      <w:proofErr w:type="spellEnd"/>
      <w:r w:rsidRPr="007173CE">
        <w:rPr>
          <w:color w:val="000000"/>
          <w:sz w:val="20"/>
          <w:szCs w:val="20"/>
        </w:rPr>
        <w:t xml:space="preserve"> disease, homocysteinemia.</w:t>
      </w:r>
      <w:r w:rsidR="007F07B3" w:rsidRPr="007173CE">
        <w:rPr>
          <w:color w:val="000000"/>
          <w:sz w:val="20"/>
          <w:szCs w:val="20"/>
          <w:vertAlign w:val="superscript"/>
        </w:rPr>
        <w:t>9</w:t>
      </w:r>
      <w:r w:rsidRPr="007173CE">
        <w:rPr>
          <w:color w:val="000000"/>
          <w:sz w:val="20"/>
          <w:szCs w:val="20"/>
        </w:rPr>
        <w:t xml:space="preserve"> Various </w:t>
      </w:r>
      <w:proofErr w:type="spellStart"/>
      <w:r w:rsidRPr="007173CE">
        <w:rPr>
          <w:color w:val="000000"/>
          <w:sz w:val="20"/>
          <w:szCs w:val="20"/>
        </w:rPr>
        <w:t>thrombophilic</w:t>
      </w:r>
      <w:proofErr w:type="spellEnd"/>
      <w:r w:rsidRPr="007173CE">
        <w:rPr>
          <w:color w:val="000000"/>
          <w:sz w:val="20"/>
          <w:szCs w:val="20"/>
        </w:rPr>
        <w:t xml:space="preserve"> factors known to cause </w:t>
      </w:r>
      <w:r w:rsidR="00893DE0" w:rsidRPr="007173CE">
        <w:rPr>
          <w:color w:val="000000" w:themeColor="text1"/>
          <w:sz w:val="20"/>
          <w:szCs w:val="20"/>
        </w:rPr>
        <w:t>venous stasis</w:t>
      </w:r>
      <w:r w:rsidRPr="007173CE">
        <w:rPr>
          <w:color w:val="000000"/>
          <w:sz w:val="20"/>
          <w:szCs w:val="20"/>
        </w:rPr>
        <w:t xml:space="preserve"> are: deficiency of anti-thrombin III, protein C or protein S, </w:t>
      </w:r>
      <w:proofErr w:type="spellStart"/>
      <w:r w:rsidRPr="007173CE">
        <w:rPr>
          <w:color w:val="000000"/>
          <w:sz w:val="20"/>
          <w:szCs w:val="20"/>
        </w:rPr>
        <w:t>antiphospholipid</w:t>
      </w:r>
      <w:proofErr w:type="spellEnd"/>
      <w:r w:rsidRPr="007173CE">
        <w:rPr>
          <w:color w:val="000000"/>
          <w:sz w:val="20"/>
          <w:szCs w:val="20"/>
        </w:rPr>
        <w:t xml:space="preserve"> antibody or lupus anticoagulant, factor V Leiden gene defect or activated protein C resistance, </w:t>
      </w:r>
      <w:proofErr w:type="spellStart"/>
      <w:r w:rsidRPr="007173CE">
        <w:rPr>
          <w:color w:val="000000"/>
          <w:sz w:val="20"/>
          <w:szCs w:val="20"/>
        </w:rPr>
        <w:t>dysfibrinogenaemias</w:t>
      </w:r>
      <w:proofErr w:type="spellEnd"/>
      <w:r w:rsidRPr="007173CE">
        <w:rPr>
          <w:color w:val="000000"/>
          <w:sz w:val="20"/>
          <w:szCs w:val="20"/>
        </w:rPr>
        <w:t xml:space="preserve"> and homocysteinemia.</w:t>
      </w:r>
      <w:r w:rsidRPr="007173CE">
        <w:rPr>
          <w:color w:val="000000"/>
          <w:sz w:val="20"/>
          <w:szCs w:val="20"/>
          <w:vertAlign w:val="superscript"/>
        </w:rPr>
        <w:t>1</w:t>
      </w:r>
      <w:r w:rsidR="007F07B3" w:rsidRPr="007173CE">
        <w:rPr>
          <w:color w:val="000000"/>
          <w:sz w:val="20"/>
          <w:szCs w:val="20"/>
          <w:vertAlign w:val="superscript"/>
        </w:rPr>
        <w:t>0</w:t>
      </w:r>
    </w:p>
    <w:p w:rsidR="00A60E3B" w:rsidRPr="007173CE" w:rsidRDefault="00A60E3B" w:rsidP="007173CE">
      <w:pPr>
        <w:pStyle w:val="NormalLinespacing15lines"/>
        <w:tabs>
          <w:tab w:val="clear" w:pos="1296"/>
          <w:tab w:val="clear" w:pos="1800"/>
        </w:tabs>
        <w:spacing w:after="0"/>
        <w:rPr>
          <w:color w:val="000000"/>
          <w:sz w:val="20"/>
          <w:szCs w:val="20"/>
        </w:rPr>
      </w:pPr>
      <w:r w:rsidRPr="007173CE">
        <w:rPr>
          <w:color w:val="000000"/>
          <w:sz w:val="20"/>
          <w:szCs w:val="20"/>
        </w:rPr>
        <w:tab/>
        <w:t xml:space="preserve">The most important factor out of above all is a hospital admission for the treatment of a medical or surgical condition. Injury, especially fractures of the lower limbs and pelvis, pregnancy and the oral contraceptive pills are other well-recognised predisposing factors. Endothelial damage is now recognised to be increasingly important. The interaction of the endothelium with inflammatory cells or previous deep vein endothelium damage may render the endothelial surface </w:t>
      </w:r>
      <w:proofErr w:type="spellStart"/>
      <w:r w:rsidRPr="007173CE">
        <w:rPr>
          <w:color w:val="000000"/>
          <w:sz w:val="20"/>
          <w:szCs w:val="20"/>
        </w:rPr>
        <w:t>hypercoagulable</w:t>
      </w:r>
      <w:proofErr w:type="spellEnd"/>
      <w:r w:rsidRPr="007173CE">
        <w:rPr>
          <w:color w:val="000000"/>
          <w:sz w:val="20"/>
          <w:szCs w:val="20"/>
        </w:rPr>
        <w:t xml:space="preserve"> and less </w:t>
      </w:r>
      <w:proofErr w:type="spellStart"/>
      <w:r w:rsidRPr="007173CE">
        <w:rPr>
          <w:color w:val="000000"/>
          <w:sz w:val="20"/>
          <w:szCs w:val="20"/>
        </w:rPr>
        <w:t>fibrinolytic</w:t>
      </w:r>
      <w:proofErr w:type="spellEnd"/>
      <w:r w:rsidRPr="007173CE">
        <w:rPr>
          <w:color w:val="000000"/>
          <w:sz w:val="20"/>
          <w:szCs w:val="20"/>
        </w:rPr>
        <w:t>.</w:t>
      </w:r>
      <w:r w:rsidR="007173CE">
        <w:rPr>
          <w:color w:val="000000"/>
          <w:sz w:val="20"/>
          <w:szCs w:val="20"/>
        </w:rPr>
        <w:t xml:space="preserve"> </w:t>
      </w:r>
      <w:proofErr w:type="spellStart"/>
      <w:r w:rsidRPr="007173CE">
        <w:rPr>
          <w:color w:val="000000"/>
          <w:sz w:val="20"/>
          <w:szCs w:val="20"/>
        </w:rPr>
        <w:t>Hyperhomocysteinemia</w:t>
      </w:r>
      <w:proofErr w:type="spellEnd"/>
      <w:r w:rsidRPr="007173CE">
        <w:rPr>
          <w:color w:val="000000"/>
          <w:sz w:val="20"/>
          <w:szCs w:val="20"/>
        </w:rPr>
        <w:t xml:space="preserve"> is a known risk factor for development of atherosclerosis and other vascular complications like </w:t>
      </w:r>
      <w:r w:rsidR="00893DE0" w:rsidRPr="007173CE">
        <w:rPr>
          <w:color w:val="000000" w:themeColor="text1"/>
          <w:sz w:val="20"/>
          <w:szCs w:val="20"/>
        </w:rPr>
        <w:t>venous stasis</w:t>
      </w:r>
      <w:r w:rsidRPr="007173CE">
        <w:rPr>
          <w:color w:val="000000"/>
          <w:sz w:val="20"/>
          <w:szCs w:val="20"/>
        </w:rPr>
        <w:t>.</w:t>
      </w:r>
      <w:r w:rsidRPr="007173CE">
        <w:rPr>
          <w:color w:val="000000"/>
          <w:sz w:val="20"/>
          <w:szCs w:val="20"/>
          <w:vertAlign w:val="superscript"/>
        </w:rPr>
        <w:t>1</w:t>
      </w:r>
      <w:r w:rsidR="007F07B3" w:rsidRPr="007173CE">
        <w:rPr>
          <w:color w:val="000000"/>
          <w:sz w:val="20"/>
          <w:szCs w:val="20"/>
          <w:vertAlign w:val="superscript"/>
        </w:rPr>
        <w:t>1</w:t>
      </w:r>
      <w:r w:rsidRPr="007173CE">
        <w:rPr>
          <w:color w:val="000000"/>
          <w:sz w:val="20"/>
          <w:szCs w:val="20"/>
        </w:rPr>
        <w:t xml:space="preserve"> Thromboembolism of the veins and arteries and premature arteriosclerosis are common causes of death in patients with the inherited disorder like </w:t>
      </w:r>
      <w:proofErr w:type="spellStart"/>
      <w:r w:rsidRPr="007173CE">
        <w:rPr>
          <w:color w:val="000000"/>
          <w:sz w:val="20"/>
          <w:szCs w:val="20"/>
        </w:rPr>
        <w:t>homocystinuria</w:t>
      </w:r>
      <w:proofErr w:type="spellEnd"/>
      <w:r w:rsidRPr="007173CE">
        <w:rPr>
          <w:color w:val="000000"/>
          <w:sz w:val="20"/>
          <w:szCs w:val="20"/>
        </w:rPr>
        <w:t xml:space="preserve">. Vascular episodes may occur in early adolescence and even in childhood. Ten to twenty </w:t>
      </w:r>
      <w:proofErr w:type="spellStart"/>
      <w:r w:rsidRPr="007173CE">
        <w:rPr>
          <w:color w:val="000000"/>
          <w:sz w:val="20"/>
          <w:szCs w:val="20"/>
        </w:rPr>
        <w:t>percent</w:t>
      </w:r>
      <w:proofErr w:type="spellEnd"/>
      <w:r w:rsidRPr="007173CE">
        <w:rPr>
          <w:color w:val="000000"/>
          <w:sz w:val="20"/>
          <w:szCs w:val="20"/>
        </w:rPr>
        <w:t xml:space="preserve"> of women and men who suffer a </w:t>
      </w:r>
      <w:r w:rsidR="00893DE0" w:rsidRPr="007173CE">
        <w:rPr>
          <w:color w:val="000000" w:themeColor="text1"/>
          <w:sz w:val="20"/>
          <w:szCs w:val="20"/>
        </w:rPr>
        <w:t>venous stasis</w:t>
      </w:r>
      <w:r w:rsidRPr="007173CE">
        <w:rPr>
          <w:color w:val="000000"/>
          <w:sz w:val="20"/>
          <w:szCs w:val="20"/>
        </w:rPr>
        <w:t xml:space="preserve"> have high </w:t>
      </w:r>
      <w:proofErr w:type="spellStart"/>
      <w:r w:rsidRPr="007173CE">
        <w:rPr>
          <w:color w:val="000000"/>
          <w:sz w:val="20"/>
          <w:szCs w:val="20"/>
        </w:rPr>
        <w:t>homocysteine</w:t>
      </w:r>
      <w:proofErr w:type="spellEnd"/>
      <w:r w:rsidRPr="007173CE">
        <w:rPr>
          <w:color w:val="000000"/>
          <w:sz w:val="20"/>
          <w:szCs w:val="20"/>
        </w:rPr>
        <w:t xml:space="preserve"> levels, compared to about 5% of people who have not suffered from </w:t>
      </w:r>
      <w:r w:rsidR="00893DE0" w:rsidRPr="007173CE">
        <w:rPr>
          <w:color w:val="000000" w:themeColor="text1"/>
          <w:sz w:val="20"/>
          <w:szCs w:val="20"/>
        </w:rPr>
        <w:t>venous stasis</w:t>
      </w:r>
      <w:r w:rsidRPr="007173CE">
        <w:rPr>
          <w:color w:val="000000"/>
          <w:sz w:val="20"/>
          <w:szCs w:val="20"/>
        </w:rPr>
        <w:t>.</w:t>
      </w:r>
      <w:r w:rsidRPr="007173CE">
        <w:rPr>
          <w:color w:val="000000"/>
          <w:sz w:val="20"/>
          <w:szCs w:val="20"/>
          <w:vertAlign w:val="superscript"/>
        </w:rPr>
        <w:t>1</w:t>
      </w:r>
      <w:r w:rsidR="007F07B3" w:rsidRPr="007173CE">
        <w:rPr>
          <w:color w:val="000000"/>
          <w:sz w:val="20"/>
          <w:szCs w:val="20"/>
          <w:vertAlign w:val="superscript"/>
        </w:rPr>
        <w:t>2</w:t>
      </w:r>
      <w:r w:rsidRPr="007173CE">
        <w:rPr>
          <w:color w:val="000000"/>
          <w:sz w:val="20"/>
          <w:szCs w:val="20"/>
        </w:rPr>
        <w:t xml:space="preserve"> The higher the </w:t>
      </w:r>
      <w:proofErr w:type="spellStart"/>
      <w:r w:rsidRPr="007173CE">
        <w:rPr>
          <w:color w:val="000000"/>
          <w:sz w:val="20"/>
          <w:szCs w:val="20"/>
        </w:rPr>
        <w:t>homocysteine</w:t>
      </w:r>
      <w:proofErr w:type="spellEnd"/>
      <w:r w:rsidRPr="007173CE">
        <w:rPr>
          <w:color w:val="000000"/>
          <w:sz w:val="20"/>
          <w:szCs w:val="20"/>
        </w:rPr>
        <w:t xml:space="preserve"> level, the higher the risk: one analysis of 24 studies found that each 50% increase in </w:t>
      </w:r>
      <w:proofErr w:type="spellStart"/>
      <w:r w:rsidRPr="007173CE">
        <w:rPr>
          <w:color w:val="000000"/>
          <w:sz w:val="20"/>
          <w:szCs w:val="20"/>
        </w:rPr>
        <w:t>homocysteine</w:t>
      </w:r>
      <w:proofErr w:type="spellEnd"/>
      <w:r w:rsidRPr="007173CE">
        <w:rPr>
          <w:color w:val="000000"/>
          <w:sz w:val="20"/>
          <w:szCs w:val="20"/>
        </w:rPr>
        <w:t xml:space="preserve"> raised the risk of </w:t>
      </w:r>
      <w:r w:rsidR="00893DE0" w:rsidRPr="007173CE">
        <w:rPr>
          <w:color w:val="000000" w:themeColor="text1"/>
          <w:sz w:val="20"/>
          <w:szCs w:val="20"/>
        </w:rPr>
        <w:t>venous stasis</w:t>
      </w:r>
      <w:r w:rsidRPr="007173CE">
        <w:rPr>
          <w:color w:val="000000"/>
          <w:sz w:val="20"/>
          <w:szCs w:val="20"/>
        </w:rPr>
        <w:t xml:space="preserve"> or pulmonary embolism by 60%.</w:t>
      </w:r>
      <w:r w:rsidRPr="007173CE">
        <w:rPr>
          <w:color w:val="000000"/>
          <w:sz w:val="20"/>
          <w:szCs w:val="20"/>
          <w:vertAlign w:val="superscript"/>
        </w:rPr>
        <w:t>1</w:t>
      </w:r>
      <w:r w:rsidR="007F07B3" w:rsidRPr="007173CE">
        <w:rPr>
          <w:color w:val="000000"/>
          <w:sz w:val="20"/>
          <w:szCs w:val="20"/>
          <w:vertAlign w:val="superscript"/>
        </w:rPr>
        <w:t>3</w:t>
      </w:r>
    </w:p>
    <w:p w:rsidR="00AA0262" w:rsidRPr="003872DA" w:rsidRDefault="00A60E3B" w:rsidP="003872DA">
      <w:pPr>
        <w:pStyle w:val="NormalLinespacing15lines"/>
        <w:tabs>
          <w:tab w:val="clear" w:pos="1296"/>
          <w:tab w:val="clear" w:pos="1800"/>
        </w:tabs>
        <w:spacing w:after="0"/>
        <w:rPr>
          <w:color w:val="000000"/>
          <w:sz w:val="20"/>
          <w:szCs w:val="20"/>
          <w:vertAlign w:val="superscript"/>
        </w:rPr>
      </w:pPr>
      <w:r w:rsidRPr="007173CE">
        <w:rPr>
          <w:color w:val="000000"/>
          <w:sz w:val="20"/>
          <w:szCs w:val="20"/>
        </w:rPr>
        <w:tab/>
      </w:r>
      <w:proofErr w:type="spellStart"/>
      <w:r w:rsidRPr="007173CE">
        <w:rPr>
          <w:color w:val="000000"/>
          <w:sz w:val="20"/>
          <w:szCs w:val="20"/>
        </w:rPr>
        <w:t>Homocysteine</w:t>
      </w:r>
      <w:proofErr w:type="spellEnd"/>
      <w:r w:rsidRPr="007173CE">
        <w:rPr>
          <w:color w:val="000000"/>
          <w:sz w:val="20"/>
          <w:szCs w:val="20"/>
        </w:rPr>
        <w:t xml:space="preserve"> is a sulphur containing amino acid and it is derived from dietary methionine. Its metabolism stands at the intersection of two pathways and its </w:t>
      </w:r>
      <w:proofErr w:type="spellStart"/>
      <w:r w:rsidRPr="007173CE">
        <w:rPr>
          <w:color w:val="000000"/>
          <w:sz w:val="20"/>
          <w:szCs w:val="20"/>
        </w:rPr>
        <w:t>remethylation</w:t>
      </w:r>
      <w:proofErr w:type="spellEnd"/>
      <w:r w:rsidRPr="007173CE">
        <w:rPr>
          <w:color w:val="000000"/>
          <w:sz w:val="20"/>
          <w:szCs w:val="20"/>
        </w:rPr>
        <w:t xml:space="preserve"> requires two key enzymes: methionine synthase (MS) and </w:t>
      </w:r>
      <w:proofErr w:type="spellStart"/>
      <w:r w:rsidRPr="007173CE">
        <w:rPr>
          <w:color w:val="000000"/>
          <w:sz w:val="20"/>
          <w:szCs w:val="20"/>
        </w:rPr>
        <w:t>methylenetetrahydrofolate</w:t>
      </w:r>
      <w:proofErr w:type="spellEnd"/>
      <w:r w:rsidRPr="007173CE">
        <w:rPr>
          <w:color w:val="000000"/>
          <w:sz w:val="20"/>
          <w:szCs w:val="20"/>
        </w:rPr>
        <w:t xml:space="preserve"> </w:t>
      </w:r>
      <w:proofErr w:type="spellStart"/>
      <w:r w:rsidRPr="007173CE">
        <w:rPr>
          <w:color w:val="000000"/>
          <w:sz w:val="20"/>
          <w:szCs w:val="20"/>
        </w:rPr>
        <w:t>reductase</w:t>
      </w:r>
      <w:proofErr w:type="spellEnd"/>
      <w:r w:rsidRPr="007173CE">
        <w:rPr>
          <w:color w:val="000000"/>
          <w:sz w:val="20"/>
          <w:szCs w:val="20"/>
        </w:rPr>
        <w:t xml:space="preserve"> (MTHFR). The MS uses vitamin B</w:t>
      </w:r>
      <w:r w:rsidRPr="007173CE">
        <w:rPr>
          <w:color w:val="000000"/>
          <w:sz w:val="20"/>
          <w:szCs w:val="20"/>
          <w:vertAlign w:val="subscript"/>
        </w:rPr>
        <w:t>12</w:t>
      </w:r>
      <w:r w:rsidRPr="007173CE">
        <w:rPr>
          <w:color w:val="000000"/>
          <w:sz w:val="20"/>
          <w:szCs w:val="20"/>
        </w:rPr>
        <w:t xml:space="preserve"> as a cofactor and 5-methyltetrahydrofolate as a methyl donor. When there is an excess of protein or methionine, a larger proportion of </w:t>
      </w:r>
      <w:proofErr w:type="spellStart"/>
      <w:r w:rsidRPr="007173CE">
        <w:rPr>
          <w:color w:val="000000"/>
          <w:sz w:val="20"/>
          <w:szCs w:val="20"/>
        </w:rPr>
        <w:t>homocysteine</w:t>
      </w:r>
      <w:proofErr w:type="spellEnd"/>
      <w:r w:rsidRPr="007173CE">
        <w:rPr>
          <w:color w:val="000000"/>
          <w:sz w:val="20"/>
          <w:szCs w:val="20"/>
        </w:rPr>
        <w:t xml:space="preserve"> is metabolized by irreversible </w:t>
      </w:r>
      <w:proofErr w:type="spellStart"/>
      <w:r w:rsidRPr="007173CE">
        <w:rPr>
          <w:color w:val="000000"/>
          <w:sz w:val="20"/>
          <w:szCs w:val="20"/>
        </w:rPr>
        <w:t>transsulfuration</w:t>
      </w:r>
      <w:proofErr w:type="spellEnd"/>
      <w:r w:rsidRPr="007173CE">
        <w:rPr>
          <w:color w:val="000000"/>
          <w:sz w:val="20"/>
          <w:szCs w:val="20"/>
        </w:rPr>
        <w:t xml:space="preserve"> pathway, which degrades </w:t>
      </w:r>
      <w:proofErr w:type="spellStart"/>
      <w:r w:rsidRPr="007173CE">
        <w:rPr>
          <w:color w:val="000000"/>
          <w:sz w:val="20"/>
          <w:szCs w:val="20"/>
        </w:rPr>
        <w:t>homocysteine</w:t>
      </w:r>
      <w:proofErr w:type="spellEnd"/>
      <w:r w:rsidRPr="007173CE">
        <w:rPr>
          <w:color w:val="000000"/>
          <w:sz w:val="20"/>
          <w:szCs w:val="20"/>
        </w:rPr>
        <w:t xml:space="preserve"> to cysteine. In this, </w:t>
      </w:r>
      <w:proofErr w:type="spellStart"/>
      <w:r w:rsidRPr="007173CE">
        <w:rPr>
          <w:color w:val="000000"/>
          <w:sz w:val="20"/>
          <w:szCs w:val="20"/>
        </w:rPr>
        <w:t>homocysteine</w:t>
      </w:r>
      <w:proofErr w:type="spellEnd"/>
      <w:r w:rsidRPr="007173CE">
        <w:rPr>
          <w:color w:val="000000"/>
          <w:sz w:val="20"/>
          <w:szCs w:val="20"/>
        </w:rPr>
        <w:t xml:space="preserve"> is first conjugated to </w:t>
      </w:r>
      <w:proofErr w:type="spellStart"/>
      <w:r w:rsidRPr="007173CE">
        <w:rPr>
          <w:color w:val="000000"/>
          <w:sz w:val="20"/>
          <w:szCs w:val="20"/>
        </w:rPr>
        <w:t>cystathionine</w:t>
      </w:r>
      <w:proofErr w:type="spellEnd"/>
      <w:r w:rsidRPr="007173CE">
        <w:rPr>
          <w:color w:val="000000"/>
          <w:sz w:val="20"/>
          <w:szCs w:val="20"/>
        </w:rPr>
        <w:t xml:space="preserve"> by </w:t>
      </w:r>
      <w:proofErr w:type="spellStart"/>
      <w:r w:rsidRPr="007173CE">
        <w:rPr>
          <w:color w:val="000000"/>
          <w:sz w:val="20"/>
          <w:szCs w:val="20"/>
        </w:rPr>
        <w:t>cytathionine</w:t>
      </w:r>
      <w:proofErr w:type="spellEnd"/>
      <w:r w:rsidRPr="007173CE">
        <w:rPr>
          <w:color w:val="000000"/>
          <w:sz w:val="20"/>
          <w:szCs w:val="20"/>
        </w:rPr>
        <w:t xml:space="preserve"> beta-synthase (CBS). </w:t>
      </w:r>
      <w:proofErr w:type="spellStart"/>
      <w:r w:rsidRPr="007173CE">
        <w:rPr>
          <w:color w:val="000000"/>
          <w:sz w:val="20"/>
          <w:szCs w:val="20"/>
        </w:rPr>
        <w:t>Cystathionine</w:t>
      </w:r>
      <w:proofErr w:type="spellEnd"/>
      <w:r w:rsidRPr="007173CE">
        <w:rPr>
          <w:color w:val="000000"/>
          <w:sz w:val="20"/>
          <w:szCs w:val="20"/>
        </w:rPr>
        <w:t xml:space="preserve"> is further cleaved into cysteine by </w:t>
      </w:r>
      <w:proofErr w:type="spellStart"/>
      <w:r w:rsidRPr="007173CE">
        <w:rPr>
          <w:color w:val="000000"/>
          <w:sz w:val="20"/>
          <w:szCs w:val="20"/>
        </w:rPr>
        <w:t>cystathionine</w:t>
      </w:r>
      <w:proofErr w:type="spellEnd"/>
      <w:r w:rsidRPr="007173CE">
        <w:rPr>
          <w:color w:val="000000"/>
          <w:sz w:val="20"/>
          <w:szCs w:val="20"/>
        </w:rPr>
        <w:t xml:space="preserve"> </w:t>
      </w:r>
      <w:r w:rsidRPr="007173CE">
        <w:rPr>
          <w:color w:val="000000"/>
          <w:sz w:val="20"/>
          <w:szCs w:val="20"/>
        </w:rPr>
        <w:sym w:font="Symbol" w:char="F067"/>
      </w:r>
      <w:r w:rsidRPr="007173CE">
        <w:rPr>
          <w:color w:val="000000"/>
          <w:sz w:val="20"/>
          <w:szCs w:val="20"/>
        </w:rPr>
        <w:t>-</w:t>
      </w:r>
      <w:proofErr w:type="spellStart"/>
      <w:r w:rsidRPr="007173CE">
        <w:rPr>
          <w:color w:val="000000"/>
          <w:sz w:val="20"/>
          <w:szCs w:val="20"/>
        </w:rPr>
        <w:t>lyase</w:t>
      </w:r>
      <w:proofErr w:type="spellEnd"/>
      <w:r w:rsidRPr="007173CE">
        <w:rPr>
          <w:color w:val="000000"/>
          <w:sz w:val="20"/>
          <w:szCs w:val="20"/>
        </w:rPr>
        <w:t>. Both enzymes need Vitamin B6 as a cofactor.</w:t>
      </w:r>
      <w:r w:rsidR="00E76A4B" w:rsidRPr="007173CE">
        <w:rPr>
          <w:color w:val="000000"/>
          <w:sz w:val="20"/>
          <w:szCs w:val="20"/>
        </w:rPr>
        <w:t xml:space="preserve"> </w:t>
      </w:r>
      <w:proofErr w:type="spellStart"/>
      <w:r w:rsidRPr="007173CE">
        <w:rPr>
          <w:color w:val="000000"/>
          <w:sz w:val="20"/>
          <w:szCs w:val="20"/>
        </w:rPr>
        <w:t>Hyperhomocysteinemia</w:t>
      </w:r>
      <w:proofErr w:type="spellEnd"/>
      <w:r w:rsidRPr="007173CE">
        <w:rPr>
          <w:color w:val="000000"/>
          <w:sz w:val="20"/>
          <w:szCs w:val="20"/>
        </w:rPr>
        <w:t xml:space="preserve"> acts via various mechanisms: such as increased tissue factor expression, attenuated anticoagulant processes, enhanced platelet reactivity, increased thrombin generation, augmented factor V activity, impaired </w:t>
      </w:r>
      <w:proofErr w:type="spellStart"/>
      <w:r w:rsidRPr="007173CE">
        <w:rPr>
          <w:color w:val="000000"/>
          <w:sz w:val="20"/>
          <w:szCs w:val="20"/>
        </w:rPr>
        <w:t>fibrinolytic</w:t>
      </w:r>
      <w:proofErr w:type="spellEnd"/>
      <w:r w:rsidRPr="007173CE">
        <w:rPr>
          <w:color w:val="000000"/>
          <w:sz w:val="20"/>
          <w:szCs w:val="20"/>
        </w:rPr>
        <w:t xml:space="preserve"> potential via impairing with the synthesis of collagen and </w:t>
      </w:r>
      <w:proofErr w:type="spellStart"/>
      <w:r w:rsidRPr="007173CE">
        <w:rPr>
          <w:color w:val="000000"/>
          <w:sz w:val="20"/>
          <w:szCs w:val="20"/>
        </w:rPr>
        <w:t>flbrillin</w:t>
      </w:r>
      <w:proofErr w:type="spellEnd"/>
      <w:r w:rsidRPr="007173CE">
        <w:rPr>
          <w:color w:val="000000"/>
          <w:sz w:val="20"/>
          <w:szCs w:val="20"/>
        </w:rPr>
        <w:t xml:space="preserve"> and vascular injury including endothelial dysfunction which lead on to increased potential for venous thrombosis.</w:t>
      </w:r>
      <w:r w:rsidR="00E76A4B" w:rsidRPr="007173CE">
        <w:rPr>
          <w:color w:val="000000"/>
          <w:sz w:val="20"/>
          <w:szCs w:val="20"/>
        </w:rPr>
        <w:t xml:space="preserve">  </w:t>
      </w:r>
      <w:r w:rsidRPr="007173CE">
        <w:rPr>
          <w:color w:val="000000"/>
          <w:sz w:val="20"/>
          <w:szCs w:val="20"/>
        </w:rPr>
        <w:t xml:space="preserve">Molecular mechanisms undergoing </w:t>
      </w:r>
      <w:proofErr w:type="spellStart"/>
      <w:r w:rsidRPr="007173CE">
        <w:rPr>
          <w:color w:val="000000"/>
          <w:sz w:val="20"/>
          <w:szCs w:val="20"/>
        </w:rPr>
        <w:t>prothrombotic</w:t>
      </w:r>
      <w:proofErr w:type="spellEnd"/>
      <w:r w:rsidRPr="007173CE">
        <w:rPr>
          <w:color w:val="000000"/>
          <w:sz w:val="20"/>
          <w:szCs w:val="20"/>
        </w:rPr>
        <w:t xml:space="preserve"> actions of </w:t>
      </w:r>
      <w:proofErr w:type="spellStart"/>
      <w:r w:rsidRPr="007173CE">
        <w:rPr>
          <w:color w:val="000000"/>
          <w:sz w:val="20"/>
          <w:szCs w:val="20"/>
        </w:rPr>
        <w:t>homocysteine</w:t>
      </w:r>
      <w:proofErr w:type="spellEnd"/>
      <w:r w:rsidRPr="007173CE">
        <w:rPr>
          <w:color w:val="000000"/>
          <w:sz w:val="20"/>
          <w:szCs w:val="20"/>
        </w:rPr>
        <w:t xml:space="preserve"> are incompletely understood and include oxidative stress, DNA </w:t>
      </w:r>
      <w:proofErr w:type="spellStart"/>
      <w:r w:rsidRPr="007173CE">
        <w:rPr>
          <w:color w:val="000000"/>
          <w:sz w:val="20"/>
          <w:szCs w:val="20"/>
        </w:rPr>
        <w:t>hypomethylation</w:t>
      </w:r>
      <w:proofErr w:type="spellEnd"/>
      <w:r w:rsidRPr="007173CE">
        <w:rPr>
          <w:color w:val="000000"/>
          <w:sz w:val="20"/>
          <w:szCs w:val="20"/>
        </w:rPr>
        <w:t xml:space="preserve"> and pro inflammatory effects.</w:t>
      </w:r>
      <w:r w:rsidR="00E76A4B" w:rsidRPr="007173CE">
        <w:rPr>
          <w:color w:val="000000"/>
          <w:sz w:val="20"/>
          <w:szCs w:val="20"/>
          <w:vertAlign w:val="superscript"/>
        </w:rPr>
        <w:t>1</w:t>
      </w:r>
      <w:r w:rsidR="007F07B3" w:rsidRPr="007173CE">
        <w:rPr>
          <w:color w:val="000000"/>
          <w:sz w:val="20"/>
          <w:szCs w:val="20"/>
          <w:vertAlign w:val="superscript"/>
        </w:rPr>
        <w:t>4</w:t>
      </w:r>
      <w:r w:rsidR="003872DA">
        <w:rPr>
          <w:color w:val="000000"/>
          <w:sz w:val="20"/>
          <w:szCs w:val="20"/>
          <w:vertAlign w:val="superscript"/>
        </w:rPr>
        <w:t xml:space="preserve"> </w:t>
      </w:r>
      <w:r w:rsidR="00AA0262" w:rsidRPr="007173CE">
        <w:rPr>
          <w:color w:val="000000"/>
          <w:sz w:val="20"/>
          <w:szCs w:val="20"/>
        </w:rPr>
        <w:t xml:space="preserve">Thus, the present study was conducted to study the </w:t>
      </w:r>
      <w:r w:rsidRPr="007173CE">
        <w:rPr>
          <w:color w:val="000000" w:themeColor="text1"/>
          <w:sz w:val="20"/>
          <w:szCs w:val="20"/>
        </w:rPr>
        <w:t xml:space="preserve">levels of </w:t>
      </w:r>
      <w:proofErr w:type="spellStart"/>
      <w:r w:rsidRPr="007173CE">
        <w:rPr>
          <w:color w:val="000000" w:themeColor="text1"/>
          <w:sz w:val="20"/>
          <w:szCs w:val="20"/>
        </w:rPr>
        <w:t>homocysteine</w:t>
      </w:r>
      <w:proofErr w:type="spellEnd"/>
      <w:r w:rsidRPr="007173CE">
        <w:rPr>
          <w:color w:val="000000" w:themeColor="text1"/>
          <w:sz w:val="20"/>
          <w:szCs w:val="20"/>
        </w:rPr>
        <w:t xml:space="preserve"> in patients with </w:t>
      </w:r>
      <w:r w:rsidR="00837A86" w:rsidRPr="007173CE">
        <w:rPr>
          <w:rFonts w:eastAsia="+mn-ea"/>
          <w:color w:val="000000" w:themeColor="text1"/>
          <w:kern w:val="24"/>
          <w:sz w:val="20"/>
          <w:szCs w:val="20"/>
        </w:rPr>
        <w:t>Venous stasis</w:t>
      </w:r>
      <w:r w:rsidR="00837A86" w:rsidRPr="007173CE">
        <w:rPr>
          <w:color w:val="000000" w:themeColor="text1"/>
          <w:sz w:val="20"/>
          <w:szCs w:val="20"/>
        </w:rPr>
        <w:t xml:space="preserve"> </w:t>
      </w:r>
      <w:r w:rsidR="00D12C3A" w:rsidRPr="007173CE">
        <w:rPr>
          <w:color w:val="000000" w:themeColor="text1"/>
          <w:sz w:val="20"/>
          <w:szCs w:val="20"/>
        </w:rPr>
        <w:t>and to compare with normal population</w:t>
      </w:r>
      <w:r w:rsidRPr="007173CE">
        <w:rPr>
          <w:color w:val="000000" w:themeColor="text1"/>
          <w:sz w:val="20"/>
          <w:szCs w:val="20"/>
        </w:rPr>
        <w:t xml:space="preserve">. </w:t>
      </w:r>
    </w:p>
    <w:p w:rsidR="003872DA" w:rsidRDefault="003872DA" w:rsidP="007173CE">
      <w:pPr>
        <w:spacing w:after="0" w:line="360" w:lineRule="auto"/>
        <w:rPr>
          <w:rFonts w:ascii="Times New Roman" w:eastAsia="Times New Roman" w:hAnsi="Times New Roman" w:cs="Times New Roman"/>
          <w:b/>
          <w:color w:val="000000"/>
          <w:sz w:val="20"/>
          <w:szCs w:val="20"/>
        </w:rPr>
      </w:pPr>
    </w:p>
    <w:p w:rsidR="00FB6EF4" w:rsidRPr="007173CE" w:rsidRDefault="00FB6EF4" w:rsidP="007173CE">
      <w:pPr>
        <w:spacing w:after="0" w:line="360" w:lineRule="auto"/>
        <w:rPr>
          <w:rFonts w:ascii="Times New Roman" w:eastAsia="Times New Roman" w:hAnsi="Times New Roman" w:cs="Times New Roman"/>
          <w:b/>
          <w:color w:val="000000"/>
          <w:sz w:val="20"/>
          <w:szCs w:val="20"/>
        </w:rPr>
      </w:pPr>
      <w:r w:rsidRPr="007173CE">
        <w:rPr>
          <w:rFonts w:ascii="Times New Roman" w:eastAsia="Times New Roman" w:hAnsi="Times New Roman" w:cs="Times New Roman"/>
          <w:b/>
          <w:color w:val="000000"/>
          <w:sz w:val="20"/>
          <w:szCs w:val="20"/>
        </w:rPr>
        <w:lastRenderedPageBreak/>
        <w:t>MATERIAL AND METHODS</w:t>
      </w:r>
    </w:p>
    <w:p w:rsidR="00D12C3A" w:rsidRPr="007173CE" w:rsidRDefault="00A60E3B" w:rsidP="007173CE">
      <w:pPr>
        <w:spacing w:after="0" w:line="360" w:lineRule="auto"/>
        <w:jc w:val="both"/>
        <w:rPr>
          <w:rFonts w:ascii="Times New Roman" w:hAnsi="Times New Roman" w:cs="Times New Roman"/>
          <w:color w:val="000000"/>
          <w:sz w:val="20"/>
          <w:szCs w:val="20"/>
        </w:rPr>
      </w:pPr>
      <w:r w:rsidRPr="007173CE">
        <w:rPr>
          <w:rFonts w:ascii="Times New Roman" w:hAnsi="Times New Roman" w:cs="Times New Roman"/>
          <w:color w:val="000000"/>
          <w:sz w:val="20"/>
          <w:szCs w:val="20"/>
        </w:rPr>
        <w:t xml:space="preserve">This prospective </w:t>
      </w:r>
      <w:r w:rsidR="00D12C3A" w:rsidRPr="007173CE">
        <w:rPr>
          <w:rFonts w:ascii="Times New Roman" w:hAnsi="Times New Roman" w:cs="Times New Roman"/>
          <w:color w:val="000000"/>
          <w:sz w:val="20"/>
          <w:szCs w:val="20"/>
        </w:rPr>
        <w:t xml:space="preserve">non-randomized </w:t>
      </w:r>
      <w:r w:rsidRPr="007173CE">
        <w:rPr>
          <w:rFonts w:ascii="Times New Roman" w:hAnsi="Times New Roman" w:cs="Times New Roman"/>
          <w:color w:val="000000"/>
          <w:sz w:val="20"/>
          <w:szCs w:val="20"/>
        </w:rPr>
        <w:t xml:space="preserve">case controlled study was conducted in the </w:t>
      </w:r>
      <w:r w:rsidR="00D12C3A" w:rsidRPr="007173CE">
        <w:rPr>
          <w:rFonts w:ascii="Times New Roman" w:hAnsi="Times New Roman" w:cs="Times New Roman"/>
          <w:color w:val="000000"/>
          <w:sz w:val="20"/>
          <w:szCs w:val="20"/>
        </w:rPr>
        <w:t xml:space="preserve">Department of Biochemistry, </w:t>
      </w:r>
      <w:r w:rsidR="00837A86" w:rsidRPr="007173CE">
        <w:rPr>
          <w:rFonts w:ascii="Times New Roman" w:hAnsi="Times New Roman" w:cs="Times New Roman"/>
          <w:color w:val="000000" w:themeColor="text1"/>
          <w:sz w:val="20"/>
          <w:szCs w:val="20"/>
        </w:rPr>
        <w:t xml:space="preserve">Lady </w:t>
      </w:r>
      <w:proofErr w:type="spellStart"/>
      <w:r w:rsidR="00837A86" w:rsidRPr="007173CE">
        <w:rPr>
          <w:rFonts w:ascii="Times New Roman" w:hAnsi="Times New Roman" w:cs="Times New Roman"/>
          <w:color w:val="000000" w:themeColor="text1"/>
          <w:sz w:val="20"/>
          <w:szCs w:val="20"/>
        </w:rPr>
        <w:t>Hardinge</w:t>
      </w:r>
      <w:proofErr w:type="spellEnd"/>
      <w:r w:rsidR="00837A86" w:rsidRPr="007173CE">
        <w:rPr>
          <w:rFonts w:ascii="Times New Roman" w:hAnsi="Times New Roman" w:cs="Times New Roman"/>
          <w:color w:val="000000" w:themeColor="text1"/>
          <w:sz w:val="20"/>
          <w:szCs w:val="20"/>
        </w:rPr>
        <w:t xml:space="preserve"> Medical College, New Delhi</w:t>
      </w:r>
      <w:r w:rsidRPr="007173CE">
        <w:rPr>
          <w:rFonts w:ascii="Times New Roman" w:hAnsi="Times New Roman" w:cs="Times New Roman"/>
          <w:color w:val="000000"/>
          <w:sz w:val="20"/>
          <w:szCs w:val="20"/>
        </w:rPr>
        <w:t xml:space="preserve">. A total of 100 patients were studied. The patients were divided into two groups. Group </w:t>
      </w:r>
      <w:proofErr w:type="gramStart"/>
      <w:r w:rsidRPr="007173CE">
        <w:rPr>
          <w:rFonts w:ascii="Times New Roman" w:hAnsi="Times New Roman" w:cs="Times New Roman"/>
          <w:color w:val="000000"/>
          <w:sz w:val="20"/>
          <w:szCs w:val="20"/>
        </w:rPr>
        <w:t>A</w:t>
      </w:r>
      <w:proofErr w:type="gramEnd"/>
      <w:r w:rsidRPr="007173CE">
        <w:rPr>
          <w:rFonts w:ascii="Times New Roman" w:hAnsi="Times New Roman" w:cs="Times New Roman"/>
          <w:color w:val="000000"/>
          <w:sz w:val="20"/>
          <w:szCs w:val="20"/>
        </w:rPr>
        <w:t xml:space="preserve"> included 50 patients who had clinical features suggestive of </w:t>
      </w:r>
      <w:r w:rsidR="00837A86" w:rsidRPr="007173CE">
        <w:rPr>
          <w:rFonts w:ascii="Times New Roman" w:eastAsia="+mn-ea" w:hAnsi="Times New Roman" w:cs="Times New Roman"/>
          <w:color w:val="000000" w:themeColor="text1"/>
          <w:kern w:val="24"/>
          <w:sz w:val="20"/>
          <w:szCs w:val="20"/>
        </w:rPr>
        <w:t>Venous stasis</w:t>
      </w:r>
      <w:r w:rsidR="00837A86" w:rsidRPr="007173CE">
        <w:rPr>
          <w:rFonts w:ascii="Times New Roman" w:hAnsi="Times New Roman" w:cs="Times New Roman"/>
          <w:color w:val="000000"/>
          <w:sz w:val="20"/>
          <w:szCs w:val="20"/>
        </w:rPr>
        <w:t xml:space="preserve"> </w:t>
      </w:r>
      <w:r w:rsidRPr="007173CE">
        <w:rPr>
          <w:rFonts w:ascii="Times New Roman" w:hAnsi="Times New Roman" w:cs="Times New Roman"/>
          <w:color w:val="000000"/>
          <w:sz w:val="20"/>
          <w:szCs w:val="20"/>
        </w:rPr>
        <w:t xml:space="preserve">and diagnosis confirmed on </w:t>
      </w:r>
      <w:proofErr w:type="spellStart"/>
      <w:r w:rsidRPr="007173CE">
        <w:rPr>
          <w:rFonts w:ascii="Times New Roman" w:hAnsi="Times New Roman" w:cs="Times New Roman"/>
          <w:color w:val="000000"/>
          <w:sz w:val="20"/>
          <w:szCs w:val="20"/>
        </w:rPr>
        <w:t>color</w:t>
      </w:r>
      <w:proofErr w:type="spellEnd"/>
      <w:r w:rsidRPr="007173CE">
        <w:rPr>
          <w:rFonts w:ascii="Times New Roman" w:hAnsi="Times New Roman" w:cs="Times New Roman"/>
          <w:color w:val="000000"/>
          <w:sz w:val="20"/>
          <w:szCs w:val="20"/>
        </w:rPr>
        <w:t xml:space="preserve"> </w:t>
      </w:r>
      <w:proofErr w:type="spellStart"/>
      <w:r w:rsidRPr="007173CE">
        <w:rPr>
          <w:rFonts w:ascii="Times New Roman" w:hAnsi="Times New Roman" w:cs="Times New Roman"/>
          <w:color w:val="000000"/>
          <w:sz w:val="20"/>
          <w:szCs w:val="20"/>
        </w:rPr>
        <w:t>doppler</w:t>
      </w:r>
      <w:proofErr w:type="spellEnd"/>
      <w:r w:rsidRPr="007173CE">
        <w:rPr>
          <w:rFonts w:ascii="Times New Roman" w:hAnsi="Times New Roman" w:cs="Times New Roman"/>
          <w:color w:val="000000"/>
          <w:sz w:val="20"/>
          <w:szCs w:val="20"/>
        </w:rPr>
        <w:t>. Group B included 50 patients who did not have clinical features suggestive of any venous or arterial disorder. The informed consent was obtained from every participating patient.</w:t>
      </w:r>
    </w:p>
    <w:p w:rsidR="00300615" w:rsidRPr="007173CE" w:rsidRDefault="00A60E3B" w:rsidP="007173CE">
      <w:pPr>
        <w:spacing w:after="0" w:line="360" w:lineRule="auto"/>
        <w:ind w:firstLine="720"/>
        <w:jc w:val="both"/>
        <w:rPr>
          <w:rFonts w:ascii="Times New Roman" w:hAnsi="Times New Roman" w:cs="Times New Roman"/>
          <w:color w:val="000000"/>
          <w:sz w:val="20"/>
          <w:szCs w:val="20"/>
        </w:rPr>
      </w:pPr>
      <w:r w:rsidRPr="007173CE">
        <w:rPr>
          <w:rFonts w:ascii="Times New Roman" w:hAnsi="Times New Roman" w:cs="Times New Roman"/>
          <w:b/>
          <w:bCs/>
          <w:color w:val="000000"/>
          <w:sz w:val="20"/>
          <w:szCs w:val="20"/>
        </w:rPr>
        <w:t>Group A:</w:t>
      </w:r>
      <w:r w:rsidRPr="007173CE">
        <w:rPr>
          <w:rFonts w:ascii="Times New Roman" w:hAnsi="Times New Roman" w:cs="Times New Roman"/>
          <w:color w:val="000000"/>
          <w:sz w:val="20"/>
          <w:szCs w:val="20"/>
        </w:rPr>
        <w:t xml:space="preserve"> In group A patients, a detailed history was taken including the history of predisposing factors like pregnancy / </w:t>
      </w:r>
      <w:proofErr w:type="spellStart"/>
      <w:r w:rsidRPr="007173CE">
        <w:rPr>
          <w:rFonts w:ascii="Times New Roman" w:hAnsi="Times New Roman" w:cs="Times New Roman"/>
          <w:color w:val="000000"/>
          <w:sz w:val="20"/>
          <w:szCs w:val="20"/>
        </w:rPr>
        <w:t>puerperium</w:t>
      </w:r>
      <w:proofErr w:type="spellEnd"/>
      <w:r w:rsidRPr="007173CE">
        <w:rPr>
          <w:rFonts w:ascii="Times New Roman" w:hAnsi="Times New Roman" w:cs="Times New Roman"/>
          <w:color w:val="000000"/>
          <w:sz w:val="20"/>
          <w:szCs w:val="20"/>
        </w:rPr>
        <w:t xml:space="preserve">, oral contraceptive pills intake, history of prolonged immobilization, trauma or any surgery etc. and duration and severity of the illness was recorded. Then a thorough physical examination was carried out. The clinical diagnosis of </w:t>
      </w:r>
      <w:proofErr w:type="gramStart"/>
      <w:r w:rsidR="00837A86" w:rsidRPr="007173CE">
        <w:rPr>
          <w:rFonts w:ascii="Times New Roman" w:eastAsia="+mn-ea" w:hAnsi="Times New Roman" w:cs="Times New Roman"/>
          <w:color w:val="000000" w:themeColor="text1"/>
          <w:kern w:val="24"/>
          <w:sz w:val="20"/>
          <w:szCs w:val="20"/>
        </w:rPr>
        <w:t>Venous</w:t>
      </w:r>
      <w:proofErr w:type="gramEnd"/>
      <w:r w:rsidR="00837A86" w:rsidRPr="007173CE">
        <w:rPr>
          <w:rFonts w:ascii="Times New Roman" w:eastAsia="+mn-ea" w:hAnsi="Times New Roman" w:cs="Times New Roman"/>
          <w:color w:val="000000" w:themeColor="text1"/>
          <w:kern w:val="24"/>
          <w:sz w:val="20"/>
          <w:szCs w:val="20"/>
        </w:rPr>
        <w:t xml:space="preserve"> stasis</w:t>
      </w:r>
      <w:r w:rsidR="00837A86" w:rsidRPr="007173CE">
        <w:rPr>
          <w:rFonts w:ascii="Times New Roman" w:hAnsi="Times New Roman" w:cs="Times New Roman"/>
          <w:color w:val="000000"/>
          <w:sz w:val="20"/>
          <w:szCs w:val="20"/>
        </w:rPr>
        <w:t xml:space="preserve"> </w:t>
      </w:r>
      <w:r w:rsidRPr="007173CE">
        <w:rPr>
          <w:rFonts w:ascii="Times New Roman" w:hAnsi="Times New Roman" w:cs="Times New Roman"/>
          <w:color w:val="000000"/>
          <w:sz w:val="20"/>
          <w:szCs w:val="20"/>
        </w:rPr>
        <w:t xml:space="preserve">of lower limbs was suspected on the basis of findings </w:t>
      </w:r>
      <w:r w:rsidR="00300615" w:rsidRPr="007173CE">
        <w:rPr>
          <w:rFonts w:ascii="Times New Roman" w:hAnsi="Times New Roman" w:cs="Times New Roman"/>
          <w:color w:val="000000"/>
          <w:sz w:val="20"/>
          <w:szCs w:val="20"/>
        </w:rPr>
        <w:t xml:space="preserve">described by Bernstein </w:t>
      </w:r>
      <w:r w:rsidRPr="007173CE">
        <w:rPr>
          <w:rFonts w:ascii="Times New Roman" w:hAnsi="Times New Roman" w:cs="Times New Roman"/>
          <w:color w:val="000000"/>
          <w:sz w:val="20"/>
          <w:szCs w:val="20"/>
        </w:rPr>
        <w:t xml:space="preserve">which included pain in the lower extremity, swelling, skin discoloration, calf tenderness and </w:t>
      </w:r>
      <w:r w:rsidR="00300615" w:rsidRPr="007173CE">
        <w:rPr>
          <w:rFonts w:ascii="Times New Roman" w:hAnsi="Times New Roman" w:cs="Times New Roman"/>
          <w:color w:val="000000"/>
          <w:sz w:val="20"/>
          <w:szCs w:val="20"/>
        </w:rPr>
        <w:t xml:space="preserve">positive Homan’s sign. </w:t>
      </w:r>
      <w:r w:rsidRPr="007173CE">
        <w:rPr>
          <w:rFonts w:ascii="Times New Roman" w:hAnsi="Times New Roman" w:cs="Times New Roman"/>
          <w:color w:val="000000"/>
          <w:sz w:val="20"/>
          <w:szCs w:val="20"/>
        </w:rPr>
        <w:t xml:space="preserve">Doppler ultrasound of </w:t>
      </w:r>
      <w:proofErr w:type="gramStart"/>
      <w:r w:rsidR="00837A86" w:rsidRPr="007173CE">
        <w:rPr>
          <w:rFonts w:ascii="Times New Roman" w:eastAsia="+mn-ea" w:hAnsi="Times New Roman" w:cs="Times New Roman"/>
          <w:color w:val="000000" w:themeColor="text1"/>
          <w:kern w:val="24"/>
          <w:sz w:val="20"/>
          <w:szCs w:val="20"/>
        </w:rPr>
        <w:t>Venous</w:t>
      </w:r>
      <w:proofErr w:type="gramEnd"/>
      <w:r w:rsidR="00837A86" w:rsidRPr="007173CE">
        <w:rPr>
          <w:rFonts w:ascii="Times New Roman" w:eastAsia="+mn-ea" w:hAnsi="Times New Roman" w:cs="Times New Roman"/>
          <w:color w:val="000000" w:themeColor="text1"/>
          <w:kern w:val="24"/>
          <w:sz w:val="20"/>
          <w:szCs w:val="20"/>
        </w:rPr>
        <w:t xml:space="preserve"> stasis</w:t>
      </w:r>
      <w:r w:rsidR="00837A86" w:rsidRPr="007173CE">
        <w:rPr>
          <w:rFonts w:ascii="Times New Roman" w:hAnsi="Times New Roman" w:cs="Times New Roman"/>
          <w:color w:val="000000"/>
          <w:sz w:val="20"/>
          <w:szCs w:val="20"/>
        </w:rPr>
        <w:t xml:space="preserve"> </w:t>
      </w:r>
      <w:r w:rsidRPr="007173CE">
        <w:rPr>
          <w:rFonts w:ascii="Times New Roman" w:hAnsi="Times New Roman" w:cs="Times New Roman"/>
          <w:color w:val="000000"/>
          <w:sz w:val="20"/>
          <w:szCs w:val="20"/>
        </w:rPr>
        <w:t>was done in all the patients to confirm the diagnosis.</w:t>
      </w:r>
    </w:p>
    <w:p w:rsidR="00300615" w:rsidRPr="007173CE" w:rsidRDefault="00A60E3B" w:rsidP="007173CE">
      <w:pPr>
        <w:spacing w:after="0" w:line="360" w:lineRule="auto"/>
        <w:ind w:firstLine="720"/>
        <w:jc w:val="both"/>
        <w:rPr>
          <w:rFonts w:ascii="Times New Roman" w:hAnsi="Times New Roman" w:cs="Times New Roman"/>
          <w:color w:val="000000"/>
          <w:sz w:val="20"/>
          <w:szCs w:val="20"/>
        </w:rPr>
      </w:pPr>
      <w:r w:rsidRPr="007173CE">
        <w:rPr>
          <w:rFonts w:ascii="Times New Roman" w:hAnsi="Times New Roman" w:cs="Times New Roman"/>
          <w:b/>
          <w:bCs/>
          <w:color w:val="000000"/>
          <w:sz w:val="20"/>
          <w:szCs w:val="20"/>
        </w:rPr>
        <w:t>Group B:</w:t>
      </w:r>
      <w:r w:rsidRPr="007173CE">
        <w:rPr>
          <w:rFonts w:ascii="Times New Roman" w:hAnsi="Times New Roman" w:cs="Times New Roman"/>
          <w:color w:val="000000"/>
          <w:sz w:val="20"/>
          <w:szCs w:val="20"/>
        </w:rPr>
        <w:t xml:space="preserve"> In group B patients, a detailed history was taken including the predisposing factors and regarding any chronic comorbid conditions like obesity, diabetes mellitus, hypertension and patients having these factors were excluded from group B. Physical examination was done to rule out any venous or arterial disorder in group B patients.</w:t>
      </w:r>
    </w:p>
    <w:p w:rsidR="00A60E3B" w:rsidRPr="007173CE" w:rsidRDefault="00A60E3B" w:rsidP="007173CE">
      <w:pPr>
        <w:spacing w:after="0" w:line="360" w:lineRule="auto"/>
        <w:ind w:firstLine="720"/>
        <w:jc w:val="both"/>
        <w:rPr>
          <w:rFonts w:ascii="Times New Roman" w:hAnsi="Times New Roman" w:cs="Times New Roman"/>
          <w:color w:val="000000"/>
          <w:sz w:val="20"/>
          <w:szCs w:val="20"/>
        </w:rPr>
      </w:pPr>
      <w:r w:rsidRPr="007173CE">
        <w:rPr>
          <w:rFonts w:ascii="Times New Roman" w:hAnsi="Times New Roman" w:cs="Times New Roman"/>
          <w:color w:val="000000"/>
          <w:sz w:val="20"/>
          <w:szCs w:val="20"/>
        </w:rPr>
        <w:t xml:space="preserve">All the patients were subjected to laboratory investigations like haemoglobin, bleeding time, clotting time, urine examination, </w:t>
      </w:r>
      <w:proofErr w:type="spellStart"/>
      <w:r w:rsidRPr="007173CE">
        <w:rPr>
          <w:rFonts w:ascii="Times New Roman" w:hAnsi="Times New Roman" w:cs="Times New Roman"/>
          <w:color w:val="000000"/>
          <w:sz w:val="20"/>
          <w:szCs w:val="20"/>
        </w:rPr>
        <w:t>prothrombin</w:t>
      </w:r>
      <w:proofErr w:type="spellEnd"/>
      <w:r w:rsidRPr="007173CE">
        <w:rPr>
          <w:rFonts w:ascii="Times New Roman" w:hAnsi="Times New Roman" w:cs="Times New Roman"/>
          <w:color w:val="000000"/>
          <w:sz w:val="20"/>
          <w:szCs w:val="20"/>
        </w:rPr>
        <w:t xml:space="preserve"> time and index and activated partial </w:t>
      </w:r>
      <w:proofErr w:type="spellStart"/>
      <w:r w:rsidRPr="007173CE">
        <w:rPr>
          <w:rFonts w:ascii="Times New Roman" w:hAnsi="Times New Roman" w:cs="Times New Roman"/>
          <w:color w:val="000000"/>
          <w:sz w:val="20"/>
          <w:szCs w:val="20"/>
        </w:rPr>
        <w:t>thromboplasmin</w:t>
      </w:r>
      <w:proofErr w:type="spellEnd"/>
      <w:r w:rsidRPr="007173CE">
        <w:rPr>
          <w:rFonts w:ascii="Times New Roman" w:hAnsi="Times New Roman" w:cs="Times New Roman"/>
          <w:color w:val="000000"/>
          <w:sz w:val="20"/>
          <w:szCs w:val="20"/>
        </w:rPr>
        <w:t xml:space="preserve"> time.</w:t>
      </w:r>
    </w:p>
    <w:p w:rsidR="00A60E3B" w:rsidRPr="007173CE" w:rsidRDefault="00A60E3B" w:rsidP="007173CE">
      <w:pPr>
        <w:spacing w:after="0" w:line="360" w:lineRule="auto"/>
        <w:rPr>
          <w:rFonts w:ascii="Times New Roman" w:hAnsi="Times New Roman" w:cs="Times New Roman"/>
          <w:b/>
          <w:bCs/>
          <w:color w:val="000000"/>
          <w:sz w:val="20"/>
          <w:szCs w:val="20"/>
        </w:rPr>
      </w:pPr>
      <w:r w:rsidRPr="007173CE">
        <w:rPr>
          <w:rFonts w:ascii="Times New Roman" w:hAnsi="Times New Roman" w:cs="Times New Roman"/>
          <w:b/>
          <w:bCs/>
          <w:color w:val="000000"/>
          <w:sz w:val="20"/>
          <w:szCs w:val="20"/>
        </w:rPr>
        <w:t>Treatment</w:t>
      </w:r>
    </w:p>
    <w:p w:rsidR="00A60E3B" w:rsidRPr="007173CE" w:rsidRDefault="00A60E3B" w:rsidP="007173CE">
      <w:pPr>
        <w:spacing w:after="0" w:line="360" w:lineRule="auto"/>
        <w:jc w:val="both"/>
        <w:rPr>
          <w:rFonts w:ascii="Times New Roman" w:hAnsi="Times New Roman" w:cs="Times New Roman"/>
          <w:color w:val="000000"/>
          <w:sz w:val="20"/>
          <w:szCs w:val="20"/>
        </w:rPr>
      </w:pPr>
      <w:r w:rsidRPr="007173CE">
        <w:rPr>
          <w:rFonts w:ascii="Times New Roman" w:hAnsi="Times New Roman" w:cs="Times New Roman"/>
          <w:color w:val="000000"/>
          <w:sz w:val="20"/>
          <w:szCs w:val="20"/>
        </w:rPr>
        <w:t xml:space="preserve">All the patients of group A were treated with conventional treatment of </w:t>
      </w:r>
      <w:proofErr w:type="gramStart"/>
      <w:r w:rsidR="00837A86" w:rsidRPr="007173CE">
        <w:rPr>
          <w:rFonts w:ascii="Times New Roman" w:eastAsia="+mn-ea" w:hAnsi="Times New Roman" w:cs="Times New Roman"/>
          <w:color w:val="000000" w:themeColor="text1"/>
          <w:kern w:val="24"/>
          <w:sz w:val="20"/>
          <w:szCs w:val="20"/>
        </w:rPr>
        <w:t>Venous</w:t>
      </w:r>
      <w:proofErr w:type="gramEnd"/>
      <w:r w:rsidR="00837A86" w:rsidRPr="007173CE">
        <w:rPr>
          <w:rFonts w:ascii="Times New Roman" w:eastAsia="+mn-ea" w:hAnsi="Times New Roman" w:cs="Times New Roman"/>
          <w:color w:val="000000" w:themeColor="text1"/>
          <w:kern w:val="24"/>
          <w:sz w:val="20"/>
          <w:szCs w:val="20"/>
        </w:rPr>
        <w:t xml:space="preserve"> stasis</w:t>
      </w:r>
      <w:r w:rsidR="00837A86" w:rsidRPr="007173CE">
        <w:rPr>
          <w:rFonts w:ascii="Times New Roman" w:hAnsi="Times New Roman" w:cs="Times New Roman"/>
          <w:color w:val="000000"/>
          <w:sz w:val="20"/>
          <w:szCs w:val="20"/>
        </w:rPr>
        <w:t xml:space="preserve"> </w:t>
      </w:r>
      <w:r w:rsidRPr="007173CE">
        <w:rPr>
          <w:rFonts w:ascii="Times New Roman" w:hAnsi="Times New Roman" w:cs="Times New Roman"/>
          <w:color w:val="000000"/>
          <w:sz w:val="20"/>
          <w:szCs w:val="20"/>
        </w:rPr>
        <w:t xml:space="preserve">by low molecular weight heparin for 7 days followed by oral anticoagulants for a period of 6 months. Dose of heparin and oral anticoagulants was titrated as per activated partial </w:t>
      </w:r>
      <w:proofErr w:type="spellStart"/>
      <w:r w:rsidRPr="007173CE">
        <w:rPr>
          <w:rFonts w:ascii="Times New Roman" w:hAnsi="Times New Roman" w:cs="Times New Roman"/>
          <w:color w:val="000000"/>
          <w:sz w:val="20"/>
          <w:szCs w:val="20"/>
        </w:rPr>
        <w:t>thromboplastin</w:t>
      </w:r>
      <w:proofErr w:type="spellEnd"/>
      <w:r w:rsidRPr="007173CE">
        <w:rPr>
          <w:rFonts w:ascii="Times New Roman" w:hAnsi="Times New Roman" w:cs="Times New Roman"/>
          <w:color w:val="000000"/>
          <w:sz w:val="20"/>
          <w:szCs w:val="20"/>
        </w:rPr>
        <w:t xml:space="preserve"> time and </w:t>
      </w:r>
      <w:proofErr w:type="spellStart"/>
      <w:r w:rsidRPr="007173CE">
        <w:rPr>
          <w:rFonts w:ascii="Times New Roman" w:hAnsi="Times New Roman" w:cs="Times New Roman"/>
          <w:color w:val="000000"/>
          <w:sz w:val="20"/>
          <w:szCs w:val="20"/>
        </w:rPr>
        <w:t>prothrombin</w:t>
      </w:r>
      <w:proofErr w:type="spellEnd"/>
      <w:r w:rsidRPr="007173CE">
        <w:rPr>
          <w:rFonts w:ascii="Times New Roman" w:hAnsi="Times New Roman" w:cs="Times New Roman"/>
          <w:color w:val="000000"/>
          <w:sz w:val="20"/>
          <w:szCs w:val="20"/>
        </w:rPr>
        <w:t xml:space="preserve"> time and international normalized ratio (INR) levels, respectively. International Normalised Ratio (INR) levels were kept between 2.5 to 3.5.</w:t>
      </w:r>
      <w:r w:rsidR="007F07B3" w:rsidRPr="007173CE">
        <w:rPr>
          <w:rFonts w:ascii="Times New Roman" w:hAnsi="Times New Roman" w:cs="Times New Roman"/>
          <w:color w:val="000000"/>
          <w:sz w:val="20"/>
          <w:szCs w:val="20"/>
          <w:vertAlign w:val="superscript"/>
        </w:rPr>
        <w:t>15</w:t>
      </w:r>
      <w:r w:rsidR="00E76A4B" w:rsidRPr="007173CE">
        <w:rPr>
          <w:rFonts w:ascii="Times New Roman" w:hAnsi="Times New Roman" w:cs="Times New Roman"/>
          <w:color w:val="000000"/>
          <w:sz w:val="20"/>
          <w:szCs w:val="20"/>
          <w:vertAlign w:val="superscript"/>
        </w:rPr>
        <w:t xml:space="preserve"> </w:t>
      </w:r>
      <w:proofErr w:type="gramStart"/>
      <w:r w:rsidRPr="007173CE">
        <w:rPr>
          <w:rFonts w:ascii="Times New Roman" w:hAnsi="Times New Roman" w:cs="Times New Roman"/>
          <w:color w:val="000000"/>
          <w:sz w:val="20"/>
          <w:szCs w:val="20"/>
        </w:rPr>
        <w:t>All</w:t>
      </w:r>
      <w:proofErr w:type="gramEnd"/>
      <w:r w:rsidRPr="007173CE">
        <w:rPr>
          <w:rFonts w:ascii="Times New Roman" w:hAnsi="Times New Roman" w:cs="Times New Roman"/>
          <w:color w:val="000000"/>
          <w:sz w:val="20"/>
          <w:szCs w:val="20"/>
        </w:rPr>
        <w:t xml:space="preserve"> the patients fulfilling the inclusion criteria were explained about the study and written consent was taken regarding the testing of serum </w:t>
      </w:r>
      <w:proofErr w:type="spellStart"/>
      <w:r w:rsidRPr="007173CE">
        <w:rPr>
          <w:rFonts w:ascii="Times New Roman" w:hAnsi="Times New Roman" w:cs="Times New Roman"/>
          <w:color w:val="000000"/>
          <w:sz w:val="20"/>
          <w:szCs w:val="20"/>
        </w:rPr>
        <w:t>homocysteine</w:t>
      </w:r>
      <w:proofErr w:type="spellEnd"/>
      <w:r w:rsidRPr="007173CE">
        <w:rPr>
          <w:rFonts w:ascii="Times New Roman" w:hAnsi="Times New Roman" w:cs="Times New Roman"/>
          <w:color w:val="000000"/>
          <w:sz w:val="20"/>
          <w:szCs w:val="20"/>
        </w:rPr>
        <w:t xml:space="preserve"> levels.</w:t>
      </w:r>
    </w:p>
    <w:p w:rsidR="00A60E3B" w:rsidRPr="007173CE" w:rsidRDefault="00A60E3B" w:rsidP="007173CE">
      <w:pPr>
        <w:spacing w:after="0" w:line="360" w:lineRule="auto"/>
        <w:rPr>
          <w:rFonts w:ascii="Times New Roman" w:hAnsi="Times New Roman" w:cs="Times New Roman"/>
          <w:b/>
          <w:bCs/>
          <w:color w:val="000000"/>
          <w:sz w:val="20"/>
          <w:szCs w:val="20"/>
        </w:rPr>
      </w:pPr>
      <w:r w:rsidRPr="007173CE">
        <w:rPr>
          <w:rFonts w:ascii="Times New Roman" w:hAnsi="Times New Roman" w:cs="Times New Roman"/>
          <w:b/>
          <w:bCs/>
          <w:color w:val="000000"/>
          <w:sz w:val="20"/>
          <w:szCs w:val="20"/>
        </w:rPr>
        <w:t xml:space="preserve">Estimation of </w:t>
      </w:r>
      <w:proofErr w:type="spellStart"/>
      <w:r w:rsidRPr="007173CE">
        <w:rPr>
          <w:rFonts w:ascii="Times New Roman" w:hAnsi="Times New Roman" w:cs="Times New Roman"/>
          <w:b/>
          <w:bCs/>
          <w:color w:val="000000"/>
          <w:sz w:val="20"/>
          <w:szCs w:val="20"/>
        </w:rPr>
        <w:t>homocysteine</w:t>
      </w:r>
      <w:proofErr w:type="spellEnd"/>
      <w:r w:rsidRPr="007173CE">
        <w:rPr>
          <w:rFonts w:ascii="Times New Roman" w:hAnsi="Times New Roman" w:cs="Times New Roman"/>
          <w:b/>
          <w:bCs/>
          <w:color w:val="000000"/>
          <w:sz w:val="20"/>
          <w:szCs w:val="20"/>
        </w:rPr>
        <w:t>:</w:t>
      </w:r>
    </w:p>
    <w:p w:rsidR="00A60E3B" w:rsidRPr="007173CE" w:rsidRDefault="00A60E3B" w:rsidP="007173CE">
      <w:pPr>
        <w:spacing w:after="0" w:line="360" w:lineRule="auto"/>
        <w:ind w:firstLine="720"/>
        <w:rPr>
          <w:rFonts w:ascii="Times New Roman" w:hAnsi="Times New Roman" w:cs="Times New Roman"/>
          <w:color w:val="000000"/>
          <w:sz w:val="20"/>
          <w:szCs w:val="20"/>
        </w:rPr>
      </w:pPr>
      <w:proofErr w:type="spellStart"/>
      <w:r w:rsidRPr="007173CE">
        <w:rPr>
          <w:rFonts w:ascii="Times New Roman" w:hAnsi="Times New Roman" w:cs="Times New Roman"/>
          <w:color w:val="000000"/>
          <w:sz w:val="20"/>
          <w:szCs w:val="20"/>
        </w:rPr>
        <w:t>Homocysteine</w:t>
      </w:r>
      <w:proofErr w:type="spellEnd"/>
      <w:r w:rsidRPr="007173CE">
        <w:rPr>
          <w:rFonts w:ascii="Times New Roman" w:hAnsi="Times New Roman" w:cs="Times New Roman"/>
          <w:color w:val="000000"/>
          <w:sz w:val="20"/>
          <w:szCs w:val="20"/>
        </w:rPr>
        <w:t xml:space="preserve"> was estimated by </w:t>
      </w:r>
      <w:proofErr w:type="spellStart"/>
      <w:r w:rsidRPr="007173CE">
        <w:rPr>
          <w:rFonts w:ascii="Times New Roman" w:hAnsi="Times New Roman" w:cs="Times New Roman"/>
          <w:color w:val="000000"/>
          <w:sz w:val="20"/>
          <w:szCs w:val="20"/>
        </w:rPr>
        <w:t>immuno</w:t>
      </w:r>
      <w:proofErr w:type="spellEnd"/>
      <w:r w:rsidRPr="007173CE">
        <w:rPr>
          <w:rFonts w:ascii="Times New Roman" w:hAnsi="Times New Roman" w:cs="Times New Roman"/>
          <w:color w:val="000000"/>
          <w:sz w:val="20"/>
          <w:szCs w:val="20"/>
        </w:rPr>
        <w:t xml:space="preserve"> assay technology.</w:t>
      </w:r>
      <w:r w:rsidR="00300615" w:rsidRPr="007173CE">
        <w:rPr>
          <w:rFonts w:ascii="Times New Roman" w:hAnsi="Times New Roman" w:cs="Times New Roman"/>
          <w:color w:val="000000"/>
          <w:sz w:val="20"/>
          <w:szCs w:val="20"/>
          <w:vertAlign w:val="superscript"/>
        </w:rPr>
        <w:t>1</w:t>
      </w:r>
      <w:r w:rsidR="007F07B3" w:rsidRPr="007173CE">
        <w:rPr>
          <w:rFonts w:ascii="Times New Roman" w:hAnsi="Times New Roman" w:cs="Times New Roman"/>
          <w:color w:val="000000"/>
          <w:sz w:val="20"/>
          <w:szCs w:val="20"/>
          <w:vertAlign w:val="superscript"/>
        </w:rPr>
        <w:t>6</w:t>
      </w:r>
    </w:p>
    <w:p w:rsidR="00A60E3B" w:rsidRPr="007173CE" w:rsidRDefault="00A60E3B" w:rsidP="007173CE">
      <w:pPr>
        <w:spacing w:after="0" w:line="360" w:lineRule="auto"/>
        <w:rPr>
          <w:rFonts w:ascii="Times New Roman" w:hAnsi="Times New Roman" w:cs="Times New Roman"/>
          <w:b/>
          <w:bCs/>
          <w:color w:val="000000"/>
          <w:sz w:val="20"/>
          <w:szCs w:val="20"/>
        </w:rPr>
      </w:pPr>
      <w:r w:rsidRPr="007173CE">
        <w:rPr>
          <w:rFonts w:ascii="Times New Roman" w:hAnsi="Times New Roman" w:cs="Times New Roman"/>
          <w:b/>
          <w:bCs/>
          <w:color w:val="000000"/>
          <w:sz w:val="20"/>
          <w:szCs w:val="20"/>
        </w:rPr>
        <w:t>Specimen collection and handling</w:t>
      </w:r>
    </w:p>
    <w:p w:rsidR="00300615" w:rsidRPr="007173CE" w:rsidRDefault="00A60E3B" w:rsidP="007173CE">
      <w:pPr>
        <w:spacing w:after="0" w:line="360" w:lineRule="auto"/>
        <w:ind w:firstLine="720"/>
        <w:jc w:val="both"/>
        <w:rPr>
          <w:rFonts w:ascii="Times New Roman" w:hAnsi="Times New Roman" w:cs="Times New Roman"/>
          <w:color w:val="000000"/>
          <w:sz w:val="20"/>
          <w:szCs w:val="20"/>
        </w:rPr>
      </w:pPr>
      <w:proofErr w:type="spellStart"/>
      <w:r w:rsidRPr="007173CE">
        <w:rPr>
          <w:rFonts w:ascii="Times New Roman" w:hAnsi="Times New Roman" w:cs="Times New Roman"/>
          <w:color w:val="000000"/>
          <w:sz w:val="20"/>
          <w:szCs w:val="20"/>
        </w:rPr>
        <w:t>Homocysteine</w:t>
      </w:r>
      <w:proofErr w:type="spellEnd"/>
      <w:r w:rsidRPr="007173CE">
        <w:rPr>
          <w:rFonts w:ascii="Times New Roman" w:hAnsi="Times New Roman" w:cs="Times New Roman"/>
          <w:color w:val="000000"/>
          <w:sz w:val="20"/>
          <w:szCs w:val="20"/>
        </w:rPr>
        <w:t xml:space="preserve"> was measured through a routine blood test in all the patients in both groups. After overnight fasting for 12 hours, two ml of venous blood sample was taken.</w:t>
      </w:r>
    </w:p>
    <w:p w:rsidR="00300615" w:rsidRPr="007173CE" w:rsidRDefault="00A60E3B" w:rsidP="007173CE">
      <w:pPr>
        <w:spacing w:after="0" w:line="360" w:lineRule="auto"/>
        <w:ind w:firstLine="720"/>
        <w:jc w:val="both"/>
        <w:rPr>
          <w:rFonts w:ascii="Times New Roman" w:hAnsi="Times New Roman" w:cs="Times New Roman"/>
          <w:color w:val="000000"/>
          <w:sz w:val="20"/>
          <w:szCs w:val="20"/>
          <w:vertAlign w:val="superscript"/>
        </w:rPr>
      </w:pPr>
      <w:r w:rsidRPr="007173CE">
        <w:rPr>
          <w:rFonts w:ascii="Times New Roman" w:hAnsi="Times New Roman" w:cs="Times New Roman"/>
          <w:color w:val="000000"/>
          <w:sz w:val="20"/>
          <w:szCs w:val="20"/>
        </w:rPr>
        <w:t>The following recommendations for handling and storing blood samples were followed by us as given by the Clinical and Laboratory Standards Institute (CLSI).</w:t>
      </w:r>
      <w:r w:rsidRPr="007173CE">
        <w:rPr>
          <w:rFonts w:ascii="Times New Roman" w:hAnsi="Times New Roman" w:cs="Times New Roman"/>
          <w:color w:val="000000"/>
          <w:sz w:val="20"/>
          <w:szCs w:val="20"/>
          <w:vertAlign w:val="superscript"/>
        </w:rPr>
        <w:t>1</w:t>
      </w:r>
      <w:r w:rsidR="007F07B3" w:rsidRPr="007173CE">
        <w:rPr>
          <w:rFonts w:ascii="Times New Roman" w:hAnsi="Times New Roman" w:cs="Times New Roman"/>
          <w:color w:val="000000"/>
          <w:sz w:val="20"/>
          <w:szCs w:val="20"/>
          <w:vertAlign w:val="superscript"/>
        </w:rPr>
        <w:t>7</w:t>
      </w:r>
    </w:p>
    <w:p w:rsidR="00300615" w:rsidRPr="007173CE" w:rsidRDefault="00A60E3B" w:rsidP="007173CE">
      <w:pPr>
        <w:spacing w:after="0" w:line="360" w:lineRule="auto"/>
        <w:jc w:val="both"/>
        <w:rPr>
          <w:rFonts w:ascii="Times New Roman" w:hAnsi="Times New Roman" w:cs="Times New Roman"/>
          <w:color w:val="000000"/>
          <w:sz w:val="20"/>
          <w:szCs w:val="20"/>
        </w:rPr>
      </w:pPr>
      <w:r w:rsidRPr="007173CE">
        <w:rPr>
          <w:rFonts w:ascii="Times New Roman" w:hAnsi="Times New Roman" w:cs="Times New Roman"/>
          <w:color w:val="000000"/>
          <w:sz w:val="20"/>
          <w:szCs w:val="20"/>
        </w:rPr>
        <w:t>*</w:t>
      </w:r>
      <w:r w:rsidRPr="007173CE">
        <w:rPr>
          <w:rFonts w:ascii="Times New Roman" w:hAnsi="Times New Roman" w:cs="Times New Roman"/>
          <w:color w:val="000000"/>
          <w:sz w:val="20"/>
          <w:szCs w:val="20"/>
        </w:rPr>
        <w:tab/>
        <w:t xml:space="preserve">All blood samples were collected following universal precautions for </w:t>
      </w:r>
      <w:proofErr w:type="spellStart"/>
      <w:r w:rsidRPr="007173CE">
        <w:rPr>
          <w:rFonts w:ascii="Times New Roman" w:hAnsi="Times New Roman" w:cs="Times New Roman"/>
          <w:color w:val="000000"/>
          <w:sz w:val="20"/>
          <w:szCs w:val="20"/>
        </w:rPr>
        <w:t>venipuncture</w:t>
      </w:r>
      <w:proofErr w:type="spellEnd"/>
      <w:r w:rsidRPr="007173CE">
        <w:rPr>
          <w:rFonts w:ascii="Times New Roman" w:hAnsi="Times New Roman" w:cs="Times New Roman"/>
          <w:color w:val="000000"/>
          <w:sz w:val="20"/>
          <w:szCs w:val="20"/>
        </w:rPr>
        <w:t>.</w:t>
      </w:r>
    </w:p>
    <w:p w:rsidR="00300615" w:rsidRPr="007173CE" w:rsidRDefault="00A60E3B" w:rsidP="007173CE">
      <w:pPr>
        <w:spacing w:after="0" w:line="360" w:lineRule="auto"/>
        <w:ind w:left="720" w:hanging="720"/>
        <w:jc w:val="both"/>
        <w:rPr>
          <w:rFonts w:ascii="Times New Roman" w:hAnsi="Times New Roman" w:cs="Times New Roman"/>
          <w:color w:val="000000"/>
          <w:sz w:val="20"/>
          <w:szCs w:val="20"/>
        </w:rPr>
      </w:pPr>
      <w:r w:rsidRPr="007173CE">
        <w:rPr>
          <w:rFonts w:ascii="Times New Roman" w:hAnsi="Times New Roman" w:cs="Times New Roman"/>
          <w:color w:val="000000"/>
          <w:sz w:val="20"/>
          <w:szCs w:val="20"/>
        </w:rPr>
        <w:t>*</w:t>
      </w:r>
      <w:r w:rsidRPr="007173CE">
        <w:rPr>
          <w:rFonts w:ascii="Times New Roman" w:hAnsi="Times New Roman" w:cs="Times New Roman"/>
          <w:color w:val="000000"/>
          <w:sz w:val="20"/>
          <w:szCs w:val="20"/>
        </w:rPr>
        <w:tab/>
        <w:t xml:space="preserve">Blood samples were collected in </w:t>
      </w:r>
      <w:proofErr w:type="spellStart"/>
      <w:r w:rsidRPr="007173CE">
        <w:rPr>
          <w:rFonts w:ascii="Times New Roman" w:hAnsi="Times New Roman" w:cs="Times New Roman"/>
          <w:color w:val="000000"/>
          <w:sz w:val="20"/>
          <w:szCs w:val="20"/>
        </w:rPr>
        <w:t>vaccutainers</w:t>
      </w:r>
      <w:proofErr w:type="spellEnd"/>
      <w:r w:rsidRPr="007173CE">
        <w:rPr>
          <w:rFonts w:ascii="Times New Roman" w:hAnsi="Times New Roman" w:cs="Times New Roman"/>
          <w:color w:val="000000"/>
          <w:sz w:val="20"/>
          <w:szCs w:val="20"/>
        </w:rPr>
        <w:t xml:space="preserve"> without any </w:t>
      </w:r>
      <w:proofErr w:type="gramStart"/>
      <w:r w:rsidRPr="007173CE">
        <w:rPr>
          <w:rFonts w:ascii="Times New Roman" w:hAnsi="Times New Roman" w:cs="Times New Roman"/>
          <w:color w:val="000000"/>
          <w:sz w:val="20"/>
          <w:szCs w:val="20"/>
        </w:rPr>
        <w:t>preservations</w:t>
      </w:r>
      <w:proofErr w:type="gramEnd"/>
      <w:r w:rsidRPr="007173CE">
        <w:rPr>
          <w:rFonts w:ascii="Times New Roman" w:hAnsi="Times New Roman" w:cs="Times New Roman"/>
          <w:color w:val="000000"/>
          <w:sz w:val="20"/>
          <w:szCs w:val="20"/>
        </w:rPr>
        <w:t xml:space="preserve"> and sent to Department of Biochemistry. There, the </w:t>
      </w:r>
      <w:proofErr w:type="spellStart"/>
      <w:r w:rsidRPr="007173CE">
        <w:rPr>
          <w:rFonts w:ascii="Times New Roman" w:hAnsi="Times New Roman" w:cs="Times New Roman"/>
          <w:color w:val="000000"/>
          <w:sz w:val="20"/>
          <w:szCs w:val="20"/>
        </w:rPr>
        <w:t>vacutainer</w:t>
      </w:r>
      <w:proofErr w:type="spellEnd"/>
      <w:r w:rsidRPr="007173CE">
        <w:rPr>
          <w:rFonts w:ascii="Times New Roman" w:hAnsi="Times New Roman" w:cs="Times New Roman"/>
          <w:color w:val="000000"/>
          <w:sz w:val="20"/>
          <w:szCs w:val="20"/>
        </w:rPr>
        <w:t xml:space="preserve"> tubes containing blood samples were kept capped and upright all the time.</w:t>
      </w:r>
    </w:p>
    <w:p w:rsidR="00300615" w:rsidRPr="007173CE" w:rsidRDefault="00A60E3B" w:rsidP="007173CE">
      <w:pPr>
        <w:spacing w:after="0" w:line="360" w:lineRule="auto"/>
        <w:ind w:left="720" w:hanging="720"/>
        <w:jc w:val="both"/>
        <w:rPr>
          <w:rFonts w:ascii="Times New Roman" w:hAnsi="Times New Roman" w:cs="Times New Roman"/>
          <w:color w:val="000000"/>
          <w:sz w:val="20"/>
          <w:szCs w:val="20"/>
        </w:rPr>
      </w:pPr>
      <w:r w:rsidRPr="007173CE">
        <w:rPr>
          <w:rFonts w:ascii="Times New Roman" w:hAnsi="Times New Roman" w:cs="Times New Roman"/>
          <w:color w:val="000000"/>
          <w:sz w:val="20"/>
          <w:szCs w:val="20"/>
        </w:rPr>
        <w:t>*</w:t>
      </w:r>
      <w:r w:rsidRPr="007173CE">
        <w:rPr>
          <w:rFonts w:ascii="Times New Roman" w:hAnsi="Times New Roman" w:cs="Times New Roman"/>
          <w:color w:val="000000"/>
          <w:sz w:val="20"/>
          <w:szCs w:val="20"/>
        </w:rPr>
        <w:tab/>
        <w:t>Serum samples were allowed to clot adequately before centrifugation</w:t>
      </w:r>
    </w:p>
    <w:p w:rsidR="00A60E3B" w:rsidRPr="007173CE" w:rsidRDefault="00A60E3B" w:rsidP="007173CE">
      <w:pPr>
        <w:spacing w:after="0" w:line="360" w:lineRule="auto"/>
        <w:ind w:left="720" w:hanging="720"/>
        <w:jc w:val="both"/>
        <w:rPr>
          <w:rFonts w:ascii="Times New Roman" w:hAnsi="Times New Roman" w:cs="Times New Roman"/>
          <w:color w:val="000000"/>
          <w:sz w:val="20"/>
          <w:szCs w:val="20"/>
        </w:rPr>
      </w:pPr>
      <w:r w:rsidRPr="007173CE">
        <w:rPr>
          <w:rFonts w:ascii="Times New Roman" w:hAnsi="Times New Roman" w:cs="Times New Roman"/>
          <w:color w:val="000000"/>
          <w:sz w:val="20"/>
          <w:szCs w:val="20"/>
        </w:rPr>
        <w:lastRenderedPageBreak/>
        <w:t>*</w:t>
      </w:r>
      <w:r w:rsidRPr="007173CE">
        <w:rPr>
          <w:rFonts w:ascii="Times New Roman" w:hAnsi="Times New Roman" w:cs="Times New Roman"/>
          <w:color w:val="000000"/>
          <w:sz w:val="20"/>
          <w:szCs w:val="20"/>
        </w:rPr>
        <w:tab/>
        <w:t>Samples were frozen only once and then mixed thoroughly after thawing.</w:t>
      </w:r>
    </w:p>
    <w:p w:rsidR="00A60E3B" w:rsidRPr="007173CE" w:rsidRDefault="00A60E3B" w:rsidP="007173CE">
      <w:pPr>
        <w:spacing w:after="0" w:line="360" w:lineRule="auto"/>
        <w:ind w:firstLine="720"/>
        <w:rPr>
          <w:rFonts w:ascii="Times New Roman" w:hAnsi="Times New Roman" w:cs="Times New Roman"/>
          <w:color w:val="000000"/>
          <w:sz w:val="20"/>
          <w:szCs w:val="20"/>
          <w:vertAlign w:val="superscript"/>
        </w:rPr>
      </w:pPr>
      <w:r w:rsidRPr="007173CE">
        <w:rPr>
          <w:rFonts w:ascii="Times New Roman" w:hAnsi="Times New Roman" w:cs="Times New Roman"/>
          <w:color w:val="000000"/>
          <w:sz w:val="20"/>
          <w:szCs w:val="20"/>
        </w:rPr>
        <w:t xml:space="preserve">The following additional recommendations were followed for handling and storing blood samples for </w:t>
      </w:r>
      <w:proofErr w:type="spellStart"/>
      <w:r w:rsidRPr="007173CE">
        <w:rPr>
          <w:rFonts w:ascii="Times New Roman" w:hAnsi="Times New Roman" w:cs="Times New Roman"/>
          <w:color w:val="000000"/>
          <w:sz w:val="20"/>
          <w:szCs w:val="20"/>
        </w:rPr>
        <w:t>homocysteine</w:t>
      </w:r>
      <w:proofErr w:type="spellEnd"/>
      <w:r w:rsidRPr="007173CE">
        <w:rPr>
          <w:rFonts w:ascii="Times New Roman" w:hAnsi="Times New Roman" w:cs="Times New Roman"/>
          <w:color w:val="000000"/>
          <w:sz w:val="20"/>
          <w:szCs w:val="20"/>
        </w:rPr>
        <w:t xml:space="preserve"> assay:</w:t>
      </w:r>
    </w:p>
    <w:p w:rsidR="00A60E3B" w:rsidRPr="007173CE" w:rsidRDefault="00A60E3B" w:rsidP="007173CE">
      <w:pPr>
        <w:spacing w:after="0" w:line="360" w:lineRule="auto"/>
        <w:ind w:left="720" w:hanging="720"/>
        <w:rPr>
          <w:rFonts w:ascii="Times New Roman" w:hAnsi="Times New Roman" w:cs="Times New Roman"/>
          <w:color w:val="000000"/>
          <w:sz w:val="20"/>
          <w:szCs w:val="20"/>
        </w:rPr>
      </w:pPr>
      <w:r w:rsidRPr="007173CE">
        <w:rPr>
          <w:rFonts w:ascii="Times New Roman" w:hAnsi="Times New Roman" w:cs="Times New Roman"/>
          <w:color w:val="000000"/>
          <w:sz w:val="20"/>
          <w:szCs w:val="20"/>
        </w:rPr>
        <w:t>*</w:t>
      </w:r>
      <w:r w:rsidRPr="007173CE">
        <w:rPr>
          <w:rFonts w:ascii="Times New Roman" w:hAnsi="Times New Roman" w:cs="Times New Roman"/>
          <w:color w:val="000000"/>
          <w:sz w:val="20"/>
          <w:szCs w:val="20"/>
        </w:rPr>
        <w:tab/>
        <w:t>Samples were centrifuged to remove serum or plasma from red blood cells at the earliest to ensure accurate measurements. Samples that were not separated soon after collection were stored on ice until centrifugation.</w:t>
      </w:r>
    </w:p>
    <w:p w:rsidR="00A60E3B" w:rsidRPr="007173CE" w:rsidRDefault="00A60E3B" w:rsidP="007173CE">
      <w:pPr>
        <w:spacing w:after="0" w:line="360" w:lineRule="auto"/>
        <w:rPr>
          <w:rFonts w:ascii="Times New Roman" w:hAnsi="Times New Roman" w:cs="Times New Roman"/>
          <w:b/>
          <w:sz w:val="20"/>
          <w:szCs w:val="20"/>
        </w:rPr>
      </w:pPr>
      <w:r w:rsidRPr="007173CE">
        <w:rPr>
          <w:rFonts w:ascii="Times New Roman" w:hAnsi="Times New Roman" w:cs="Times New Roman"/>
          <w:b/>
          <w:sz w:val="20"/>
          <w:szCs w:val="20"/>
        </w:rPr>
        <w:t>Reagents</w:t>
      </w:r>
    </w:p>
    <w:p w:rsidR="00A60E3B" w:rsidRPr="007173CE" w:rsidRDefault="00A60E3B" w:rsidP="007173CE">
      <w:pPr>
        <w:spacing w:after="0" w:line="360" w:lineRule="auto"/>
        <w:ind w:firstLine="720"/>
        <w:rPr>
          <w:rFonts w:ascii="Times New Roman" w:hAnsi="Times New Roman" w:cs="Times New Roman"/>
          <w:sz w:val="20"/>
          <w:szCs w:val="20"/>
        </w:rPr>
      </w:pPr>
      <w:r w:rsidRPr="007173CE">
        <w:rPr>
          <w:rFonts w:ascii="Times New Roman" w:hAnsi="Times New Roman" w:cs="Times New Roman"/>
          <w:sz w:val="20"/>
          <w:szCs w:val="20"/>
        </w:rPr>
        <w:t>All primary reagent pack was mixed by hand before loading them onto the system. Visually inspect the bottom of the reagent pack was inspected to ensure that all particles are dispersed and re-suspended.</w:t>
      </w:r>
    </w:p>
    <w:p w:rsidR="00A60E3B" w:rsidRPr="007173CE" w:rsidRDefault="00A60E3B" w:rsidP="007173CE">
      <w:pPr>
        <w:spacing w:after="0" w:line="360" w:lineRule="auto"/>
        <w:ind w:firstLine="720"/>
        <w:rPr>
          <w:rFonts w:ascii="Times New Roman"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1655"/>
        <w:gridCol w:w="6443"/>
      </w:tblGrid>
      <w:tr w:rsidR="00A60E3B" w:rsidRPr="007173CE" w:rsidTr="00B81ADE">
        <w:tc>
          <w:tcPr>
            <w:tcW w:w="772" w:type="pct"/>
            <w:shd w:val="clear" w:color="auto" w:fill="auto"/>
          </w:tcPr>
          <w:p w:rsidR="00A60E3B" w:rsidRPr="007173CE" w:rsidRDefault="00A60E3B" w:rsidP="007173CE">
            <w:pPr>
              <w:spacing w:after="0" w:line="360" w:lineRule="auto"/>
              <w:rPr>
                <w:rFonts w:ascii="Times New Roman" w:hAnsi="Times New Roman" w:cs="Times New Roman"/>
                <w:sz w:val="20"/>
                <w:szCs w:val="20"/>
              </w:rPr>
            </w:pPr>
          </w:p>
        </w:tc>
        <w:tc>
          <w:tcPr>
            <w:tcW w:w="864" w:type="pct"/>
            <w:shd w:val="clear" w:color="auto" w:fill="auto"/>
          </w:tcPr>
          <w:p w:rsidR="00A60E3B" w:rsidRPr="007173CE" w:rsidRDefault="00A60E3B" w:rsidP="007173CE">
            <w:pPr>
              <w:spacing w:after="0" w:line="360" w:lineRule="auto"/>
              <w:rPr>
                <w:rFonts w:ascii="Times New Roman" w:hAnsi="Times New Roman" w:cs="Times New Roman"/>
                <w:b/>
                <w:sz w:val="20"/>
                <w:szCs w:val="20"/>
              </w:rPr>
            </w:pPr>
            <w:r w:rsidRPr="007173CE">
              <w:rPr>
                <w:rFonts w:ascii="Times New Roman" w:hAnsi="Times New Roman" w:cs="Times New Roman"/>
                <w:b/>
                <w:sz w:val="20"/>
                <w:szCs w:val="20"/>
              </w:rPr>
              <w:t>Reagent</w:t>
            </w:r>
          </w:p>
        </w:tc>
        <w:tc>
          <w:tcPr>
            <w:tcW w:w="3364" w:type="pct"/>
            <w:shd w:val="clear" w:color="auto" w:fill="auto"/>
          </w:tcPr>
          <w:p w:rsidR="00A60E3B" w:rsidRPr="007173CE" w:rsidRDefault="00A60E3B" w:rsidP="007173CE">
            <w:pPr>
              <w:spacing w:after="0" w:line="360" w:lineRule="auto"/>
              <w:rPr>
                <w:rFonts w:ascii="Times New Roman" w:hAnsi="Times New Roman" w:cs="Times New Roman"/>
                <w:b/>
                <w:sz w:val="20"/>
                <w:szCs w:val="20"/>
              </w:rPr>
            </w:pPr>
            <w:r w:rsidRPr="007173CE">
              <w:rPr>
                <w:rFonts w:ascii="Times New Roman" w:hAnsi="Times New Roman" w:cs="Times New Roman"/>
                <w:b/>
                <w:sz w:val="20"/>
                <w:szCs w:val="20"/>
              </w:rPr>
              <w:t>Ingredients</w:t>
            </w:r>
          </w:p>
        </w:tc>
      </w:tr>
      <w:tr w:rsidR="00A60E3B" w:rsidRPr="007173CE" w:rsidTr="00B81ADE">
        <w:tc>
          <w:tcPr>
            <w:tcW w:w="772" w:type="pct"/>
            <w:shd w:val="clear" w:color="auto" w:fill="auto"/>
          </w:tcPr>
          <w:p w:rsidR="00A60E3B" w:rsidRPr="007173CE" w:rsidRDefault="00A60E3B" w:rsidP="007173CE">
            <w:pPr>
              <w:spacing w:after="0" w:line="360" w:lineRule="auto"/>
              <w:rPr>
                <w:rFonts w:ascii="Times New Roman" w:hAnsi="Times New Roman" w:cs="Times New Roman"/>
                <w:sz w:val="20"/>
                <w:szCs w:val="20"/>
              </w:rPr>
            </w:pPr>
            <w:r w:rsidRPr="007173CE">
              <w:rPr>
                <w:rFonts w:ascii="Times New Roman" w:hAnsi="Times New Roman" w:cs="Times New Roman"/>
                <w:sz w:val="20"/>
                <w:szCs w:val="20"/>
              </w:rPr>
              <w:t>Primary reagent pack</w:t>
            </w:r>
          </w:p>
        </w:tc>
        <w:tc>
          <w:tcPr>
            <w:tcW w:w="864" w:type="pct"/>
            <w:shd w:val="clear" w:color="auto" w:fill="auto"/>
          </w:tcPr>
          <w:p w:rsidR="00A60E3B" w:rsidRPr="007173CE" w:rsidRDefault="00A60E3B" w:rsidP="007173CE">
            <w:pPr>
              <w:spacing w:after="0" w:line="360" w:lineRule="auto"/>
              <w:rPr>
                <w:rFonts w:ascii="Times New Roman" w:hAnsi="Times New Roman" w:cs="Times New Roman"/>
                <w:sz w:val="20"/>
                <w:szCs w:val="20"/>
              </w:rPr>
            </w:pPr>
            <w:proofErr w:type="spellStart"/>
            <w:r w:rsidRPr="007173CE">
              <w:rPr>
                <w:rFonts w:ascii="Times New Roman" w:hAnsi="Times New Roman" w:cs="Times New Roman"/>
                <w:sz w:val="20"/>
                <w:szCs w:val="20"/>
              </w:rPr>
              <w:t>Lite</w:t>
            </w:r>
            <w:proofErr w:type="spellEnd"/>
            <w:r w:rsidRPr="007173CE">
              <w:rPr>
                <w:rFonts w:ascii="Times New Roman" w:hAnsi="Times New Roman" w:cs="Times New Roman"/>
                <w:sz w:val="20"/>
                <w:szCs w:val="20"/>
              </w:rPr>
              <w:t xml:space="preserve"> Reagent</w:t>
            </w:r>
          </w:p>
        </w:tc>
        <w:tc>
          <w:tcPr>
            <w:tcW w:w="3364" w:type="pct"/>
            <w:shd w:val="clear" w:color="auto" w:fill="auto"/>
          </w:tcPr>
          <w:p w:rsidR="00A60E3B" w:rsidRPr="007173CE" w:rsidRDefault="00A60E3B" w:rsidP="007173CE">
            <w:pPr>
              <w:spacing w:after="0" w:line="360" w:lineRule="auto"/>
              <w:rPr>
                <w:rFonts w:ascii="Times New Roman" w:hAnsi="Times New Roman" w:cs="Times New Roman"/>
                <w:sz w:val="20"/>
                <w:szCs w:val="20"/>
              </w:rPr>
            </w:pPr>
            <w:r w:rsidRPr="007173CE">
              <w:rPr>
                <w:rFonts w:ascii="Times New Roman" w:hAnsi="Times New Roman" w:cs="Times New Roman"/>
                <w:sz w:val="20"/>
                <w:szCs w:val="20"/>
              </w:rPr>
              <w:t>Monoclonal mouse anti-SAH antibody (~0.4</w:t>
            </w:r>
            <w:r w:rsidRPr="007173CE">
              <w:rPr>
                <w:rFonts w:ascii="Times New Roman" w:hAnsi="Times New Roman" w:cs="Times New Roman"/>
                <w:sz w:val="20"/>
                <w:szCs w:val="20"/>
              </w:rPr>
              <w:sym w:font="Symbol" w:char="F06D"/>
            </w:r>
            <w:r w:rsidRPr="007173CE">
              <w:rPr>
                <w:rFonts w:ascii="Times New Roman" w:hAnsi="Times New Roman" w:cs="Times New Roman"/>
                <w:sz w:val="20"/>
                <w:szCs w:val="20"/>
              </w:rPr>
              <w:t xml:space="preserve">g/mL) </w:t>
            </w:r>
            <w:proofErr w:type="spellStart"/>
            <w:r w:rsidRPr="007173CE">
              <w:rPr>
                <w:rFonts w:ascii="Times New Roman" w:hAnsi="Times New Roman" w:cs="Times New Roman"/>
                <w:sz w:val="20"/>
                <w:szCs w:val="20"/>
              </w:rPr>
              <w:t>labeled</w:t>
            </w:r>
            <w:proofErr w:type="spellEnd"/>
            <w:r w:rsidRPr="007173CE">
              <w:rPr>
                <w:rFonts w:ascii="Times New Roman" w:hAnsi="Times New Roman" w:cs="Times New Roman"/>
                <w:sz w:val="20"/>
                <w:szCs w:val="20"/>
              </w:rPr>
              <w:t xml:space="preserve"> with </w:t>
            </w:r>
            <w:proofErr w:type="spellStart"/>
            <w:r w:rsidRPr="007173CE">
              <w:rPr>
                <w:rFonts w:ascii="Times New Roman" w:hAnsi="Times New Roman" w:cs="Times New Roman"/>
                <w:sz w:val="20"/>
                <w:szCs w:val="20"/>
              </w:rPr>
              <w:t>acridinium</w:t>
            </w:r>
            <w:proofErr w:type="spellEnd"/>
            <w:r w:rsidRPr="007173CE">
              <w:rPr>
                <w:rFonts w:ascii="Times New Roman" w:hAnsi="Times New Roman" w:cs="Times New Roman"/>
                <w:sz w:val="20"/>
                <w:szCs w:val="20"/>
              </w:rPr>
              <w:t xml:space="preserve"> ester in phosphate buffer with bovine serum albumin and preservatives.</w:t>
            </w:r>
          </w:p>
        </w:tc>
      </w:tr>
      <w:tr w:rsidR="00A60E3B" w:rsidRPr="007173CE" w:rsidTr="00B81ADE">
        <w:tc>
          <w:tcPr>
            <w:tcW w:w="772" w:type="pct"/>
            <w:shd w:val="clear" w:color="auto" w:fill="auto"/>
          </w:tcPr>
          <w:p w:rsidR="00A60E3B" w:rsidRPr="007173CE" w:rsidRDefault="00A60E3B" w:rsidP="007173CE">
            <w:pPr>
              <w:spacing w:after="0" w:line="360" w:lineRule="auto"/>
              <w:rPr>
                <w:rFonts w:ascii="Times New Roman" w:hAnsi="Times New Roman" w:cs="Times New Roman"/>
                <w:sz w:val="20"/>
                <w:szCs w:val="20"/>
              </w:rPr>
            </w:pPr>
          </w:p>
        </w:tc>
        <w:tc>
          <w:tcPr>
            <w:tcW w:w="864" w:type="pct"/>
            <w:shd w:val="clear" w:color="auto" w:fill="auto"/>
          </w:tcPr>
          <w:p w:rsidR="00A60E3B" w:rsidRPr="007173CE" w:rsidRDefault="00A60E3B" w:rsidP="007173CE">
            <w:pPr>
              <w:spacing w:after="0" w:line="360" w:lineRule="auto"/>
              <w:rPr>
                <w:rFonts w:ascii="Times New Roman" w:hAnsi="Times New Roman" w:cs="Times New Roman"/>
                <w:sz w:val="20"/>
                <w:szCs w:val="20"/>
              </w:rPr>
            </w:pPr>
            <w:r w:rsidRPr="007173CE">
              <w:rPr>
                <w:rFonts w:ascii="Times New Roman" w:hAnsi="Times New Roman" w:cs="Times New Roman"/>
                <w:sz w:val="20"/>
                <w:szCs w:val="20"/>
              </w:rPr>
              <w:t>Solid Phase</w:t>
            </w:r>
          </w:p>
        </w:tc>
        <w:tc>
          <w:tcPr>
            <w:tcW w:w="3364" w:type="pct"/>
            <w:shd w:val="clear" w:color="auto" w:fill="auto"/>
          </w:tcPr>
          <w:p w:rsidR="00A60E3B" w:rsidRPr="007173CE" w:rsidRDefault="00A60E3B" w:rsidP="007173CE">
            <w:pPr>
              <w:spacing w:after="0" w:line="360" w:lineRule="auto"/>
              <w:rPr>
                <w:rFonts w:ascii="Times New Roman" w:hAnsi="Times New Roman" w:cs="Times New Roman"/>
                <w:sz w:val="20"/>
                <w:szCs w:val="20"/>
              </w:rPr>
            </w:pPr>
            <w:r w:rsidRPr="007173CE">
              <w:rPr>
                <w:rFonts w:ascii="Times New Roman" w:hAnsi="Times New Roman" w:cs="Times New Roman"/>
                <w:sz w:val="20"/>
                <w:szCs w:val="20"/>
              </w:rPr>
              <w:t>SAH (~2.1</w:t>
            </w:r>
            <w:r w:rsidRPr="007173CE">
              <w:rPr>
                <w:rFonts w:ascii="Times New Roman" w:hAnsi="Times New Roman" w:cs="Times New Roman"/>
                <w:sz w:val="20"/>
                <w:szCs w:val="20"/>
              </w:rPr>
              <w:sym w:font="Symbol" w:char="F06D"/>
            </w:r>
            <w:r w:rsidRPr="007173CE">
              <w:rPr>
                <w:rFonts w:ascii="Times New Roman" w:hAnsi="Times New Roman" w:cs="Times New Roman"/>
                <w:sz w:val="20"/>
                <w:szCs w:val="20"/>
              </w:rPr>
              <w:t xml:space="preserve">g/mL) covalently coupled to paramagnetic particles in phosphate buffer with bovine serum albumin and preservatives  </w:t>
            </w:r>
          </w:p>
        </w:tc>
      </w:tr>
      <w:tr w:rsidR="00A60E3B" w:rsidRPr="007173CE" w:rsidTr="00B81ADE">
        <w:tc>
          <w:tcPr>
            <w:tcW w:w="772" w:type="pct"/>
            <w:shd w:val="clear" w:color="auto" w:fill="auto"/>
          </w:tcPr>
          <w:p w:rsidR="00A60E3B" w:rsidRPr="007173CE" w:rsidRDefault="00A60E3B" w:rsidP="007173CE">
            <w:pPr>
              <w:spacing w:after="0" w:line="360" w:lineRule="auto"/>
              <w:rPr>
                <w:rFonts w:ascii="Times New Roman" w:hAnsi="Times New Roman" w:cs="Times New Roman"/>
                <w:sz w:val="20"/>
                <w:szCs w:val="20"/>
              </w:rPr>
            </w:pPr>
          </w:p>
        </w:tc>
        <w:tc>
          <w:tcPr>
            <w:tcW w:w="864" w:type="pct"/>
            <w:shd w:val="clear" w:color="auto" w:fill="auto"/>
          </w:tcPr>
          <w:p w:rsidR="00A60E3B" w:rsidRPr="007173CE" w:rsidRDefault="00A60E3B" w:rsidP="007173CE">
            <w:pPr>
              <w:spacing w:after="0" w:line="360" w:lineRule="auto"/>
              <w:rPr>
                <w:rFonts w:ascii="Times New Roman" w:hAnsi="Times New Roman" w:cs="Times New Roman"/>
                <w:sz w:val="20"/>
                <w:szCs w:val="20"/>
              </w:rPr>
            </w:pPr>
            <w:r w:rsidRPr="007173CE">
              <w:rPr>
                <w:rFonts w:ascii="Times New Roman" w:hAnsi="Times New Roman" w:cs="Times New Roman"/>
                <w:sz w:val="20"/>
                <w:szCs w:val="20"/>
              </w:rPr>
              <w:t>Enzyme Reagent</w:t>
            </w:r>
          </w:p>
        </w:tc>
        <w:tc>
          <w:tcPr>
            <w:tcW w:w="3364" w:type="pct"/>
            <w:shd w:val="clear" w:color="auto" w:fill="auto"/>
          </w:tcPr>
          <w:p w:rsidR="00A60E3B" w:rsidRPr="007173CE" w:rsidRDefault="00A60E3B" w:rsidP="007173CE">
            <w:pPr>
              <w:spacing w:after="0" w:line="360" w:lineRule="auto"/>
              <w:rPr>
                <w:rFonts w:ascii="Times New Roman" w:hAnsi="Times New Roman" w:cs="Times New Roman"/>
                <w:sz w:val="20"/>
                <w:szCs w:val="20"/>
              </w:rPr>
            </w:pPr>
            <w:r w:rsidRPr="007173CE">
              <w:rPr>
                <w:rFonts w:ascii="Times New Roman" w:hAnsi="Times New Roman" w:cs="Times New Roman"/>
                <w:sz w:val="20"/>
                <w:szCs w:val="20"/>
              </w:rPr>
              <w:t>Bovine derived S-</w:t>
            </w:r>
            <w:proofErr w:type="spellStart"/>
            <w:r w:rsidRPr="007173CE">
              <w:rPr>
                <w:rFonts w:ascii="Times New Roman" w:hAnsi="Times New Roman" w:cs="Times New Roman"/>
                <w:sz w:val="20"/>
                <w:szCs w:val="20"/>
              </w:rPr>
              <w:t>adenosylhomocysteine</w:t>
            </w:r>
            <w:proofErr w:type="spellEnd"/>
            <w:r w:rsidRPr="007173CE">
              <w:rPr>
                <w:rFonts w:ascii="Times New Roman" w:hAnsi="Times New Roman" w:cs="Times New Roman"/>
                <w:sz w:val="20"/>
                <w:szCs w:val="20"/>
              </w:rPr>
              <w:t xml:space="preserve"> hydrolase enzyme (~60 </w:t>
            </w:r>
            <w:proofErr w:type="spellStart"/>
            <w:r w:rsidRPr="007173CE">
              <w:rPr>
                <w:rFonts w:ascii="Times New Roman" w:hAnsi="Times New Roman" w:cs="Times New Roman"/>
                <w:sz w:val="20"/>
                <w:szCs w:val="20"/>
              </w:rPr>
              <w:t>mU</w:t>
            </w:r>
            <w:proofErr w:type="spellEnd"/>
            <w:r w:rsidRPr="007173CE">
              <w:rPr>
                <w:rFonts w:ascii="Times New Roman" w:hAnsi="Times New Roman" w:cs="Times New Roman"/>
                <w:sz w:val="20"/>
                <w:szCs w:val="20"/>
              </w:rPr>
              <w:t>/mL) in TRIS buffer with preservatives</w:t>
            </w:r>
          </w:p>
        </w:tc>
      </w:tr>
      <w:tr w:rsidR="00A60E3B" w:rsidRPr="007173CE" w:rsidTr="00B81ADE">
        <w:tc>
          <w:tcPr>
            <w:tcW w:w="772" w:type="pct"/>
            <w:shd w:val="clear" w:color="auto" w:fill="auto"/>
          </w:tcPr>
          <w:p w:rsidR="00A60E3B" w:rsidRPr="007173CE" w:rsidRDefault="00A60E3B" w:rsidP="007173CE">
            <w:pPr>
              <w:spacing w:after="0" w:line="360" w:lineRule="auto"/>
              <w:rPr>
                <w:rFonts w:ascii="Times New Roman" w:hAnsi="Times New Roman" w:cs="Times New Roman"/>
                <w:sz w:val="20"/>
                <w:szCs w:val="20"/>
              </w:rPr>
            </w:pPr>
            <w:r w:rsidRPr="007173CE">
              <w:rPr>
                <w:rFonts w:ascii="Times New Roman" w:hAnsi="Times New Roman" w:cs="Times New Roman"/>
                <w:sz w:val="20"/>
                <w:szCs w:val="20"/>
              </w:rPr>
              <w:t>Ancillary reagent</w:t>
            </w:r>
          </w:p>
        </w:tc>
        <w:tc>
          <w:tcPr>
            <w:tcW w:w="864" w:type="pct"/>
            <w:shd w:val="clear" w:color="auto" w:fill="auto"/>
          </w:tcPr>
          <w:p w:rsidR="00A60E3B" w:rsidRPr="007173CE" w:rsidRDefault="00A60E3B" w:rsidP="007173CE">
            <w:pPr>
              <w:spacing w:after="0" w:line="360" w:lineRule="auto"/>
              <w:rPr>
                <w:rFonts w:ascii="Times New Roman" w:hAnsi="Times New Roman" w:cs="Times New Roman"/>
                <w:sz w:val="20"/>
                <w:szCs w:val="20"/>
              </w:rPr>
            </w:pPr>
            <w:r w:rsidRPr="007173CE">
              <w:rPr>
                <w:rFonts w:ascii="Times New Roman" w:hAnsi="Times New Roman" w:cs="Times New Roman"/>
                <w:sz w:val="20"/>
                <w:szCs w:val="20"/>
              </w:rPr>
              <w:t>Reducing Reagent</w:t>
            </w:r>
          </w:p>
        </w:tc>
        <w:tc>
          <w:tcPr>
            <w:tcW w:w="3364" w:type="pct"/>
            <w:shd w:val="clear" w:color="auto" w:fill="auto"/>
          </w:tcPr>
          <w:p w:rsidR="00A60E3B" w:rsidRPr="007173CE" w:rsidRDefault="00A60E3B" w:rsidP="007173CE">
            <w:pPr>
              <w:spacing w:after="0" w:line="360" w:lineRule="auto"/>
              <w:rPr>
                <w:rFonts w:ascii="Times New Roman" w:hAnsi="Times New Roman" w:cs="Times New Roman"/>
                <w:sz w:val="20"/>
                <w:szCs w:val="20"/>
              </w:rPr>
            </w:pPr>
            <w:proofErr w:type="spellStart"/>
            <w:r w:rsidRPr="007173CE">
              <w:rPr>
                <w:rFonts w:ascii="Times New Roman" w:hAnsi="Times New Roman" w:cs="Times New Roman"/>
                <w:sz w:val="20"/>
                <w:szCs w:val="20"/>
              </w:rPr>
              <w:t>Dithiothreitol</w:t>
            </w:r>
            <w:proofErr w:type="spellEnd"/>
            <w:r w:rsidRPr="007173CE">
              <w:rPr>
                <w:rFonts w:ascii="Times New Roman" w:hAnsi="Times New Roman" w:cs="Times New Roman"/>
                <w:sz w:val="20"/>
                <w:szCs w:val="20"/>
              </w:rPr>
              <w:t xml:space="preserve"> (~1.5 mg/mL) in citrate buffer with preservatives</w:t>
            </w:r>
          </w:p>
        </w:tc>
      </w:tr>
      <w:tr w:rsidR="00A60E3B" w:rsidRPr="007173CE" w:rsidTr="00B81ADE">
        <w:tc>
          <w:tcPr>
            <w:tcW w:w="772" w:type="pct"/>
            <w:shd w:val="clear" w:color="auto" w:fill="auto"/>
          </w:tcPr>
          <w:p w:rsidR="00A60E3B" w:rsidRPr="007173CE" w:rsidRDefault="00A60E3B" w:rsidP="007173CE">
            <w:pPr>
              <w:spacing w:after="0" w:line="360" w:lineRule="auto"/>
              <w:rPr>
                <w:rFonts w:ascii="Times New Roman" w:hAnsi="Times New Roman" w:cs="Times New Roman"/>
                <w:sz w:val="20"/>
                <w:szCs w:val="20"/>
              </w:rPr>
            </w:pPr>
          </w:p>
        </w:tc>
        <w:tc>
          <w:tcPr>
            <w:tcW w:w="864" w:type="pct"/>
            <w:shd w:val="clear" w:color="auto" w:fill="auto"/>
          </w:tcPr>
          <w:p w:rsidR="00A60E3B" w:rsidRPr="007173CE" w:rsidRDefault="00A60E3B" w:rsidP="007173CE">
            <w:pPr>
              <w:spacing w:after="0" w:line="360" w:lineRule="auto"/>
              <w:rPr>
                <w:rFonts w:ascii="Times New Roman" w:hAnsi="Times New Roman" w:cs="Times New Roman"/>
                <w:sz w:val="20"/>
                <w:szCs w:val="20"/>
              </w:rPr>
            </w:pPr>
            <w:proofErr w:type="spellStart"/>
            <w:r w:rsidRPr="007173CE">
              <w:rPr>
                <w:rFonts w:ascii="Times New Roman" w:hAnsi="Times New Roman" w:cs="Times New Roman"/>
                <w:sz w:val="20"/>
                <w:szCs w:val="20"/>
              </w:rPr>
              <w:t>H</w:t>
            </w:r>
            <w:r w:rsidR="00300615" w:rsidRPr="007173CE">
              <w:rPr>
                <w:rFonts w:ascii="Times New Roman" w:hAnsi="Times New Roman" w:cs="Times New Roman"/>
                <w:sz w:val="20"/>
                <w:szCs w:val="20"/>
              </w:rPr>
              <w:t>omocysteine</w:t>
            </w:r>
            <w:proofErr w:type="spellEnd"/>
            <w:r w:rsidR="00300615" w:rsidRPr="007173CE">
              <w:rPr>
                <w:rFonts w:ascii="Times New Roman" w:hAnsi="Times New Roman" w:cs="Times New Roman"/>
                <w:sz w:val="20"/>
                <w:szCs w:val="20"/>
              </w:rPr>
              <w:t xml:space="preserve"> </w:t>
            </w:r>
            <w:r w:rsidRPr="007173CE">
              <w:rPr>
                <w:rFonts w:ascii="Times New Roman" w:hAnsi="Times New Roman" w:cs="Times New Roman"/>
                <w:sz w:val="20"/>
                <w:szCs w:val="20"/>
              </w:rPr>
              <w:t>Diluent</w:t>
            </w:r>
          </w:p>
        </w:tc>
        <w:tc>
          <w:tcPr>
            <w:tcW w:w="3364" w:type="pct"/>
            <w:shd w:val="clear" w:color="auto" w:fill="auto"/>
          </w:tcPr>
          <w:p w:rsidR="00A60E3B" w:rsidRPr="007173CE" w:rsidRDefault="00A60E3B" w:rsidP="007173CE">
            <w:pPr>
              <w:spacing w:after="0" w:line="360" w:lineRule="auto"/>
              <w:rPr>
                <w:rFonts w:ascii="Times New Roman" w:hAnsi="Times New Roman" w:cs="Times New Roman"/>
                <w:sz w:val="20"/>
                <w:szCs w:val="20"/>
              </w:rPr>
            </w:pPr>
            <w:r w:rsidRPr="007173CE">
              <w:rPr>
                <w:rFonts w:ascii="Times New Roman" w:hAnsi="Times New Roman" w:cs="Times New Roman"/>
                <w:sz w:val="20"/>
                <w:szCs w:val="20"/>
              </w:rPr>
              <w:t>Phosphate buffer with bovine gamma globulin and preservatives</w:t>
            </w:r>
          </w:p>
        </w:tc>
      </w:tr>
    </w:tbl>
    <w:p w:rsidR="00B81ADE" w:rsidRPr="007173CE" w:rsidRDefault="00B81ADE" w:rsidP="007173CE">
      <w:pPr>
        <w:spacing w:after="0" w:line="360" w:lineRule="auto"/>
        <w:rPr>
          <w:rFonts w:ascii="Times New Roman" w:hAnsi="Times New Roman" w:cs="Times New Roman"/>
          <w:b/>
          <w:sz w:val="20"/>
          <w:szCs w:val="20"/>
        </w:rPr>
      </w:pPr>
    </w:p>
    <w:p w:rsidR="00A60E3B" w:rsidRPr="007173CE" w:rsidRDefault="00A60E3B" w:rsidP="007173CE">
      <w:pPr>
        <w:spacing w:after="0" w:line="360" w:lineRule="auto"/>
        <w:rPr>
          <w:rFonts w:ascii="Times New Roman" w:hAnsi="Times New Roman" w:cs="Times New Roman"/>
          <w:b/>
          <w:sz w:val="20"/>
          <w:szCs w:val="20"/>
        </w:rPr>
      </w:pPr>
      <w:r w:rsidRPr="007173CE">
        <w:rPr>
          <w:rFonts w:ascii="Times New Roman" w:hAnsi="Times New Roman" w:cs="Times New Roman"/>
          <w:b/>
          <w:sz w:val="20"/>
          <w:szCs w:val="20"/>
        </w:rPr>
        <w:t>Assay Principle</w:t>
      </w:r>
    </w:p>
    <w:p w:rsidR="00A60E3B" w:rsidRPr="007173CE" w:rsidRDefault="00300615" w:rsidP="007173CE">
      <w:pPr>
        <w:spacing w:after="0" w:line="360" w:lineRule="auto"/>
        <w:jc w:val="both"/>
        <w:rPr>
          <w:rFonts w:ascii="Times New Roman" w:hAnsi="Times New Roman" w:cs="Times New Roman"/>
          <w:sz w:val="20"/>
          <w:szCs w:val="20"/>
        </w:rPr>
      </w:pPr>
      <w:proofErr w:type="spellStart"/>
      <w:r w:rsidRPr="007173CE">
        <w:rPr>
          <w:rFonts w:ascii="Times New Roman" w:hAnsi="Times New Roman" w:cs="Times New Roman"/>
          <w:sz w:val="20"/>
          <w:szCs w:val="20"/>
        </w:rPr>
        <w:t>Homocysteine</w:t>
      </w:r>
      <w:proofErr w:type="spellEnd"/>
      <w:r w:rsidRPr="007173CE">
        <w:rPr>
          <w:rFonts w:ascii="Times New Roman" w:hAnsi="Times New Roman" w:cs="Times New Roman"/>
          <w:sz w:val="20"/>
          <w:szCs w:val="20"/>
        </w:rPr>
        <w:t xml:space="preserve"> </w:t>
      </w:r>
      <w:r w:rsidR="00A60E3B" w:rsidRPr="007173CE">
        <w:rPr>
          <w:rFonts w:ascii="Times New Roman" w:hAnsi="Times New Roman" w:cs="Times New Roman"/>
          <w:sz w:val="20"/>
          <w:szCs w:val="20"/>
        </w:rPr>
        <w:t xml:space="preserve">assay is a competitive immunoassay using direct, </w:t>
      </w:r>
      <w:proofErr w:type="spellStart"/>
      <w:r w:rsidR="00A60E3B" w:rsidRPr="007173CE">
        <w:rPr>
          <w:rFonts w:ascii="Times New Roman" w:hAnsi="Times New Roman" w:cs="Times New Roman"/>
          <w:sz w:val="20"/>
          <w:szCs w:val="20"/>
        </w:rPr>
        <w:t>chemiluminescent</w:t>
      </w:r>
      <w:proofErr w:type="spellEnd"/>
      <w:r w:rsidR="00A60E3B" w:rsidRPr="007173CE">
        <w:rPr>
          <w:rFonts w:ascii="Times New Roman" w:hAnsi="Times New Roman" w:cs="Times New Roman"/>
          <w:sz w:val="20"/>
          <w:szCs w:val="20"/>
        </w:rPr>
        <w:t xml:space="preserve"> technology. The different forms of </w:t>
      </w:r>
      <w:proofErr w:type="spellStart"/>
      <w:r w:rsidR="00A60E3B" w:rsidRPr="007173CE">
        <w:rPr>
          <w:rFonts w:ascii="Times New Roman" w:hAnsi="Times New Roman" w:cs="Times New Roman"/>
          <w:sz w:val="20"/>
          <w:szCs w:val="20"/>
        </w:rPr>
        <w:t>homocysteine</w:t>
      </w:r>
      <w:proofErr w:type="spellEnd"/>
      <w:r w:rsidR="00A60E3B" w:rsidRPr="007173CE">
        <w:rPr>
          <w:rFonts w:ascii="Times New Roman" w:hAnsi="Times New Roman" w:cs="Times New Roman"/>
          <w:sz w:val="20"/>
          <w:szCs w:val="20"/>
        </w:rPr>
        <w:t xml:space="preserve"> in the patient sample are reduced to free </w:t>
      </w:r>
      <w:proofErr w:type="spellStart"/>
      <w:r w:rsidR="00A60E3B" w:rsidRPr="007173CE">
        <w:rPr>
          <w:rFonts w:ascii="Times New Roman" w:hAnsi="Times New Roman" w:cs="Times New Roman"/>
          <w:sz w:val="20"/>
          <w:szCs w:val="20"/>
        </w:rPr>
        <w:t>homocysteine</w:t>
      </w:r>
      <w:proofErr w:type="spellEnd"/>
      <w:r w:rsidR="00A60E3B" w:rsidRPr="007173CE">
        <w:rPr>
          <w:rFonts w:ascii="Times New Roman" w:hAnsi="Times New Roman" w:cs="Times New Roman"/>
          <w:sz w:val="20"/>
          <w:szCs w:val="20"/>
        </w:rPr>
        <w:t xml:space="preserve"> by the Reducing Reagent. Free </w:t>
      </w:r>
      <w:proofErr w:type="spellStart"/>
      <w:r w:rsidR="00A60E3B" w:rsidRPr="007173CE">
        <w:rPr>
          <w:rFonts w:ascii="Times New Roman" w:hAnsi="Times New Roman" w:cs="Times New Roman"/>
          <w:sz w:val="20"/>
          <w:szCs w:val="20"/>
        </w:rPr>
        <w:t>homocysteine</w:t>
      </w:r>
      <w:proofErr w:type="spellEnd"/>
      <w:r w:rsidR="00A60E3B" w:rsidRPr="007173CE">
        <w:rPr>
          <w:rFonts w:ascii="Times New Roman" w:hAnsi="Times New Roman" w:cs="Times New Roman"/>
          <w:sz w:val="20"/>
          <w:szCs w:val="20"/>
        </w:rPr>
        <w:t xml:space="preserve"> is then converted to S-</w:t>
      </w:r>
      <w:proofErr w:type="spellStart"/>
      <w:r w:rsidR="00A60E3B" w:rsidRPr="007173CE">
        <w:rPr>
          <w:rFonts w:ascii="Times New Roman" w:hAnsi="Times New Roman" w:cs="Times New Roman"/>
          <w:sz w:val="20"/>
          <w:szCs w:val="20"/>
        </w:rPr>
        <w:t>adenosylhomocysteine</w:t>
      </w:r>
      <w:proofErr w:type="spellEnd"/>
      <w:r w:rsidR="00A60E3B" w:rsidRPr="007173CE">
        <w:rPr>
          <w:rFonts w:ascii="Times New Roman" w:hAnsi="Times New Roman" w:cs="Times New Roman"/>
          <w:sz w:val="20"/>
          <w:szCs w:val="20"/>
        </w:rPr>
        <w:t xml:space="preserve"> (SAH) by the Enzyme Reagent. Converted SAH from the patient sample competes with SAH covalently coupled to paramagnetic particles in the Solid Phase for a limited amount of </w:t>
      </w:r>
      <w:proofErr w:type="spellStart"/>
      <w:r w:rsidR="00A60E3B" w:rsidRPr="007173CE">
        <w:rPr>
          <w:rFonts w:ascii="Times New Roman" w:hAnsi="Times New Roman" w:cs="Times New Roman"/>
          <w:sz w:val="20"/>
          <w:szCs w:val="20"/>
        </w:rPr>
        <w:t>acridinium</w:t>
      </w:r>
      <w:proofErr w:type="spellEnd"/>
      <w:r w:rsidR="00A60E3B" w:rsidRPr="007173CE">
        <w:rPr>
          <w:rFonts w:ascii="Times New Roman" w:hAnsi="Times New Roman" w:cs="Times New Roman"/>
          <w:sz w:val="20"/>
          <w:szCs w:val="20"/>
        </w:rPr>
        <w:t xml:space="preserve"> ester-labelled anti-SAH in the </w:t>
      </w:r>
      <w:proofErr w:type="spellStart"/>
      <w:r w:rsidR="00A60E3B" w:rsidRPr="007173CE">
        <w:rPr>
          <w:rFonts w:ascii="Times New Roman" w:hAnsi="Times New Roman" w:cs="Times New Roman"/>
          <w:sz w:val="20"/>
          <w:szCs w:val="20"/>
        </w:rPr>
        <w:t>Lite</w:t>
      </w:r>
      <w:proofErr w:type="spellEnd"/>
      <w:r w:rsidR="00A60E3B" w:rsidRPr="007173CE">
        <w:rPr>
          <w:rFonts w:ascii="Times New Roman" w:hAnsi="Times New Roman" w:cs="Times New Roman"/>
          <w:sz w:val="20"/>
          <w:szCs w:val="20"/>
        </w:rPr>
        <w:t xml:space="preserve"> Reagent.</w:t>
      </w:r>
    </w:p>
    <w:p w:rsidR="00A60E3B" w:rsidRPr="007173CE" w:rsidRDefault="00A60E3B" w:rsidP="007173CE">
      <w:pPr>
        <w:spacing w:after="0" w:line="360" w:lineRule="auto"/>
        <w:rPr>
          <w:rFonts w:ascii="Times New Roman" w:hAnsi="Times New Roman" w:cs="Times New Roman"/>
          <w:sz w:val="20"/>
          <w:szCs w:val="20"/>
        </w:rPr>
      </w:pPr>
      <w:r w:rsidRPr="007173CE">
        <w:rPr>
          <w:rFonts w:ascii="Times New Roman" w:hAnsi="Times New Roman" w:cs="Times New Roman"/>
          <w:sz w:val="20"/>
          <w:szCs w:val="20"/>
        </w:rPr>
        <w:t>The system automatically performs the following steps:</w:t>
      </w:r>
    </w:p>
    <w:p w:rsidR="00A60E3B" w:rsidRPr="007173CE" w:rsidRDefault="00A60E3B" w:rsidP="007173CE">
      <w:pPr>
        <w:numPr>
          <w:ilvl w:val="0"/>
          <w:numId w:val="2"/>
        </w:numPr>
        <w:spacing w:after="0" w:line="360" w:lineRule="auto"/>
        <w:contextualSpacing/>
        <w:jc w:val="both"/>
        <w:rPr>
          <w:rFonts w:ascii="Times New Roman" w:hAnsi="Times New Roman" w:cs="Times New Roman"/>
          <w:sz w:val="20"/>
          <w:szCs w:val="20"/>
        </w:rPr>
      </w:pPr>
      <w:r w:rsidRPr="007173CE">
        <w:rPr>
          <w:rFonts w:ascii="Times New Roman" w:hAnsi="Times New Roman" w:cs="Times New Roman"/>
          <w:sz w:val="20"/>
          <w:szCs w:val="20"/>
        </w:rPr>
        <w:t xml:space="preserve">Dispenses 20 </w:t>
      </w:r>
      <w:r w:rsidRPr="007173CE">
        <w:rPr>
          <w:rFonts w:ascii="Times New Roman" w:hAnsi="Times New Roman" w:cs="Times New Roman"/>
          <w:sz w:val="20"/>
          <w:szCs w:val="20"/>
        </w:rPr>
        <w:sym w:font="Symbol" w:char="F06D"/>
      </w:r>
      <w:r w:rsidRPr="007173CE">
        <w:rPr>
          <w:rFonts w:ascii="Times New Roman" w:hAnsi="Times New Roman" w:cs="Times New Roman"/>
          <w:sz w:val="20"/>
          <w:szCs w:val="20"/>
        </w:rPr>
        <w:t>L of sample into a cuvette</w:t>
      </w:r>
    </w:p>
    <w:p w:rsidR="00A60E3B" w:rsidRPr="007173CE" w:rsidRDefault="00A60E3B" w:rsidP="007173CE">
      <w:pPr>
        <w:numPr>
          <w:ilvl w:val="0"/>
          <w:numId w:val="2"/>
        </w:numPr>
        <w:spacing w:after="0" w:line="360" w:lineRule="auto"/>
        <w:contextualSpacing/>
        <w:jc w:val="both"/>
        <w:rPr>
          <w:rFonts w:ascii="Times New Roman" w:hAnsi="Times New Roman" w:cs="Times New Roman"/>
          <w:sz w:val="20"/>
          <w:szCs w:val="20"/>
        </w:rPr>
      </w:pPr>
      <w:r w:rsidRPr="007173CE">
        <w:rPr>
          <w:rFonts w:ascii="Times New Roman" w:hAnsi="Times New Roman" w:cs="Times New Roman"/>
          <w:sz w:val="20"/>
          <w:szCs w:val="20"/>
        </w:rPr>
        <w:t xml:space="preserve">Dispenses 50 </w:t>
      </w:r>
      <w:r w:rsidRPr="007173CE">
        <w:rPr>
          <w:rFonts w:ascii="Times New Roman" w:hAnsi="Times New Roman" w:cs="Times New Roman"/>
          <w:sz w:val="20"/>
          <w:szCs w:val="20"/>
        </w:rPr>
        <w:sym w:font="Symbol" w:char="F06D"/>
      </w:r>
      <w:r w:rsidRPr="007173CE">
        <w:rPr>
          <w:rFonts w:ascii="Times New Roman" w:hAnsi="Times New Roman" w:cs="Times New Roman"/>
          <w:sz w:val="20"/>
          <w:szCs w:val="20"/>
        </w:rPr>
        <w:t>L of Reducing Reagent and incubates for 4.7 minutes at 37</w:t>
      </w:r>
      <w:r w:rsidRPr="007173CE">
        <w:rPr>
          <w:rFonts w:ascii="Times New Roman" w:hAnsi="Times New Roman" w:cs="Times New Roman"/>
          <w:sz w:val="20"/>
          <w:szCs w:val="20"/>
        </w:rPr>
        <w:sym w:font="Symbol" w:char="F0B0"/>
      </w:r>
      <w:r w:rsidRPr="007173CE">
        <w:rPr>
          <w:rFonts w:ascii="Times New Roman" w:hAnsi="Times New Roman" w:cs="Times New Roman"/>
          <w:sz w:val="20"/>
          <w:szCs w:val="20"/>
        </w:rPr>
        <w:t>C</w:t>
      </w:r>
    </w:p>
    <w:p w:rsidR="00A60E3B" w:rsidRPr="007173CE" w:rsidRDefault="00A60E3B" w:rsidP="007173CE">
      <w:pPr>
        <w:numPr>
          <w:ilvl w:val="0"/>
          <w:numId w:val="2"/>
        </w:numPr>
        <w:spacing w:after="0" w:line="360" w:lineRule="auto"/>
        <w:contextualSpacing/>
        <w:jc w:val="both"/>
        <w:rPr>
          <w:rFonts w:ascii="Times New Roman" w:hAnsi="Times New Roman" w:cs="Times New Roman"/>
          <w:sz w:val="20"/>
          <w:szCs w:val="20"/>
        </w:rPr>
      </w:pPr>
      <w:r w:rsidRPr="007173CE">
        <w:rPr>
          <w:rFonts w:ascii="Times New Roman" w:hAnsi="Times New Roman" w:cs="Times New Roman"/>
          <w:sz w:val="20"/>
          <w:szCs w:val="20"/>
        </w:rPr>
        <w:t xml:space="preserve">Dispenses 50 </w:t>
      </w:r>
      <w:r w:rsidRPr="007173CE">
        <w:rPr>
          <w:rFonts w:ascii="Times New Roman" w:hAnsi="Times New Roman" w:cs="Times New Roman"/>
          <w:sz w:val="20"/>
          <w:szCs w:val="20"/>
        </w:rPr>
        <w:sym w:font="Symbol" w:char="F06D"/>
      </w:r>
      <w:r w:rsidRPr="007173CE">
        <w:rPr>
          <w:rFonts w:ascii="Times New Roman" w:hAnsi="Times New Roman" w:cs="Times New Roman"/>
          <w:sz w:val="20"/>
          <w:szCs w:val="20"/>
        </w:rPr>
        <w:t>L of Enzyme Reagent and incubates for 3.0 minutes at 37</w:t>
      </w:r>
      <w:r w:rsidRPr="007173CE">
        <w:rPr>
          <w:rFonts w:ascii="Times New Roman" w:hAnsi="Times New Roman" w:cs="Times New Roman"/>
          <w:sz w:val="20"/>
          <w:szCs w:val="20"/>
        </w:rPr>
        <w:sym w:font="Symbol" w:char="F0B0"/>
      </w:r>
      <w:r w:rsidRPr="007173CE">
        <w:rPr>
          <w:rFonts w:ascii="Times New Roman" w:hAnsi="Times New Roman" w:cs="Times New Roman"/>
          <w:sz w:val="20"/>
          <w:szCs w:val="20"/>
        </w:rPr>
        <w:t>C</w:t>
      </w:r>
    </w:p>
    <w:p w:rsidR="00A60E3B" w:rsidRPr="007173CE" w:rsidRDefault="00A60E3B" w:rsidP="007173CE">
      <w:pPr>
        <w:numPr>
          <w:ilvl w:val="0"/>
          <w:numId w:val="2"/>
        </w:numPr>
        <w:spacing w:after="0" w:line="360" w:lineRule="auto"/>
        <w:contextualSpacing/>
        <w:jc w:val="both"/>
        <w:rPr>
          <w:rFonts w:ascii="Times New Roman" w:hAnsi="Times New Roman" w:cs="Times New Roman"/>
          <w:sz w:val="20"/>
          <w:szCs w:val="20"/>
        </w:rPr>
      </w:pPr>
      <w:r w:rsidRPr="007173CE">
        <w:rPr>
          <w:rFonts w:ascii="Times New Roman" w:hAnsi="Times New Roman" w:cs="Times New Roman"/>
          <w:sz w:val="20"/>
          <w:szCs w:val="20"/>
        </w:rPr>
        <w:t xml:space="preserve">Dispenses 250 </w:t>
      </w:r>
      <w:r w:rsidRPr="007173CE">
        <w:rPr>
          <w:rFonts w:ascii="Times New Roman" w:hAnsi="Times New Roman" w:cs="Times New Roman"/>
          <w:sz w:val="20"/>
          <w:szCs w:val="20"/>
        </w:rPr>
        <w:sym w:font="Symbol" w:char="F06D"/>
      </w:r>
      <w:r w:rsidRPr="007173CE">
        <w:rPr>
          <w:rFonts w:ascii="Times New Roman" w:hAnsi="Times New Roman" w:cs="Times New Roman"/>
          <w:sz w:val="20"/>
          <w:szCs w:val="20"/>
        </w:rPr>
        <w:t>L of Solid Phase and incubates for 3.0 minutes at 37</w:t>
      </w:r>
      <w:r w:rsidRPr="007173CE">
        <w:rPr>
          <w:rFonts w:ascii="Times New Roman" w:hAnsi="Times New Roman" w:cs="Times New Roman"/>
          <w:sz w:val="20"/>
          <w:szCs w:val="20"/>
        </w:rPr>
        <w:sym w:font="Symbol" w:char="F0B0"/>
      </w:r>
      <w:r w:rsidRPr="007173CE">
        <w:rPr>
          <w:rFonts w:ascii="Times New Roman" w:hAnsi="Times New Roman" w:cs="Times New Roman"/>
          <w:sz w:val="20"/>
          <w:szCs w:val="20"/>
        </w:rPr>
        <w:t>C</w:t>
      </w:r>
    </w:p>
    <w:p w:rsidR="00A60E3B" w:rsidRPr="007173CE" w:rsidRDefault="00A60E3B" w:rsidP="007173CE">
      <w:pPr>
        <w:numPr>
          <w:ilvl w:val="0"/>
          <w:numId w:val="2"/>
        </w:numPr>
        <w:spacing w:after="0" w:line="360" w:lineRule="auto"/>
        <w:contextualSpacing/>
        <w:jc w:val="both"/>
        <w:rPr>
          <w:rFonts w:ascii="Times New Roman" w:hAnsi="Times New Roman" w:cs="Times New Roman"/>
          <w:sz w:val="20"/>
          <w:szCs w:val="20"/>
        </w:rPr>
      </w:pPr>
      <w:r w:rsidRPr="007173CE">
        <w:rPr>
          <w:rFonts w:ascii="Times New Roman" w:hAnsi="Times New Roman" w:cs="Times New Roman"/>
          <w:sz w:val="20"/>
          <w:szCs w:val="20"/>
        </w:rPr>
        <w:t xml:space="preserve">Dispenses 100 </w:t>
      </w:r>
      <w:r w:rsidRPr="007173CE">
        <w:rPr>
          <w:rFonts w:ascii="Times New Roman" w:hAnsi="Times New Roman" w:cs="Times New Roman"/>
          <w:sz w:val="20"/>
          <w:szCs w:val="20"/>
        </w:rPr>
        <w:sym w:font="Symbol" w:char="F06D"/>
      </w:r>
      <w:r w:rsidRPr="007173CE">
        <w:rPr>
          <w:rFonts w:ascii="Times New Roman" w:hAnsi="Times New Roman" w:cs="Times New Roman"/>
          <w:sz w:val="20"/>
          <w:szCs w:val="20"/>
        </w:rPr>
        <w:t xml:space="preserve">L of </w:t>
      </w:r>
      <w:proofErr w:type="spellStart"/>
      <w:r w:rsidRPr="007173CE">
        <w:rPr>
          <w:rFonts w:ascii="Times New Roman" w:hAnsi="Times New Roman" w:cs="Times New Roman"/>
          <w:sz w:val="20"/>
          <w:szCs w:val="20"/>
        </w:rPr>
        <w:t>Lite</w:t>
      </w:r>
      <w:proofErr w:type="spellEnd"/>
      <w:r w:rsidRPr="007173CE">
        <w:rPr>
          <w:rFonts w:ascii="Times New Roman" w:hAnsi="Times New Roman" w:cs="Times New Roman"/>
          <w:sz w:val="20"/>
          <w:szCs w:val="20"/>
        </w:rPr>
        <w:t xml:space="preserve"> Reagent and incubates for 3.0 minutes at 37</w:t>
      </w:r>
      <w:r w:rsidRPr="007173CE">
        <w:rPr>
          <w:rFonts w:ascii="Times New Roman" w:hAnsi="Times New Roman" w:cs="Times New Roman"/>
          <w:sz w:val="20"/>
          <w:szCs w:val="20"/>
        </w:rPr>
        <w:sym w:font="Symbol" w:char="F0B0"/>
      </w:r>
      <w:r w:rsidRPr="007173CE">
        <w:rPr>
          <w:rFonts w:ascii="Times New Roman" w:hAnsi="Times New Roman" w:cs="Times New Roman"/>
          <w:sz w:val="20"/>
          <w:szCs w:val="20"/>
        </w:rPr>
        <w:t>C</w:t>
      </w:r>
    </w:p>
    <w:p w:rsidR="00A60E3B" w:rsidRPr="007173CE" w:rsidRDefault="00A60E3B" w:rsidP="007173CE">
      <w:pPr>
        <w:numPr>
          <w:ilvl w:val="0"/>
          <w:numId w:val="2"/>
        </w:numPr>
        <w:spacing w:after="0" w:line="360" w:lineRule="auto"/>
        <w:contextualSpacing/>
        <w:jc w:val="both"/>
        <w:rPr>
          <w:rFonts w:ascii="Times New Roman" w:hAnsi="Times New Roman" w:cs="Times New Roman"/>
          <w:sz w:val="20"/>
          <w:szCs w:val="20"/>
        </w:rPr>
      </w:pPr>
      <w:r w:rsidRPr="007173CE">
        <w:rPr>
          <w:rFonts w:ascii="Times New Roman" w:hAnsi="Times New Roman" w:cs="Times New Roman"/>
          <w:sz w:val="20"/>
          <w:szCs w:val="20"/>
        </w:rPr>
        <w:t>Separates, aspirates, and washes the cuvettes with Wash 1</w:t>
      </w:r>
    </w:p>
    <w:p w:rsidR="00A60E3B" w:rsidRPr="007173CE" w:rsidRDefault="00A60E3B" w:rsidP="007173CE">
      <w:pPr>
        <w:numPr>
          <w:ilvl w:val="0"/>
          <w:numId w:val="2"/>
        </w:numPr>
        <w:spacing w:after="0" w:line="360" w:lineRule="auto"/>
        <w:contextualSpacing/>
        <w:jc w:val="both"/>
        <w:rPr>
          <w:rFonts w:ascii="Times New Roman" w:hAnsi="Times New Roman" w:cs="Times New Roman"/>
          <w:sz w:val="20"/>
          <w:szCs w:val="20"/>
        </w:rPr>
      </w:pPr>
      <w:r w:rsidRPr="007173CE">
        <w:rPr>
          <w:rFonts w:ascii="Times New Roman" w:hAnsi="Times New Roman" w:cs="Times New Roman"/>
          <w:sz w:val="20"/>
          <w:szCs w:val="20"/>
        </w:rPr>
        <w:lastRenderedPageBreak/>
        <w:t xml:space="preserve">Dispenses 300 </w:t>
      </w:r>
      <w:r w:rsidRPr="007173CE">
        <w:rPr>
          <w:rFonts w:ascii="Times New Roman" w:hAnsi="Times New Roman" w:cs="Times New Roman"/>
          <w:sz w:val="20"/>
          <w:szCs w:val="20"/>
        </w:rPr>
        <w:sym w:font="Symbol" w:char="F06D"/>
      </w:r>
      <w:r w:rsidRPr="007173CE">
        <w:rPr>
          <w:rFonts w:ascii="Times New Roman" w:hAnsi="Times New Roman" w:cs="Times New Roman"/>
          <w:sz w:val="20"/>
          <w:szCs w:val="20"/>
        </w:rPr>
        <w:t xml:space="preserve">L each of Acid Reagent (R1) and Base Reagent (R2) to initiate the </w:t>
      </w:r>
      <w:proofErr w:type="spellStart"/>
      <w:r w:rsidRPr="007173CE">
        <w:rPr>
          <w:rFonts w:ascii="Times New Roman" w:hAnsi="Times New Roman" w:cs="Times New Roman"/>
          <w:sz w:val="20"/>
          <w:szCs w:val="20"/>
        </w:rPr>
        <w:t>chemiluminescent</w:t>
      </w:r>
      <w:proofErr w:type="spellEnd"/>
      <w:r w:rsidRPr="007173CE">
        <w:rPr>
          <w:rFonts w:ascii="Times New Roman" w:hAnsi="Times New Roman" w:cs="Times New Roman"/>
          <w:sz w:val="20"/>
          <w:szCs w:val="20"/>
        </w:rPr>
        <w:t xml:space="preserve"> reaction. </w:t>
      </w:r>
    </w:p>
    <w:p w:rsidR="00A60E3B" w:rsidRPr="007173CE" w:rsidRDefault="00A60E3B" w:rsidP="007173CE">
      <w:pPr>
        <w:numPr>
          <w:ilvl w:val="0"/>
          <w:numId w:val="2"/>
        </w:numPr>
        <w:spacing w:after="0" w:line="360" w:lineRule="auto"/>
        <w:contextualSpacing/>
        <w:jc w:val="both"/>
        <w:rPr>
          <w:rFonts w:ascii="Times New Roman" w:hAnsi="Times New Roman" w:cs="Times New Roman"/>
          <w:sz w:val="20"/>
          <w:szCs w:val="20"/>
        </w:rPr>
      </w:pPr>
      <w:r w:rsidRPr="007173CE">
        <w:rPr>
          <w:rFonts w:ascii="Times New Roman" w:hAnsi="Times New Roman" w:cs="Times New Roman"/>
          <w:sz w:val="20"/>
          <w:szCs w:val="20"/>
        </w:rPr>
        <w:t>Reports results according to the selected option.</w:t>
      </w:r>
    </w:p>
    <w:p w:rsidR="00A60E3B" w:rsidRPr="007173CE" w:rsidRDefault="00A60E3B" w:rsidP="007173CE">
      <w:pPr>
        <w:spacing w:after="0" w:line="360" w:lineRule="auto"/>
        <w:ind w:firstLine="720"/>
        <w:rPr>
          <w:rFonts w:ascii="Times New Roman" w:hAnsi="Times New Roman" w:cs="Times New Roman"/>
          <w:sz w:val="20"/>
          <w:szCs w:val="20"/>
        </w:rPr>
      </w:pPr>
      <w:r w:rsidRPr="007173CE">
        <w:rPr>
          <w:rFonts w:ascii="Times New Roman" w:hAnsi="Times New Roman" w:cs="Times New Roman"/>
          <w:sz w:val="20"/>
          <w:szCs w:val="20"/>
        </w:rPr>
        <w:t xml:space="preserve">An inverse relationship exists between the amount of </w:t>
      </w:r>
      <w:proofErr w:type="spellStart"/>
      <w:r w:rsidRPr="007173CE">
        <w:rPr>
          <w:rFonts w:ascii="Times New Roman" w:hAnsi="Times New Roman" w:cs="Times New Roman"/>
          <w:sz w:val="20"/>
          <w:szCs w:val="20"/>
        </w:rPr>
        <w:t>Hcy</w:t>
      </w:r>
      <w:proofErr w:type="spellEnd"/>
      <w:r w:rsidRPr="007173CE">
        <w:rPr>
          <w:rFonts w:ascii="Times New Roman" w:hAnsi="Times New Roman" w:cs="Times New Roman"/>
          <w:sz w:val="20"/>
          <w:szCs w:val="20"/>
        </w:rPr>
        <w:t xml:space="preserve"> present in the patient sample and the amount of relative light units (RLUs) detected by the system.</w:t>
      </w:r>
    </w:p>
    <w:p w:rsidR="00A60E3B" w:rsidRPr="007173CE" w:rsidRDefault="00A60E3B" w:rsidP="007173CE">
      <w:pPr>
        <w:spacing w:after="0" w:line="360" w:lineRule="auto"/>
        <w:rPr>
          <w:rFonts w:ascii="Times New Roman" w:hAnsi="Times New Roman" w:cs="Times New Roman"/>
          <w:b/>
          <w:sz w:val="20"/>
          <w:szCs w:val="20"/>
        </w:rPr>
      </w:pPr>
      <w:r w:rsidRPr="007173CE">
        <w:rPr>
          <w:rFonts w:ascii="Times New Roman" w:hAnsi="Times New Roman" w:cs="Times New Roman"/>
          <w:b/>
          <w:sz w:val="20"/>
          <w:szCs w:val="20"/>
        </w:rPr>
        <w:t>Sample volume</w:t>
      </w:r>
    </w:p>
    <w:p w:rsidR="00A60E3B" w:rsidRPr="007173CE" w:rsidRDefault="00A60E3B" w:rsidP="007173CE">
      <w:pPr>
        <w:spacing w:after="0" w:line="360" w:lineRule="auto"/>
        <w:ind w:firstLine="720"/>
        <w:rPr>
          <w:rFonts w:ascii="Times New Roman" w:hAnsi="Times New Roman" w:cs="Times New Roman"/>
          <w:sz w:val="20"/>
          <w:szCs w:val="20"/>
        </w:rPr>
      </w:pPr>
      <w:r w:rsidRPr="007173CE">
        <w:rPr>
          <w:rFonts w:ascii="Times New Roman" w:hAnsi="Times New Roman" w:cs="Times New Roman"/>
          <w:sz w:val="20"/>
          <w:szCs w:val="20"/>
        </w:rPr>
        <w:t xml:space="preserve">This assay requires 20 </w:t>
      </w:r>
      <w:r w:rsidRPr="007173CE">
        <w:rPr>
          <w:rFonts w:ascii="Times New Roman" w:hAnsi="Times New Roman" w:cs="Times New Roman"/>
          <w:sz w:val="20"/>
          <w:szCs w:val="20"/>
        </w:rPr>
        <w:sym w:font="Symbol" w:char="F06D"/>
      </w:r>
      <w:r w:rsidRPr="007173CE">
        <w:rPr>
          <w:rFonts w:ascii="Times New Roman" w:hAnsi="Times New Roman" w:cs="Times New Roman"/>
          <w:sz w:val="20"/>
          <w:szCs w:val="20"/>
        </w:rPr>
        <w:t xml:space="preserve">L of sample for a single determination. The system reports </w:t>
      </w:r>
      <w:proofErr w:type="spellStart"/>
      <w:r w:rsidRPr="007173CE">
        <w:rPr>
          <w:rFonts w:ascii="Times New Roman" w:hAnsi="Times New Roman" w:cs="Times New Roman"/>
          <w:sz w:val="20"/>
          <w:szCs w:val="20"/>
        </w:rPr>
        <w:t>tHcy</w:t>
      </w:r>
      <w:proofErr w:type="spellEnd"/>
      <w:r w:rsidRPr="007173CE">
        <w:rPr>
          <w:rFonts w:ascii="Times New Roman" w:hAnsi="Times New Roman" w:cs="Times New Roman"/>
          <w:sz w:val="20"/>
          <w:szCs w:val="20"/>
        </w:rPr>
        <w:t xml:space="preserve"> results in </w:t>
      </w:r>
      <w:r w:rsidRPr="007173CE">
        <w:rPr>
          <w:rFonts w:ascii="Times New Roman" w:hAnsi="Times New Roman" w:cs="Times New Roman"/>
          <w:sz w:val="20"/>
          <w:szCs w:val="20"/>
        </w:rPr>
        <w:sym w:font="Symbol" w:char="F06D"/>
      </w:r>
      <w:proofErr w:type="spellStart"/>
      <w:r w:rsidRPr="007173CE">
        <w:rPr>
          <w:rFonts w:ascii="Times New Roman" w:hAnsi="Times New Roman" w:cs="Times New Roman"/>
          <w:sz w:val="20"/>
          <w:szCs w:val="20"/>
        </w:rPr>
        <w:t>mol</w:t>
      </w:r>
      <w:proofErr w:type="spellEnd"/>
      <w:r w:rsidRPr="007173CE">
        <w:rPr>
          <w:rFonts w:ascii="Times New Roman" w:hAnsi="Times New Roman" w:cs="Times New Roman"/>
          <w:sz w:val="20"/>
          <w:szCs w:val="20"/>
        </w:rPr>
        <w:t xml:space="preserve">/L. </w:t>
      </w:r>
    </w:p>
    <w:p w:rsidR="00A60E3B" w:rsidRPr="007173CE" w:rsidRDefault="00A60E3B" w:rsidP="007173CE">
      <w:pPr>
        <w:spacing w:after="0" w:line="360" w:lineRule="auto"/>
        <w:rPr>
          <w:rFonts w:ascii="Times New Roman" w:hAnsi="Times New Roman" w:cs="Times New Roman"/>
          <w:b/>
          <w:sz w:val="20"/>
          <w:szCs w:val="20"/>
        </w:rPr>
      </w:pPr>
      <w:r w:rsidRPr="007173CE">
        <w:rPr>
          <w:rFonts w:ascii="Times New Roman" w:hAnsi="Times New Roman" w:cs="Times New Roman"/>
          <w:b/>
          <w:sz w:val="20"/>
          <w:szCs w:val="20"/>
        </w:rPr>
        <w:t>Reference value:</w:t>
      </w:r>
    </w:p>
    <w:p w:rsidR="00A60E3B" w:rsidRPr="007173CE" w:rsidRDefault="00A60E3B" w:rsidP="007173CE">
      <w:pPr>
        <w:spacing w:after="0" w:line="360" w:lineRule="auto"/>
        <w:ind w:firstLine="720"/>
        <w:rPr>
          <w:rFonts w:ascii="Times New Roman" w:hAnsi="Times New Roman" w:cs="Times New Roman"/>
          <w:sz w:val="20"/>
          <w:szCs w:val="20"/>
        </w:rPr>
      </w:pPr>
      <w:proofErr w:type="spellStart"/>
      <w:r w:rsidRPr="007173CE">
        <w:rPr>
          <w:rFonts w:ascii="Times New Roman" w:hAnsi="Times New Roman" w:cs="Times New Roman"/>
          <w:sz w:val="20"/>
          <w:szCs w:val="20"/>
        </w:rPr>
        <w:t>Homocysteine</w:t>
      </w:r>
      <w:proofErr w:type="spellEnd"/>
      <w:r w:rsidRPr="007173CE">
        <w:rPr>
          <w:rFonts w:ascii="Times New Roman" w:hAnsi="Times New Roman" w:cs="Times New Roman"/>
          <w:sz w:val="20"/>
          <w:szCs w:val="20"/>
        </w:rPr>
        <w:t xml:space="preserve"> normal value = 3.7-13.3μmol/L  </w:t>
      </w:r>
    </w:p>
    <w:p w:rsidR="00A60E3B" w:rsidRPr="007173CE" w:rsidRDefault="00A60E3B" w:rsidP="007173CE">
      <w:pPr>
        <w:spacing w:after="0" w:line="360" w:lineRule="auto"/>
        <w:ind w:firstLine="720"/>
        <w:rPr>
          <w:rFonts w:ascii="Times New Roman" w:hAnsi="Times New Roman" w:cs="Times New Roman"/>
          <w:sz w:val="20"/>
          <w:szCs w:val="20"/>
        </w:rPr>
      </w:pPr>
      <w:proofErr w:type="spellStart"/>
      <w:proofErr w:type="gramStart"/>
      <w:r w:rsidRPr="007173CE">
        <w:rPr>
          <w:rFonts w:ascii="Times New Roman" w:hAnsi="Times New Roman" w:cs="Times New Roman"/>
          <w:sz w:val="20"/>
          <w:szCs w:val="20"/>
        </w:rPr>
        <w:t>Vit</w:t>
      </w:r>
      <w:proofErr w:type="spellEnd"/>
      <w:r w:rsidRPr="007173CE">
        <w:rPr>
          <w:rFonts w:ascii="Times New Roman" w:hAnsi="Times New Roman" w:cs="Times New Roman"/>
          <w:sz w:val="20"/>
          <w:szCs w:val="20"/>
        </w:rPr>
        <w:t>.</w:t>
      </w:r>
      <w:proofErr w:type="gramEnd"/>
      <w:r w:rsidRPr="007173CE">
        <w:rPr>
          <w:rFonts w:ascii="Times New Roman" w:hAnsi="Times New Roman" w:cs="Times New Roman"/>
          <w:sz w:val="20"/>
          <w:szCs w:val="20"/>
        </w:rPr>
        <w:t xml:space="preserve"> B12 normal value = 200-900 </w:t>
      </w:r>
      <w:proofErr w:type="spellStart"/>
      <w:r w:rsidRPr="007173CE">
        <w:rPr>
          <w:rFonts w:ascii="Times New Roman" w:hAnsi="Times New Roman" w:cs="Times New Roman"/>
          <w:sz w:val="20"/>
          <w:szCs w:val="20"/>
        </w:rPr>
        <w:t>pg</w:t>
      </w:r>
      <w:proofErr w:type="spellEnd"/>
      <w:r w:rsidRPr="007173CE">
        <w:rPr>
          <w:rFonts w:ascii="Times New Roman" w:hAnsi="Times New Roman" w:cs="Times New Roman"/>
          <w:sz w:val="20"/>
          <w:szCs w:val="20"/>
        </w:rPr>
        <w:t>/ml</w:t>
      </w:r>
    </w:p>
    <w:p w:rsidR="00A60E3B" w:rsidRPr="007173CE" w:rsidRDefault="00A60E3B" w:rsidP="007173CE">
      <w:pPr>
        <w:spacing w:after="0" w:line="360" w:lineRule="auto"/>
        <w:ind w:firstLine="720"/>
        <w:rPr>
          <w:rFonts w:ascii="Times New Roman" w:hAnsi="Times New Roman" w:cs="Times New Roman"/>
          <w:sz w:val="20"/>
          <w:szCs w:val="20"/>
        </w:rPr>
      </w:pPr>
      <w:r w:rsidRPr="007173CE">
        <w:rPr>
          <w:rFonts w:ascii="Times New Roman" w:hAnsi="Times New Roman" w:cs="Times New Roman"/>
          <w:sz w:val="20"/>
          <w:szCs w:val="20"/>
        </w:rPr>
        <w:t xml:space="preserve">Folic acid normal value = 2-20 </w:t>
      </w:r>
      <w:proofErr w:type="spellStart"/>
      <w:r w:rsidRPr="007173CE">
        <w:rPr>
          <w:rFonts w:ascii="Times New Roman" w:hAnsi="Times New Roman" w:cs="Times New Roman"/>
          <w:sz w:val="20"/>
          <w:szCs w:val="20"/>
        </w:rPr>
        <w:t>ng</w:t>
      </w:r>
      <w:proofErr w:type="spellEnd"/>
      <w:r w:rsidRPr="007173CE">
        <w:rPr>
          <w:rFonts w:ascii="Times New Roman" w:hAnsi="Times New Roman" w:cs="Times New Roman"/>
          <w:sz w:val="20"/>
          <w:szCs w:val="20"/>
        </w:rPr>
        <w:t>/ml</w:t>
      </w:r>
    </w:p>
    <w:p w:rsidR="00A60E3B" w:rsidRPr="007173CE" w:rsidRDefault="00A60E3B" w:rsidP="007173CE">
      <w:pPr>
        <w:spacing w:after="0" w:line="360" w:lineRule="auto"/>
        <w:jc w:val="both"/>
        <w:rPr>
          <w:rFonts w:ascii="Times New Roman" w:hAnsi="Times New Roman" w:cs="Times New Roman"/>
          <w:color w:val="000000"/>
          <w:sz w:val="20"/>
          <w:szCs w:val="20"/>
        </w:rPr>
      </w:pPr>
      <w:r w:rsidRPr="007173CE">
        <w:rPr>
          <w:rFonts w:ascii="Times New Roman" w:hAnsi="Times New Roman" w:cs="Times New Roman"/>
          <w:color w:val="000000"/>
          <w:sz w:val="20"/>
          <w:szCs w:val="20"/>
        </w:rPr>
        <w:tab/>
        <w:t xml:space="preserve">In group </w:t>
      </w:r>
      <w:proofErr w:type="gramStart"/>
      <w:r w:rsidRPr="007173CE">
        <w:rPr>
          <w:rFonts w:ascii="Times New Roman" w:hAnsi="Times New Roman" w:cs="Times New Roman"/>
          <w:color w:val="000000"/>
          <w:sz w:val="20"/>
          <w:szCs w:val="20"/>
        </w:rPr>
        <w:t>A</w:t>
      </w:r>
      <w:proofErr w:type="gramEnd"/>
      <w:r w:rsidRPr="007173CE">
        <w:rPr>
          <w:rFonts w:ascii="Times New Roman" w:hAnsi="Times New Roman" w:cs="Times New Roman"/>
          <w:color w:val="000000"/>
          <w:sz w:val="20"/>
          <w:szCs w:val="20"/>
        </w:rPr>
        <w:t xml:space="preserve"> patients serum </w:t>
      </w:r>
      <w:proofErr w:type="spellStart"/>
      <w:r w:rsidRPr="007173CE">
        <w:rPr>
          <w:rFonts w:ascii="Times New Roman" w:hAnsi="Times New Roman" w:cs="Times New Roman"/>
          <w:color w:val="000000"/>
          <w:sz w:val="20"/>
          <w:szCs w:val="20"/>
        </w:rPr>
        <w:t>homocysteine</w:t>
      </w:r>
      <w:proofErr w:type="spellEnd"/>
      <w:r w:rsidRPr="007173CE">
        <w:rPr>
          <w:rFonts w:ascii="Times New Roman" w:hAnsi="Times New Roman" w:cs="Times New Roman"/>
          <w:color w:val="000000"/>
          <w:sz w:val="20"/>
          <w:szCs w:val="20"/>
        </w:rPr>
        <w:t xml:space="preserve"> levels and B</w:t>
      </w:r>
      <w:r w:rsidRPr="007173CE">
        <w:rPr>
          <w:rFonts w:ascii="Times New Roman" w:hAnsi="Times New Roman" w:cs="Times New Roman"/>
          <w:color w:val="000000"/>
          <w:sz w:val="20"/>
          <w:szCs w:val="20"/>
          <w:vertAlign w:val="subscript"/>
        </w:rPr>
        <w:t>12</w:t>
      </w:r>
      <w:r w:rsidRPr="007173CE">
        <w:rPr>
          <w:rFonts w:ascii="Times New Roman" w:hAnsi="Times New Roman" w:cs="Times New Roman"/>
          <w:color w:val="000000"/>
          <w:sz w:val="20"/>
          <w:szCs w:val="20"/>
        </w:rPr>
        <w:t xml:space="preserve"> and folic acid levels were estimated in all the samples by </w:t>
      </w:r>
      <w:proofErr w:type="spellStart"/>
      <w:r w:rsidRPr="007173CE">
        <w:rPr>
          <w:rFonts w:ascii="Times New Roman" w:hAnsi="Times New Roman" w:cs="Times New Roman"/>
          <w:color w:val="000000"/>
          <w:sz w:val="20"/>
          <w:szCs w:val="20"/>
        </w:rPr>
        <w:t>immuno</w:t>
      </w:r>
      <w:proofErr w:type="spellEnd"/>
      <w:r w:rsidRPr="007173CE">
        <w:rPr>
          <w:rFonts w:ascii="Times New Roman" w:hAnsi="Times New Roman" w:cs="Times New Roman"/>
          <w:color w:val="000000"/>
          <w:sz w:val="20"/>
          <w:szCs w:val="20"/>
        </w:rPr>
        <w:t xml:space="preserve"> assay. All the patients were given vitamin B</w:t>
      </w:r>
      <w:r w:rsidRPr="007173CE">
        <w:rPr>
          <w:rFonts w:ascii="Times New Roman" w:hAnsi="Times New Roman" w:cs="Times New Roman"/>
          <w:color w:val="000000"/>
          <w:sz w:val="20"/>
          <w:szCs w:val="20"/>
          <w:vertAlign w:val="subscript"/>
        </w:rPr>
        <w:t>12</w:t>
      </w:r>
      <w:r w:rsidRPr="007173CE">
        <w:rPr>
          <w:rFonts w:ascii="Times New Roman" w:hAnsi="Times New Roman" w:cs="Times New Roman"/>
          <w:color w:val="000000"/>
          <w:sz w:val="20"/>
          <w:szCs w:val="20"/>
        </w:rPr>
        <w:t xml:space="preserve">, 1500 µg once a day and folic acid 5 mg once a day along with standard treatment of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color w:val="000000"/>
          <w:sz w:val="20"/>
          <w:szCs w:val="20"/>
        </w:rPr>
        <w:t>. After 12 weeks of B</w:t>
      </w:r>
      <w:r w:rsidRPr="007173CE">
        <w:rPr>
          <w:rFonts w:ascii="Times New Roman" w:hAnsi="Times New Roman" w:cs="Times New Roman"/>
          <w:color w:val="000000"/>
          <w:sz w:val="20"/>
          <w:szCs w:val="20"/>
          <w:vertAlign w:val="subscript"/>
        </w:rPr>
        <w:t>12</w:t>
      </w:r>
      <w:r w:rsidRPr="007173CE">
        <w:rPr>
          <w:rFonts w:ascii="Times New Roman" w:hAnsi="Times New Roman" w:cs="Times New Roman"/>
          <w:color w:val="000000"/>
          <w:sz w:val="20"/>
          <w:szCs w:val="20"/>
        </w:rPr>
        <w:t xml:space="preserve"> and folic acid therapy the </w:t>
      </w:r>
      <w:proofErr w:type="spellStart"/>
      <w:r w:rsidRPr="007173CE">
        <w:rPr>
          <w:rFonts w:ascii="Times New Roman" w:hAnsi="Times New Roman" w:cs="Times New Roman"/>
          <w:color w:val="000000"/>
          <w:sz w:val="20"/>
          <w:szCs w:val="20"/>
        </w:rPr>
        <w:t>homocysteine</w:t>
      </w:r>
      <w:proofErr w:type="spellEnd"/>
      <w:r w:rsidRPr="007173CE">
        <w:rPr>
          <w:rFonts w:ascii="Times New Roman" w:hAnsi="Times New Roman" w:cs="Times New Roman"/>
          <w:color w:val="000000"/>
          <w:sz w:val="20"/>
          <w:szCs w:val="20"/>
        </w:rPr>
        <w:t xml:space="preserve"> </w:t>
      </w:r>
      <w:proofErr w:type="gramStart"/>
      <w:r w:rsidRPr="007173CE">
        <w:rPr>
          <w:rFonts w:ascii="Times New Roman" w:hAnsi="Times New Roman" w:cs="Times New Roman"/>
          <w:color w:val="000000"/>
          <w:sz w:val="20"/>
          <w:szCs w:val="20"/>
        </w:rPr>
        <w:t>levels  were</w:t>
      </w:r>
      <w:proofErr w:type="gramEnd"/>
      <w:r w:rsidRPr="007173CE">
        <w:rPr>
          <w:rFonts w:ascii="Times New Roman" w:hAnsi="Times New Roman" w:cs="Times New Roman"/>
          <w:color w:val="000000"/>
          <w:sz w:val="20"/>
          <w:szCs w:val="20"/>
        </w:rPr>
        <w:t xml:space="preserve"> again estimated.</w:t>
      </w:r>
      <w:r w:rsidR="00E76A4B" w:rsidRPr="007173CE">
        <w:rPr>
          <w:rFonts w:ascii="Times New Roman" w:hAnsi="Times New Roman" w:cs="Times New Roman"/>
          <w:color w:val="000000"/>
          <w:sz w:val="20"/>
          <w:szCs w:val="20"/>
        </w:rPr>
        <w:t xml:space="preserve"> </w:t>
      </w:r>
      <w:r w:rsidRPr="007173CE">
        <w:rPr>
          <w:rFonts w:ascii="Times New Roman" w:hAnsi="Times New Roman" w:cs="Times New Roman"/>
          <w:color w:val="000000"/>
          <w:sz w:val="20"/>
          <w:szCs w:val="20"/>
        </w:rPr>
        <w:t xml:space="preserve">In group B (control group) only </w:t>
      </w:r>
      <w:proofErr w:type="spellStart"/>
      <w:r w:rsidRPr="007173CE">
        <w:rPr>
          <w:rFonts w:ascii="Times New Roman" w:hAnsi="Times New Roman" w:cs="Times New Roman"/>
          <w:color w:val="000000"/>
          <w:sz w:val="20"/>
          <w:szCs w:val="20"/>
        </w:rPr>
        <w:t>homocysteine</w:t>
      </w:r>
      <w:proofErr w:type="spellEnd"/>
      <w:r w:rsidRPr="007173CE">
        <w:rPr>
          <w:rFonts w:ascii="Times New Roman" w:hAnsi="Times New Roman" w:cs="Times New Roman"/>
          <w:color w:val="000000"/>
          <w:sz w:val="20"/>
          <w:szCs w:val="20"/>
        </w:rPr>
        <w:t xml:space="preserve"> levels was studied.</w:t>
      </w:r>
    </w:p>
    <w:p w:rsidR="00A60E3B" w:rsidRPr="007173CE" w:rsidRDefault="00A60E3B" w:rsidP="007173CE">
      <w:pPr>
        <w:spacing w:after="0" w:line="360" w:lineRule="auto"/>
        <w:rPr>
          <w:rFonts w:ascii="Times New Roman" w:hAnsi="Times New Roman" w:cs="Times New Roman"/>
          <w:b/>
          <w:color w:val="000000"/>
          <w:sz w:val="20"/>
          <w:szCs w:val="20"/>
        </w:rPr>
      </w:pPr>
      <w:r w:rsidRPr="007173CE">
        <w:rPr>
          <w:rFonts w:ascii="Times New Roman" w:hAnsi="Times New Roman" w:cs="Times New Roman"/>
          <w:b/>
          <w:color w:val="000000"/>
          <w:sz w:val="20"/>
          <w:szCs w:val="20"/>
        </w:rPr>
        <w:t>Statistical analysis</w:t>
      </w:r>
    </w:p>
    <w:p w:rsidR="00A60E3B" w:rsidRPr="007173CE" w:rsidRDefault="00A60E3B" w:rsidP="007173CE">
      <w:pPr>
        <w:spacing w:after="0" w:line="360" w:lineRule="auto"/>
        <w:ind w:firstLine="720"/>
        <w:jc w:val="both"/>
        <w:rPr>
          <w:rFonts w:ascii="Times New Roman" w:eastAsia="Times New Roman" w:hAnsi="Times New Roman" w:cs="Times New Roman"/>
          <w:color w:val="000000"/>
          <w:sz w:val="20"/>
          <w:szCs w:val="20"/>
        </w:rPr>
      </w:pPr>
      <w:r w:rsidRPr="007173CE">
        <w:rPr>
          <w:rFonts w:ascii="Times New Roman" w:hAnsi="Times New Roman" w:cs="Times New Roman"/>
          <w:color w:val="000000"/>
          <w:sz w:val="20"/>
          <w:szCs w:val="20"/>
        </w:rPr>
        <w:t>The collected records and data was analysed statistically by using Student t-test and Chi-square test. A p value of &lt;0.05 was considered statistically significant.</w:t>
      </w:r>
    </w:p>
    <w:p w:rsidR="00FB6EF4" w:rsidRPr="007173CE" w:rsidRDefault="00FB6EF4" w:rsidP="007173CE">
      <w:pPr>
        <w:spacing w:after="0" w:line="360" w:lineRule="auto"/>
        <w:rPr>
          <w:rFonts w:ascii="Times New Roman" w:eastAsia="Times New Roman" w:hAnsi="Times New Roman" w:cs="Times New Roman"/>
          <w:b/>
          <w:bCs/>
          <w:sz w:val="20"/>
          <w:szCs w:val="20"/>
        </w:rPr>
      </w:pPr>
      <w:r w:rsidRPr="007173CE">
        <w:rPr>
          <w:rFonts w:ascii="Times New Roman" w:eastAsia="Times New Roman" w:hAnsi="Times New Roman" w:cs="Times New Roman"/>
          <w:b/>
          <w:bCs/>
          <w:sz w:val="20"/>
          <w:szCs w:val="20"/>
        </w:rPr>
        <w:t>RESULTS</w:t>
      </w:r>
    </w:p>
    <w:p w:rsidR="00A60E3B" w:rsidRPr="007173CE" w:rsidRDefault="00FB6EF4" w:rsidP="007173CE">
      <w:pPr>
        <w:spacing w:after="0" w:line="360" w:lineRule="auto"/>
        <w:jc w:val="both"/>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 xml:space="preserve">The mean age was </w:t>
      </w:r>
      <w:r w:rsidR="00300615" w:rsidRPr="007173CE">
        <w:rPr>
          <w:rFonts w:ascii="Times New Roman" w:eastAsia="Times New Roman" w:hAnsi="Times New Roman" w:cs="Times New Roman"/>
          <w:sz w:val="20"/>
          <w:szCs w:val="20"/>
        </w:rPr>
        <w:t>3</w:t>
      </w:r>
      <w:r w:rsidR="00EB0316" w:rsidRPr="007173CE">
        <w:rPr>
          <w:rFonts w:ascii="Times New Roman" w:eastAsia="Times New Roman" w:hAnsi="Times New Roman" w:cs="Times New Roman"/>
          <w:sz w:val="20"/>
          <w:szCs w:val="20"/>
        </w:rPr>
        <w:t>7</w:t>
      </w:r>
      <w:r w:rsidR="00300615" w:rsidRPr="007173CE">
        <w:rPr>
          <w:rFonts w:ascii="Times New Roman" w:eastAsia="Times New Roman" w:hAnsi="Times New Roman" w:cs="Times New Roman"/>
          <w:sz w:val="20"/>
          <w:szCs w:val="20"/>
        </w:rPr>
        <w:t xml:space="preserve">.32 years with age range of 13 to 65 years in group A while in group B, it was 40.01 years with a range of 17 to 70 years (p&gt;0.05). A total of 28(56%) out of 50 patients of </w:t>
      </w:r>
      <w:r w:rsidR="00893DE0" w:rsidRPr="007173CE">
        <w:rPr>
          <w:rFonts w:ascii="Times New Roman" w:hAnsi="Times New Roman" w:cs="Times New Roman"/>
          <w:color w:val="000000" w:themeColor="text1"/>
          <w:sz w:val="20"/>
          <w:szCs w:val="20"/>
        </w:rPr>
        <w:t>venous stasis</w:t>
      </w:r>
      <w:r w:rsidR="00300615" w:rsidRPr="007173CE">
        <w:rPr>
          <w:rFonts w:ascii="Times New Roman" w:eastAsia="Times New Roman" w:hAnsi="Times New Roman" w:cs="Times New Roman"/>
          <w:sz w:val="20"/>
          <w:szCs w:val="20"/>
        </w:rPr>
        <w:t xml:space="preserve"> in group A and 26(52%) patients in group B were males as compared to 22(44%) and 24(48%) female patients</w:t>
      </w:r>
      <w:r w:rsidRPr="007173CE">
        <w:rPr>
          <w:rFonts w:ascii="Times New Roman" w:eastAsia="Times New Roman" w:hAnsi="Times New Roman" w:cs="Times New Roman"/>
          <w:sz w:val="20"/>
          <w:szCs w:val="20"/>
        </w:rPr>
        <w:t xml:space="preserve"> </w:t>
      </w:r>
      <w:r w:rsidR="00300615" w:rsidRPr="007173CE">
        <w:rPr>
          <w:rFonts w:ascii="Times New Roman" w:eastAsia="Times New Roman" w:hAnsi="Times New Roman" w:cs="Times New Roman"/>
          <w:sz w:val="20"/>
          <w:szCs w:val="20"/>
        </w:rPr>
        <w:t>in these groups respectively (p &gt;0.05).</w:t>
      </w:r>
    </w:p>
    <w:p w:rsidR="005E4667" w:rsidRPr="007173CE" w:rsidRDefault="005E4667" w:rsidP="007173CE">
      <w:pPr>
        <w:spacing w:after="0" w:line="360" w:lineRule="auto"/>
        <w:jc w:val="both"/>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In group A, BMI of the patients ranged from 17.48 to 36.11 with mean BMI of 2</w:t>
      </w:r>
      <w:r w:rsidR="00EB0316" w:rsidRPr="007173CE">
        <w:rPr>
          <w:rFonts w:ascii="Times New Roman" w:eastAsia="Times New Roman" w:hAnsi="Times New Roman" w:cs="Times New Roman"/>
          <w:sz w:val="20"/>
          <w:szCs w:val="20"/>
        </w:rPr>
        <w:t>2</w:t>
      </w:r>
      <w:r w:rsidRPr="007173CE">
        <w:rPr>
          <w:rFonts w:ascii="Times New Roman" w:eastAsia="Times New Roman" w:hAnsi="Times New Roman" w:cs="Times New Roman"/>
          <w:sz w:val="20"/>
          <w:szCs w:val="20"/>
        </w:rPr>
        <w:t xml:space="preserve">.61±3.47. Majority of the patients were in BMI range of 18.5-24.99 in both the groups. There was only 1 case of obesity (BMI &gt;30) in group A patients of </w:t>
      </w:r>
      <w:r w:rsidR="00893DE0" w:rsidRPr="007173CE">
        <w:rPr>
          <w:rFonts w:ascii="Times New Roman" w:hAnsi="Times New Roman" w:cs="Times New Roman"/>
          <w:color w:val="000000" w:themeColor="text1"/>
          <w:sz w:val="20"/>
          <w:szCs w:val="20"/>
        </w:rPr>
        <w:t>venous stasis</w:t>
      </w:r>
      <w:r w:rsidRPr="007173CE">
        <w:rPr>
          <w:rFonts w:ascii="Times New Roman" w:eastAsia="Times New Roman" w:hAnsi="Times New Roman" w:cs="Times New Roman"/>
          <w:sz w:val="20"/>
          <w:szCs w:val="20"/>
        </w:rPr>
        <w:t xml:space="preserve"> (p&gt;0.05). In group A, out of 46 patients with unilateral </w:t>
      </w:r>
      <w:r w:rsidR="00893DE0" w:rsidRPr="007173CE">
        <w:rPr>
          <w:rFonts w:ascii="Times New Roman" w:hAnsi="Times New Roman" w:cs="Times New Roman"/>
          <w:color w:val="000000" w:themeColor="text1"/>
          <w:sz w:val="20"/>
          <w:szCs w:val="20"/>
        </w:rPr>
        <w:t>venous stasis</w:t>
      </w:r>
      <w:r w:rsidRPr="007173CE">
        <w:rPr>
          <w:rFonts w:ascii="Times New Roman" w:eastAsia="Times New Roman" w:hAnsi="Times New Roman" w:cs="Times New Roman"/>
          <w:sz w:val="20"/>
          <w:szCs w:val="20"/>
        </w:rPr>
        <w:t xml:space="preserve">, there were 28 patients (56%) with left leg </w:t>
      </w:r>
      <w:r w:rsidR="00893DE0" w:rsidRPr="007173CE">
        <w:rPr>
          <w:rFonts w:ascii="Times New Roman" w:hAnsi="Times New Roman" w:cs="Times New Roman"/>
          <w:color w:val="000000" w:themeColor="text1"/>
          <w:sz w:val="20"/>
          <w:szCs w:val="20"/>
        </w:rPr>
        <w:t>venous stasis</w:t>
      </w:r>
      <w:r w:rsidRPr="007173CE">
        <w:rPr>
          <w:rFonts w:ascii="Times New Roman" w:eastAsia="Times New Roman" w:hAnsi="Times New Roman" w:cs="Times New Roman"/>
          <w:sz w:val="20"/>
          <w:szCs w:val="20"/>
        </w:rPr>
        <w:t xml:space="preserve"> and 18 patients (36%) with right leg </w:t>
      </w:r>
      <w:r w:rsidR="00893DE0" w:rsidRPr="007173CE">
        <w:rPr>
          <w:rFonts w:ascii="Times New Roman" w:hAnsi="Times New Roman" w:cs="Times New Roman"/>
          <w:color w:val="000000" w:themeColor="text1"/>
          <w:sz w:val="20"/>
          <w:szCs w:val="20"/>
        </w:rPr>
        <w:t>venous stasis</w:t>
      </w:r>
      <w:r w:rsidRPr="007173CE">
        <w:rPr>
          <w:rFonts w:ascii="Times New Roman" w:eastAsia="Times New Roman" w:hAnsi="Times New Roman" w:cs="Times New Roman"/>
          <w:sz w:val="20"/>
          <w:szCs w:val="20"/>
        </w:rPr>
        <w:t xml:space="preserve">. Upper limb was not involved in any patient. Four patients (8%) in group A had bilateral </w:t>
      </w:r>
      <w:r w:rsidR="00893DE0" w:rsidRPr="007173CE">
        <w:rPr>
          <w:rFonts w:ascii="Times New Roman" w:hAnsi="Times New Roman" w:cs="Times New Roman"/>
          <w:color w:val="000000" w:themeColor="text1"/>
          <w:sz w:val="20"/>
          <w:szCs w:val="20"/>
        </w:rPr>
        <w:t>venous stasis</w:t>
      </w:r>
      <w:r w:rsidRPr="007173CE">
        <w:rPr>
          <w:rFonts w:ascii="Times New Roman" w:eastAsia="Times New Roman" w:hAnsi="Times New Roman" w:cs="Times New Roman"/>
          <w:sz w:val="20"/>
          <w:szCs w:val="20"/>
        </w:rPr>
        <w:t>.</w:t>
      </w:r>
    </w:p>
    <w:p w:rsidR="005E4667" w:rsidRPr="007173CE" w:rsidRDefault="005E4667" w:rsidP="007173CE">
      <w:pPr>
        <w:spacing w:after="0" w:line="360" w:lineRule="auto"/>
        <w:ind w:firstLine="720"/>
        <w:jc w:val="both"/>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In group A, pain and swelling were the most consistent presenting symptoms with a prevalence of 98% and 100% respectively. Skin disc</w:t>
      </w:r>
      <w:r w:rsidR="00640394" w:rsidRPr="007173CE">
        <w:rPr>
          <w:rFonts w:ascii="Times New Roman" w:eastAsia="Times New Roman" w:hAnsi="Times New Roman" w:cs="Times New Roman"/>
          <w:sz w:val="20"/>
          <w:szCs w:val="20"/>
        </w:rPr>
        <w:t>o</w:t>
      </w:r>
      <w:r w:rsidRPr="007173CE">
        <w:rPr>
          <w:rFonts w:ascii="Times New Roman" w:eastAsia="Times New Roman" w:hAnsi="Times New Roman" w:cs="Times New Roman"/>
          <w:sz w:val="20"/>
          <w:szCs w:val="20"/>
        </w:rPr>
        <w:t xml:space="preserve">loration was seen in 24% (12 out of 50) patients and fever was present in </w:t>
      </w:r>
      <w:proofErr w:type="gramStart"/>
      <w:r w:rsidRPr="007173CE">
        <w:rPr>
          <w:rFonts w:ascii="Times New Roman" w:eastAsia="Times New Roman" w:hAnsi="Times New Roman" w:cs="Times New Roman"/>
          <w:sz w:val="20"/>
          <w:szCs w:val="20"/>
        </w:rPr>
        <w:t>4%</w:t>
      </w:r>
      <w:proofErr w:type="gramEnd"/>
      <w:r w:rsidRPr="007173CE">
        <w:rPr>
          <w:rFonts w:ascii="Times New Roman" w:eastAsia="Times New Roman" w:hAnsi="Times New Roman" w:cs="Times New Roman"/>
          <w:sz w:val="20"/>
          <w:szCs w:val="20"/>
        </w:rPr>
        <w:t>(2 out of 50) patients. In group A, the duration of symptoms ranged from 2 days to 20 days. There were 24(48%) patients presenting in 1-5 days, 16 (32%) patients in 6-10 days, 6 (12%) patients in 11-15 days and 4(8%) patients presenting very late with more than 15 days duration of symptoms.</w:t>
      </w:r>
    </w:p>
    <w:p w:rsidR="007F07B3" w:rsidRPr="007173CE" w:rsidRDefault="00B25702" w:rsidP="007173CE">
      <w:pPr>
        <w:spacing w:after="0" w:line="360" w:lineRule="auto"/>
        <w:ind w:firstLine="720"/>
        <w:jc w:val="both"/>
        <w:rPr>
          <w:rFonts w:ascii="Times New Roman" w:eastAsia="Times New Roman" w:hAnsi="Times New Roman" w:cs="Times New Roman"/>
          <w:sz w:val="20"/>
          <w:szCs w:val="20"/>
        </w:rPr>
        <w:sectPr w:rsidR="007F07B3" w:rsidRPr="007173CE" w:rsidSect="007173CE">
          <w:type w:val="continuous"/>
          <w:pgSz w:w="12240" w:h="15840"/>
          <w:pgMar w:top="1440" w:right="1440" w:bottom="1440" w:left="1440" w:header="720" w:footer="720" w:gutter="0"/>
          <w:cols w:space="720"/>
          <w:docGrid w:linePitch="360"/>
        </w:sectPr>
      </w:pPr>
      <w:r w:rsidRPr="007173CE">
        <w:rPr>
          <w:rFonts w:ascii="Times New Roman" w:eastAsia="Times New Roman" w:hAnsi="Times New Roman" w:cs="Times New Roman"/>
          <w:sz w:val="20"/>
          <w:szCs w:val="20"/>
        </w:rPr>
        <w:t>A total of  23(46%) were having no risk factor present in the history while there were 22 patients (44%) who were having one risk factor in their presentation and there were 5 patients (10%) who were having &gt;2 ri</w:t>
      </w:r>
      <w:r w:rsidR="00655481" w:rsidRPr="007173CE">
        <w:rPr>
          <w:rFonts w:ascii="Times New Roman" w:eastAsia="Times New Roman" w:hAnsi="Times New Roman" w:cs="Times New Roman"/>
          <w:sz w:val="20"/>
          <w:szCs w:val="20"/>
        </w:rPr>
        <w:t>s</w:t>
      </w:r>
      <w:r w:rsidRPr="007173CE">
        <w:rPr>
          <w:rFonts w:ascii="Times New Roman" w:eastAsia="Times New Roman" w:hAnsi="Times New Roman" w:cs="Times New Roman"/>
          <w:sz w:val="20"/>
          <w:szCs w:val="20"/>
        </w:rPr>
        <w:t>ks factors.</w:t>
      </w:r>
    </w:p>
    <w:p w:rsidR="00B25702" w:rsidRPr="007173CE" w:rsidRDefault="00B25702" w:rsidP="007173CE">
      <w:pPr>
        <w:spacing w:after="0" w:line="360" w:lineRule="auto"/>
        <w:ind w:firstLine="720"/>
        <w:jc w:val="both"/>
        <w:rPr>
          <w:rFonts w:ascii="Times New Roman" w:eastAsia="Times New Roman" w:hAnsi="Times New Roman" w:cs="Times New Roman"/>
          <w:sz w:val="20"/>
          <w:szCs w:val="20"/>
        </w:rPr>
      </w:pPr>
    </w:p>
    <w:p w:rsidR="00B25702" w:rsidRPr="007173CE" w:rsidRDefault="00B25702" w:rsidP="007173CE">
      <w:pPr>
        <w:spacing w:after="0" w:line="360" w:lineRule="auto"/>
        <w:ind w:firstLine="720"/>
        <w:jc w:val="center"/>
        <w:rPr>
          <w:rFonts w:ascii="Times New Roman" w:eastAsia="Times New Roman" w:hAnsi="Times New Roman" w:cs="Times New Roman"/>
          <w:b/>
          <w:sz w:val="20"/>
          <w:szCs w:val="20"/>
        </w:rPr>
      </w:pPr>
      <w:r w:rsidRPr="007173CE">
        <w:rPr>
          <w:rFonts w:ascii="Times New Roman" w:eastAsia="Times New Roman" w:hAnsi="Times New Roman" w:cs="Times New Roman"/>
          <w:b/>
          <w:sz w:val="20"/>
          <w:szCs w:val="20"/>
        </w:rPr>
        <w:lastRenderedPageBreak/>
        <w:t>Table 1</w:t>
      </w:r>
      <w:r w:rsidR="007F07B3" w:rsidRPr="007173CE">
        <w:rPr>
          <w:rFonts w:ascii="Times New Roman" w:eastAsia="Times New Roman" w:hAnsi="Times New Roman" w:cs="Times New Roman"/>
          <w:b/>
          <w:sz w:val="20"/>
          <w:szCs w:val="20"/>
        </w:rPr>
        <w:t xml:space="preserve">: </w:t>
      </w:r>
      <w:r w:rsidRPr="007173CE">
        <w:rPr>
          <w:rFonts w:ascii="Times New Roman" w:eastAsia="Times New Roman" w:hAnsi="Times New Roman" w:cs="Times New Roman"/>
          <w:b/>
          <w:sz w:val="20"/>
          <w:szCs w:val="20"/>
        </w:rPr>
        <w:t>Distribution of patients in group A with respect to clinical signs</w:t>
      </w:r>
    </w:p>
    <w:tbl>
      <w:tblPr>
        <w:tblStyle w:val="TableGrid"/>
        <w:tblW w:w="0" w:type="auto"/>
        <w:tblLook w:val="04A0" w:firstRow="1" w:lastRow="0" w:firstColumn="1" w:lastColumn="0" w:noHBand="0" w:noVBand="1"/>
      </w:tblPr>
      <w:tblGrid>
        <w:gridCol w:w="5328"/>
        <w:gridCol w:w="2160"/>
        <w:gridCol w:w="2088"/>
      </w:tblGrid>
      <w:tr w:rsidR="00B25702" w:rsidRPr="007173CE" w:rsidTr="00CA3112">
        <w:tc>
          <w:tcPr>
            <w:tcW w:w="5328" w:type="dxa"/>
          </w:tcPr>
          <w:p w:rsidR="00B25702" w:rsidRPr="007173CE" w:rsidRDefault="00B25702" w:rsidP="007173CE">
            <w:pPr>
              <w:spacing w:line="360" w:lineRule="auto"/>
              <w:jc w:val="both"/>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Clinical signs</w:t>
            </w:r>
          </w:p>
        </w:tc>
        <w:tc>
          <w:tcPr>
            <w:tcW w:w="2160" w:type="dxa"/>
          </w:tcPr>
          <w:p w:rsidR="00B25702" w:rsidRPr="007173CE" w:rsidRDefault="00B2570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No. of patients in group A (n=50)</w:t>
            </w:r>
          </w:p>
        </w:tc>
        <w:tc>
          <w:tcPr>
            <w:tcW w:w="2088" w:type="dxa"/>
          </w:tcPr>
          <w:p w:rsidR="00B25702" w:rsidRPr="007173CE" w:rsidRDefault="00B2570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Percentage</w:t>
            </w:r>
          </w:p>
        </w:tc>
      </w:tr>
      <w:tr w:rsidR="00B25702" w:rsidRPr="007173CE" w:rsidTr="00CA3112">
        <w:tc>
          <w:tcPr>
            <w:tcW w:w="5328" w:type="dxa"/>
          </w:tcPr>
          <w:p w:rsidR="00B25702" w:rsidRPr="007173CE" w:rsidRDefault="00B25702" w:rsidP="007173CE">
            <w:pPr>
              <w:spacing w:line="360" w:lineRule="auto"/>
              <w:jc w:val="both"/>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Calf tenderness</w:t>
            </w:r>
          </w:p>
        </w:tc>
        <w:tc>
          <w:tcPr>
            <w:tcW w:w="2160" w:type="dxa"/>
          </w:tcPr>
          <w:p w:rsidR="00B2570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41</w:t>
            </w:r>
          </w:p>
        </w:tc>
        <w:tc>
          <w:tcPr>
            <w:tcW w:w="2088" w:type="dxa"/>
          </w:tcPr>
          <w:p w:rsidR="00B2570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82</w:t>
            </w:r>
          </w:p>
        </w:tc>
      </w:tr>
      <w:tr w:rsidR="00B25702" w:rsidRPr="007173CE" w:rsidTr="00CA3112">
        <w:tc>
          <w:tcPr>
            <w:tcW w:w="5328" w:type="dxa"/>
          </w:tcPr>
          <w:p w:rsidR="00B25702" w:rsidRPr="007173CE" w:rsidRDefault="00B25702" w:rsidP="007173CE">
            <w:pPr>
              <w:spacing w:line="360" w:lineRule="auto"/>
              <w:jc w:val="both"/>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Homan’s sign</w:t>
            </w:r>
          </w:p>
        </w:tc>
        <w:tc>
          <w:tcPr>
            <w:tcW w:w="2160" w:type="dxa"/>
          </w:tcPr>
          <w:p w:rsidR="00B2570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40</w:t>
            </w:r>
          </w:p>
        </w:tc>
        <w:tc>
          <w:tcPr>
            <w:tcW w:w="2088" w:type="dxa"/>
          </w:tcPr>
          <w:p w:rsidR="00B2570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80</w:t>
            </w:r>
          </w:p>
        </w:tc>
      </w:tr>
      <w:tr w:rsidR="00B25702" w:rsidRPr="007173CE" w:rsidTr="00CA3112">
        <w:tc>
          <w:tcPr>
            <w:tcW w:w="5328" w:type="dxa"/>
          </w:tcPr>
          <w:p w:rsidR="00B25702" w:rsidRPr="007173CE" w:rsidRDefault="00B25702" w:rsidP="007173CE">
            <w:pPr>
              <w:spacing w:line="360" w:lineRule="auto"/>
              <w:jc w:val="both"/>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Difference in calf circumference &gt;3 cm</w:t>
            </w:r>
          </w:p>
        </w:tc>
        <w:tc>
          <w:tcPr>
            <w:tcW w:w="2160" w:type="dxa"/>
          </w:tcPr>
          <w:p w:rsidR="00B2570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33</w:t>
            </w:r>
          </w:p>
        </w:tc>
        <w:tc>
          <w:tcPr>
            <w:tcW w:w="2088" w:type="dxa"/>
          </w:tcPr>
          <w:p w:rsidR="00B2570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66</w:t>
            </w:r>
          </w:p>
        </w:tc>
      </w:tr>
      <w:tr w:rsidR="00B25702" w:rsidRPr="007173CE" w:rsidTr="00CA3112">
        <w:tc>
          <w:tcPr>
            <w:tcW w:w="5328" w:type="dxa"/>
          </w:tcPr>
          <w:p w:rsidR="00B25702" w:rsidRPr="007173CE" w:rsidRDefault="00B25702" w:rsidP="007173CE">
            <w:pPr>
              <w:spacing w:line="360" w:lineRule="auto"/>
              <w:jc w:val="both"/>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Swelling of limb</w:t>
            </w:r>
          </w:p>
        </w:tc>
        <w:tc>
          <w:tcPr>
            <w:tcW w:w="2160" w:type="dxa"/>
          </w:tcPr>
          <w:p w:rsidR="00B2570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50</w:t>
            </w:r>
          </w:p>
        </w:tc>
        <w:tc>
          <w:tcPr>
            <w:tcW w:w="2088" w:type="dxa"/>
          </w:tcPr>
          <w:p w:rsidR="00B2570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100</w:t>
            </w:r>
          </w:p>
        </w:tc>
      </w:tr>
      <w:tr w:rsidR="00B25702" w:rsidRPr="007173CE" w:rsidTr="00CA3112">
        <w:tc>
          <w:tcPr>
            <w:tcW w:w="5328" w:type="dxa"/>
          </w:tcPr>
          <w:p w:rsidR="00B25702" w:rsidRPr="007173CE" w:rsidRDefault="00CA3112" w:rsidP="007173CE">
            <w:pPr>
              <w:spacing w:line="360" w:lineRule="auto"/>
              <w:jc w:val="both"/>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Skin discoloration</w:t>
            </w:r>
          </w:p>
        </w:tc>
        <w:tc>
          <w:tcPr>
            <w:tcW w:w="2160" w:type="dxa"/>
          </w:tcPr>
          <w:p w:rsidR="00B2570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12</w:t>
            </w:r>
          </w:p>
        </w:tc>
        <w:tc>
          <w:tcPr>
            <w:tcW w:w="2088" w:type="dxa"/>
          </w:tcPr>
          <w:p w:rsidR="00B2570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24</w:t>
            </w:r>
          </w:p>
        </w:tc>
      </w:tr>
      <w:tr w:rsidR="00B25702" w:rsidRPr="007173CE" w:rsidTr="00CA3112">
        <w:tc>
          <w:tcPr>
            <w:tcW w:w="5328" w:type="dxa"/>
          </w:tcPr>
          <w:p w:rsidR="00B25702" w:rsidRPr="007173CE" w:rsidRDefault="00CA3112" w:rsidP="007173CE">
            <w:pPr>
              <w:spacing w:line="360" w:lineRule="auto"/>
              <w:jc w:val="both"/>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Asymmetrical pitting oedema</w:t>
            </w:r>
          </w:p>
        </w:tc>
        <w:tc>
          <w:tcPr>
            <w:tcW w:w="2160" w:type="dxa"/>
          </w:tcPr>
          <w:p w:rsidR="00B2570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4</w:t>
            </w:r>
          </w:p>
        </w:tc>
        <w:tc>
          <w:tcPr>
            <w:tcW w:w="2088" w:type="dxa"/>
          </w:tcPr>
          <w:p w:rsidR="00B2570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8</w:t>
            </w:r>
          </w:p>
        </w:tc>
      </w:tr>
      <w:tr w:rsidR="00B25702" w:rsidRPr="007173CE" w:rsidTr="00CA3112">
        <w:tc>
          <w:tcPr>
            <w:tcW w:w="5328" w:type="dxa"/>
          </w:tcPr>
          <w:p w:rsidR="00B25702" w:rsidRPr="007173CE" w:rsidRDefault="00CA3112" w:rsidP="007173CE">
            <w:pPr>
              <w:spacing w:line="360" w:lineRule="auto"/>
              <w:jc w:val="both"/>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Localized tenderness</w:t>
            </w:r>
          </w:p>
        </w:tc>
        <w:tc>
          <w:tcPr>
            <w:tcW w:w="2160" w:type="dxa"/>
          </w:tcPr>
          <w:p w:rsidR="00B2570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36</w:t>
            </w:r>
          </w:p>
        </w:tc>
        <w:tc>
          <w:tcPr>
            <w:tcW w:w="2088" w:type="dxa"/>
          </w:tcPr>
          <w:p w:rsidR="00B2570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72</w:t>
            </w:r>
          </w:p>
        </w:tc>
      </w:tr>
      <w:tr w:rsidR="00B25702" w:rsidRPr="007173CE" w:rsidTr="00CA3112">
        <w:tc>
          <w:tcPr>
            <w:tcW w:w="5328" w:type="dxa"/>
          </w:tcPr>
          <w:p w:rsidR="00B25702" w:rsidRPr="007173CE" w:rsidRDefault="00CA3112" w:rsidP="007173CE">
            <w:pPr>
              <w:spacing w:line="360" w:lineRule="auto"/>
              <w:jc w:val="both"/>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Superficial collateral veins</w:t>
            </w:r>
          </w:p>
        </w:tc>
        <w:tc>
          <w:tcPr>
            <w:tcW w:w="2160" w:type="dxa"/>
          </w:tcPr>
          <w:p w:rsidR="00B2570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5</w:t>
            </w:r>
          </w:p>
        </w:tc>
        <w:tc>
          <w:tcPr>
            <w:tcW w:w="2088" w:type="dxa"/>
          </w:tcPr>
          <w:p w:rsidR="00B2570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10</w:t>
            </w:r>
          </w:p>
        </w:tc>
      </w:tr>
    </w:tbl>
    <w:p w:rsidR="00B25702" w:rsidRPr="007173CE" w:rsidRDefault="00B25702" w:rsidP="007173CE">
      <w:pPr>
        <w:spacing w:after="0" w:line="360" w:lineRule="auto"/>
        <w:ind w:firstLine="720"/>
        <w:jc w:val="both"/>
        <w:rPr>
          <w:rFonts w:ascii="Times New Roman" w:eastAsia="Times New Roman" w:hAnsi="Times New Roman" w:cs="Times New Roman"/>
          <w:sz w:val="20"/>
          <w:szCs w:val="20"/>
        </w:rPr>
      </w:pPr>
    </w:p>
    <w:p w:rsidR="00A60E3B" w:rsidRPr="007173CE" w:rsidRDefault="00CA3112" w:rsidP="007173CE">
      <w:pPr>
        <w:spacing w:after="0" w:line="360" w:lineRule="auto"/>
        <w:ind w:firstLine="720"/>
        <w:jc w:val="both"/>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In group A, 14 patients (28%) were having swelling up to below knee region while 36(72%) were having swelling extending above knee region.</w:t>
      </w:r>
    </w:p>
    <w:p w:rsidR="00CA3112" w:rsidRPr="007173CE" w:rsidRDefault="00CA3112" w:rsidP="007173CE">
      <w:pPr>
        <w:spacing w:after="0" w:line="360" w:lineRule="auto"/>
        <w:ind w:firstLine="720"/>
        <w:jc w:val="center"/>
        <w:rPr>
          <w:rFonts w:ascii="Times New Roman" w:eastAsia="Times New Roman" w:hAnsi="Times New Roman" w:cs="Times New Roman"/>
          <w:b/>
          <w:sz w:val="20"/>
          <w:szCs w:val="20"/>
        </w:rPr>
      </w:pPr>
      <w:r w:rsidRPr="007173CE">
        <w:rPr>
          <w:rFonts w:ascii="Times New Roman" w:eastAsia="Times New Roman" w:hAnsi="Times New Roman" w:cs="Times New Roman"/>
          <w:b/>
          <w:sz w:val="20"/>
          <w:szCs w:val="20"/>
        </w:rPr>
        <w:t>Table 2</w:t>
      </w:r>
      <w:r w:rsidR="007F07B3" w:rsidRPr="007173CE">
        <w:rPr>
          <w:rFonts w:ascii="Times New Roman" w:eastAsia="Times New Roman" w:hAnsi="Times New Roman" w:cs="Times New Roman"/>
          <w:b/>
          <w:sz w:val="20"/>
          <w:szCs w:val="20"/>
        </w:rPr>
        <w:t xml:space="preserve">: </w:t>
      </w:r>
      <w:r w:rsidRPr="007173CE">
        <w:rPr>
          <w:rFonts w:ascii="Times New Roman" w:eastAsia="Times New Roman" w:hAnsi="Times New Roman" w:cs="Times New Roman"/>
          <w:b/>
          <w:sz w:val="20"/>
          <w:szCs w:val="20"/>
        </w:rPr>
        <w:t>Distribution of patients in group A with respect to colour Doppler findings</w:t>
      </w:r>
    </w:p>
    <w:tbl>
      <w:tblPr>
        <w:tblStyle w:val="TableGrid"/>
        <w:tblW w:w="0" w:type="auto"/>
        <w:tblLook w:val="04A0" w:firstRow="1" w:lastRow="0" w:firstColumn="1" w:lastColumn="0" w:noHBand="0" w:noVBand="1"/>
      </w:tblPr>
      <w:tblGrid>
        <w:gridCol w:w="5328"/>
        <w:gridCol w:w="2160"/>
        <w:gridCol w:w="2088"/>
      </w:tblGrid>
      <w:tr w:rsidR="00CA3112" w:rsidRPr="007173CE" w:rsidTr="00A12F7D">
        <w:tc>
          <w:tcPr>
            <w:tcW w:w="5328" w:type="dxa"/>
          </w:tcPr>
          <w:p w:rsidR="00CA3112" w:rsidRPr="007173CE" w:rsidRDefault="00CA3112" w:rsidP="007173CE">
            <w:pPr>
              <w:spacing w:line="360" w:lineRule="auto"/>
              <w:jc w:val="both"/>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Colour Doppler showing thrombus</w:t>
            </w:r>
          </w:p>
        </w:tc>
        <w:tc>
          <w:tcPr>
            <w:tcW w:w="2160" w:type="dxa"/>
          </w:tcPr>
          <w:p w:rsidR="00CA311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No. of patients in group A (n=50)</w:t>
            </w:r>
          </w:p>
        </w:tc>
        <w:tc>
          <w:tcPr>
            <w:tcW w:w="2088" w:type="dxa"/>
          </w:tcPr>
          <w:p w:rsidR="00CA311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Percentage</w:t>
            </w:r>
          </w:p>
        </w:tc>
      </w:tr>
      <w:tr w:rsidR="00CA3112" w:rsidRPr="007173CE" w:rsidTr="00A12F7D">
        <w:tc>
          <w:tcPr>
            <w:tcW w:w="5328" w:type="dxa"/>
          </w:tcPr>
          <w:p w:rsidR="00CA3112" w:rsidRPr="007173CE" w:rsidRDefault="00CA3112" w:rsidP="007173CE">
            <w:pPr>
              <w:spacing w:line="360" w:lineRule="auto"/>
              <w:jc w:val="both"/>
              <w:rPr>
                <w:rFonts w:ascii="Times New Roman" w:eastAsia="Times New Roman" w:hAnsi="Times New Roman" w:cs="Times New Roman"/>
                <w:sz w:val="20"/>
                <w:szCs w:val="20"/>
              </w:rPr>
            </w:pPr>
            <w:proofErr w:type="spellStart"/>
            <w:r w:rsidRPr="007173CE">
              <w:rPr>
                <w:rFonts w:ascii="Times New Roman" w:eastAsia="Times New Roman" w:hAnsi="Times New Roman" w:cs="Times New Roman"/>
                <w:sz w:val="20"/>
                <w:szCs w:val="20"/>
              </w:rPr>
              <w:t>Upto</w:t>
            </w:r>
            <w:proofErr w:type="spellEnd"/>
            <w:r w:rsidRPr="007173CE">
              <w:rPr>
                <w:rFonts w:ascii="Times New Roman" w:eastAsia="Times New Roman" w:hAnsi="Times New Roman" w:cs="Times New Roman"/>
                <w:sz w:val="20"/>
                <w:szCs w:val="20"/>
              </w:rPr>
              <w:t xml:space="preserve"> calf veins</w:t>
            </w:r>
          </w:p>
        </w:tc>
        <w:tc>
          <w:tcPr>
            <w:tcW w:w="2160" w:type="dxa"/>
          </w:tcPr>
          <w:p w:rsidR="00CA311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1</w:t>
            </w:r>
          </w:p>
        </w:tc>
        <w:tc>
          <w:tcPr>
            <w:tcW w:w="2088" w:type="dxa"/>
          </w:tcPr>
          <w:p w:rsidR="00CA311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2%</w:t>
            </w:r>
          </w:p>
        </w:tc>
      </w:tr>
      <w:tr w:rsidR="00CA3112" w:rsidRPr="007173CE" w:rsidTr="00A12F7D">
        <w:tc>
          <w:tcPr>
            <w:tcW w:w="5328" w:type="dxa"/>
          </w:tcPr>
          <w:p w:rsidR="00CA3112" w:rsidRPr="007173CE" w:rsidRDefault="00CA3112" w:rsidP="007173CE">
            <w:pPr>
              <w:spacing w:line="360" w:lineRule="auto"/>
              <w:jc w:val="both"/>
              <w:rPr>
                <w:rFonts w:ascii="Times New Roman" w:eastAsia="Times New Roman" w:hAnsi="Times New Roman" w:cs="Times New Roman"/>
                <w:sz w:val="20"/>
                <w:szCs w:val="20"/>
              </w:rPr>
            </w:pPr>
            <w:proofErr w:type="spellStart"/>
            <w:r w:rsidRPr="007173CE">
              <w:rPr>
                <w:rFonts w:ascii="Times New Roman" w:eastAsia="Times New Roman" w:hAnsi="Times New Roman" w:cs="Times New Roman"/>
                <w:sz w:val="20"/>
                <w:szCs w:val="20"/>
              </w:rPr>
              <w:t>Upto</w:t>
            </w:r>
            <w:proofErr w:type="spellEnd"/>
            <w:r w:rsidRPr="007173CE">
              <w:rPr>
                <w:rFonts w:ascii="Times New Roman" w:eastAsia="Times New Roman" w:hAnsi="Times New Roman" w:cs="Times New Roman"/>
                <w:sz w:val="20"/>
                <w:szCs w:val="20"/>
              </w:rPr>
              <w:t xml:space="preserve"> popliteal veins</w:t>
            </w:r>
          </w:p>
        </w:tc>
        <w:tc>
          <w:tcPr>
            <w:tcW w:w="2160" w:type="dxa"/>
          </w:tcPr>
          <w:p w:rsidR="00CA311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7</w:t>
            </w:r>
          </w:p>
        </w:tc>
        <w:tc>
          <w:tcPr>
            <w:tcW w:w="2088" w:type="dxa"/>
          </w:tcPr>
          <w:p w:rsidR="00CA311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14%</w:t>
            </w:r>
          </w:p>
        </w:tc>
      </w:tr>
      <w:tr w:rsidR="00CA3112" w:rsidRPr="007173CE" w:rsidTr="00A12F7D">
        <w:tc>
          <w:tcPr>
            <w:tcW w:w="5328" w:type="dxa"/>
          </w:tcPr>
          <w:p w:rsidR="00CA3112" w:rsidRPr="007173CE" w:rsidRDefault="00CA3112" w:rsidP="007173CE">
            <w:pPr>
              <w:spacing w:line="360" w:lineRule="auto"/>
              <w:jc w:val="both"/>
              <w:rPr>
                <w:rFonts w:ascii="Times New Roman" w:eastAsia="Times New Roman" w:hAnsi="Times New Roman" w:cs="Times New Roman"/>
                <w:sz w:val="20"/>
                <w:szCs w:val="20"/>
              </w:rPr>
            </w:pPr>
            <w:proofErr w:type="spellStart"/>
            <w:r w:rsidRPr="007173CE">
              <w:rPr>
                <w:rFonts w:ascii="Times New Roman" w:eastAsia="Times New Roman" w:hAnsi="Times New Roman" w:cs="Times New Roman"/>
                <w:sz w:val="20"/>
                <w:szCs w:val="20"/>
              </w:rPr>
              <w:t>Upto</w:t>
            </w:r>
            <w:proofErr w:type="spellEnd"/>
            <w:r w:rsidRPr="007173CE">
              <w:rPr>
                <w:rFonts w:ascii="Times New Roman" w:eastAsia="Times New Roman" w:hAnsi="Times New Roman" w:cs="Times New Roman"/>
                <w:sz w:val="20"/>
                <w:szCs w:val="20"/>
              </w:rPr>
              <w:t xml:space="preserve"> femoral veins</w:t>
            </w:r>
          </w:p>
        </w:tc>
        <w:tc>
          <w:tcPr>
            <w:tcW w:w="2160" w:type="dxa"/>
          </w:tcPr>
          <w:p w:rsidR="00CA311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28</w:t>
            </w:r>
          </w:p>
        </w:tc>
        <w:tc>
          <w:tcPr>
            <w:tcW w:w="2088" w:type="dxa"/>
          </w:tcPr>
          <w:p w:rsidR="00CA311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56%</w:t>
            </w:r>
          </w:p>
        </w:tc>
      </w:tr>
      <w:tr w:rsidR="00CA3112" w:rsidRPr="007173CE" w:rsidTr="00A12F7D">
        <w:tc>
          <w:tcPr>
            <w:tcW w:w="5328" w:type="dxa"/>
          </w:tcPr>
          <w:p w:rsidR="00CA3112" w:rsidRPr="007173CE" w:rsidRDefault="00CA3112" w:rsidP="007173CE">
            <w:pPr>
              <w:spacing w:line="360" w:lineRule="auto"/>
              <w:jc w:val="both"/>
              <w:rPr>
                <w:rFonts w:ascii="Times New Roman" w:eastAsia="Times New Roman" w:hAnsi="Times New Roman" w:cs="Times New Roman"/>
                <w:sz w:val="20"/>
                <w:szCs w:val="20"/>
              </w:rPr>
            </w:pPr>
            <w:proofErr w:type="spellStart"/>
            <w:r w:rsidRPr="007173CE">
              <w:rPr>
                <w:rFonts w:ascii="Times New Roman" w:eastAsia="Times New Roman" w:hAnsi="Times New Roman" w:cs="Times New Roman"/>
                <w:sz w:val="20"/>
                <w:szCs w:val="20"/>
              </w:rPr>
              <w:t>Upto</w:t>
            </w:r>
            <w:proofErr w:type="spellEnd"/>
            <w:r w:rsidRPr="007173CE">
              <w:rPr>
                <w:rFonts w:ascii="Times New Roman" w:eastAsia="Times New Roman" w:hAnsi="Times New Roman" w:cs="Times New Roman"/>
                <w:sz w:val="20"/>
                <w:szCs w:val="20"/>
              </w:rPr>
              <w:t xml:space="preserve"> iliac veins</w:t>
            </w:r>
          </w:p>
        </w:tc>
        <w:tc>
          <w:tcPr>
            <w:tcW w:w="2160" w:type="dxa"/>
          </w:tcPr>
          <w:p w:rsidR="00CA311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11</w:t>
            </w:r>
          </w:p>
        </w:tc>
        <w:tc>
          <w:tcPr>
            <w:tcW w:w="2088" w:type="dxa"/>
          </w:tcPr>
          <w:p w:rsidR="00CA311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22%</w:t>
            </w:r>
          </w:p>
        </w:tc>
      </w:tr>
      <w:tr w:rsidR="00CA3112" w:rsidRPr="007173CE" w:rsidTr="00A12F7D">
        <w:tc>
          <w:tcPr>
            <w:tcW w:w="5328" w:type="dxa"/>
          </w:tcPr>
          <w:p w:rsidR="00CA3112" w:rsidRPr="007173CE" w:rsidRDefault="00CA3112" w:rsidP="007173CE">
            <w:pPr>
              <w:spacing w:line="360" w:lineRule="auto"/>
              <w:jc w:val="both"/>
              <w:rPr>
                <w:rFonts w:ascii="Times New Roman" w:eastAsia="Times New Roman" w:hAnsi="Times New Roman" w:cs="Times New Roman"/>
                <w:sz w:val="20"/>
                <w:szCs w:val="20"/>
              </w:rPr>
            </w:pPr>
            <w:proofErr w:type="spellStart"/>
            <w:r w:rsidRPr="007173CE">
              <w:rPr>
                <w:rFonts w:ascii="Times New Roman" w:eastAsia="Times New Roman" w:hAnsi="Times New Roman" w:cs="Times New Roman"/>
                <w:sz w:val="20"/>
                <w:szCs w:val="20"/>
              </w:rPr>
              <w:t>Upto</w:t>
            </w:r>
            <w:proofErr w:type="spellEnd"/>
            <w:r w:rsidRPr="007173CE">
              <w:rPr>
                <w:rFonts w:ascii="Times New Roman" w:eastAsia="Times New Roman" w:hAnsi="Times New Roman" w:cs="Times New Roman"/>
                <w:sz w:val="20"/>
                <w:szCs w:val="20"/>
              </w:rPr>
              <w:t xml:space="preserve"> IVC</w:t>
            </w:r>
          </w:p>
        </w:tc>
        <w:tc>
          <w:tcPr>
            <w:tcW w:w="2160" w:type="dxa"/>
          </w:tcPr>
          <w:p w:rsidR="00CA311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3</w:t>
            </w:r>
          </w:p>
        </w:tc>
        <w:tc>
          <w:tcPr>
            <w:tcW w:w="2088" w:type="dxa"/>
          </w:tcPr>
          <w:p w:rsidR="00CA3112" w:rsidRPr="007173CE" w:rsidRDefault="00CA3112" w:rsidP="007173CE">
            <w:pPr>
              <w:spacing w:line="360" w:lineRule="auto"/>
              <w:jc w:val="center"/>
              <w:rPr>
                <w:rFonts w:ascii="Times New Roman" w:eastAsia="Times New Roman" w:hAnsi="Times New Roman" w:cs="Times New Roman"/>
                <w:sz w:val="20"/>
                <w:szCs w:val="20"/>
              </w:rPr>
            </w:pPr>
            <w:r w:rsidRPr="007173CE">
              <w:rPr>
                <w:rFonts w:ascii="Times New Roman" w:eastAsia="Times New Roman" w:hAnsi="Times New Roman" w:cs="Times New Roman"/>
                <w:sz w:val="20"/>
                <w:szCs w:val="20"/>
              </w:rPr>
              <w:t>6%</w:t>
            </w:r>
          </w:p>
        </w:tc>
      </w:tr>
    </w:tbl>
    <w:p w:rsidR="00CA3112" w:rsidRPr="007173CE" w:rsidRDefault="00CA3112" w:rsidP="007173CE">
      <w:pPr>
        <w:spacing w:after="0" w:line="360" w:lineRule="auto"/>
        <w:ind w:firstLine="720"/>
        <w:jc w:val="both"/>
        <w:rPr>
          <w:rFonts w:ascii="Times New Roman" w:eastAsia="Times New Roman" w:hAnsi="Times New Roman" w:cs="Times New Roman"/>
          <w:sz w:val="20"/>
          <w:szCs w:val="20"/>
        </w:rPr>
      </w:pPr>
    </w:p>
    <w:p w:rsidR="00CA3112" w:rsidRPr="007173CE" w:rsidRDefault="00CA3112" w:rsidP="007173CE">
      <w:pPr>
        <w:pStyle w:val="Standard"/>
        <w:spacing w:line="360" w:lineRule="auto"/>
        <w:ind w:firstLine="720"/>
        <w:jc w:val="both"/>
        <w:rPr>
          <w:bCs/>
          <w:color w:val="000000"/>
          <w:sz w:val="20"/>
          <w:szCs w:val="20"/>
        </w:rPr>
      </w:pPr>
      <w:r w:rsidRPr="007173CE">
        <w:rPr>
          <w:bCs/>
          <w:color w:val="000000"/>
          <w:sz w:val="20"/>
          <w:szCs w:val="20"/>
        </w:rPr>
        <w:t xml:space="preserve">In group B, there was 14 patients (28%) of </w:t>
      </w:r>
      <w:proofErr w:type="spellStart"/>
      <w:r w:rsidRPr="007173CE">
        <w:rPr>
          <w:bCs/>
          <w:color w:val="000000"/>
          <w:sz w:val="20"/>
          <w:szCs w:val="20"/>
        </w:rPr>
        <w:t>cholelithasis</w:t>
      </w:r>
      <w:proofErr w:type="spellEnd"/>
      <w:r w:rsidRPr="007173CE">
        <w:rPr>
          <w:bCs/>
          <w:color w:val="000000"/>
          <w:sz w:val="20"/>
          <w:szCs w:val="20"/>
        </w:rPr>
        <w:t xml:space="preserve">, 13 patients (26%) of hernia, 5 patients (10%) of benign breast diseases, 4 patients (8%) of </w:t>
      </w:r>
      <w:proofErr w:type="spellStart"/>
      <w:r w:rsidRPr="007173CE">
        <w:rPr>
          <w:bCs/>
          <w:color w:val="000000"/>
          <w:sz w:val="20"/>
          <w:szCs w:val="20"/>
        </w:rPr>
        <w:t>lipoma</w:t>
      </w:r>
      <w:proofErr w:type="spellEnd"/>
      <w:r w:rsidRPr="007173CE">
        <w:rPr>
          <w:bCs/>
          <w:color w:val="000000"/>
          <w:sz w:val="20"/>
          <w:szCs w:val="20"/>
        </w:rPr>
        <w:t xml:space="preserve">, 3 patients (6%) each of fistula in </w:t>
      </w:r>
      <w:proofErr w:type="spellStart"/>
      <w:r w:rsidRPr="007173CE">
        <w:rPr>
          <w:bCs/>
          <w:color w:val="000000"/>
          <w:sz w:val="20"/>
          <w:szCs w:val="20"/>
        </w:rPr>
        <w:t>ano</w:t>
      </w:r>
      <w:proofErr w:type="spellEnd"/>
      <w:r w:rsidRPr="007173CE">
        <w:rPr>
          <w:bCs/>
          <w:color w:val="000000"/>
          <w:sz w:val="20"/>
          <w:szCs w:val="20"/>
        </w:rPr>
        <w:t xml:space="preserve"> and thyroid diseases, 2 patients (4%) each of hydrocele, </w:t>
      </w:r>
      <w:proofErr w:type="spellStart"/>
      <w:r w:rsidRPr="007173CE">
        <w:rPr>
          <w:bCs/>
          <w:color w:val="000000"/>
          <w:sz w:val="20"/>
          <w:szCs w:val="20"/>
        </w:rPr>
        <w:t>varicocele</w:t>
      </w:r>
      <w:proofErr w:type="spellEnd"/>
      <w:r w:rsidRPr="007173CE">
        <w:rPr>
          <w:bCs/>
          <w:color w:val="000000"/>
          <w:sz w:val="20"/>
          <w:szCs w:val="20"/>
        </w:rPr>
        <w:t xml:space="preserve"> and stoma closure, 1 patient (2%) each of piles and </w:t>
      </w:r>
      <w:proofErr w:type="spellStart"/>
      <w:r w:rsidRPr="007173CE">
        <w:rPr>
          <w:bCs/>
          <w:color w:val="000000"/>
          <w:sz w:val="20"/>
          <w:szCs w:val="20"/>
        </w:rPr>
        <w:t>sialadenitis</w:t>
      </w:r>
      <w:proofErr w:type="spellEnd"/>
      <w:r w:rsidRPr="007173CE">
        <w:rPr>
          <w:bCs/>
          <w:color w:val="000000"/>
          <w:sz w:val="20"/>
          <w:szCs w:val="20"/>
        </w:rPr>
        <w:t>.</w:t>
      </w:r>
    </w:p>
    <w:p w:rsidR="00CA3112" w:rsidRPr="007173CE" w:rsidRDefault="00CA3112" w:rsidP="007173CE">
      <w:pPr>
        <w:pStyle w:val="Standard"/>
        <w:spacing w:line="360" w:lineRule="auto"/>
        <w:ind w:firstLine="720"/>
        <w:jc w:val="center"/>
        <w:rPr>
          <w:b/>
          <w:bCs/>
          <w:color w:val="000000"/>
          <w:sz w:val="20"/>
          <w:szCs w:val="20"/>
        </w:rPr>
      </w:pPr>
      <w:r w:rsidRPr="007173CE">
        <w:rPr>
          <w:b/>
          <w:bCs/>
          <w:color w:val="000000"/>
          <w:sz w:val="20"/>
          <w:szCs w:val="20"/>
        </w:rPr>
        <w:t>Table 3</w:t>
      </w:r>
      <w:r w:rsidR="007F07B3" w:rsidRPr="007173CE">
        <w:rPr>
          <w:b/>
          <w:bCs/>
          <w:color w:val="000000"/>
          <w:sz w:val="20"/>
          <w:szCs w:val="20"/>
        </w:rPr>
        <w:t xml:space="preserve">: </w:t>
      </w:r>
      <w:r w:rsidRPr="007173CE">
        <w:rPr>
          <w:b/>
          <w:bCs/>
          <w:color w:val="000000"/>
          <w:sz w:val="20"/>
          <w:szCs w:val="20"/>
        </w:rPr>
        <w:t xml:space="preserve">Serum </w:t>
      </w:r>
      <w:proofErr w:type="spellStart"/>
      <w:r w:rsidRPr="007173CE">
        <w:rPr>
          <w:b/>
          <w:bCs/>
          <w:color w:val="000000"/>
          <w:sz w:val="20"/>
          <w:szCs w:val="20"/>
        </w:rPr>
        <w:t>homocysteine</w:t>
      </w:r>
      <w:proofErr w:type="spellEnd"/>
      <w:r w:rsidRPr="007173CE">
        <w:rPr>
          <w:b/>
          <w:bCs/>
          <w:color w:val="000000"/>
          <w:sz w:val="20"/>
          <w:szCs w:val="20"/>
        </w:rPr>
        <w:t xml:space="preserve"> concentration in both the groups</w:t>
      </w:r>
    </w:p>
    <w:tbl>
      <w:tblPr>
        <w:tblStyle w:val="TableGrid"/>
        <w:tblW w:w="0" w:type="auto"/>
        <w:tblLook w:val="04A0" w:firstRow="1" w:lastRow="0" w:firstColumn="1" w:lastColumn="0" w:noHBand="0" w:noVBand="1"/>
      </w:tblPr>
      <w:tblGrid>
        <w:gridCol w:w="4338"/>
        <w:gridCol w:w="2520"/>
        <w:gridCol w:w="2718"/>
      </w:tblGrid>
      <w:tr w:rsidR="00CA3112" w:rsidRPr="007173CE" w:rsidTr="00CA3112">
        <w:tc>
          <w:tcPr>
            <w:tcW w:w="4338" w:type="dxa"/>
          </w:tcPr>
          <w:p w:rsidR="00CA3112" w:rsidRPr="007173CE" w:rsidRDefault="00CA3112" w:rsidP="007173CE">
            <w:pPr>
              <w:pStyle w:val="Standard"/>
              <w:spacing w:line="360" w:lineRule="auto"/>
              <w:rPr>
                <w:bCs/>
                <w:color w:val="000000"/>
                <w:sz w:val="20"/>
                <w:szCs w:val="20"/>
              </w:rPr>
            </w:pPr>
            <w:r w:rsidRPr="007173CE">
              <w:rPr>
                <w:bCs/>
                <w:color w:val="000000"/>
                <w:sz w:val="20"/>
                <w:szCs w:val="20"/>
              </w:rPr>
              <w:t>Parameters</w:t>
            </w:r>
          </w:p>
        </w:tc>
        <w:tc>
          <w:tcPr>
            <w:tcW w:w="2520" w:type="dxa"/>
          </w:tcPr>
          <w:p w:rsidR="00CA3112" w:rsidRPr="007173CE" w:rsidRDefault="00CA3112" w:rsidP="007173CE">
            <w:pPr>
              <w:pStyle w:val="Standard"/>
              <w:spacing w:line="360" w:lineRule="auto"/>
              <w:jc w:val="center"/>
              <w:rPr>
                <w:bCs/>
                <w:color w:val="000000"/>
                <w:sz w:val="20"/>
                <w:szCs w:val="20"/>
              </w:rPr>
            </w:pPr>
            <w:r w:rsidRPr="007173CE">
              <w:rPr>
                <w:bCs/>
                <w:color w:val="000000"/>
                <w:sz w:val="20"/>
                <w:szCs w:val="20"/>
              </w:rPr>
              <w:t>Group A (n=50)</w:t>
            </w:r>
          </w:p>
        </w:tc>
        <w:tc>
          <w:tcPr>
            <w:tcW w:w="2718" w:type="dxa"/>
          </w:tcPr>
          <w:p w:rsidR="00CA3112" w:rsidRPr="007173CE" w:rsidRDefault="00CA3112" w:rsidP="007173CE">
            <w:pPr>
              <w:pStyle w:val="Standard"/>
              <w:spacing w:line="360" w:lineRule="auto"/>
              <w:jc w:val="center"/>
              <w:rPr>
                <w:bCs/>
                <w:color w:val="000000"/>
                <w:sz w:val="20"/>
                <w:szCs w:val="20"/>
              </w:rPr>
            </w:pPr>
            <w:r w:rsidRPr="007173CE">
              <w:rPr>
                <w:bCs/>
                <w:color w:val="000000"/>
                <w:sz w:val="20"/>
                <w:szCs w:val="20"/>
              </w:rPr>
              <w:t>Group B (n=50)</w:t>
            </w:r>
          </w:p>
        </w:tc>
      </w:tr>
      <w:tr w:rsidR="00CA3112" w:rsidRPr="007173CE" w:rsidTr="00CA3112">
        <w:tc>
          <w:tcPr>
            <w:tcW w:w="4338" w:type="dxa"/>
          </w:tcPr>
          <w:p w:rsidR="00CA3112" w:rsidRPr="007173CE" w:rsidRDefault="00CA3112" w:rsidP="007173CE">
            <w:pPr>
              <w:pStyle w:val="Standard"/>
              <w:spacing w:line="360" w:lineRule="auto"/>
              <w:rPr>
                <w:bCs/>
                <w:color w:val="000000"/>
                <w:sz w:val="20"/>
                <w:szCs w:val="20"/>
              </w:rPr>
            </w:pPr>
            <w:r w:rsidRPr="007173CE">
              <w:rPr>
                <w:bCs/>
                <w:color w:val="000000"/>
                <w:sz w:val="20"/>
                <w:szCs w:val="20"/>
              </w:rPr>
              <w:t xml:space="preserve">Serum </w:t>
            </w:r>
            <w:proofErr w:type="spellStart"/>
            <w:r w:rsidRPr="007173CE">
              <w:rPr>
                <w:bCs/>
                <w:color w:val="000000"/>
                <w:sz w:val="20"/>
                <w:szCs w:val="20"/>
              </w:rPr>
              <w:t>homcysteine</w:t>
            </w:r>
            <w:proofErr w:type="spellEnd"/>
            <w:r w:rsidRPr="007173CE">
              <w:rPr>
                <w:bCs/>
                <w:color w:val="000000"/>
                <w:sz w:val="20"/>
                <w:szCs w:val="20"/>
              </w:rPr>
              <w:t xml:space="preserve"> levels (µ</w:t>
            </w:r>
            <w:proofErr w:type="spellStart"/>
            <w:r w:rsidRPr="007173CE">
              <w:rPr>
                <w:bCs/>
                <w:color w:val="000000"/>
                <w:sz w:val="20"/>
                <w:szCs w:val="20"/>
              </w:rPr>
              <w:t>mol</w:t>
            </w:r>
            <w:proofErr w:type="spellEnd"/>
            <w:r w:rsidRPr="007173CE">
              <w:rPr>
                <w:bCs/>
                <w:color w:val="000000"/>
                <w:sz w:val="20"/>
                <w:szCs w:val="20"/>
              </w:rPr>
              <w:t>/L)</w:t>
            </w:r>
          </w:p>
        </w:tc>
        <w:tc>
          <w:tcPr>
            <w:tcW w:w="2520" w:type="dxa"/>
          </w:tcPr>
          <w:p w:rsidR="00CA3112" w:rsidRPr="007173CE" w:rsidRDefault="00CA3112" w:rsidP="007173CE">
            <w:pPr>
              <w:pStyle w:val="Standard"/>
              <w:spacing w:line="360" w:lineRule="auto"/>
              <w:jc w:val="center"/>
              <w:rPr>
                <w:bCs/>
                <w:color w:val="000000"/>
                <w:sz w:val="20"/>
                <w:szCs w:val="20"/>
              </w:rPr>
            </w:pPr>
            <w:r w:rsidRPr="007173CE">
              <w:rPr>
                <w:bCs/>
                <w:color w:val="000000"/>
                <w:sz w:val="20"/>
                <w:szCs w:val="20"/>
              </w:rPr>
              <w:t>20.33±14.73*</w:t>
            </w:r>
          </w:p>
        </w:tc>
        <w:tc>
          <w:tcPr>
            <w:tcW w:w="2718" w:type="dxa"/>
          </w:tcPr>
          <w:p w:rsidR="00CA3112" w:rsidRPr="007173CE" w:rsidRDefault="00CA3112" w:rsidP="007173CE">
            <w:pPr>
              <w:pStyle w:val="Standard"/>
              <w:spacing w:line="360" w:lineRule="auto"/>
              <w:jc w:val="center"/>
              <w:rPr>
                <w:bCs/>
                <w:color w:val="000000"/>
                <w:sz w:val="20"/>
                <w:szCs w:val="20"/>
              </w:rPr>
            </w:pPr>
            <w:r w:rsidRPr="007173CE">
              <w:rPr>
                <w:bCs/>
                <w:color w:val="000000"/>
                <w:sz w:val="20"/>
                <w:szCs w:val="20"/>
              </w:rPr>
              <w:t>8.49±4.48</w:t>
            </w:r>
          </w:p>
        </w:tc>
      </w:tr>
      <w:tr w:rsidR="00CA3112" w:rsidRPr="007173CE" w:rsidTr="00CA3112">
        <w:tc>
          <w:tcPr>
            <w:tcW w:w="4338" w:type="dxa"/>
          </w:tcPr>
          <w:p w:rsidR="00CA3112" w:rsidRPr="007173CE" w:rsidRDefault="00CA3112" w:rsidP="007173CE">
            <w:pPr>
              <w:pStyle w:val="Standard"/>
              <w:spacing w:line="360" w:lineRule="auto"/>
              <w:rPr>
                <w:bCs/>
                <w:color w:val="000000"/>
                <w:sz w:val="20"/>
                <w:szCs w:val="20"/>
              </w:rPr>
            </w:pPr>
            <w:r w:rsidRPr="007173CE">
              <w:rPr>
                <w:bCs/>
                <w:color w:val="000000"/>
                <w:sz w:val="20"/>
                <w:szCs w:val="20"/>
              </w:rPr>
              <w:t>Range (µ</w:t>
            </w:r>
            <w:proofErr w:type="spellStart"/>
            <w:r w:rsidRPr="007173CE">
              <w:rPr>
                <w:bCs/>
                <w:color w:val="000000"/>
                <w:sz w:val="20"/>
                <w:szCs w:val="20"/>
              </w:rPr>
              <w:t>mol</w:t>
            </w:r>
            <w:proofErr w:type="spellEnd"/>
            <w:r w:rsidRPr="007173CE">
              <w:rPr>
                <w:bCs/>
                <w:color w:val="000000"/>
                <w:sz w:val="20"/>
                <w:szCs w:val="20"/>
              </w:rPr>
              <w:t>/L)</w:t>
            </w:r>
          </w:p>
        </w:tc>
        <w:tc>
          <w:tcPr>
            <w:tcW w:w="2520" w:type="dxa"/>
          </w:tcPr>
          <w:p w:rsidR="00CA3112" w:rsidRPr="007173CE" w:rsidRDefault="00CA3112" w:rsidP="007173CE">
            <w:pPr>
              <w:pStyle w:val="Standard"/>
              <w:spacing w:line="360" w:lineRule="auto"/>
              <w:jc w:val="center"/>
              <w:rPr>
                <w:bCs/>
                <w:color w:val="000000"/>
                <w:sz w:val="20"/>
                <w:szCs w:val="20"/>
              </w:rPr>
            </w:pPr>
            <w:r w:rsidRPr="007173CE">
              <w:rPr>
                <w:bCs/>
                <w:color w:val="000000"/>
                <w:sz w:val="20"/>
                <w:szCs w:val="20"/>
              </w:rPr>
              <w:t>2.41-70.54</w:t>
            </w:r>
          </w:p>
        </w:tc>
        <w:tc>
          <w:tcPr>
            <w:tcW w:w="2718" w:type="dxa"/>
          </w:tcPr>
          <w:p w:rsidR="00CA3112" w:rsidRPr="007173CE" w:rsidRDefault="00CA3112" w:rsidP="007173CE">
            <w:pPr>
              <w:pStyle w:val="Standard"/>
              <w:spacing w:line="360" w:lineRule="auto"/>
              <w:jc w:val="center"/>
              <w:rPr>
                <w:bCs/>
                <w:color w:val="000000"/>
                <w:sz w:val="20"/>
                <w:szCs w:val="20"/>
              </w:rPr>
            </w:pPr>
            <w:r w:rsidRPr="007173CE">
              <w:rPr>
                <w:bCs/>
                <w:color w:val="000000"/>
                <w:sz w:val="20"/>
                <w:szCs w:val="20"/>
              </w:rPr>
              <w:t>1.14-19.9</w:t>
            </w:r>
          </w:p>
        </w:tc>
      </w:tr>
    </w:tbl>
    <w:p w:rsidR="00CA3112" w:rsidRPr="007173CE" w:rsidRDefault="00CA3112" w:rsidP="007173CE">
      <w:pPr>
        <w:pStyle w:val="Standard"/>
        <w:spacing w:line="360" w:lineRule="auto"/>
        <w:ind w:firstLine="720"/>
        <w:rPr>
          <w:bCs/>
          <w:color w:val="000000"/>
          <w:sz w:val="20"/>
          <w:szCs w:val="20"/>
        </w:rPr>
        <w:sectPr w:rsidR="00CA3112" w:rsidRPr="007173CE" w:rsidSect="007173CE">
          <w:type w:val="continuous"/>
          <w:pgSz w:w="12240" w:h="15840"/>
          <w:pgMar w:top="1440" w:right="1440" w:bottom="1440" w:left="1440" w:header="720" w:footer="720" w:gutter="0"/>
          <w:cols w:space="720"/>
          <w:docGrid w:linePitch="360"/>
        </w:sectPr>
      </w:pPr>
    </w:p>
    <w:p w:rsidR="00CA3112" w:rsidRPr="007173CE" w:rsidRDefault="00CA3112" w:rsidP="007173CE">
      <w:pPr>
        <w:pStyle w:val="Standard"/>
        <w:spacing w:line="360" w:lineRule="auto"/>
        <w:jc w:val="both"/>
        <w:rPr>
          <w:bCs/>
          <w:color w:val="000000"/>
          <w:sz w:val="20"/>
          <w:szCs w:val="20"/>
        </w:rPr>
      </w:pPr>
      <w:r w:rsidRPr="007173CE">
        <w:rPr>
          <w:bCs/>
          <w:color w:val="000000"/>
          <w:sz w:val="20"/>
          <w:szCs w:val="20"/>
        </w:rPr>
        <w:lastRenderedPageBreak/>
        <w:t>*p &lt;0.001 when compared to group B</w:t>
      </w:r>
    </w:p>
    <w:p w:rsidR="00CA3112" w:rsidRDefault="00CA3112" w:rsidP="007173CE">
      <w:pPr>
        <w:pStyle w:val="Standard"/>
        <w:spacing w:line="360" w:lineRule="auto"/>
        <w:ind w:firstLine="720"/>
        <w:jc w:val="both"/>
        <w:rPr>
          <w:bCs/>
          <w:color w:val="000000"/>
          <w:sz w:val="20"/>
          <w:szCs w:val="20"/>
        </w:rPr>
      </w:pPr>
    </w:p>
    <w:p w:rsidR="003872DA" w:rsidRDefault="003872DA" w:rsidP="007173CE">
      <w:pPr>
        <w:pStyle w:val="Standard"/>
        <w:spacing w:line="360" w:lineRule="auto"/>
        <w:ind w:firstLine="720"/>
        <w:jc w:val="both"/>
        <w:rPr>
          <w:bCs/>
          <w:color w:val="000000"/>
          <w:sz w:val="20"/>
          <w:szCs w:val="20"/>
        </w:rPr>
      </w:pPr>
    </w:p>
    <w:p w:rsidR="003872DA" w:rsidRDefault="003872DA" w:rsidP="007173CE">
      <w:pPr>
        <w:pStyle w:val="Standard"/>
        <w:spacing w:line="360" w:lineRule="auto"/>
        <w:ind w:firstLine="720"/>
        <w:jc w:val="both"/>
        <w:rPr>
          <w:bCs/>
          <w:color w:val="000000"/>
          <w:sz w:val="20"/>
          <w:szCs w:val="20"/>
        </w:rPr>
      </w:pPr>
    </w:p>
    <w:p w:rsidR="003872DA" w:rsidRDefault="003872DA" w:rsidP="007173CE">
      <w:pPr>
        <w:pStyle w:val="Standard"/>
        <w:spacing w:line="360" w:lineRule="auto"/>
        <w:ind w:firstLine="720"/>
        <w:jc w:val="both"/>
        <w:rPr>
          <w:bCs/>
          <w:color w:val="000000"/>
          <w:sz w:val="20"/>
          <w:szCs w:val="20"/>
        </w:rPr>
      </w:pPr>
    </w:p>
    <w:p w:rsidR="003872DA" w:rsidRDefault="003872DA" w:rsidP="007173CE">
      <w:pPr>
        <w:pStyle w:val="Standard"/>
        <w:spacing w:line="360" w:lineRule="auto"/>
        <w:ind w:firstLine="720"/>
        <w:jc w:val="both"/>
        <w:rPr>
          <w:bCs/>
          <w:color w:val="000000"/>
          <w:sz w:val="20"/>
          <w:szCs w:val="20"/>
        </w:rPr>
      </w:pPr>
    </w:p>
    <w:p w:rsidR="003872DA" w:rsidRPr="007173CE" w:rsidRDefault="003872DA" w:rsidP="007173CE">
      <w:pPr>
        <w:pStyle w:val="Standard"/>
        <w:spacing w:line="360" w:lineRule="auto"/>
        <w:ind w:firstLine="720"/>
        <w:jc w:val="both"/>
        <w:rPr>
          <w:bCs/>
          <w:color w:val="000000"/>
          <w:sz w:val="20"/>
          <w:szCs w:val="20"/>
        </w:rPr>
      </w:pPr>
    </w:p>
    <w:p w:rsidR="00CA3112" w:rsidRPr="007173CE" w:rsidRDefault="00CA3112" w:rsidP="007173CE">
      <w:pPr>
        <w:pStyle w:val="Standard"/>
        <w:spacing w:line="360" w:lineRule="auto"/>
        <w:ind w:firstLine="720"/>
        <w:jc w:val="center"/>
        <w:rPr>
          <w:b/>
          <w:bCs/>
          <w:color w:val="000000"/>
          <w:sz w:val="20"/>
          <w:szCs w:val="20"/>
        </w:rPr>
      </w:pPr>
      <w:r w:rsidRPr="007173CE">
        <w:rPr>
          <w:b/>
          <w:bCs/>
          <w:color w:val="000000"/>
          <w:sz w:val="20"/>
          <w:szCs w:val="20"/>
        </w:rPr>
        <w:lastRenderedPageBreak/>
        <w:t>Table 4</w:t>
      </w:r>
      <w:r w:rsidR="007F07B3" w:rsidRPr="007173CE">
        <w:rPr>
          <w:b/>
          <w:bCs/>
          <w:color w:val="000000"/>
          <w:sz w:val="20"/>
          <w:szCs w:val="20"/>
        </w:rPr>
        <w:t xml:space="preserve">: </w:t>
      </w:r>
      <w:r w:rsidRPr="007173CE">
        <w:rPr>
          <w:b/>
          <w:bCs/>
          <w:color w:val="000000"/>
          <w:sz w:val="20"/>
          <w:szCs w:val="20"/>
        </w:rPr>
        <w:t>Prevalence of hyper-</w:t>
      </w:r>
      <w:proofErr w:type="spellStart"/>
      <w:r w:rsidRPr="007173CE">
        <w:rPr>
          <w:b/>
          <w:bCs/>
          <w:color w:val="000000"/>
          <w:sz w:val="20"/>
          <w:szCs w:val="20"/>
        </w:rPr>
        <w:t>homocysteinemia</w:t>
      </w:r>
      <w:proofErr w:type="spellEnd"/>
      <w:r w:rsidRPr="007173CE">
        <w:rPr>
          <w:b/>
          <w:bCs/>
          <w:color w:val="000000"/>
          <w:sz w:val="20"/>
          <w:szCs w:val="20"/>
        </w:rPr>
        <w:t xml:space="preserve"> among both groups</w:t>
      </w:r>
    </w:p>
    <w:tbl>
      <w:tblPr>
        <w:tblStyle w:val="TableGrid"/>
        <w:tblW w:w="0" w:type="auto"/>
        <w:tblLook w:val="04A0" w:firstRow="1" w:lastRow="0" w:firstColumn="1" w:lastColumn="0" w:noHBand="0" w:noVBand="1"/>
      </w:tblPr>
      <w:tblGrid>
        <w:gridCol w:w="4338"/>
        <w:gridCol w:w="2520"/>
        <w:gridCol w:w="2718"/>
      </w:tblGrid>
      <w:tr w:rsidR="00CA3112" w:rsidRPr="007173CE" w:rsidTr="00A12F7D">
        <w:tc>
          <w:tcPr>
            <w:tcW w:w="4338" w:type="dxa"/>
          </w:tcPr>
          <w:p w:rsidR="00CA3112" w:rsidRPr="007173CE" w:rsidRDefault="00CA3112" w:rsidP="007173CE">
            <w:pPr>
              <w:pStyle w:val="Standard"/>
              <w:spacing w:line="360" w:lineRule="auto"/>
              <w:rPr>
                <w:bCs/>
                <w:color w:val="000000"/>
                <w:sz w:val="20"/>
                <w:szCs w:val="20"/>
              </w:rPr>
            </w:pPr>
            <w:r w:rsidRPr="007173CE">
              <w:rPr>
                <w:bCs/>
                <w:color w:val="000000"/>
                <w:sz w:val="20"/>
                <w:szCs w:val="20"/>
              </w:rPr>
              <w:t>Parameters</w:t>
            </w:r>
          </w:p>
        </w:tc>
        <w:tc>
          <w:tcPr>
            <w:tcW w:w="2520" w:type="dxa"/>
          </w:tcPr>
          <w:p w:rsidR="00CA3112" w:rsidRPr="007173CE" w:rsidRDefault="00CA3112" w:rsidP="007173CE">
            <w:pPr>
              <w:pStyle w:val="Standard"/>
              <w:spacing w:line="360" w:lineRule="auto"/>
              <w:jc w:val="center"/>
              <w:rPr>
                <w:bCs/>
                <w:color w:val="000000"/>
                <w:sz w:val="20"/>
                <w:szCs w:val="20"/>
              </w:rPr>
            </w:pPr>
            <w:r w:rsidRPr="007173CE">
              <w:rPr>
                <w:bCs/>
                <w:color w:val="000000"/>
                <w:sz w:val="20"/>
                <w:szCs w:val="20"/>
              </w:rPr>
              <w:t>Group A (n=50)</w:t>
            </w:r>
          </w:p>
        </w:tc>
        <w:tc>
          <w:tcPr>
            <w:tcW w:w="2718" w:type="dxa"/>
          </w:tcPr>
          <w:p w:rsidR="00CA3112" w:rsidRPr="007173CE" w:rsidRDefault="00CA3112" w:rsidP="007173CE">
            <w:pPr>
              <w:pStyle w:val="Standard"/>
              <w:spacing w:line="360" w:lineRule="auto"/>
              <w:jc w:val="center"/>
              <w:rPr>
                <w:bCs/>
                <w:color w:val="000000"/>
                <w:sz w:val="20"/>
                <w:szCs w:val="20"/>
              </w:rPr>
            </w:pPr>
            <w:r w:rsidRPr="007173CE">
              <w:rPr>
                <w:bCs/>
                <w:color w:val="000000"/>
                <w:sz w:val="20"/>
                <w:szCs w:val="20"/>
              </w:rPr>
              <w:t>Group B (n=50)</w:t>
            </w:r>
          </w:p>
        </w:tc>
      </w:tr>
      <w:tr w:rsidR="00CA3112" w:rsidRPr="007173CE" w:rsidTr="00A12F7D">
        <w:tc>
          <w:tcPr>
            <w:tcW w:w="4338" w:type="dxa"/>
          </w:tcPr>
          <w:p w:rsidR="00CA3112" w:rsidRPr="007173CE" w:rsidRDefault="00CA3112" w:rsidP="007173CE">
            <w:pPr>
              <w:pStyle w:val="Standard"/>
              <w:spacing w:line="360" w:lineRule="auto"/>
              <w:rPr>
                <w:bCs/>
                <w:color w:val="000000"/>
                <w:sz w:val="20"/>
                <w:szCs w:val="20"/>
              </w:rPr>
            </w:pPr>
            <w:r w:rsidRPr="007173CE">
              <w:rPr>
                <w:bCs/>
                <w:color w:val="000000"/>
                <w:sz w:val="20"/>
                <w:szCs w:val="20"/>
              </w:rPr>
              <w:t xml:space="preserve">Hyper </w:t>
            </w:r>
            <w:proofErr w:type="spellStart"/>
            <w:r w:rsidRPr="007173CE">
              <w:rPr>
                <w:bCs/>
                <w:color w:val="000000"/>
                <w:sz w:val="20"/>
                <w:szCs w:val="20"/>
              </w:rPr>
              <w:t>homocysteinemia</w:t>
            </w:r>
            <w:proofErr w:type="spellEnd"/>
            <w:r w:rsidRPr="007173CE">
              <w:rPr>
                <w:bCs/>
                <w:color w:val="000000"/>
                <w:sz w:val="20"/>
                <w:szCs w:val="20"/>
              </w:rPr>
              <w:t xml:space="preserve"> present</w:t>
            </w:r>
          </w:p>
        </w:tc>
        <w:tc>
          <w:tcPr>
            <w:tcW w:w="2520" w:type="dxa"/>
          </w:tcPr>
          <w:p w:rsidR="00CA3112" w:rsidRPr="007173CE" w:rsidRDefault="00CA3112" w:rsidP="007173CE">
            <w:pPr>
              <w:pStyle w:val="Standard"/>
              <w:spacing w:line="360" w:lineRule="auto"/>
              <w:jc w:val="center"/>
              <w:rPr>
                <w:bCs/>
                <w:color w:val="000000"/>
                <w:sz w:val="20"/>
                <w:szCs w:val="20"/>
              </w:rPr>
            </w:pPr>
            <w:r w:rsidRPr="007173CE">
              <w:rPr>
                <w:bCs/>
                <w:color w:val="000000"/>
                <w:sz w:val="20"/>
                <w:szCs w:val="20"/>
              </w:rPr>
              <w:t>29</w:t>
            </w:r>
          </w:p>
        </w:tc>
        <w:tc>
          <w:tcPr>
            <w:tcW w:w="2718" w:type="dxa"/>
          </w:tcPr>
          <w:p w:rsidR="00CA3112" w:rsidRPr="007173CE" w:rsidRDefault="00CA3112" w:rsidP="007173CE">
            <w:pPr>
              <w:pStyle w:val="Standard"/>
              <w:spacing w:line="360" w:lineRule="auto"/>
              <w:jc w:val="center"/>
              <w:rPr>
                <w:bCs/>
                <w:color w:val="000000"/>
                <w:sz w:val="20"/>
                <w:szCs w:val="20"/>
              </w:rPr>
            </w:pPr>
            <w:r w:rsidRPr="007173CE">
              <w:rPr>
                <w:bCs/>
                <w:color w:val="000000"/>
                <w:sz w:val="20"/>
                <w:szCs w:val="20"/>
              </w:rPr>
              <w:t>8</w:t>
            </w:r>
          </w:p>
        </w:tc>
      </w:tr>
      <w:tr w:rsidR="00CA3112" w:rsidRPr="007173CE" w:rsidTr="00A12F7D">
        <w:tc>
          <w:tcPr>
            <w:tcW w:w="4338" w:type="dxa"/>
          </w:tcPr>
          <w:p w:rsidR="00CA3112" w:rsidRPr="007173CE" w:rsidRDefault="00CA3112" w:rsidP="007173CE">
            <w:pPr>
              <w:pStyle w:val="Standard"/>
              <w:spacing w:line="360" w:lineRule="auto"/>
              <w:rPr>
                <w:bCs/>
                <w:color w:val="000000"/>
                <w:sz w:val="20"/>
                <w:szCs w:val="20"/>
              </w:rPr>
            </w:pPr>
            <w:r w:rsidRPr="007173CE">
              <w:rPr>
                <w:bCs/>
                <w:color w:val="000000"/>
                <w:sz w:val="20"/>
                <w:szCs w:val="20"/>
              </w:rPr>
              <w:t xml:space="preserve">Hyper </w:t>
            </w:r>
            <w:proofErr w:type="spellStart"/>
            <w:r w:rsidRPr="007173CE">
              <w:rPr>
                <w:bCs/>
                <w:color w:val="000000"/>
                <w:sz w:val="20"/>
                <w:szCs w:val="20"/>
              </w:rPr>
              <w:t>homocysteinemia</w:t>
            </w:r>
            <w:proofErr w:type="spellEnd"/>
            <w:r w:rsidRPr="007173CE">
              <w:rPr>
                <w:bCs/>
                <w:color w:val="000000"/>
                <w:sz w:val="20"/>
                <w:szCs w:val="20"/>
              </w:rPr>
              <w:t xml:space="preserve"> absent</w:t>
            </w:r>
          </w:p>
        </w:tc>
        <w:tc>
          <w:tcPr>
            <w:tcW w:w="2520" w:type="dxa"/>
          </w:tcPr>
          <w:p w:rsidR="00CA3112" w:rsidRPr="007173CE" w:rsidRDefault="00CA3112" w:rsidP="007173CE">
            <w:pPr>
              <w:pStyle w:val="Standard"/>
              <w:spacing w:line="360" w:lineRule="auto"/>
              <w:jc w:val="center"/>
              <w:rPr>
                <w:bCs/>
                <w:color w:val="000000"/>
                <w:sz w:val="20"/>
                <w:szCs w:val="20"/>
              </w:rPr>
            </w:pPr>
            <w:r w:rsidRPr="007173CE">
              <w:rPr>
                <w:bCs/>
                <w:color w:val="000000"/>
                <w:sz w:val="20"/>
                <w:szCs w:val="20"/>
              </w:rPr>
              <w:t>21`</w:t>
            </w:r>
          </w:p>
        </w:tc>
        <w:tc>
          <w:tcPr>
            <w:tcW w:w="2718" w:type="dxa"/>
          </w:tcPr>
          <w:p w:rsidR="00CA3112" w:rsidRPr="007173CE" w:rsidRDefault="00CA3112" w:rsidP="007173CE">
            <w:pPr>
              <w:pStyle w:val="Standard"/>
              <w:spacing w:line="360" w:lineRule="auto"/>
              <w:jc w:val="center"/>
              <w:rPr>
                <w:bCs/>
                <w:color w:val="000000"/>
                <w:sz w:val="20"/>
                <w:szCs w:val="20"/>
              </w:rPr>
            </w:pPr>
            <w:r w:rsidRPr="007173CE">
              <w:rPr>
                <w:bCs/>
                <w:color w:val="000000"/>
                <w:sz w:val="20"/>
                <w:szCs w:val="20"/>
              </w:rPr>
              <w:t>42</w:t>
            </w:r>
          </w:p>
        </w:tc>
      </w:tr>
      <w:tr w:rsidR="00CA3112" w:rsidRPr="007173CE" w:rsidTr="00A12F7D">
        <w:tc>
          <w:tcPr>
            <w:tcW w:w="4338" w:type="dxa"/>
          </w:tcPr>
          <w:p w:rsidR="00CA3112" w:rsidRPr="007173CE" w:rsidRDefault="00CA3112" w:rsidP="007173CE">
            <w:pPr>
              <w:pStyle w:val="Standard"/>
              <w:spacing w:line="360" w:lineRule="auto"/>
              <w:rPr>
                <w:bCs/>
                <w:color w:val="000000"/>
                <w:sz w:val="20"/>
                <w:szCs w:val="20"/>
              </w:rPr>
            </w:pPr>
            <w:r w:rsidRPr="007173CE">
              <w:rPr>
                <w:bCs/>
                <w:color w:val="000000"/>
                <w:sz w:val="20"/>
                <w:szCs w:val="20"/>
              </w:rPr>
              <w:t xml:space="preserve">Prevalence </w:t>
            </w:r>
          </w:p>
        </w:tc>
        <w:tc>
          <w:tcPr>
            <w:tcW w:w="2520" w:type="dxa"/>
          </w:tcPr>
          <w:p w:rsidR="00CA3112" w:rsidRPr="007173CE" w:rsidRDefault="00CA3112" w:rsidP="007173CE">
            <w:pPr>
              <w:pStyle w:val="Standard"/>
              <w:spacing w:line="360" w:lineRule="auto"/>
              <w:jc w:val="center"/>
              <w:rPr>
                <w:bCs/>
                <w:color w:val="000000"/>
                <w:sz w:val="20"/>
                <w:szCs w:val="20"/>
              </w:rPr>
            </w:pPr>
            <w:r w:rsidRPr="007173CE">
              <w:rPr>
                <w:bCs/>
                <w:color w:val="000000"/>
                <w:sz w:val="20"/>
                <w:szCs w:val="20"/>
              </w:rPr>
              <w:t>58%</w:t>
            </w:r>
          </w:p>
        </w:tc>
        <w:tc>
          <w:tcPr>
            <w:tcW w:w="2718" w:type="dxa"/>
          </w:tcPr>
          <w:p w:rsidR="00CA3112" w:rsidRPr="007173CE" w:rsidRDefault="00CA3112" w:rsidP="007173CE">
            <w:pPr>
              <w:pStyle w:val="Standard"/>
              <w:spacing w:line="360" w:lineRule="auto"/>
              <w:jc w:val="center"/>
              <w:rPr>
                <w:bCs/>
                <w:color w:val="000000"/>
                <w:sz w:val="20"/>
                <w:szCs w:val="20"/>
              </w:rPr>
            </w:pPr>
            <w:r w:rsidRPr="007173CE">
              <w:rPr>
                <w:bCs/>
                <w:color w:val="000000"/>
                <w:sz w:val="20"/>
                <w:szCs w:val="20"/>
              </w:rPr>
              <w:t>16%</w:t>
            </w:r>
          </w:p>
        </w:tc>
      </w:tr>
    </w:tbl>
    <w:p w:rsidR="00CA3112" w:rsidRPr="007173CE" w:rsidRDefault="00CA3112" w:rsidP="007173CE">
      <w:pPr>
        <w:pStyle w:val="Standard"/>
        <w:spacing w:line="360" w:lineRule="auto"/>
        <w:ind w:firstLine="720"/>
        <w:jc w:val="both"/>
        <w:rPr>
          <w:bCs/>
          <w:color w:val="000000"/>
          <w:sz w:val="20"/>
          <w:szCs w:val="20"/>
        </w:rPr>
        <w:sectPr w:rsidR="00CA3112" w:rsidRPr="007173CE" w:rsidSect="007173CE">
          <w:type w:val="continuous"/>
          <w:pgSz w:w="12240" w:h="15840"/>
          <w:pgMar w:top="1440" w:right="1440" w:bottom="1440" w:left="1440" w:header="720" w:footer="720" w:gutter="0"/>
          <w:cols w:space="720"/>
          <w:docGrid w:linePitch="360"/>
        </w:sectPr>
      </w:pPr>
    </w:p>
    <w:p w:rsidR="00CA3112" w:rsidRPr="007173CE" w:rsidRDefault="00CA3112" w:rsidP="007173CE">
      <w:pPr>
        <w:pStyle w:val="Standard"/>
        <w:spacing w:line="360" w:lineRule="auto"/>
        <w:jc w:val="both"/>
        <w:rPr>
          <w:bCs/>
          <w:color w:val="000000"/>
          <w:sz w:val="20"/>
          <w:szCs w:val="20"/>
        </w:rPr>
      </w:pPr>
      <w:r w:rsidRPr="007173CE">
        <w:rPr>
          <w:bCs/>
          <w:color w:val="000000"/>
          <w:sz w:val="20"/>
          <w:szCs w:val="20"/>
        </w:rPr>
        <w:lastRenderedPageBreak/>
        <w:t xml:space="preserve">(Hyper </w:t>
      </w:r>
      <w:proofErr w:type="spellStart"/>
      <w:r w:rsidRPr="007173CE">
        <w:rPr>
          <w:bCs/>
          <w:color w:val="000000"/>
          <w:sz w:val="20"/>
          <w:szCs w:val="20"/>
        </w:rPr>
        <w:t>Hcy</w:t>
      </w:r>
      <w:proofErr w:type="spellEnd"/>
      <w:r w:rsidRPr="007173CE">
        <w:rPr>
          <w:bCs/>
          <w:color w:val="000000"/>
          <w:sz w:val="20"/>
          <w:szCs w:val="20"/>
        </w:rPr>
        <w:t xml:space="preserve"> &gt;13.3 (µ</w:t>
      </w:r>
      <w:proofErr w:type="spellStart"/>
      <w:r w:rsidRPr="007173CE">
        <w:rPr>
          <w:bCs/>
          <w:color w:val="000000"/>
          <w:sz w:val="20"/>
          <w:szCs w:val="20"/>
        </w:rPr>
        <w:t>mol</w:t>
      </w:r>
      <w:proofErr w:type="spellEnd"/>
      <w:r w:rsidRPr="007173CE">
        <w:rPr>
          <w:bCs/>
          <w:color w:val="000000"/>
          <w:sz w:val="20"/>
          <w:szCs w:val="20"/>
        </w:rPr>
        <w:t>/L)</w:t>
      </w:r>
      <w:r w:rsidR="00E25F64" w:rsidRPr="007173CE">
        <w:rPr>
          <w:bCs/>
          <w:color w:val="000000"/>
          <w:sz w:val="20"/>
          <w:szCs w:val="20"/>
        </w:rPr>
        <w:t xml:space="preserve"> Odds ratio 7.25, CI 95% 2.827-18.594</w:t>
      </w:r>
    </w:p>
    <w:p w:rsidR="007F07B3" w:rsidRPr="007173CE" w:rsidRDefault="007F07B3" w:rsidP="007173CE">
      <w:pPr>
        <w:pStyle w:val="Standard"/>
        <w:spacing w:line="360" w:lineRule="auto"/>
        <w:ind w:firstLine="720"/>
        <w:jc w:val="both"/>
        <w:rPr>
          <w:bCs/>
          <w:color w:val="000000"/>
          <w:sz w:val="20"/>
          <w:szCs w:val="20"/>
        </w:rPr>
        <w:sectPr w:rsidR="007F07B3" w:rsidRPr="007173CE" w:rsidSect="007173CE">
          <w:type w:val="continuous"/>
          <w:pgSz w:w="12240" w:h="15840"/>
          <w:pgMar w:top="1440" w:right="1440" w:bottom="1440" w:left="1440" w:header="720" w:footer="720" w:gutter="0"/>
          <w:cols w:space="720"/>
          <w:docGrid w:linePitch="360"/>
        </w:sectPr>
      </w:pPr>
    </w:p>
    <w:p w:rsidR="007173CE" w:rsidRDefault="00BB423B" w:rsidP="003872DA">
      <w:pPr>
        <w:pStyle w:val="Standard"/>
        <w:spacing w:line="360" w:lineRule="auto"/>
        <w:ind w:firstLine="720"/>
        <w:jc w:val="both"/>
        <w:rPr>
          <w:bCs/>
          <w:color w:val="000000"/>
          <w:sz w:val="20"/>
          <w:szCs w:val="20"/>
        </w:rPr>
      </w:pPr>
      <w:r w:rsidRPr="007173CE">
        <w:rPr>
          <w:bCs/>
          <w:color w:val="000000"/>
          <w:sz w:val="20"/>
          <w:szCs w:val="20"/>
        </w:rPr>
        <w:lastRenderedPageBreak/>
        <w:t xml:space="preserve">In group A, the number of patients having </w:t>
      </w:r>
      <w:proofErr w:type="spellStart"/>
      <w:r w:rsidRPr="007173CE">
        <w:rPr>
          <w:bCs/>
          <w:color w:val="000000"/>
          <w:sz w:val="20"/>
          <w:szCs w:val="20"/>
        </w:rPr>
        <w:t>hyperhomocysteinemia</w:t>
      </w:r>
      <w:proofErr w:type="spellEnd"/>
      <w:r w:rsidRPr="007173CE">
        <w:rPr>
          <w:bCs/>
          <w:color w:val="000000"/>
          <w:sz w:val="20"/>
          <w:szCs w:val="20"/>
        </w:rPr>
        <w:t xml:space="preserve"> was </w:t>
      </w:r>
      <w:proofErr w:type="gramStart"/>
      <w:r w:rsidRPr="007173CE">
        <w:rPr>
          <w:bCs/>
          <w:color w:val="000000"/>
          <w:sz w:val="20"/>
          <w:szCs w:val="20"/>
        </w:rPr>
        <w:t>maximum</w:t>
      </w:r>
      <w:proofErr w:type="gramEnd"/>
      <w:r w:rsidRPr="007173CE">
        <w:rPr>
          <w:bCs/>
          <w:color w:val="000000"/>
          <w:sz w:val="20"/>
          <w:szCs w:val="20"/>
        </w:rPr>
        <w:t xml:space="preserve"> in the age </w:t>
      </w:r>
      <w:proofErr w:type="spellStart"/>
      <w:r w:rsidRPr="007173CE">
        <w:rPr>
          <w:bCs/>
          <w:color w:val="000000"/>
          <w:sz w:val="20"/>
          <w:szCs w:val="20"/>
        </w:rPr>
        <w:t>grup</w:t>
      </w:r>
      <w:proofErr w:type="spellEnd"/>
      <w:r w:rsidRPr="007173CE">
        <w:rPr>
          <w:bCs/>
          <w:color w:val="000000"/>
          <w:sz w:val="20"/>
          <w:szCs w:val="20"/>
        </w:rPr>
        <w:t xml:space="preserve"> of 21-30 years i.e. 11 out of 18(61.11%) patients. The prevalence of </w:t>
      </w:r>
      <w:proofErr w:type="spellStart"/>
      <w:r w:rsidRPr="007173CE">
        <w:rPr>
          <w:bCs/>
          <w:color w:val="000000"/>
          <w:sz w:val="20"/>
          <w:szCs w:val="20"/>
        </w:rPr>
        <w:t>hyperhomocysteinemia</w:t>
      </w:r>
      <w:proofErr w:type="spellEnd"/>
      <w:r w:rsidRPr="007173CE">
        <w:rPr>
          <w:bCs/>
          <w:color w:val="000000"/>
          <w:sz w:val="20"/>
          <w:szCs w:val="20"/>
        </w:rPr>
        <w:t xml:space="preserve"> was 60.46% (26 out of 43) in patients aged less than  60 years as compared to 42.86% (3 out of 7) in patients aged more than 60 years and this difference was not significant statistically (p &gt;0.05). </w:t>
      </w:r>
      <w:proofErr w:type="spellStart"/>
      <w:r w:rsidRPr="007173CE">
        <w:rPr>
          <w:bCs/>
          <w:color w:val="000000"/>
          <w:sz w:val="20"/>
          <w:szCs w:val="20"/>
        </w:rPr>
        <w:t>Homocysteinememia</w:t>
      </w:r>
      <w:proofErr w:type="spellEnd"/>
      <w:r w:rsidRPr="007173CE">
        <w:rPr>
          <w:bCs/>
          <w:color w:val="000000"/>
          <w:sz w:val="20"/>
          <w:szCs w:val="20"/>
        </w:rPr>
        <w:t xml:space="preserve"> was present in 17 out of 28 (60.71%) male patients as compared to 12 out of 22 female patients (54.55%) of </w:t>
      </w:r>
      <w:r w:rsidR="00893DE0" w:rsidRPr="007173CE">
        <w:rPr>
          <w:color w:val="000000" w:themeColor="text1"/>
          <w:sz w:val="20"/>
          <w:szCs w:val="20"/>
        </w:rPr>
        <w:t>venous stasis</w:t>
      </w:r>
      <w:r w:rsidRPr="007173CE">
        <w:rPr>
          <w:bCs/>
          <w:color w:val="000000"/>
          <w:sz w:val="20"/>
          <w:szCs w:val="20"/>
        </w:rPr>
        <w:t xml:space="preserve"> (&gt;0.05). There were 5 out of 14 patients (35.71%) with </w:t>
      </w:r>
      <w:r w:rsidR="00893DE0" w:rsidRPr="007173CE">
        <w:rPr>
          <w:color w:val="000000" w:themeColor="text1"/>
          <w:sz w:val="20"/>
          <w:szCs w:val="20"/>
        </w:rPr>
        <w:t>venous stasis</w:t>
      </w:r>
      <w:r w:rsidRPr="007173CE">
        <w:rPr>
          <w:bCs/>
          <w:color w:val="000000"/>
          <w:sz w:val="20"/>
          <w:szCs w:val="20"/>
        </w:rPr>
        <w:t xml:space="preserve"> in below knee region and 24 out of 36 patients (66.67%) with </w:t>
      </w:r>
      <w:r w:rsidR="00893DE0" w:rsidRPr="007173CE">
        <w:rPr>
          <w:color w:val="000000" w:themeColor="text1"/>
          <w:sz w:val="20"/>
          <w:szCs w:val="20"/>
        </w:rPr>
        <w:t>venous stasis</w:t>
      </w:r>
      <w:r w:rsidRPr="007173CE">
        <w:rPr>
          <w:bCs/>
          <w:color w:val="000000"/>
          <w:sz w:val="20"/>
          <w:szCs w:val="20"/>
        </w:rPr>
        <w:t xml:space="preserve"> extending above knee region were having </w:t>
      </w:r>
      <w:proofErr w:type="spellStart"/>
      <w:r w:rsidRPr="007173CE">
        <w:rPr>
          <w:bCs/>
          <w:color w:val="000000"/>
          <w:sz w:val="20"/>
          <w:szCs w:val="20"/>
        </w:rPr>
        <w:t>hyperhomocysteinemia</w:t>
      </w:r>
      <w:proofErr w:type="spellEnd"/>
      <w:r w:rsidRPr="007173CE">
        <w:rPr>
          <w:bCs/>
          <w:color w:val="000000"/>
          <w:sz w:val="20"/>
          <w:szCs w:val="20"/>
        </w:rPr>
        <w:t xml:space="preserve"> and this difference was statistically significant (p</w:t>
      </w:r>
      <w:r w:rsidR="00726C0F" w:rsidRPr="007173CE">
        <w:rPr>
          <w:bCs/>
          <w:color w:val="000000"/>
          <w:sz w:val="20"/>
          <w:szCs w:val="20"/>
        </w:rPr>
        <w:t>=</w:t>
      </w:r>
      <w:r w:rsidRPr="007173CE">
        <w:rPr>
          <w:bCs/>
          <w:color w:val="000000"/>
          <w:sz w:val="20"/>
          <w:szCs w:val="20"/>
        </w:rPr>
        <w:t xml:space="preserve">0.04) showing that </w:t>
      </w:r>
      <w:proofErr w:type="spellStart"/>
      <w:r w:rsidRPr="007173CE">
        <w:rPr>
          <w:bCs/>
          <w:color w:val="000000"/>
          <w:sz w:val="20"/>
          <w:szCs w:val="20"/>
        </w:rPr>
        <w:t>hyperhomocysteinemia</w:t>
      </w:r>
      <w:proofErr w:type="spellEnd"/>
      <w:r w:rsidRPr="007173CE">
        <w:rPr>
          <w:bCs/>
          <w:color w:val="000000"/>
          <w:sz w:val="20"/>
          <w:szCs w:val="20"/>
        </w:rPr>
        <w:t xml:space="preserve"> is associated more with above knee swellings i.e. proximal </w:t>
      </w:r>
      <w:r w:rsidR="00893DE0" w:rsidRPr="007173CE">
        <w:rPr>
          <w:color w:val="000000" w:themeColor="text1"/>
          <w:sz w:val="20"/>
          <w:szCs w:val="20"/>
        </w:rPr>
        <w:t>venous stasis</w:t>
      </w:r>
      <w:r w:rsidRPr="007173CE">
        <w:rPr>
          <w:bCs/>
          <w:color w:val="000000"/>
          <w:sz w:val="20"/>
          <w:szCs w:val="20"/>
        </w:rPr>
        <w:t>.</w:t>
      </w:r>
      <w:r w:rsidR="003872DA">
        <w:rPr>
          <w:bCs/>
          <w:color w:val="000000"/>
          <w:sz w:val="20"/>
          <w:szCs w:val="20"/>
        </w:rPr>
        <w:t xml:space="preserve"> </w:t>
      </w:r>
      <w:r w:rsidRPr="007173CE">
        <w:rPr>
          <w:bCs/>
          <w:color w:val="000000"/>
          <w:sz w:val="20"/>
          <w:szCs w:val="20"/>
        </w:rPr>
        <w:t xml:space="preserve">In patients with no risk factor present (idiopathic cases), 15 out of 23 patients (65.22%) were having </w:t>
      </w:r>
      <w:proofErr w:type="spellStart"/>
      <w:r w:rsidRPr="007173CE">
        <w:rPr>
          <w:bCs/>
          <w:color w:val="000000"/>
          <w:sz w:val="20"/>
          <w:szCs w:val="20"/>
        </w:rPr>
        <w:t>hyperhomocysteinemia</w:t>
      </w:r>
      <w:proofErr w:type="spellEnd"/>
      <w:r w:rsidRPr="007173CE">
        <w:rPr>
          <w:bCs/>
          <w:color w:val="000000"/>
          <w:sz w:val="20"/>
          <w:szCs w:val="20"/>
        </w:rPr>
        <w:t>; while in patien</w:t>
      </w:r>
      <w:r w:rsidR="00726C0F" w:rsidRPr="007173CE">
        <w:rPr>
          <w:bCs/>
          <w:color w:val="000000"/>
          <w:sz w:val="20"/>
          <w:szCs w:val="20"/>
        </w:rPr>
        <w:t>t</w:t>
      </w:r>
      <w:r w:rsidRPr="007173CE">
        <w:rPr>
          <w:bCs/>
          <w:color w:val="000000"/>
          <w:sz w:val="20"/>
          <w:szCs w:val="20"/>
        </w:rPr>
        <w:t xml:space="preserve">s with risk factors present, 14 out of 27 (51.85%) patients were having </w:t>
      </w:r>
      <w:proofErr w:type="spellStart"/>
      <w:r w:rsidRPr="007173CE">
        <w:rPr>
          <w:bCs/>
          <w:color w:val="000000"/>
          <w:sz w:val="20"/>
          <w:szCs w:val="20"/>
        </w:rPr>
        <w:t>hyperhomocysteinemia</w:t>
      </w:r>
      <w:proofErr w:type="spellEnd"/>
      <w:r w:rsidRPr="007173CE">
        <w:rPr>
          <w:bCs/>
          <w:color w:val="000000"/>
          <w:sz w:val="20"/>
          <w:szCs w:val="20"/>
        </w:rPr>
        <w:t xml:space="preserve"> and this difference was statistically significant (p 0.04).</w:t>
      </w:r>
    </w:p>
    <w:p w:rsidR="00FB6EF4" w:rsidRPr="007173CE" w:rsidRDefault="00FB6EF4" w:rsidP="007173CE">
      <w:pPr>
        <w:pStyle w:val="Standard"/>
        <w:spacing w:line="360" w:lineRule="auto"/>
        <w:jc w:val="both"/>
        <w:rPr>
          <w:bCs/>
          <w:color w:val="000000"/>
          <w:sz w:val="20"/>
          <w:szCs w:val="20"/>
        </w:rPr>
      </w:pPr>
      <w:r w:rsidRPr="007173CE">
        <w:rPr>
          <w:b/>
          <w:bCs/>
          <w:color w:val="000000"/>
          <w:sz w:val="20"/>
          <w:szCs w:val="20"/>
        </w:rPr>
        <w:t>DISCUSSION</w:t>
      </w:r>
    </w:p>
    <w:p w:rsidR="00EA3A26" w:rsidRPr="007173CE" w:rsidRDefault="00EA3A26" w:rsidP="007173CE">
      <w:pPr>
        <w:spacing w:after="0" w:line="360" w:lineRule="auto"/>
        <w:jc w:val="both"/>
        <w:rPr>
          <w:rFonts w:ascii="Times New Roman" w:hAnsi="Times New Roman" w:cs="Times New Roman"/>
          <w:sz w:val="20"/>
          <w:szCs w:val="20"/>
        </w:rPr>
      </w:pPr>
      <w:r w:rsidRPr="007173CE">
        <w:rPr>
          <w:rFonts w:ascii="Times New Roman" w:hAnsi="Times New Roman" w:cs="Times New Roman"/>
          <w:sz w:val="20"/>
          <w:szCs w:val="20"/>
        </w:rPr>
        <w:t xml:space="preserve">Many studies in the literature are available regarding levels and prevalence of </w:t>
      </w:r>
      <w:proofErr w:type="spellStart"/>
      <w:r w:rsidRPr="007173CE">
        <w:rPr>
          <w:rFonts w:ascii="Times New Roman" w:hAnsi="Times New Roman" w:cs="Times New Roman"/>
          <w:sz w:val="20"/>
          <w:szCs w:val="20"/>
        </w:rPr>
        <w:t>hyperhomocysteinemia</w:t>
      </w:r>
      <w:proofErr w:type="spellEnd"/>
      <w:r w:rsidRPr="007173CE">
        <w:rPr>
          <w:rFonts w:ascii="Times New Roman" w:hAnsi="Times New Roman" w:cs="Times New Roman"/>
          <w:sz w:val="20"/>
          <w:szCs w:val="20"/>
        </w:rPr>
        <w:t xml:space="preserve"> in western countries. But there are only few studies or literature available regarding the levels of </w:t>
      </w:r>
      <w:proofErr w:type="spellStart"/>
      <w:r w:rsidRPr="007173CE">
        <w:rPr>
          <w:rFonts w:ascii="Times New Roman" w:hAnsi="Times New Roman" w:cs="Times New Roman"/>
          <w:sz w:val="20"/>
          <w:szCs w:val="20"/>
        </w:rPr>
        <w:t>homocysteine</w:t>
      </w:r>
      <w:proofErr w:type="spellEnd"/>
      <w:r w:rsidRPr="007173CE">
        <w:rPr>
          <w:rFonts w:ascii="Times New Roman" w:hAnsi="Times New Roman" w:cs="Times New Roman"/>
          <w:sz w:val="20"/>
          <w:szCs w:val="20"/>
        </w:rPr>
        <w:t xml:space="preserve"> and prevalence of </w:t>
      </w:r>
      <w:proofErr w:type="spellStart"/>
      <w:r w:rsidRPr="007173CE">
        <w:rPr>
          <w:rFonts w:ascii="Times New Roman" w:hAnsi="Times New Roman" w:cs="Times New Roman"/>
          <w:sz w:val="20"/>
          <w:szCs w:val="20"/>
        </w:rPr>
        <w:t>hyperhomocysteinemia</w:t>
      </w:r>
      <w:proofErr w:type="spellEnd"/>
      <w:r w:rsidRPr="007173CE">
        <w:rPr>
          <w:rFonts w:ascii="Times New Roman" w:hAnsi="Times New Roman" w:cs="Times New Roman"/>
          <w:sz w:val="20"/>
          <w:szCs w:val="20"/>
        </w:rPr>
        <w:t xml:space="preserve"> in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patients in Indian population. </w:t>
      </w:r>
      <w:r w:rsidR="007A33A5" w:rsidRPr="007173CE">
        <w:rPr>
          <w:rFonts w:ascii="Times New Roman" w:hAnsi="Times New Roman" w:cs="Times New Roman"/>
          <w:sz w:val="20"/>
          <w:szCs w:val="20"/>
        </w:rPr>
        <w:t xml:space="preserve">So this study was conducted to measure the serum </w:t>
      </w:r>
      <w:proofErr w:type="spellStart"/>
      <w:r w:rsidR="007A33A5" w:rsidRPr="007173CE">
        <w:rPr>
          <w:rFonts w:ascii="Times New Roman" w:hAnsi="Times New Roman" w:cs="Times New Roman"/>
          <w:sz w:val="20"/>
          <w:szCs w:val="20"/>
        </w:rPr>
        <w:t>homocysteine</w:t>
      </w:r>
      <w:proofErr w:type="spellEnd"/>
      <w:r w:rsidR="007A33A5" w:rsidRPr="007173CE">
        <w:rPr>
          <w:rFonts w:ascii="Times New Roman" w:hAnsi="Times New Roman" w:cs="Times New Roman"/>
          <w:sz w:val="20"/>
          <w:szCs w:val="20"/>
        </w:rPr>
        <w:t xml:space="preserve"> levels in </w:t>
      </w:r>
      <w:r w:rsidR="00893DE0" w:rsidRPr="007173CE">
        <w:rPr>
          <w:rFonts w:ascii="Times New Roman" w:hAnsi="Times New Roman" w:cs="Times New Roman"/>
          <w:color w:val="000000" w:themeColor="text1"/>
          <w:sz w:val="20"/>
          <w:szCs w:val="20"/>
        </w:rPr>
        <w:t>venous stasis</w:t>
      </w:r>
      <w:r w:rsidR="007A33A5" w:rsidRPr="007173CE">
        <w:rPr>
          <w:rFonts w:ascii="Times New Roman" w:hAnsi="Times New Roman" w:cs="Times New Roman"/>
          <w:sz w:val="20"/>
          <w:szCs w:val="20"/>
        </w:rPr>
        <w:t xml:space="preserve"> patients in this region of India.</w:t>
      </w:r>
      <w:r w:rsidR="003872DA">
        <w:rPr>
          <w:rFonts w:ascii="Times New Roman" w:hAnsi="Times New Roman" w:cs="Times New Roman"/>
          <w:sz w:val="20"/>
          <w:szCs w:val="20"/>
        </w:rPr>
        <w:t xml:space="preserve"> </w:t>
      </w:r>
      <w:r w:rsidR="00A12F7D" w:rsidRPr="007173CE">
        <w:rPr>
          <w:rFonts w:ascii="Times New Roman" w:hAnsi="Times New Roman" w:cs="Times New Roman"/>
          <w:sz w:val="20"/>
          <w:szCs w:val="20"/>
        </w:rPr>
        <w:t>V</w:t>
      </w:r>
      <w:r w:rsidRPr="007173CE">
        <w:rPr>
          <w:rFonts w:ascii="Times New Roman" w:hAnsi="Times New Roman" w:cs="Times New Roman"/>
          <w:sz w:val="20"/>
          <w:szCs w:val="20"/>
        </w:rPr>
        <w:t xml:space="preserve">arious studies that had been done in patients with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showing a mean age in the range of 50-60 years.</w:t>
      </w:r>
      <w:r w:rsidRPr="007173CE">
        <w:rPr>
          <w:rFonts w:ascii="Times New Roman" w:hAnsi="Times New Roman" w:cs="Times New Roman"/>
          <w:sz w:val="20"/>
          <w:szCs w:val="20"/>
          <w:vertAlign w:val="superscript"/>
        </w:rPr>
        <w:t>1</w:t>
      </w:r>
      <w:r w:rsidR="007F07B3" w:rsidRPr="007173CE">
        <w:rPr>
          <w:rFonts w:ascii="Times New Roman" w:hAnsi="Times New Roman" w:cs="Times New Roman"/>
          <w:sz w:val="20"/>
          <w:szCs w:val="20"/>
          <w:vertAlign w:val="superscript"/>
        </w:rPr>
        <w:t>8,19</w:t>
      </w:r>
      <w:r w:rsidRPr="007173CE">
        <w:rPr>
          <w:rFonts w:ascii="Times New Roman" w:hAnsi="Times New Roman" w:cs="Times New Roman"/>
          <w:sz w:val="20"/>
          <w:szCs w:val="20"/>
        </w:rPr>
        <w:t xml:space="preserve"> In the present study, the mean age of the patients with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was 3</w:t>
      </w:r>
      <w:r w:rsidR="00EB0316" w:rsidRPr="007173CE">
        <w:rPr>
          <w:rFonts w:ascii="Times New Roman" w:hAnsi="Times New Roman" w:cs="Times New Roman"/>
          <w:sz w:val="20"/>
          <w:szCs w:val="20"/>
        </w:rPr>
        <w:t>7</w:t>
      </w:r>
      <w:r w:rsidRPr="007173CE">
        <w:rPr>
          <w:rFonts w:ascii="Times New Roman" w:hAnsi="Times New Roman" w:cs="Times New Roman"/>
          <w:sz w:val="20"/>
          <w:szCs w:val="20"/>
        </w:rPr>
        <w:t>.</w:t>
      </w:r>
      <w:r w:rsidR="007A33A5" w:rsidRPr="007173CE">
        <w:rPr>
          <w:rFonts w:ascii="Times New Roman" w:hAnsi="Times New Roman" w:cs="Times New Roman"/>
          <w:sz w:val="20"/>
          <w:szCs w:val="20"/>
        </w:rPr>
        <w:t>32</w:t>
      </w:r>
      <w:r w:rsidRPr="007173CE">
        <w:rPr>
          <w:rFonts w:ascii="Times New Roman" w:hAnsi="Times New Roman" w:cs="Times New Roman"/>
          <w:sz w:val="20"/>
          <w:szCs w:val="20"/>
        </w:rPr>
        <w:t xml:space="preserve"> years while in control group the mean age was </w:t>
      </w:r>
      <w:r w:rsidR="007A33A5" w:rsidRPr="007173CE">
        <w:rPr>
          <w:rFonts w:ascii="Times New Roman" w:hAnsi="Times New Roman" w:cs="Times New Roman"/>
          <w:sz w:val="20"/>
          <w:szCs w:val="20"/>
        </w:rPr>
        <w:t>40.01</w:t>
      </w:r>
      <w:r w:rsidRPr="007173CE">
        <w:rPr>
          <w:rFonts w:ascii="Times New Roman" w:hAnsi="Times New Roman" w:cs="Times New Roman"/>
          <w:sz w:val="20"/>
          <w:szCs w:val="20"/>
        </w:rPr>
        <w:t xml:space="preserve"> years. Many patients in the present study were in younger age group with age less than 30 years, mainly because of more of female patients who were pregnant or in </w:t>
      </w:r>
      <w:proofErr w:type="spellStart"/>
      <w:r w:rsidRPr="007173CE">
        <w:rPr>
          <w:rFonts w:ascii="Times New Roman" w:hAnsi="Times New Roman" w:cs="Times New Roman"/>
          <w:sz w:val="20"/>
          <w:szCs w:val="20"/>
        </w:rPr>
        <w:t>puerperium</w:t>
      </w:r>
      <w:proofErr w:type="spellEnd"/>
      <w:r w:rsidRPr="007173CE">
        <w:rPr>
          <w:rFonts w:ascii="Times New Roman" w:hAnsi="Times New Roman" w:cs="Times New Roman"/>
          <w:sz w:val="20"/>
          <w:szCs w:val="20"/>
        </w:rPr>
        <w:t xml:space="preserve">. Most of these women were below the age of 30 years. Moreover there are regional differences in age related incidence of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w:t>
      </w:r>
      <w:r w:rsidR="007173CE">
        <w:rPr>
          <w:rFonts w:ascii="Times New Roman" w:hAnsi="Times New Roman" w:cs="Times New Roman"/>
          <w:sz w:val="20"/>
          <w:szCs w:val="20"/>
        </w:rPr>
        <w:t xml:space="preserve"> </w:t>
      </w:r>
      <w:r w:rsidRPr="007173CE">
        <w:rPr>
          <w:rFonts w:ascii="Times New Roman" w:hAnsi="Times New Roman" w:cs="Times New Roman"/>
          <w:sz w:val="20"/>
          <w:szCs w:val="20"/>
        </w:rPr>
        <w:t xml:space="preserve">In the literature most of the studies from western countries have reported a higher incidence of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in female patients as compared to male patients.</w:t>
      </w:r>
      <w:r w:rsidR="00A12F7D" w:rsidRPr="007173CE">
        <w:rPr>
          <w:rFonts w:ascii="Times New Roman" w:hAnsi="Times New Roman" w:cs="Times New Roman"/>
          <w:sz w:val="20"/>
          <w:szCs w:val="20"/>
          <w:vertAlign w:val="superscript"/>
        </w:rPr>
        <w:t>7</w:t>
      </w:r>
      <w:r w:rsidRPr="007173CE">
        <w:rPr>
          <w:rFonts w:ascii="Times New Roman" w:hAnsi="Times New Roman" w:cs="Times New Roman"/>
          <w:sz w:val="20"/>
          <w:szCs w:val="20"/>
        </w:rPr>
        <w:t xml:space="preserve"> But the study conducted by </w:t>
      </w:r>
      <w:proofErr w:type="spellStart"/>
      <w:r w:rsidRPr="007173CE">
        <w:rPr>
          <w:rFonts w:ascii="Times New Roman" w:hAnsi="Times New Roman" w:cs="Times New Roman"/>
          <w:sz w:val="20"/>
          <w:szCs w:val="20"/>
        </w:rPr>
        <w:t>Gautam</w:t>
      </w:r>
      <w:proofErr w:type="spellEnd"/>
      <w:r w:rsidRPr="007173CE">
        <w:rPr>
          <w:rFonts w:ascii="Times New Roman" w:hAnsi="Times New Roman" w:cs="Times New Roman"/>
          <w:sz w:val="20"/>
          <w:szCs w:val="20"/>
        </w:rPr>
        <w:t xml:space="preserve"> et al in India has reported that female to male ratio is only 0.32 indicating that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is more common in male patients.</w:t>
      </w:r>
      <w:r w:rsidR="007F07B3" w:rsidRPr="007173CE">
        <w:rPr>
          <w:rFonts w:ascii="Times New Roman" w:hAnsi="Times New Roman" w:cs="Times New Roman"/>
          <w:sz w:val="20"/>
          <w:szCs w:val="20"/>
          <w:vertAlign w:val="superscript"/>
        </w:rPr>
        <w:t>20</w:t>
      </w:r>
      <w:r w:rsidRPr="007173CE">
        <w:rPr>
          <w:rFonts w:ascii="Times New Roman" w:hAnsi="Times New Roman" w:cs="Times New Roman"/>
          <w:sz w:val="20"/>
          <w:szCs w:val="20"/>
        </w:rPr>
        <w:t xml:space="preserve"> In the present study, the female to male ratio was </w:t>
      </w:r>
      <w:r w:rsidR="00A12F7D" w:rsidRPr="007173CE">
        <w:rPr>
          <w:rFonts w:ascii="Times New Roman" w:hAnsi="Times New Roman" w:cs="Times New Roman"/>
          <w:sz w:val="20"/>
          <w:szCs w:val="20"/>
        </w:rPr>
        <w:t>0.79</w:t>
      </w:r>
      <w:r w:rsidRPr="007173CE">
        <w:rPr>
          <w:rFonts w:ascii="Times New Roman" w:hAnsi="Times New Roman" w:cs="Times New Roman"/>
          <w:sz w:val="20"/>
          <w:szCs w:val="20"/>
        </w:rPr>
        <w:t xml:space="preserve">:1. It might be due to </w:t>
      </w:r>
      <w:r w:rsidR="00A12F7D" w:rsidRPr="007173CE">
        <w:rPr>
          <w:rFonts w:ascii="Times New Roman" w:hAnsi="Times New Roman" w:cs="Times New Roman"/>
          <w:sz w:val="20"/>
          <w:szCs w:val="20"/>
        </w:rPr>
        <w:t xml:space="preserve">increased awareness and early mobility in pregnant patients and patients in </w:t>
      </w:r>
      <w:proofErr w:type="spellStart"/>
      <w:r w:rsidR="00A12F7D" w:rsidRPr="007173CE">
        <w:rPr>
          <w:rFonts w:ascii="Times New Roman" w:hAnsi="Times New Roman" w:cs="Times New Roman"/>
          <w:sz w:val="20"/>
          <w:szCs w:val="20"/>
        </w:rPr>
        <w:t>puerperium</w:t>
      </w:r>
      <w:proofErr w:type="spellEnd"/>
      <w:r w:rsidR="00A12F7D" w:rsidRPr="007173CE">
        <w:rPr>
          <w:rFonts w:ascii="Times New Roman" w:hAnsi="Times New Roman" w:cs="Times New Roman"/>
          <w:sz w:val="20"/>
          <w:szCs w:val="20"/>
        </w:rPr>
        <w:t xml:space="preserve"> de to better antenatal and postnatal care or due to less smoking in females in India population. In might also be in </w:t>
      </w:r>
      <w:r w:rsidRPr="007173CE">
        <w:rPr>
          <w:rFonts w:ascii="Times New Roman" w:hAnsi="Times New Roman" w:cs="Times New Roman"/>
          <w:sz w:val="20"/>
          <w:szCs w:val="20"/>
        </w:rPr>
        <w:t xml:space="preserve">the regional differences in the incidence of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in respect to sex.</w:t>
      </w:r>
    </w:p>
    <w:p w:rsidR="00EA3A26" w:rsidRPr="007173CE" w:rsidRDefault="00EA3A26" w:rsidP="007173CE">
      <w:pPr>
        <w:spacing w:after="0" w:line="360" w:lineRule="auto"/>
        <w:jc w:val="both"/>
        <w:rPr>
          <w:rFonts w:ascii="Times New Roman" w:hAnsi="Times New Roman" w:cs="Times New Roman"/>
          <w:sz w:val="20"/>
          <w:szCs w:val="20"/>
        </w:rPr>
      </w:pPr>
      <w:r w:rsidRPr="007173CE">
        <w:rPr>
          <w:rFonts w:ascii="Times New Roman" w:hAnsi="Times New Roman" w:cs="Times New Roman"/>
          <w:sz w:val="20"/>
          <w:szCs w:val="20"/>
        </w:rPr>
        <w:tab/>
        <w:t xml:space="preserve">Obesity (BMI &gt;30) is a risk factor for development of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In the present study, mean weight in study group was </w:t>
      </w:r>
      <w:r w:rsidR="00A12F7D" w:rsidRPr="007173CE">
        <w:rPr>
          <w:rFonts w:ascii="Times New Roman" w:hAnsi="Times New Roman" w:cs="Times New Roman"/>
          <w:sz w:val="20"/>
          <w:szCs w:val="20"/>
        </w:rPr>
        <w:t>2</w:t>
      </w:r>
      <w:r w:rsidR="00EB0316" w:rsidRPr="007173CE">
        <w:rPr>
          <w:rFonts w:ascii="Times New Roman" w:hAnsi="Times New Roman" w:cs="Times New Roman"/>
          <w:sz w:val="20"/>
          <w:szCs w:val="20"/>
        </w:rPr>
        <w:t>2</w:t>
      </w:r>
      <w:r w:rsidR="00A12F7D" w:rsidRPr="007173CE">
        <w:rPr>
          <w:rFonts w:ascii="Times New Roman" w:hAnsi="Times New Roman" w:cs="Times New Roman"/>
          <w:sz w:val="20"/>
          <w:szCs w:val="20"/>
        </w:rPr>
        <w:t>.61</w:t>
      </w:r>
      <w:r w:rsidRPr="007173CE">
        <w:rPr>
          <w:rFonts w:ascii="Times New Roman" w:hAnsi="Times New Roman" w:cs="Times New Roman"/>
          <w:sz w:val="20"/>
          <w:szCs w:val="20"/>
        </w:rPr>
        <w:t>±</w:t>
      </w:r>
      <w:r w:rsidR="00A12F7D" w:rsidRPr="007173CE">
        <w:rPr>
          <w:rFonts w:ascii="Times New Roman" w:hAnsi="Times New Roman" w:cs="Times New Roman"/>
          <w:sz w:val="20"/>
          <w:szCs w:val="20"/>
        </w:rPr>
        <w:t xml:space="preserve">3.47 </w:t>
      </w:r>
      <w:proofErr w:type="spellStart"/>
      <w:r w:rsidRPr="007173CE">
        <w:rPr>
          <w:rFonts w:ascii="Times New Roman" w:hAnsi="Times New Roman" w:cs="Times New Roman"/>
          <w:sz w:val="20"/>
          <w:szCs w:val="20"/>
        </w:rPr>
        <w:t>kgs</w:t>
      </w:r>
      <w:proofErr w:type="spellEnd"/>
      <w:r w:rsidRPr="007173CE">
        <w:rPr>
          <w:rFonts w:ascii="Times New Roman" w:hAnsi="Times New Roman" w:cs="Times New Roman"/>
          <w:sz w:val="20"/>
          <w:szCs w:val="20"/>
        </w:rPr>
        <w:t xml:space="preserve"> and </w:t>
      </w:r>
      <w:r w:rsidR="00A12F7D" w:rsidRPr="007173CE">
        <w:rPr>
          <w:rFonts w:ascii="Times New Roman" w:hAnsi="Times New Roman" w:cs="Times New Roman"/>
          <w:sz w:val="20"/>
          <w:szCs w:val="20"/>
        </w:rPr>
        <w:t>22.71</w:t>
      </w:r>
      <w:r w:rsidRPr="007173CE">
        <w:rPr>
          <w:rFonts w:ascii="Times New Roman" w:hAnsi="Times New Roman" w:cs="Times New Roman"/>
          <w:sz w:val="20"/>
          <w:szCs w:val="20"/>
        </w:rPr>
        <w:t>±</w:t>
      </w:r>
      <w:r w:rsidR="00A12F7D" w:rsidRPr="007173CE">
        <w:rPr>
          <w:rFonts w:ascii="Times New Roman" w:hAnsi="Times New Roman" w:cs="Times New Roman"/>
          <w:sz w:val="20"/>
          <w:szCs w:val="20"/>
        </w:rPr>
        <w:t>2.55</w:t>
      </w:r>
      <w:r w:rsidRPr="007173CE">
        <w:rPr>
          <w:rFonts w:ascii="Times New Roman" w:hAnsi="Times New Roman" w:cs="Times New Roman"/>
          <w:sz w:val="20"/>
          <w:szCs w:val="20"/>
        </w:rPr>
        <w:t xml:space="preserve"> </w:t>
      </w:r>
      <w:proofErr w:type="spellStart"/>
      <w:r w:rsidRPr="007173CE">
        <w:rPr>
          <w:rFonts w:ascii="Times New Roman" w:hAnsi="Times New Roman" w:cs="Times New Roman"/>
          <w:sz w:val="20"/>
          <w:szCs w:val="20"/>
        </w:rPr>
        <w:t>kgs</w:t>
      </w:r>
      <w:proofErr w:type="spellEnd"/>
      <w:r w:rsidRPr="007173CE">
        <w:rPr>
          <w:rFonts w:ascii="Times New Roman" w:hAnsi="Times New Roman" w:cs="Times New Roman"/>
          <w:sz w:val="20"/>
          <w:szCs w:val="20"/>
        </w:rPr>
        <w:t xml:space="preserve"> in control group. Guan et al had reported a mean BMI of 25.88 in a group of 95 patients showing an increased potential for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with increase in the BMI.</w:t>
      </w:r>
      <w:r w:rsidR="007F07B3" w:rsidRPr="007173CE">
        <w:rPr>
          <w:rFonts w:ascii="Times New Roman" w:hAnsi="Times New Roman" w:cs="Times New Roman"/>
          <w:sz w:val="20"/>
          <w:szCs w:val="20"/>
          <w:vertAlign w:val="superscript"/>
        </w:rPr>
        <w:t>21</w:t>
      </w:r>
      <w:r w:rsidRPr="007173CE">
        <w:rPr>
          <w:rFonts w:ascii="Times New Roman" w:hAnsi="Times New Roman" w:cs="Times New Roman"/>
          <w:sz w:val="20"/>
          <w:szCs w:val="20"/>
        </w:rPr>
        <w:t xml:space="preserve"> Tsai et al reported a mean BMI of 29.1 kg/m</w:t>
      </w:r>
      <w:r w:rsidRPr="007173CE">
        <w:rPr>
          <w:rFonts w:ascii="Times New Roman" w:hAnsi="Times New Roman" w:cs="Times New Roman"/>
          <w:sz w:val="20"/>
          <w:szCs w:val="20"/>
          <w:vertAlign w:val="superscript"/>
        </w:rPr>
        <w:t>2</w:t>
      </w:r>
      <w:r w:rsidRPr="007173CE">
        <w:rPr>
          <w:rFonts w:ascii="Times New Roman" w:hAnsi="Times New Roman" w:cs="Times New Roman"/>
          <w:sz w:val="20"/>
          <w:szCs w:val="20"/>
        </w:rPr>
        <w:t xml:space="preserve"> as compared to 27.7 kg/m</w:t>
      </w:r>
      <w:r w:rsidRPr="007173CE">
        <w:rPr>
          <w:rFonts w:ascii="Times New Roman" w:hAnsi="Times New Roman" w:cs="Times New Roman"/>
          <w:sz w:val="20"/>
          <w:szCs w:val="20"/>
          <w:vertAlign w:val="superscript"/>
        </w:rPr>
        <w:t>2</w:t>
      </w:r>
      <w:r w:rsidRPr="007173CE">
        <w:rPr>
          <w:rFonts w:ascii="Times New Roman" w:hAnsi="Times New Roman" w:cs="Times New Roman"/>
          <w:sz w:val="20"/>
          <w:szCs w:val="20"/>
        </w:rPr>
        <w:t xml:space="preserve"> in controls.</w:t>
      </w:r>
      <w:r w:rsidR="007F07B3" w:rsidRPr="007173CE">
        <w:rPr>
          <w:rFonts w:ascii="Times New Roman" w:hAnsi="Times New Roman" w:cs="Times New Roman"/>
          <w:sz w:val="20"/>
          <w:szCs w:val="20"/>
          <w:vertAlign w:val="superscript"/>
        </w:rPr>
        <w:t>22</w:t>
      </w:r>
      <w:r w:rsidRPr="007173CE">
        <w:rPr>
          <w:rFonts w:ascii="Times New Roman" w:hAnsi="Times New Roman" w:cs="Times New Roman"/>
          <w:sz w:val="20"/>
          <w:szCs w:val="20"/>
        </w:rPr>
        <w:t xml:space="preserve"> These studies indicate that an increase </w:t>
      </w:r>
      <w:r w:rsidRPr="007173CE">
        <w:rPr>
          <w:rFonts w:ascii="Times New Roman" w:hAnsi="Times New Roman" w:cs="Times New Roman"/>
          <w:sz w:val="20"/>
          <w:szCs w:val="20"/>
        </w:rPr>
        <w:lastRenderedPageBreak/>
        <w:t xml:space="preserve">in BMI is a potential risk factor for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In the present study, BMI of the patients were comparatively less due to more number of young females belonging to rural areas </w:t>
      </w:r>
      <w:proofErr w:type="gramStart"/>
      <w:r w:rsidRPr="007173CE">
        <w:rPr>
          <w:rFonts w:ascii="Times New Roman" w:hAnsi="Times New Roman" w:cs="Times New Roman"/>
          <w:sz w:val="20"/>
          <w:szCs w:val="20"/>
        </w:rPr>
        <w:t>who</w:t>
      </w:r>
      <w:proofErr w:type="gramEnd"/>
      <w:r w:rsidRPr="007173CE">
        <w:rPr>
          <w:rFonts w:ascii="Times New Roman" w:hAnsi="Times New Roman" w:cs="Times New Roman"/>
          <w:sz w:val="20"/>
          <w:szCs w:val="20"/>
        </w:rPr>
        <w:t xml:space="preserve"> were having less body weight in comparison to urban population. </w:t>
      </w:r>
      <w:r w:rsidR="007173CE">
        <w:rPr>
          <w:rFonts w:ascii="Times New Roman" w:hAnsi="Times New Roman" w:cs="Times New Roman"/>
          <w:sz w:val="20"/>
          <w:szCs w:val="20"/>
        </w:rPr>
        <w:t xml:space="preserve"> </w:t>
      </w:r>
      <w:r w:rsidRPr="007173CE">
        <w:rPr>
          <w:rFonts w:ascii="Times New Roman" w:hAnsi="Times New Roman" w:cs="Times New Roman"/>
          <w:sz w:val="20"/>
          <w:szCs w:val="20"/>
        </w:rPr>
        <w:t xml:space="preserve">Incidence of thrombosis in left leg is more than thrombosis in right leg. The factors responsible are compression of left side vein by right iliac artery, an over distended bladder, gravid uterus and congenital webs within the veins. In present study, ratio of left leg to right leg involvement in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ranged was </w:t>
      </w:r>
      <w:r w:rsidR="00613ADE" w:rsidRPr="007173CE">
        <w:rPr>
          <w:rFonts w:ascii="Times New Roman" w:hAnsi="Times New Roman" w:cs="Times New Roman"/>
          <w:sz w:val="20"/>
          <w:szCs w:val="20"/>
        </w:rPr>
        <w:t>1.56</w:t>
      </w:r>
      <w:r w:rsidRPr="007173CE">
        <w:rPr>
          <w:rFonts w:ascii="Times New Roman" w:hAnsi="Times New Roman" w:cs="Times New Roman"/>
          <w:sz w:val="20"/>
          <w:szCs w:val="20"/>
        </w:rPr>
        <w:t xml:space="preserve">:1. </w:t>
      </w:r>
      <w:proofErr w:type="spellStart"/>
      <w:r w:rsidRPr="007173CE">
        <w:rPr>
          <w:rFonts w:ascii="Times New Roman" w:hAnsi="Times New Roman" w:cs="Times New Roman"/>
          <w:sz w:val="20"/>
          <w:szCs w:val="20"/>
        </w:rPr>
        <w:t>Vashist</w:t>
      </w:r>
      <w:proofErr w:type="spellEnd"/>
      <w:r w:rsidRPr="007173CE">
        <w:rPr>
          <w:rFonts w:ascii="Times New Roman" w:hAnsi="Times New Roman" w:cs="Times New Roman"/>
          <w:sz w:val="20"/>
          <w:szCs w:val="20"/>
        </w:rPr>
        <w:t xml:space="preserve"> et al found the ratio of left to right leg involvement in </w:t>
      </w:r>
      <w:r w:rsidR="00893DE0" w:rsidRPr="007173CE">
        <w:rPr>
          <w:rFonts w:ascii="Times New Roman" w:hAnsi="Times New Roman" w:cs="Times New Roman"/>
          <w:color w:val="000000" w:themeColor="text1"/>
          <w:sz w:val="20"/>
          <w:szCs w:val="20"/>
        </w:rPr>
        <w:t xml:space="preserve">venous </w:t>
      </w:r>
      <w:proofErr w:type="gramStart"/>
      <w:r w:rsidR="00893DE0" w:rsidRPr="007173CE">
        <w:rPr>
          <w:rFonts w:ascii="Times New Roman" w:hAnsi="Times New Roman" w:cs="Times New Roman"/>
          <w:color w:val="000000" w:themeColor="text1"/>
          <w:sz w:val="20"/>
          <w:szCs w:val="20"/>
        </w:rPr>
        <w:t>stasis</w:t>
      </w:r>
      <w:r w:rsidRPr="007173CE">
        <w:rPr>
          <w:rFonts w:ascii="Times New Roman" w:hAnsi="Times New Roman" w:cs="Times New Roman"/>
          <w:sz w:val="20"/>
          <w:szCs w:val="20"/>
        </w:rPr>
        <w:t xml:space="preserve">  as</w:t>
      </w:r>
      <w:proofErr w:type="gramEnd"/>
      <w:r w:rsidRPr="007173CE">
        <w:rPr>
          <w:rFonts w:ascii="Times New Roman" w:hAnsi="Times New Roman" w:cs="Times New Roman"/>
          <w:sz w:val="20"/>
          <w:szCs w:val="20"/>
        </w:rPr>
        <w:t xml:space="preserve"> 1.5:1.</w:t>
      </w:r>
      <w:r w:rsidR="007F07B3" w:rsidRPr="007173CE">
        <w:rPr>
          <w:rFonts w:ascii="Times New Roman" w:hAnsi="Times New Roman" w:cs="Times New Roman"/>
          <w:sz w:val="20"/>
          <w:szCs w:val="20"/>
          <w:vertAlign w:val="superscript"/>
        </w:rPr>
        <w:t>23</w:t>
      </w:r>
      <w:r w:rsidRPr="007173CE">
        <w:rPr>
          <w:rFonts w:ascii="Times New Roman" w:hAnsi="Times New Roman" w:cs="Times New Roman"/>
          <w:sz w:val="20"/>
          <w:szCs w:val="20"/>
        </w:rPr>
        <w:t xml:space="preserve"> Chan et al had studied 96 patients of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and found the involvement of the left leg in 84 patients (88%) with a ratio of 7:1.</w:t>
      </w:r>
      <w:r w:rsidR="007F07B3" w:rsidRPr="007173CE">
        <w:rPr>
          <w:rFonts w:ascii="Times New Roman" w:hAnsi="Times New Roman" w:cs="Times New Roman"/>
          <w:sz w:val="20"/>
          <w:szCs w:val="20"/>
          <w:vertAlign w:val="superscript"/>
        </w:rPr>
        <w:t>24</w:t>
      </w:r>
      <w:r w:rsidRPr="007173CE">
        <w:rPr>
          <w:rFonts w:ascii="Times New Roman" w:hAnsi="Times New Roman" w:cs="Times New Roman"/>
          <w:sz w:val="20"/>
          <w:szCs w:val="20"/>
        </w:rPr>
        <w:t xml:space="preserve"> In various clinical studies conducted, ratio of left to right leg involvement in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ranged from 1.2 to 4.3:1.</w:t>
      </w:r>
      <w:r w:rsidR="007F07B3" w:rsidRPr="007173CE">
        <w:rPr>
          <w:rFonts w:ascii="Times New Roman" w:hAnsi="Times New Roman" w:cs="Times New Roman"/>
          <w:sz w:val="20"/>
          <w:szCs w:val="20"/>
          <w:vertAlign w:val="superscript"/>
        </w:rPr>
        <w:t>24</w:t>
      </w:r>
    </w:p>
    <w:p w:rsidR="00EA3A26" w:rsidRPr="007173CE" w:rsidRDefault="00EA3A26" w:rsidP="007173CE">
      <w:pPr>
        <w:spacing w:after="0" w:line="360" w:lineRule="auto"/>
        <w:jc w:val="both"/>
        <w:rPr>
          <w:rFonts w:ascii="Times New Roman" w:hAnsi="Times New Roman" w:cs="Times New Roman"/>
          <w:sz w:val="20"/>
          <w:szCs w:val="20"/>
        </w:rPr>
      </w:pPr>
      <w:r w:rsidRPr="007173CE">
        <w:rPr>
          <w:rFonts w:ascii="Times New Roman" w:hAnsi="Times New Roman" w:cs="Times New Roman"/>
          <w:sz w:val="20"/>
          <w:szCs w:val="20"/>
        </w:rPr>
        <w:tab/>
        <w:t xml:space="preserve">In the present study, pain was present in </w:t>
      </w:r>
      <w:r w:rsidR="00613ADE" w:rsidRPr="007173CE">
        <w:rPr>
          <w:rFonts w:ascii="Times New Roman" w:hAnsi="Times New Roman" w:cs="Times New Roman"/>
          <w:sz w:val="20"/>
          <w:szCs w:val="20"/>
        </w:rPr>
        <w:t>98</w:t>
      </w:r>
      <w:r w:rsidRPr="007173CE">
        <w:rPr>
          <w:rFonts w:ascii="Times New Roman" w:hAnsi="Times New Roman" w:cs="Times New Roman"/>
          <w:sz w:val="20"/>
          <w:szCs w:val="20"/>
        </w:rPr>
        <w:t xml:space="preserve">% of patients, swelling of the limbs in all the patients (100%), skin discolouration in </w:t>
      </w:r>
      <w:r w:rsidR="00613ADE" w:rsidRPr="007173CE">
        <w:rPr>
          <w:rFonts w:ascii="Times New Roman" w:hAnsi="Times New Roman" w:cs="Times New Roman"/>
          <w:sz w:val="20"/>
          <w:szCs w:val="20"/>
        </w:rPr>
        <w:t>24</w:t>
      </w:r>
      <w:r w:rsidRPr="007173CE">
        <w:rPr>
          <w:rFonts w:ascii="Times New Roman" w:hAnsi="Times New Roman" w:cs="Times New Roman"/>
          <w:sz w:val="20"/>
          <w:szCs w:val="20"/>
        </w:rPr>
        <w:t xml:space="preserve">% and fever in </w:t>
      </w:r>
      <w:r w:rsidR="00613ADE" w:rsidRPr="007173CE">
        <w:rPr>
          <w:rFonts w:ascii="Times New Roman" w:hAnsi="Times New Roman" w:cs="Times New Roman"/>
          <w:sz w:val="20"/>
          <w:szCs w:val="20"/>
        </w:rPr>
        <w:t>4</w:t>
      </w:r>
      <w:r w:rsidRPr="007173CE">
        <w:rPr>
          <w:rFonts w:ascii="Times New Roman" w:hAnsi="Times New Roman" w:cs="Times New Roman"/>
          <w:sz w:val="20"/>
          <w:szCs w:val="20"/>
        </w:rPr>
        <w:t xml:space="preserve">% patients with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Villa et al had reported pain, swelling, skin discolouration and fever as the presenting symptoms in 86%, 72%, 24% and 15% of patients respectively.</w:t>
      </w:r>
      <w:r w:rsidRPr="007173CE">
        <w:rPr>
          <w:rFonts w:ascii="Times New Roman" w:hAnsi="Times New Roman" w:cs="Times New Roman"/>
          <w:sz w:val="20"/>
          <w:szCs w:val="20"/>
          <w:vertAlign w:val="superscript"/>
        </w:rPr>
        <w:t>2</w:t>
      </w:r>
      <w:r w:rsidR="007F07B3" w:rsidRPr="007173CE">
        <w:rPr>
          <w:rFonts w:ascii="Times New Roman" w:hAnsi="Times New Roman" w:cs="Times New Roman"/>
          <w:sz w:val="20"/>
          <w:szCs w:val="20"/>
          <w:vertAlign w:val="superscript"/>
        </w:rPr>
        <w:t>5</w:t>
      </w:r>
      <w:r w:rsidRPr="007173CE">
        <w:rPr>
          <w:rFonts w:ascii="Times New Roman" w:hAnsi="Times New Roman" w:cs="Times New Roman"/>
          <w:sz w:val="20"/>
          <w:szCs w:val="20"/>
        </w:rPr>
        <w:t xml:space="preserve"> In a study done by Diamond et al, presenting symptoms included leg pain in 42.6% of patients, leg swelling in 53.4% of patients, skin discoloration in 40% of patients and fever in 15% of patients with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w:t>
      </w:r>
      <w:r w:rsidR="007F07B3" w:rsidRPr="007173CE">
        <w:rPr>
          <w:rFonts w:ascii="Times New Roman" w:hAnsi="Times New Roman" w:cs="Times New Roman"/>
          <w:sz w:val="20"/>
          <w:szCs w:val="20"/>
          <w:vertAlign w:val="superscript"/>
        </w:rPr>
        <w:t>26</w:t>
      </w:r>
      <w:r w:rsidRPr="007173CE">
        <w:rPr>
          <w:rFonts w:ascii="Times New Roman" w:hAnsi="Times New Roman" w:cs="Times New Roman"/>
          <w:sz w:val="20"/>
          <w:szCs w:val="20"/>
          <w:vertAlign w:val="superscript"/>
        </w:rPr>
        <w:t xml:space="preserve"> </w:t>
      </w:r>
      <w:r w:rsidRPr="007173CE">
        <w:rPr>
          <w:rFonts w:ascii="Times New Roman" w:hAnsi="Times New Roman" w:cs="Times New Roman"/>
          <w:sz w:val="20"/>
          <w:szCs w:val="20"/>
        </w:rPr>
        <w:t>These findings show that the pain and swelling are the cardinal features of venous thrombosis of legs. There should be a higher degree of clinical suspicion in patients presenting with pain and swelling of leg along with the presence of any of the predisposing risk factors.</w:t>
      </w:r>
    </w:p>
    <w:p w:rsidR="00EA3A26" w:rsidRPr="007173CE" w:rsidRDefault="00EA3A26" w:rsidP="007173CE">
      <w:pPr>
        <w:spacing w:after="0" w:line="360" w:lineRule="auto"/>
        <w:jc w:val="both"/>
        <w:rPr>
          <w:rFonts w:ascii="Times New Roman" w:hAnsi="Times New Roman" w:cs="Times New Roman"/>
          <w:sz w:val="20"/>
          <w:szCs w:val="20"/>
        </w:rPr>
      </w:pPr>
      <w:r w:rsidRPr="007173CE">
        <w:rPr>
          <w:rFonts w:ascii="Times New Roman" w:hAnsi="Times New Roman" w:cs="Times New Roman"/>
          <w:sz w:val="20"/>
          <w:szCs w:val="20"/>
        </w:rPr>
        <w:tab/>
        <w:t>In the present study</w:t>
      </w:r>
      <w:r w:rsidR="00613ADE" w:rsidRPr="007173CE">
        <w:rPr>
          <w:rFonts w:ascii="Times New Roman" w:hAnsi="Times New Roman" w:cs="Times New Roman"/>
          <w:sz w:val="20"/>
          <w:szCs w:val="20"/>
        </w:rPr>
        <w:t>, there were 54% patients with one or more predisposing risk factors, these included 12</w:t>
      </w:r>
      <w:r w:rsidRPr="007173CE">
        <w:rPr>
          <w:rFonts w:ascii="Times New Roman" w:hAnsi="Times New Roman" w:cs="Times New Roman"/>
          <w:sz w:val="20"/>
          <w:szCs w:val="20"/>
        </w:rPr>
        <w:t xml:space="preserve"> (2</w:t>
      </w:r>
      <w:r w:rsidR="00613ADE" w:rsidRPr="007173CE">
        <w:rPr>
          <w:rFonts w:ascii="Times New Roman" w:hAnsi="Times New Roman" w:cs="Times New Roman"/>
          <w:sz w:val="20"/>
          <w:szCs w:val="20"/>
        </w:rPr>
        <w:t>4</w:t>
      </w:r>
      <w:r w:rsidRPr="007173CE">
        <w:rPr>
          <w:rFonts w:ascii="Times New Roman" w:hAnsi="Times New Roman" w:cs="Times New Roman"/>
          <w:sz w:val="20"/>
          <w:szCs w:val="20"/>
        </w:rPr>
        <w:t xml:space="preserve">%) patients </w:t>
      </w:r>
      <w:r w:rsidR="00613ADE" w:rsidRPr="007173CE">
        <w:rPr>
          <w:rFonts w:ascii="Times New Roman" w:hAnsi="Times New Roman" w:cs="Times New Roman"/>
          <w:sz w:val="20"/>
          <w:szCs w:val="20"/>
        </w:rPr>
        <w:t xml:space="preserve">who were either pregnant or had given birth to a child recently, 7 patients (14%) who had undergone major surgical procedure recently, 2 patients (4%) were taking oral contraceptive pills, 4 patients (8%) had recent history of trauma, 3 patients (6%) were having history of severe infections, 2 patients (4%) had history of smoking, 1 patient (2%) each of epilepsy and PIVD. There were 5 patients (10%) who were having &gt;2 risk factors present. </w:t>
      </w:r>
      <w:r w:rsidRPr="007173CE">
        <w:rPr>
          <w:rFonts w:ascii="Times New Roman" w:hAnsi="Times New Roman" w:cs="Times New Roman"/>
          <w:sz w:val="20"/>
          <w:szCs w:val="20"/>
        </w:rPr>
        <w:t xml:space="preserve">In a study done by Diamond et al, there were 51% patients who had known risk factors for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which included previous history of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in 11% patients, cancer in 11% patients, recent surgery or trauma in 12% patients, paresis in 2% patients and oral contraceptive pills usage in 3% of patients.</w:t>
      </w:r>
      <w:r w:rsidR="007F07B3" w:rsidRPr="007173CE">
        <w:rPr>
          <w:rFonts w:ascii="Times New Roman" w:hAnsi="Times New Roman" w:cs="Times New Roman"/>
          <w:sz w:val="20"/>
          <w:szCs w:val="20"/>
          <w:vertAlign w:val="superscript"/>
        </w:rPr>
        <w:t>2</w:t>
      </w:r>
      <w:r w:rsidRPr="007173CE">
        <w:rPr>
          <w:rFonts w:ascii="Times New Roman" w:hAnsi="Times New Roman" w:cs="Times New Roman"/>
          <w:sz w:val="20"/>
          <w:szCs w:val="20"/>
          <w:vertAlign w:val="superscript"/>
        </w:rPr>
        <w:t>6</w:t>
      </w:r>
      <w:r w:rsidRPr="007173CE">
        <w:rPr>
          <w:rFonts w:ascii="Times New Roman" w:hAnsi="Times New Roman" w:cs="Times New Roman"/>
          <w:sz w:val="20"/>
          <w:szCs w:val="20"/>
        </w:rPr>
        <w:t xml:space="preserve"> In this study, there were 10% patients who had no risk factors present. In study done by Villa et al, 63% patients were classified as having predisposing risk factors when the following circumstances or disorders were present: 22% patients subjected to immobilization due to medical or surgical conditions, 27% had cancer, 24% had severe venous insufficiency with previous history of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w:t>
      </w:r>
      <w:r w:rsidR="007F07B3" w:rsidRPr="007173CE">
        <w:rPr>
          <w:rFonts w:ascii="Times New Roman" w:hAnsi="Times New Roman" w:cs="Times New Roman"/>
          <w:sz w:val="20"/>
          <w:szCs w:val="20"/>
          <w:vertAlign w:val="superscript"/>
        </w:rPr>
        <w:t>25</w:t>
      </w:r>
    </w:p>
    <w:p w:rsidR="00EA3A26" w:rsidRPr="007173CE" w:rsidRDefault="00EA3A26" w:rsidP="007173CE">
      <w:pPr>
        <w:spacing w:after="0" w:line="360" w:lineRule="auto"/>
        <w:jc w:val="both"/>
        <w:rPr>
          <w:rFonts w:ascii="Times New Roman" w:hAnsi="Times New Roman" w:cs="Times New Roman"/>
          <w:sz w:val="20"/>
          <w:szCs w:val="20"/>
        </w:rPr>
      </w:pPr>
      <w:r w:rsidRPr="007173CE">
        <w:rPr>
          <w:rFonts w:ascii="Times New Roman" w:hAnsi="Times New Roman" w:cs="Times New Roman"/>
          <w:sz w:val="20"/>
          <w:szCs w:val="20"/>
        </w:rPr>
        <w:tab/>
        <w:t xml:space="preserve">In present study, the mean </w:t>
      </w:r>
      <w:proofErr w:type="gramStart"/>
      <w:r w:rsidRPr="007173CE">
        <w:rPr>
          <w:rFonts w:ascii="Times New Roman" w:hAnsi="Times New Roman" w:cs="Times New Roman"/>
          <w:sz w:val="20"/>
          <w:szCs w:val="20"/>
        </w:rPr>
        <w:t xml:space="preserve">levels of serum </w:t>
      </w:r>
      <w:proofErr w:type="spellStart"/>
      <w:r w:rsidRPr="007173CE">
        <w:rPr>
          <w:rFonts w:ascii="Times New Roman" w:hAnsi="Times New Roman" w:cs="Times New Roman"/>
          <w:sz w:val="20"/>
          <w:szCs w:val="20"/>
        </w:rPr>
        <w:t>homocysteine</w:t>
      </w:r>
      <w:proofErr w:type="spellEnd"/>
      <w:r w:rsidRPr="007173CE">
        <w:rPr>
          <w:rFonts w:ascii="Times New Roman" w:hAnsi="Times New Roman" w:cs="Times New Roman"/>
          <w:sz w:val="20"/>
          <w:szCs w:val="20"/>
        </w:rPr>
        <w:t xml:space="preserve"> was</w:t>
      </w:r>
      <w:proofErr w:type="gramEnd"/>
      <w:r w:rsidRPr="007173CE">
        <w:rPr>
          <w:rFonts w:ascii="Times New Roman" w:hAnsi="Times New Roman" w:cs="Times New Roman"/>
          <w:sz w:val="20"/>
          <w:szCs w:val="20"/>
        </w:rPr>
        <w:t xml:space="preserve"> </w:t>
      </w:r>
      <w:r w:rsidR="00613ADE" w:rsidRPr="007173CE">
        <w:rPr>
          <w:rFonts w:ascii="Times New Roman" w:hAnsi="Times New Roman" w:cs="Times New Roman"/>
          <w:sz w:val="20"/>
          <w:szCs w:val="20"/>
        </w:rPr>
        <w:t>20.33</w:t>
      </w:r>
      <w:r w:rsidRPr="007173CE">
        <w:rPr>
          <w:rFonts w:ascii="Times New Roman" w:hAnsi="Times New Roman" w:cs="Times New Roman"/>
          <w:sz w:val="20"/>
          <w:szCs w:val="20"/>
        </w:rPr>
        <w:t>±</w:t>
      </w:r>
      <w:r w:rsidR="00613ADE" w:rsidRPr="007173CE">
        <w:rPr>
          <w:rFonts w:ascii="Times New Roman" w:hAnsi="Times New Roman" w:cs="Times New Roman"/>
          <w:sz w:val="20"/>
          <w:szCs w:val="20"/>
        </w:rPr>
        <w:t>14.73</w:t>
      </w:r>
      <w:r w:rsidRPr="007173CE">
        <w:rPr>
          <w:rFonts w:ascii="Times New Roman" w:hAnsi="Times New Roman" w:cs="Times New Roman"/>
          <w:sz w:val="20"/>
          <w:szCs w:val="20"/>
        </w:rPr>
        <w:t xml:space="preserve"> in patients with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as compared to levels of controls with a mean of </w:t>
      </w:r>
      <w:r w:rsidR="00613ADE" w:rsidRPr="007173CE">
        <w:rPr>
          <w:rFonts w:ascii="Times New Roman" w:hAnsi="Times New Roman" w:cs="Times New Roman"/>
          <w:sz w:val="20"/>
          <w:szCs w:val="20"/>
        </w:rPr>
        <w:t>8.49</w:t>
      </w:r>
      <w:r w:rsidRPr="007173CE">
        <w:rPr>
          <w:rFonts w:ascii="Times New Roman" w:hAnsi="Times New Roman" w:cs="Times New Roman"/>
          <w:sz w:val="20"/>
          <w:szCs w:val="20"/>
        </w:rPr>
        <w:t>±</w:t>
      </w:r>
      <w:r w:rsidR="00613ADE" w:rsidRPr="007173CE">
        <w:rPr>
          <w:rFonts w:ascii="Times New Roman" w:hAnsi="Times New Roman" w:cs="Times New Roman"/>
          <w:sz w:val="20"/>
          <w:szCs w:val="20"/>
        </w:rPr>
        <w:t>4.48</w:t>
      </w:r>
      <w:r w:rsidRPr="007173CE">
        <w:rPr>
          <w:rFonts w:ascii="Times New Roman" w:hAnsi="Times New Roman" w:cs="Times New Roman"/>
          <w:sz w:val="20"/>
          <w:szCs w:val="20"/>
        </w:rPr>
        <w:t xml:space="preserve">. The difference was significant showing that the serum </w:t>
      </w:r>
      <w:proofErr w:type="spellStart"/>
      <w:r w:rsidRPr="007173CE">
        <w:rPr>
          <w:rFonts w:ascii="Times New Roman" w:hAnsi="Times New Roman" w:cs="Times New Roman"/>
          <w:sz w:val="20"/>
          <w:szCs w:val="20"/>
        </w:rPr>
        <w:t>homocysteine</w:t>
      </w:r>
      <w:proofErr w:type="spellEnd"/>
      <w:r w:rsidRPr="007173CE">
        <w:rPr>
          <w:rFonts w:ascii="Times New Roman" w:hAnsi="Times New Roman" w:cs="Times New Roman"/>
          <w:sz w:val="20"/>
          <w:szCs w:val="20"/>
        </w:rPr>
        <w:t xml:space="preserve"> levels were significantly raised in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patients (group A) as compared to group B patients and the p value was &lt;0.001. Falcon et al found the mean serum </w:t>
      </w:r>
      <w:proofErr w:type="spellStart"/>
      <w:r w:rsidRPr="007173CE">
        <w:rPr>
          <w:rFonts w:ascii="Times New Roman" w:hAnsi="Times New Roman" w:cs="Times New Roman"/>
          <w:sz w:val="20"/>
          <w:szCs w:val="20"/>
        </w:rPr>
        <w:t>homocysteine</w:t>
      </w:r>
      <w:proofErr w:type="spellEnd"/>
      <w:r w:rsidRPr="007173CE">
        <w:rPr>
          <w:rFonts w:ascii="Times New Roman" w:hAnsi="Times New Roman" w:cs="Times New Roman"/>
          <w:sz w:val="20"/>
          <w:szCs w:val="20"/>
        </w:rPr>
        <w:t xml:space="preserve"> levels in patients with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to be 10.3±5.1 as compared to 8.3±3.4 in control group.</w:t>
      </w:r>
      <w:r w:rsidR="007F07B3" w:rsidRPr="007173CE">
        <w:rPr>
          <w:rFonts w:ascii="Times New Roman" w:hAnsi="Times New Roman" w:cs="Times New Roman"/>
          <w:sz w:val="20"/>
          <w:szCs w:val="20"/>
          <w:vertAlign w:val="superscript"/>
        </w:rPr>
        <w:t>27</w:t>
      </w:r>
      <w:r w:rsidRPr="007173CE">
        <w:rPr>
          <w:rFonts w:ascii="Times New Roman" w:hAnsi="Times New Roman" w:cs="Times New Roman"/>
          <w:sz w:val="20"/>
          <w:szCs w:val="20"/>
        </w:rPr>
        <w:t xml:space="preserve"> However, a few studies like </w:t>
      </w:r>
      <w:proofErr w:type="spellStart"/>
      <w:r w:rsidRPr="007173CE">
        <w:rPr>
          <w:rFonts w:ascii="Times New Roman" w:hAnsi="Times New Roman" w:cs="Times New Roman"/>
          <w:sz w:val="20"/>
          <w:szCs w:val="20"/>
        </w:rPr>
        <w:t>Ravari</w:t>
      </w:r>
      <w:proofErr w:type="spellEnd"/>
      <w:r w:rsidRPr="007173CE">
        <w:rPr>
          <w:rFonts w:ascii="Times New Roman" w:hAnsi="Times New Roman" w:cs="Times New Roman"/>
          <w:sz w:val="20"/>
          <w:szCs w:val="20"/>
        </w:rPr>
        <w:t xml:space="preserve"> et al and Mehdi et al have shown higher mean values of serum </w:t>
      </w:r>
      <w:proofErr w:type="spellStart"/>
      <w:r w:rsidRPr="007173CE">
        <w:rPr>
          <w:rFonts w:ascii="Times New Roman" w:hAnsi="Times New Roman" w:cs="Times New Roman"/>
          <w:sz w:val="20"/>
          <w:szCs w:val="20"/>
        </w:rPr>
        <w:t>homocysteine</w:t>
      </w:r>
      <w:proofErr w:type="spellEnd"/>
      <w:r w:rsidRPr="007173CE">
        <w:rPr>
          <w:rFonts w:ascii="Times New Roman" w:hAnsi="Times New Roman" w:cs="Times New Roman"/>
          <w:sz w:val="20"/>
          <w:szCs w:val="20"/>
        </w:rPr>
        <w:t xml:space="preserve"> in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patients as compared to controls but they found no significant association between serum </w:t>
      </w:r>
      <w:proofErr w:type="spellStart"/>
      <w:r w:rsidRPr="007173CE">
        <w:rPr>
          <w:rFonts w:ascii="Times New Roman" w:hAnsi="Times New Roman" w:cs="Times New Roman"/>
          <w:sz w:val="20"/>
          <w:szCs w:val="20"/>
        </w:rPr>
        <w:t>homocysteine</w:t>
      </w:r>
      <w:proofErr w:type="spellEnd"/>
      <w:r w:rsidRPr="007173CE">
        <w:rPr>
          <w:rFonts w:ascii="Times New Roman" w:hAnsi="Times New Roman" w:cs="Times New Roman"/>
          <w:sz w:val="20"/>
          <w:szCs w:val="20"/>
        </w:rPr>
        <w:t xml:space="preserve"> levels and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w:t>
      </w:r>
      <w:r w:rsidR="007F07B3" w:rsidRPr="007173CE">
        <w:rPr>
          <w:rFonts w:ascii="Times New Roman" w:hAnsi="Times New Roman" w:cs="Times New Roman"/>
          <w:sz w:val="20"/>
          <w:szCs w:val="20"/>
          <w:vertAlign w:val="superscript"/>
        </w:rPr>
        <w:t>28</w:t>
      </w:r>
      <w:proofErr w:type="gramStart"/>
      <w:r w:rsidR="007F07B3" w:rsidRPr="007173CE">
        <w:rPr>
          <w:rFonts w:ascii="Times New Roman" w:hAnsi="Times New Roman" w:cs="Times New Roman"/>
          <w:sz w:val="20"/>
          <w:szCs w:val="20"/>
          <w:vertAlign w:val="superscript"/>
        </w:rPr>
        <w:t>,29</w:t>
      </w:r>
      <w:proofErr w:type="gramEnd"/>
    </w:p>
    <w:p w:rsidR="00F94DD9" w:rsidRPr="007173CE" w:rsidRDefault="00EA3A26" w:rsidP="007173CE">
      <w:pPr>
        <w:spacing w:after="0" w:line="360" w:lineRule="auto"/>
        <w:jc w:val="both"/>
        <w:rPr>
          <w:rFonts w:ascii="Times New Roman" w:hAnsi="Times New Roman" w:cs="Times New Roman"/>
          <w:sz w:val="20"/>
          <w:szCs w:val="20"/>
        </w:rPr>
      </w:pPr>
      <w:r w:rsidRPr="007173CE">
        <w:rPr>
          <w:rFonts w:ascii="Times New Roman" w:hAnsi="Times New Roman" w:cs="Times New Roman"/>
          <w:sz w:val="20"/>
          <w:szCs w:val="20"/>
        </w:rPr>
        <w:tab/>
        <w:t xml:space="preserve">In the present study, we studied 50 patients of </w:t>
      </w:r>
      <w:r w:rsidR="00893DE0" w:rsidRPr="007173CE">
        <w:rPr>
          <w:rFonts w:ascii="Times New Roman" w:hAnsi="Times New Roman" w:cs="Times New Roman"/>
          <w:color w:val="000000" w:themeColor="text1"/>
          <w:sz w:val="20"/>
          <w:szCs w:val="20"/>
        </w:rPr>
        <w:t>venous stasis</w:t>
      </w:r>
      <w:r w:rsidR="00893DE0" w:rsidRPr="007173CE">
        <w:rPr>
          <w:rFonts w:ascii="Times New Roman" w:hAnsi="Times New Roman" w:cs="Times New Roman"/>
          <w:sz w:val="20"/>
          <w:szCs w:val="20"/>
        </w:rPr>
        <w:t xml:space="preserve"> </w:t>
      </w:r>
      <w:r w:rsidRPr="007173CE">
        <w:rPr>
          <w:rFonts w:ascii="Times New Roman" w:hAnsi="Times New Roman" w:cs="Times New Roman"/>
          <w:sz w:val="20"/>
          <w:szCs w:val="20"/>
        </w:rPr>
        <w:t xml:space="preserve">and 50 control subjects. The prevalence of </w:t>
      </w:r>
      <w:proofErr w:type="spellStart"/>
      <w:r w:rsidRPr="007173CE">
        <w:rPr>
          <w:rFonts w:ascii="Times New Roman" w:hAnsi="Times New Roman" w:cs="Times New Roman"/>
          <w:sz w:val="20"/>
          <w:szCs w:val="20"/>
        </w:rPr>
        <w:t>hyperhomocysteinemia</w:t>
      </w:r>
      <w:proofErr w:type="spellEnd"/>
      <w:r w:rsidRPr="007173CE">
        <w:rPr>
          <w:rFonts w:ascii="Times New Roman" w:hAnsi="Times New Roman" w:cs="Times New Roman"/>
          <w:sz w:val="20"/>
          <w:szCs w:val="20"/>
        </w:rPr>
        <w:t xml:space="preserve"> in patients with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was </w:t>
      </w:r>
      <w:r w:rsidR="00F94DD9" w:rsidRPr="007173CE">
        <w:rPr>
          <w:rFonts w:ascii="Times New Roman" w:hAnsi="Times New Roman" w:cs="Times New Roman"/>
          <w:sz w:val="20"/>
          <w:szCs w:val="20"/>
        </w:rPr>
        <w:t>58</w:t>
      </w:r>
      <w:r w:rsidRPr="007173CE">
        <w:rPr>
          <w:rFonts w:ascii="Times New Roman" w:hAnsi="Times New Roman" w:cs="Times New Roman"/>
          <w:sz w:val="20"/>
          <w:szCs w:val="20"/>
        </w:rPr>
        <w:t xml:space="preserve">% as compared to </w:t>
      </w:r>
      <w:r w:rsidR="00F94DD9" w:rsidRPr="007173CE">
        <w:rPr>
          <w:rFonts w:ascii="Times New Roman" w:hAnsi="Times New Roman" w:cs="Times New Roman"/>
          <w:sz w:val="20"/>
          <w:szCs w:val="20"/>
        </w:rPr>
        <w:t>1</w:t>
      </w:r>
      <w:r w:rsidRPr="007173CE">
        <w:rPr>
          <w:rFonts w:ascii="Times New Roman" w:hAnsi="Times New Roman" w:cs="Times New Roman"/>
          <w:sz w:val="20"/>
          <w:szCs w:val="20"/>
        </w:rPr>
        <w:t xml:space="preserve">6% in the controls showing a strong </w:t>
      </w:r>
      <w:r w:rsidRPr="007173CE">
        <w:rPr>
          <w:rFonts w:ascii="Times New Roman" w:hAnsi="Times New Roman" w:cs="Times New Roman"/>
          <w:sz w:val="20"/>
          <w:szCs w:val="20"/>
        </w:rPr>
        <w:lastRenderedPageBreak/>
        <w:t xml:space="preserve">association between the development of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and </w:t>
      </w:r>
      <w:proofErr w:type="spellStart"/>
      <w:r w:rsidRPr="007173CE">
        <w:rPr>
          <w:rFonts w:ascii="Times New Roman" w:hAnsi="Times New Roman" w:cs="Times New Roman"/>
          <w:sz w:val="20"/>
          <w:szCs w:val="20"/>
        </w:rPr>
        <w:t>hyperhomocysteinemia</w:t>
      </w:r>
      <w:proofErr w:type="spellEnd"/>
      <w:r w:rsidRPr="007173CE">
        <w:rPr>
          <w:rFonts w:ascii="Times New Roman" w:hAnsi="Times New Roman" w:cs="Times New Roman"/>
          <w:sz w:val="20"/>
          <w:szCs w:val="20"/>
        </w:rPr>
        <w:t xml:space="preserve">. Falcon et al found the prevalence of </w:t>
      </w:r>
      <w:proofErr w:type="spellStart"/>
      <w:r w:rsidRPr="007173CE">
        <w:rPr>
          <w:rFonts w:ascii="Times New Roman" w:hAnsi="Times New Roman" w:cs="Times New Roman"/>
          <w:sz w:val="20"/>
          <w:szCs w:val="20"/>
        </w:rPr>
        <w:t>hyperhomocysteinemia</w:t>
      </w:r>
      <w:proofErr w:type="spellEnd"/>
      <w:r w:rsidRPr="007173CE">
        <w:rPr>
          <w:rFonts w:ascii="Times New Roman" w:hAnsi="Times New Roman" w:cs="Times New Roman"/>
          <w:sz w:val="20"/>
          <w:szCs w:val="20"/>
        </w:rPr>
        <w:t xml:space="preserve"> to be 8.8% in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patients as compared to 0 in control subjects.</w:t>
      </w:r>
      <w:r w:rsidR="007F07B3" w:rsidRPr="007173CE">
        <w:rPr>
          <w:rFonts w:ascii="Times New Roman" w:hAnsi="Times New Roman" w:cs="Times New Roman"/>
          <w:sz w:val="20"/>
          <w:szCs w:val="20"/>
          <w:vertAlign w:val="superscript"/>
        </w:rPr>
        <w:t>27</w:t>
      </w:r>
      <w:r w:rsidRPr="007173CE">
        <w:rPr>
          <w:rFonts w:ascii="Times New Roman" w:hAnsi="Times New Roman" w:cs="Times New Roman"/>
          <w:sz w:val="20"/>
          <w:szCs w:val="20"/>
        </w:rPr>
        <w:t xml:space="preserve"> </w:t>
      </w:r>
      <w:proofErr w:type="spellStart"/>
      <w:r w:rsidRPr="007173CE">
        <w:rPr>
          <w:rFonts w:ascii="Times New Roman" w:hAnsi="Times New Roman" w:cs="Times New Roman"/>
          <w:sz w:val="20"/>
          <w:szCs w:val="20"/>
        </w:rPr>
        <w:t>Fermo</w:t>
      </w:r>
      <w:proofErr w:type="spellEnd"/>
      <w:r w:rsidRPr="007173CE">
        <w:rPr>
          <w:rFonts w:ascii="Times New Roman" w:hAnsi="Times New Roman" w:cs="Times New Roman"/>
          <w:sz w:val="20"/>
          <w:szCs w:val="20"/>
        </w:rPr>
        <w:t xml:space="preserve"> et al found moderate </w:t>
      </w:r>
      <w:proofErr w:type="spellStart"/>
      <w:r w:rsidRPr="007173CE">
        <w:rPr>
          <w:rFonts w:ascii="Times New Roman" w:hAnsi="Times New Roman" w:cs="Times New Roman"/>
          <w:sz w:val="20"/>
          <w:szCs w:val="20"/>
        </w:rPr>
        <w:t>hyperhomocysteinemia</w:t>
      </w:r>
      <w:proofErr w:type="spellEnd"/>
      <w:r w:rsidRPr="007173CE">
        <w:rPr>
          <w:rFonts w:ascii="Times New Roman" w:hAnsi="Times New Roman" w:cs="Times New Roman"/>
          <w:sz w:val="20"/>
          <w:szCs w:val="20"/>
        </w:rPr>
        <w:t xml:space="preserve"> in 13.1% with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and concluded that moderate </w:t>
      </w:r>
      <w:proofErr w:type="spellStart"/>
      <w:r w:rsidRPr="007173CE">
        <w:rPr>
          <w:rFonts w:ascii="Times New Roman" w:hAnsi="Times New Roman" w:cs="Times New Roman"/>
          <w:sz w:val="20"/>
          <w:szCs w:val="20"/>
        </w:rPr>
        <w:t>hyperhomocysteinemia</w:t>
      </w:r>
      <w:proofErr w:type="spellEnd"/>
      <w:r w:rsidRPr="007173CE">
        <w:rPr>
          <w:rFonts w:ascii="Times New Roman" w:hAnsi="Times New Roman" w:cs="Times New Roman"/>
          <w:sz w:val="20"/>
          <w:szCs w:val="20"/>
        </w:rPr>
        <w:t xml:space="preserve"> has a pathogenic significance in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w:t>
      </w:r>
      <w:r w:rsidRPr="007173CE">
        <w:rPr>
          <w:rFonts w:ascii="Times New Roman" w:hAnsi="Times New Roman" w:cs="Times New Roman"/>
          <w:sz w:val="20"/>
          <w:szCs w:val="20"/>
          <w:vertAlign w:val="superscript"/>
        </w:rPr>
        <w:t>3</w:t>
      </w:r>
      <w:r w:rsidR="007F07B3" w:rsidRPr="007173CE">
        <w:rPr>
          <w:rFonts w:ascii="Times New Roman" w:hAnsi="Times New Roman" w:cs="Times New Roman"/>
          <w:sz w:val="20"/>
          <w:szCs w:val="20"/>
          <w:vertAlign w:val="superscript"/>
        </w:rPr>
        <w:t>0</w:t>
      </w:r>
      <w:r w:rsidRPr="007173CE">
        <w:rPr>
          <w:rFonts w:ascii="Times New Roman" w:hAnsi="Times New Roman" w:cs="Times New Roman"/>
          <w:sz w:val="20"/>
          <w:szCs w:val="20"/>
        </w:rPr>
        <w:t xml:space="preserve"> </w:t>
      </w:r>
    </w:p>
    <w:p w:rsidR="00EA3A26" w:rsidRPr="007173CE" w:rsidRDefault="00EA3A26" w:rsidP="007173CE">
      <w:pPr>
        <w:spacing w:after="0" w:line="360" w:lineRule="auto"/>
        <w:jc w:val="both"/>
        <w:rPr>
          <w:rFonts w:ascii="Times New Roman" w:hAnsi="Times New Roman" w:cs="Times New Roman"/>
          <w:sz w:val="20"/>
          <w:szCs w:val="20"/>
        </w:rPr>
      </w:pPr>
      <w:r w:rsidRPr="007173CE">
        <w:rPr>
          <w:rFonts w:ascii="Times New Roman" w:hAnsi="Times New Roman" w:cs="Times New Roman"/>
          <w:sz w:val="20"/>
          <w:szCs w:val="20"/>
        </w:rPr>
        <w:tab/>
        <w:t xml:space="preserve">However, few studies done by </w:t>
      </w:r>
      <w:proofErr w:type="spellStart"/>
      <w:r w:rsidRPr="007173CE">
        <w:rPr>
          <w:rFonts w:ascii="Times New Roman" w:hAnsi="Times New Roman" w:cs="Times New Roman"/>
          <w:sz w:val="20"/>
          <w:szCs w:val="20"/>
        </w:rPr>
        <w:t>Brattstrom</w:t>
      </w:r>
      <w:proofErr w:type="spellEnd"/>
      <w:r w:rsidRPr="007173CE">
        <w:rPr>
          <w:rFonts w:ascii="Times New Roman" w:hAnsi="Times New Roman" w:cs="Times New Roman"/>
          <w:sz w:val="20"/>
          <w:szCs w:val="20"/>
        </w:rPr>
        <w:t xml:space="preserve"> et al, Amundsen et al and Mehdi et al had not shown any relation between the </w:t>
      </w:r>
      <w:proofErr w:type="spellStart"/>
      <w:r w:rsidRPr="007173CE">
        <w:rPr>
          <w:rFonts w:ascii="Times New Roman" w:hAnsi="Times New Roman" w:cs="Times New Roman"/>
          <w:sz w:val="20"/>
          <w:szCs w:val="20"/>
        </w:rPr>
        <w:t>hyperhomocysteinemia</w:t>
      </w:r>
      <w:proofErr w:type="spellEnd"/>
      <w:r w:rsidRPr="007173CE">
        <w:rPr>
          <w:rFonts w:ascii="Times New Roman" w:hAnsi="Times New Roman" w:cs="Times New Roman"/>
          <w:sz w:val="20"/>
          <w:szCs w:val="20"/>
        </w:rPr>
        <w:t xml:space="preserve"> and the development of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w:t>
      </w:r>
      <w:r w:rsidRPr="007173CE">
        <w:rPr>
          <w:rFonts w:ascii="Times New Roman" w:hAnsi="Times New Roman" w:cs="Times New Roman"/>
          <w:sz w:val="20"/>
          <w:szCs w:val="20"/>
          <w:vertAlign w:val="superscript"/>
        </w:rPr>
        <w:t>3</w:t>
      </w:r>
      <w:r w:rsidR="007F07B3" w:rsidRPr="007173CE">
        <w:rPr>
          <w:rFonts w:ascii="Times New Roman" w:hAnsi="Times New Roman" w:cs="Times New Roman"/>
          <w:sz w:val="20"/>
          <w:szCs w:val="20"/>
          <w:vertAlign w:val="superscript"/>
        </w:rPr>
        <w:t>3</w:t>
      </w:r>
      <w:proofErr w:type="gramStart"/>
      <w:r w:rsidRPr="007173CE">
        <w:rPr>
          <w:rFonts w:ascii="Times New Roman" w:hAnsi="Times New Roman" w:cs="Times New Roman"/>
          <w:sz w:val="20"/>
          <w:szCs w:val="20"/>
          <w:vertAlign w:val="superscript"/>
        </w:rPr>
        <w:t>,3</w:t>
      </w:r>
      <w:r w:rsidR="007F07B3" w:rsidRPr="007173CE">
        <w:rPr>
          <w:rFonts w:ascii="Times New Roman" w:hAnsi="Times New Roman" w:cs="Times New Roman"/>
          <w:sz w:val="20"/>
          <w:szCs w:val="20"/>
          <w:vertAlign w:val="superscript"/>
        </w:rPr>
        <w:t>2</w:t>
      </w:r>
      <w:r w:rsidRPr="007173CE">
        <w:rPr>
          <w:rFonts w:ascii="Times New Roman" w:hAnsi="Times New Roman" w:cs="Times New Roman"/>
          <w:sz w:val="20"/>
          <w:szCs w:val="20"/>
          <w:vertAlign w:val="superscript"/>
        </w:rPr>
        <w:t>,</w:t>
      </w:r>
      <w:r w:rsidR="007F07B3" w:rsidRPr="007173CE">
        <w:rPr>
          <w:rFonts w:ascii="Times New Roman" w:hAnsi="Times New Roman" w:cs="Times New Roman"/>
          <w:sz w:val="20"/>
          <w:szCs w:val="20"/>
          <w:vertAlign w:val="superscript"/>
        </w:rPr>
        <w:t>29</w:t>
      </w:r>
      <w:proofErr w:type="gramEnd"/>
      <w:r w:rsidRPr="007173CE">
        <w:rPr>
          <w:rFonts w:ascii="Times New Roman" w:hAnsi="Times New Roman" w:cs="Times New Roman"/>
          <w:sz w:val="20"/>
          <w:szCs w:val="20"/>
        </w:rPr>
        <w:t xml:space="preserve"> This higher prevalence values of </w:t>
      </w:r>
      <w:proofErr w:type="spellStart"/>
      <w:r w:rsidRPr="007173CE">
        <w:rPr>
          <w:rFonts w:ascii="Times New Roman" w:hAnsi="Times New Roman" w:cs="Times New Roman"/>
          <w:sz w:val="20"/>
          <w:szCs w:val="20"/>
        </w:rPr>
        <w:t>hyperhomocysteinemia</w:t>
      </w:r>
      <w:proofErr w:type="spellEnd"/>
      <w:r w:rsidRPr="007173CE">
        <w:rPr>
          <w:rFonts w:ascii="Times New Roman" w:hAnsi="Times New Roman" w:cs="Times New Roman"/>
          <w:sz w:val="20"/>
          <w:szCs w:val="20"/>
        </w:rPr>
        <w:t xml:space="preserve"> may be due to regional or racial differences showing a high prevalence in Indian population as compared to western population.</w:t>
      </w:r>
      <w:r w:rsidR="003872DA">
        <w:rPr>
          <w:rFonts w:ascii="Times New Roman" w:hAnsi="Times New Roman" w:cs="Times New Roman"/>
          <w:sz w:val="20"/>
          <w:szCs w:val="20"/>
        </w:rPr>
        <w:t xml:space="preserve"> </w:t>
      </w:r>
      <w:r w:rsidRPr="007173CE">
        <w:rPr>
          <w:rFonts w:ascii="Times New Roman" w:hAnsi="Times New Roman" w:cs="Times New Roman"/>
          <w:sz w:val="20"/>
          <w:szCs w:val="20"/>
        </w:rPr>
        <w:t xml:space="preserve">In present study, the </w:t>
      </w:r>
      <w:proofErr w:type="spellStart"/>
      <w:r w:rsidRPr="007173CE">
        <w:rPr>
          <w:rFonts w:ascii="Times New Roman" w:hAnsi="Times New Roman" w:cs="Times New Roman"/>
          <w:sz w:val="20"/>
          <w:szCs w:val="20"/>
        </w:rPr>
        <w:t>hyperhomocysteinemia</w:t>
      </w:r>
      <w:proofErr w:type="spellEnd"/>
      <w:r w:rsidRPr="007173CE">
        <w:rPr>
          <w:rFonts w:ascii="Times New Roman" w:hAnsi="Times New Roman" w:cs="Times New Roman"/>
          <w:sz w:val="20"/>
          <w:szCs w:val="20"/>
        </w:rPr>
        <w:t xml:space="preserve"> was more common in patients of age </w:t>
      </w:r>
      <w:r w:rsidR="00F94DD9" w:rsidRPr="007173CE">
        <w:rPr>
          <w:rFonts w:ascii="Times New Roman" w:hAnsi="Times New Roman" w:cs="Times New Roman"/>
          <w:sz w:val="20"/>
          <w:szCs w:val="20"/>
        </w:rPr>
        <w:t xml:space="preserve">21-30 years (11 patients out of 18 patients i.e. 61.11%) and the prevalence of </w:t>
      </w:r>
      <w:proofErr w:type="spellStart"/>
      <w:r w:rsidR="00F94DD9" w:rsidRPr="007173CE">
        <w:rPr>
          <w:rFonts w:ascii="Times New Roman" w:hAnsi="Times New Roman" w:cs="Times New Roman"/>
          <w:sz w:val="20"/>
          <w:szCs w:val="20"/>
        </w:rPr>
        <w:t>hypoerhomocysteinemia</w:t>
      </w:r>
      <w:proofErr w:type="spellEnd"/>
      <w:r w:rsidR="00F94DD9" w:rsidRPr="007173CE">
        <w:rPr>
          <w:rFonts w:ascii="Times New Roman" w:hAnsi="Times New Roman" w:cs="Times New Roman"/>
          <w:sz w:val="20"/>
          <w:szCs w:val="20"/>
        </w:rPr>
        <w:t xml:space="preserve"> was 60.46% in patients aged less than 60 years as compared to 42.86% in patients aged more than 60 years and showed an association of </w:t>
      </w:r>
      <w:proofErr w:type="spellStart"/>
      <w:r w:rsidR="00F94DD9" w:rsidRPr="007173CE">
        <w:rPr>
          <w:rFonts w:ascii="Times New Roman" w:hAnsi="Times New Roman" w:cs="Times New Roman"/>
          <w:sz w:val="20"/>
          <w:szCs w:val="20"/>
        </w:rPr>
        <w:t>hyperhomocysteinemia</w:t>
      </w:r>
      <w:proofErr w:type="spellEnd"/>
      <w:r w:rsidR="00F94DD9" w:rsidRPr="007173CE">
        <w:rPr>
          <w:rFonts w:ascii="Times New Roman" w:hAnsi="Times New Roman" w:cs="Times New Roman"/>
          <w:sz w:val="20"/>
          <w:szCs w:val="20"/>
        </w:rPr>
        <w:t xml:space="preserve"> and development of </w:t>
      </w:r>
      <w:r w:rsidR="00893DE0" w:rsidRPr="007173CE">
        <w:rPr>
          <w:rFonts w:ascii="Times New Roman" w:hAnsi="Times New Roman" w:cs="Times New Roman"/>
          <w:color w:val="000000" w:themeColor="text1"/>
          <w:sz w:val="20"/>
          <w:szCs w:val="20"/>
        </w:rPr>
        <w:t>venous stasis</w:t>
      </w:r>
      <w:r w:rsidR="00F94DD9" w:rsidRPr="007173CE">
        <w:rPr>
          <w:rFonts w:ascii="Times New Roman" w:hAnsi="Times New Roman" w:cs="Times New Roman"/>
          <w:sz w:val="20"/>
          <w:szCs w:val="20"/>
        </w:rPr>
        <w:t xml:space="preserve"> in younger population, though this difference was not statistically significant. </w:t>
      </w:r>
      <w:r w:rsidRPr="007173CE">
        <w:rPr>
          <w:rFonts w:ascii="Times New Roman" w:hAnsi="Times New Roman" w:cs="Times New Roman"/>
          <w:sz w:val="20"/>
          <w:szCs w:val="20"/>
        </w:rPr>
        <w:t>Falcon et al</w:t>
      </w:r>
      <w:r w:rsidR="007F07B3" w:rsidRPr="007173CE">
        <w:rPr>
          <w:rFonts w:ascii="Times New Roman" w:hAnsi="Times New Roman" w:cs="Times New Roman"/>
          <w:sz w:val="20"/>
          <w:szCs w:val="20"/>
          <w:vertAlign w:val="superscript"/>
        </w:rPr>
        <w:t>27</w:t>
      </w:r>
      <w:r w:rsidRPr="007173CE">
        <w:rPr>
          <w:rFonts w:ascii="Times New Roman" w:hAnsi="Times New Roman" w:cs="Times New Roman"/>
          <w:sz w:val="20"/>
          <w:szCs w:val="20"/>
        </w:rPr>
        <w:t xml:space="preserve"> found that </w:t>
      </w:r>
      <w:proofErr w:type="spellStart"/>
      <w:r w:rsidRPr="007173CE">
        <w:rPr>
          <w:rFonts w:ascii="Times New Roman" w:hAnsi="Times New Roman" w:cs="Times New Roman"/>
          <w:sz w:val="20"/>
          <w:szCs w:val="20"/>
        </w:rPr>
        <w:t>homocysteine</w:t>
      </w:r>
      <w:proofErr w:type="spellEnd"/>
      <w:r w:rsidRPr="007173CE">
        <w:rPr>
          <w:rFonts w:ascii="Times New Roman" w:hAnsi="Times New Roman" w:cs="Times New Roman"/>
          <w:sz w:val="20"/>
          <w:szCs w:val="20"/>
        </w:rPr>
        <w:t xml:space="preserve"> levels were significantly higher in patients with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before the age of 40 years compared with age and sex matched controls. Tsai </w:t>
      </w:r>
      <w:proofErr w:type="gramStart"/>
      <w:r w:rsidRPr="007173CE">
        <w:rPr>
          <w:rFonts w:ascii="Times New Roman" w:hAnsi="Times New Roman" w:cs="Times New Roman"/>
          <w:sz w:val="20"/>
          <w:szCs w:val="20"/>
        </w:rPr>
        <w:t>et</w:t>
      </w:r>
      <w:proofErr w:type="gramEnd"/>
      <w:r w:rsidRPr="007173CE">
        <w:rPr>
          <w:rFonts w:ascii="Times New Roman" w:hAnsi="Times New Roman" w:cs="Times New Roman"/>
          <w:sz w:val="20"/>
          <w:szCs w:val="20"/>
        </w:rPr>
        <w:t xml:space="preserve"> al</w:t>
      </w:r>
      <w:r w:rsidR="007F07B3" w:rsidRPr="007173CE">
        <w:rPr>
          <w:rFonts w:ascii="Times New Roman" w:hAnsi="Times New Roman" w:cs="Times New Roman"/>
          <w:sz w:val="20"/>
          <w:szCs w:val="20"/>
          <w:vertAlign w:val="superscript"/>
        </w:rPr>
        <w:t>22</w:t>
      </w:r>
      <w:r w:rsidRPr="007173CE">
        <w:rPr>
          <w:rFonts w:ascii="Times New Roman" w:hAnsi="Times New Roman" w:cs="Times New Roman"/>
          <w:sz w:val="20"/>
          <w:szCs w:val="20"/>
        </w:rPr>
        <w:t xml:space="preserve"> found a significant association between </w:t>
      </w:r>
      <w:proofErr w:type="spellStart"/>
      <w:r w:rsidRPr="007173CE">
        <w:rPr>
          <w:rFonts w:ascii="Times New Roman" w:hAnsi="Times New Roman" w:cs="Times New Roman"/>
          <w:sz w:val="20"/>
          <w:szCs w:val="20"/>
        </w:rPr>
        <w:t>hyperhomocysteinemia</w:t>
      </w:r>
      <w:proofErr w:type="spellEnd"/>
      <w:r w:rsidRPr="007173CE">
        <w:rPr>
          <w:rFonts w:ascii="Times New Roman" w:hAnsi="Times New Roman" w:cs="Times New Roman"/>
          <w:sz w:val="20"/>
          <w:szCs w:val="20"/>
        </w:rPr>
        <w:t xml:space="preserve"> and adults aged 45-64 years of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and an inverse association in those &gt;65 years of age in patients of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w:t>
      </w:r>
    </w:p>
    <w:p w:rsidR="00EA3A26" w:rsidRPr="007173CE" w:rsidRDefault="00EA3A26" w:rsidP="007173CE">
      <w:pPr>
        <w:spacing w:after="0" w:line="360" w:lineRule="auto"/>
        <w:jc w:val="both"/>
        <w:rPr>
          <w:rFonts w:ascii="Times New Roman" w:hAnsi="Times New Roman" w:cs="Times New Roman"/>
          <w:sz w:val="20"/>
          <w:szCs w:val="20"/>
        </w:rPr>
      </w:pPr>
      <w:r w:rsidRPr="007173CE">
        <w:rPr>
          <w:rFonts w:ascii="Times New Roman" w:hAnsi="Times New Roman" w:cs="Times New Roman"/>
          <w:sz w:val="20"/>
          <w:szCs w:val="20"/>
        </w:rPr>
        <w:tab/>
        <w:t xml:space="preserve">In the present study, the prevalence of </w:t>
      </w:r>
      <w:proofErr w:type="spellStart"/>
      <w:r w:rsidRPr="007173CE">
        <w:rPr>
          <w:rFonts w:ascii="Times New Roman" w:hAnsi="Times New Roman" w:cs="Times New Roman"/>
          <w:sz w:val="20"/>
          <w:szCs w:val="20"/>
        </w:rPr>
        <w:t>hyperhomocysteinemia</w:t>
      </w:r>
      <w:proofErr w:type="spellEnd"/>
      <w:r w:rsidRPr="007173CE">
        <w:rPr>
          <w:rFonts w:ascii="Times New Roman" w:hAnsi="Times New Roman" w:cs="Times New Roman"/>
          <w:sz w:val="20"/>
          <w:szCs w:val="20"/>
        </w:rPr>
        <w:t xml:space="preserve"> in male patients was </w:t>
      </w:r>
      <w:r w:rsidR="00F94DD9" w:rsidRPr="007173CE">
        <w:rPr>
          <w:rFonts w:ascii="Times New Roman" w:hAnsi="Times New Roman" w:cs="Times New Roman"/>
          <w:sz w:val="20"/>
          <w:szCs w:val="20"/>
        </w:rPr>
        <w:t>60.71</w:t>
      </w:r>
      <w:r w:rsidRPr="007173CE">
        <w:rPr>
          <w:rFonts w:ascii="Times New Roman" w:hAnsi="Times New Roman" w:cs="Times New Roman"/>
          <w:sz w:val="20"/>
          <w:szCs w:val="20"/>
        </w:rPr>
        <w:t xml:space="preserve">% as compared to </w:t>
      </w:r>
      <w:r w:rsidR="00F94DD9" w:rsidRPr="007173CE">
        <w:rPr>
          <w:rFonts w:ascii="Times New Roman" w:hAnsi="Times New Roman" w:cs="Times New Roman"/>
          <w:sz w:val="20"/>
          <w:szCs w:val="20"/>
        </w:rPr>
        <w:t>54.55</w:t>
      </w:r>
      <w:r w:rsidRPr="007173CE">
        <w:rPr>
          <w:rFonts w:ascii="Times New Roman" w:hAnsi="Times New Roman" w:cs="Times New Roman"/>
          <w:sz w:val="20"/>
          <w:szCs w:val="20"/>
        </w:rPr>
        <w:t xml:space="preserve">% in female patients of </w:t>
      </w:r>
      <w:r w:rsidR="00893DE0" w:rsidRPr="007173CE">
        <w:rPr>
          <w:rFonts w:ascii="Times New Roman" w:hAnsi="Times New Roman" w:cs="Times New Roman"/>
          <w:color w:val="000000" w:themeColor="text1"/>
          <w:sz w:val="20"/>
          <w:szCs w:val="20"/>
        </w:rPr>
        <w:t>venous stasis</w:t>
      </w:r>
      <w:r w:rsidRPr="007173CE">
        <w:rPr>
          <w:rFonts w:ascii="Times New Roman" w:hAnsi="Times New Roman" w:cs="Times New Roman"/>
          <w:sz w:val="20"/>
          <w:szCs w:val="20"/>
        </w:rPr>
        <w:t xml:space="preserve"> although this difference was not statistically significant. Other study done by </w:t>
      </w:r>
      <w:proofErr w:type="spellStart"/>
      <w:r w:rsidRPr="007173CE">
        <w:rPr>
          <w:rFonts w:ascii="Times New Roman" w:hAnsi="Times New Roman" w:cs="Times New Roman"/>
          <w:sz w:val="20"/>
          <w:szCs w:val="20"/>
        </w:rPr>
        <w:t>Ravari</w:t>
      </w:r>
      <w:proofErr w:type="spellEnd"/>
      <w:r w:rsidRPr="007173CE">
        <w:rPr>
          <w:rFonts w:ascii="Times New Roman" w:hAnsi="Times New Roman" w:cs="Times New Roman"/>
          <w:sz w:val="20"/>
          <w:szCs w:val="20"/>
        </w:rPr>
        <w:t xml:space="preserve"> </w:t>
      </w:r>
      <w:proofErr w:type="gramStart"/>
      <w:r w:rsidRPr="007173CE">
        <w:rPr>
          <w:rFonts w:ascii="Times New Roman" w:hAnsi="Times New Roman" w:cs="Times New Roman"/>
          <w:sz w:val="20"/>
          <w:szCs w:val="20"/>
        </w:rPr>
        <w:t>et</w:t>
      </w:r>
      <w:proofErr w:type="gramEnd"/>
      <w:r w:rsidRPr="007173CE">
        <w:rPr>
          <w:rFonts w:ascii="Times New Roman" w:hAnsi="Times New Roman" w:cs="Times New Roman"/>
          <w:sz w:val="20"/>
          <w:szCs w:val="20"/>
        </w:rPr>
        <w:t xml:space="preserve"> al</w:t>
      </w:r>
      <w:r w:rsidR="007F07B3" w:rsidRPr="007173CE">
        <w:rPr>
          <w:rFonts w:ascii="Times New Roman" w:hAnsi="Times New Roman" w:cs="Times New Roman"/>
          <w:sz w:val="20"/>
          <w:szCs w:val="20"/>
          <w:vertAlign w:val="superscript"/>
        </w:rPr>
        <w:t>28</w:t>
      </w:r>
      <w:r w:rsidRPr="007173CE">
        <w:rPr>
          <w:rFonts w:ascii="Times New Roman" w:hAnsi="Times New Roman" w:cs="Times New Roman"/>
          <w:sz w:val="20"/>
          <w:szCs w:val="20"/>
        </w:rPr>
        <w:t xml:space="preserve"> found the prevalence of </w:t>
      </w:r>
      <w:proofErr w:type="spellStart"/>
      <w:r w:rsidRPr="007173CE">
        <w:rPr>
          <w:rFonts w:ascii="Times New Roman" w:hAnsi="Times New Roman" w:cs="Times New Roman"/>
          <w:sz w:val="20"/>
          <w:szCs w:val="20"/>
        </w:rPr>
        <w:t>hyperhomocysteinemia</w:t>
      </w:r>
      <w:proofErr w:type="spellEnd"/>
      <w:r w:rsidRPr="007173CE">
        <w:rPr>
          <w:rFonts w:ascii="Times New Roman" w:hAnsi="Times New Roman" w:cs="Times New Roman"/>
          <w:sz w:val="20"/>
          <w:szCs w:val="20"/>
        </w:rPr>
        <w:t xml:space="preserve"> to be higher in both male patients as well as in male controls as compared to female patients and controls respectively.</w:t>
      </w:r>
      <w:r w:rsidR="00F94DD9" w:rsidRPr="007173CE">
        <w:rPr>
          <w:rFonts w:ascii="Times New Roman" w:hAnsi="Times New Roman" w:cs="Times New Roman"/>
          <w:sz w:val="20"/>
          <w:szCs w:val="20"/>
        </w:rPr>
        <w:t xml:space="preserve"> </w:t>
      </w:r>
      <w:r w:rsidRPr="007173CE">
        <w:rPr>
          <w:rFonts w:ascii="Times New Roman" w:hAnsi="Times New Roman" w:cs="Times New Roman"/>
          <w:sz w:val="20"/>
          <w:szCs w:val="20"/>
        </w:rPr>
        <w:t xml:space="preserve">Hence, the present study shows that </w:t>
      </w:r>
      <w:proofErr w:type="spellStart"/>
      <w:r w:rsidRPr="007173CE">
        <w:rPr>
          <w:rFonts w:ascii="Times New Roman" w:hAnsi="Times New Roman" w:cs="Times New Roman"/>
          <w:sz w:val="20"/>
          <w:szCs w:val="20"/>
        </w:rPr>
        <w:t>hyperhomocysteinaemia</w:t>
      </w:r>
      <w:proofErr w:type="spellEnd"/>
      <w:r w:rsidRPr="007173CE">
        <w:rPr>
          <w:rFonts w:ascii="Times New Roman" w:hAnsi="Times New Roman" w:cs="Times New Roman"/>
          <w:sz w:val="20"/>
          <w:szCs w:val="20"/>
        </w:rPr>
        <w:t xml:space="preserve"> is a risk factor for </w:t>
      </w:r>
      <w:proofErr w:type="gramStart"/>
      <w:r w:rsidR="00837A86" w:rsidRPr="007173CE">
        <w:rPr>
          <w:rFonts w:ascii="Times New Roman" w:eastAsia="+mn-ea" w:hAnsi="Times New Roman" w:cs="Times New Roman"/>
          <w:color w:val="000000" w:themeColor="text1"/>
          <w:kern w:val="24"/>
          <w:sz w:val="20"/>
          <w:szCs w:val="20"/>
        </w:rPr>
        <w:t>Venous</w:t>
      </w:r>
      <w:proofErr w:type="gramEnd"/>
      <w:r w:rsidR="00837A86" w:rsidRPr="007173CE">
        <w:rPr>
          <w:rFonts w:ascii="Times New Roman" w:eastAsia="+mn-ea" w:hAnsi="Times New Roman" w:cs="Times New Roman"/>
          <w:color w:val="000000" w:themeColor="text1"/>
          <w:kern w:val="24"/>
          <w:sz w:val="20"/>
          <w:szCs w:val="20"/>
        </w:rPr>
        <w:t xml:space="preserve"> stasis</w:t>
      </w:r>
      <w:r w:rsidRPr="007173CE">
        <w:rPr>
          <w:rFonts w:ascii="Times New Roman" w:hAnsi="Times New Roman" w:cs="Times New Roman"/>
          <w:sz w:val="20"/>
          <w:szCs w:val="20"/>
        </w:rPr>
        <w:t xml:space="preserve">. </w:t>
      </w:r>
    </w:p>
    <w:p w:rsidR="00325165" w:rsidRPr="007173CE" w:rsidRDefault="00325165" w:rsidP="007173CE">
      <w:pPr>
        <w:pStyle w:val="Standard"/>
        <w:spacing w:line="360" w:lineRule="auto"/>
        <w:rPr>
          <w:color w:val="000000"/>
          <w:sz w:val="20"/>
          <w:szCs w:val="20"/>
        </w:rPr>
      </w:pPr>
      <w:r w:rsidRPr="007173CE">
        <w:rPr>
          <w:b/>
          <w:bCs/>
          <w:color w:val="000000"/>
          <w:sz w:val="20"/>
          <w:szCs w:val="20"/>
        </w:rPr>
        <w:t>CONCLUSION:</w:t>
      </w:r>
    </w:p>
    <w:p w:rsidR="00325165" w:rsidRPr="007173CE" w:rsidRDefault="00325165" w:rsidP="007173CE">
      <w:pPr>
        <w:pStyle w:val="Standard"/>
        <w:spacing w:line="360" w:lineRule="auto"/>
        <w:jc w:val="both"/>
        <w:rPr>
          <w:sz w:val="20"/>
          <w:szCs w:val="20"/>
        </w:rPr>
      </w:pPr>
      <w:r w:rsidRPr="007173CE">
        <w:rPr>
          <w:sz w:val="20"/>
          <w:szCs w:val="20"/>
        </w:rPr>
        <w:t xml:space="preserve">The prevalence of </w:t>
      </w:r>
      <w:proofErr w:type="spellStart"/>
      <w:r w:rsidRPr="007173CE">
        <w:rPr>
          <w:sz w:val="20"/>
          <w:szCs w:val="20"/>
        </w:rPr>
        <w:t>hyperhomocysteinemia</w:t>
      </w:r>
      <w:proofErr w:type="spellEnd"/>
      <w:r w:rsidRPr="007173CE">
        <w:rPr>
          <w:sz w:val="20"/>
          <w:szCs w:val="20"/>
        </w:rPr>
        <w:t xml:space="preserve"> in cases of </w:t>
      </w:r>
      <w:r w:rsidR="00893DE0" w:rsidRPr="007173CE">
        <w:rPr>
          <w:color w:val="000000" w:themeColor="text1"/>
          <w:sz w:val="20"/>
          <w:szCs w:val="20"/>
        </w:rPr>
        <w:t>venous stasis</w:t>
      </w:r>
      <w:r w:rsidRPr="007173CE">
        <w:rPr>
          <w:sz w:val="20"/>
          <w:szCs w:val="20"/>
        </w:rPr>
        <w:t xml:space="preserve"> in present study was 58% as compared to 16% in control group which was statistically significant. In patients with idiopathic </w:t>
      </w:r>
      <w:r w:rsidR="00893DE0" w:rsidRPr="007173CE">
        <w:rPr>
          <w:color w:val="000000" w:themeColor="text1"/>
          <w:sz w:val="20"/>
          <w:szCs w:val="20"/>
        </w:rPr>
        <w:t>venous stasis</w:t>
      </w:r>
      <w:r w:rsidRPr="007173CE">
        <w:rPr>
          <w:sz w:val="20"/>
          <w:szCs w:val="20"/>
        </w:rPr>
        <w:t xml:space="preserve">, the prevalence of </w:t>
      </w:r>
      <w:proofErr w:type="spellStart"/>
      <w:r w:rsidRPr="007173CE">
        <w:rPr>
          <w:sz w:val="20"/>
          <w:szCs w:val="20"/>
        </w:rPr>
        <w:t>hyperhomocysteinemia</w:t>
      </w:r>
      <w:proofErr w:type="spellEnd"/>
      <w:r w:rsidRPr="007173CE">
        <w:rPr>
          <w:sz w:val="20"/>
          <w:szCs w:val="20"/>
        </w:rPr>
        <w:t xml:space="preserve"> was higher as compared to patients of secondary </w:t>
      </w:r>
      <w:r w:rsidR="00893DE0" w:rsidRPr="007173CE">
        <w:rPr>
          <w:color w:val="000000" w:themeColor="text1"/>
          <w:sz w:val="20"/>
          <w:szCs w:val="20"/>
        </w:rPr>
        <w:t>venous stasis</w:t>
      </w:r>
      <w:r w:rsidRPr="007173CE">
        <w:rPr>
          <w:sz w:val="20"/>
          <w:szCs w:val="20"/>
        </w:rPr>
        <w:t xml:space="preserve">. Hence, we suggest the measurements of serum </w:t>
      </w:r>
      <w:proofErr w:type="spellStart"/>
      <w:r w:rsidRPr="007173CE">
        <w:rPr>
          <w:sz w:val="20"/>
          <w:szCs w:val="20"/>
        </w:rPr>
        <w:t>homocysteine</w:t>
      </w:r>
      <w:proofErr w:type="spellEnd"/>
      <w:r w:rsidRPr="007173CE">
        <w:rPr>
          <w:sz w:val="20"/>
          <w:szCs w:val="20"/>
        </w:rPr>
        <w:t xml:space="preserve"> levels in all cases of </w:t>
      </w:r>
      <w:r w:rsidR="00837A86" w:rsidRPr="007173CE">
        <w:rPr>
          <w:rFonts w:eastAsia="+mn-ea"/>
          <w:color w:val="000000" w:themeColor="text1"/>
          <w:kern w:val="24"/>
          <w:sz w:val="20"/>
          <w:szCs w:val="20"/>
        </w:rPr>
        <w:t>Venous stasis</w:t>
      </w:r>
      <w:r w:rsidR="00837A86" w:rsidRPr="007173CE">
        <w:rPr>
          <w:sz w:val="20"/>
          <w:szCs w:val="20"/>
        </w:rPr>
        <w:t xml:space="preserve"> </w:t>
      </w:r>
      <w:r w:rsidRPr="007173CE">
        <w:rPr>
          <w:sz w:val="20"/>
          <w:szCs w:val="20"/>
        </w:rPr>
        <w:t xml:space="preserve">especially in cases where no predisposing risk factor is present and patients of </w:t>
      </w:r>
      <w:r w:rsidR="00837A86" w:rsidRPr="007173CE">
        <w:rPr>
          <w:rFonts w:eastAsia="+mn-ea"/>
          <w:color w:val="000000" w:themeColor="text1"/>
          <w:kern w:val="24"/>
          <w:sz w:val="20"/>
          <w:szCs w:val="20"/>
        </w:rPr>
        <w:t>Venous stasis</w:t>
      </w:r>
      <w:r w:rsidR="00837A86" w:rsidRPr="007173CE">
        <w:rPr>
          <w:sz w:val="20"/>
          <w:szCs w:val="20"/>
        </w:rPr>
        <w:t xml:space="preserve"> in</w:t>
      </w:r>
      <w:r w:rsidRPr="007173CE">
        <w:rPr>
          <w:sz w:val="20"/>
          <w:szCs w:val="20"/>
        </w:rPr>
        <w:t xml:space="preserve"> younger population so that the necessary measures re</w:t>
      </w:r>
      <w:r w:rsidR="00F94DD9" w:rsidRPr="007173CE">
        <w:rPr>
          <w:sz w:val="20"/>
          <w:szCs w:val="20"/>
        </w:rPr>
        <w:t>q</w:t>
      </w:r>
      <w:r w:rsidRPr="007173CE">
        <w:rPr>
          <w:sz w:val="20"/>
          <w:szCs w:val="20"/>
        </w:rPr>
        <w:t xml:space="preserve">uired to reduce the levels of serum </w:t>
      </w:r>
      <w:proofErr w:type="spellStart"/>
      <w:r w:rsidRPr="007173CE">
        <w:rPr>
          <w:sz w:val="20"/>
          <w:szCs w:val="20"/>
        </w:rPr>
        <w:t>homocysteine</w:t>
      </w:r>
      <w:proofErr w:type="spellEnd"/>
      <w:r w:rsidRPr="007173CE">
        <w:rPr>
          <w:sz w:val="20"/>
          <w:szCs w:val="20"/>
        </w:rPr>
        <w:t xml:space="preserve"> can be taken.</w:t>
      </w:r>
    </w:p>
    <w:p w:rsidR="007173CE" w:rsidRDefault="007173CE" w:rsidP="007173CE">
      <w:pPr>
        <w:spacing w:after="0" w:line="360" w:lineRule="auto"/>
        <w:rPr>
          <w:rStyle w:val="FontStyle14"/>
          <w:rFonts w:ascii="Times New Roman" w:hAnsi="Times New Roman" w:cs="Times New Roman"/>
          <w:b/>
          <w:bCs/>
          <w:color w:val="000000"/>
          <w:sz w:val="18"/>
          <w:szCs w:val="18"/>
        </w:rPr>
      </w:pPr>
    </w:p>
    <w:p w:rsidR="00E469A0" w:rsidRPr="007173CE" w:rsidRDefault="003872DA" w:rsidP="007173CE">
      <w:pPr>
        <w:spacing w:after="0" w:line="360" w:lineRule="auto"/>
        <w:rPr>
          <w:rStyle w:val="FontStyle14"/>
          <w:rFonts w:ascii="Times New Roman" w:hAnsi="Times New Roman" w:cs="Times New Roman"/>
          <w:b/>
          <w:bCs/>
          <w:color w:val="000000"/>
          <w:sz w:val="18"/>
          <w:szCs w:val="18"/>
        </w:rPr>
      </w:pPr>
      <w:r w:rsidRPr="007173CE">
        <w:rPr>
          <w:rStyle w:val="FontStyle14"/>
          <w:rFonts w:ascii="Times New Roman" w:hAnsi="Times New Roman" w:cs="Times New Roman"/>
          <w:b/>
          <w:bCs/>
          <w:color w:val="000000"/>
          <w:sz w:val="18"/>
          <w:szCs w:val="18"/>
        </w:rPr>
        <w:t>REFERENCES</w:t>
      </w:r>
      <w:r>
        <w:rPr>
          <w:rStyle w:val="FontStyle14"/>
          <w:rFonts w:ascii="Times New Roman" w:hAnsi="Times New Roman" w:cs="Times New Roman"/>
          <w:b/>
          <w:bCs/>
          <w:color w:val="000000"/>
          <w:sz w:val="18"/>
          <w:szCs w:val="18"/>
        </w:rPr>
        <w:t>:</w:t>
      </w:r>
      <w:r w:rsidR="007173CE">
        <w:rPr>
          <w:rStyle w:val="FontStyle14"/>
          <w:rFonts w:ascii="Times New Roman" w:hAnsi="Times New Roman" w:cs="Times New Roman"/>
          <w:b/>
          <w:bCs/>
          <w:color w:val="000000"/>
          <w:sz w:val="18"/>
          <w:szCs w:val="18"/>
        </w:rPr>
        <w:t xml:space="preserve"> </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1.</w:t>
      </w:r>
      <w:r w:rsidRPr="007173CE">
        <w:rPr>
          <w:rStyle w:val="FontStyle14"/>
          <w:rFonts w:ascii="Times New Roman" w:hAnsi="Times New Roman" w:cs="Times New Roman"/>
          <w:color w:val="000000"/>
          <w:sz w:val="18"/>
          <w:szCs w:val="18"/>
        </w:rPr>
        <w:tab/>
      </w:r>
      <w:proofErr w:type="spellStart"/>
      <w:r w:rsidRPr="007173CE">
        <w:rPr>
          <w:rStyle w:val="FontStyle14"/>
          <w:rFonts w:ascii="Times New Roman" w:hAnsi="Times New Roman" w:cs="Times New Roman"/>
          <w:color w:val="000000"/>
          <w:sz w:val="18"/>
          <w:szCs w:val="18"/>
        </w:rPr>
        <w:t>Rosendaal</w:t>
      </w:r>
      <w:proofErr w:type="spellEnd"/>
      <w:r w:rsidRPr="007173CE">
        <w:rPr>
          <w:rStyle w:val="FontStyle14"/>
          <w:rFonts w:ascii="Times New Roman" w:hAnsi="Times New Roman" w:cs="Times New Roman"/>
          <w:color w:val="000000"/>
          <w:sz w:val="18"/>
          <w:szCs w:val="18"/>
        </w:rPr>
        <w:t xml:space="preserve"> PR, </w:t>
      </w:r>
      <w:proofErr w:type="spellStart"/>
      <w:r w:rsidRPr="007173CE">
        <w:rPr>
          <w:rStyle w:val="FontStyle14"/>
          <w:rFonts w:ascii="Times New Roman" w:hAnsi="Times New Roman" w:cs="Times New Roman"/>
          <w:color w:val="000000"/>
          <w:sz w:val="18"/>
          <w:szCs w:val="18"/>
        </w:rPr>
        <w:t>Buller</w:t>
      </w:r>
      <w:proofErr w:type="spellEnd"/>
      <w:r w:rsidRPr="007173CE">
        <w:rPr>
          <w:rStyle w:val="FontStyle14"/>
          <w:rFonts w:ascii="Times New Roman" w:hAnsi="Times New Roman" w:cs="Times New Roman"/>
          <w:color w:val="000000"/>
          <w:sz w:val="18"/>
          <w:szCs w:val="18"/>
        </w:rPr>
        <w:t xml:space="preserve"> HR. Venous thrombosis. In: </w:t>
      </w:r>
      <w:proofErr w:type="spellStart"/>
      <w:r w:rsidRPr="007173CE">
        <w:rPr>
          <w:rStyle w:val="FontStyle14"/>
          <w:rFonts w:ascii="Times New Roman" w:hAnsi="Times New Roman" w:cs="Times New Roman"/>
          <w:color w:val="000000"/>
          <w:sz w:val="18"/>
          <w:szCs w:val="18"/>
        </w:rPr>
        <w:t>Fauci</w:t>
      </w:r>
      <w:proofErr w:type="spellEnd"/>
      <w:r w:rsidRPr="007173CE">
        <w:rPr>
          <w:rStyle w:val="FontStyle14"/>
          <w:rFonts w:ascii="Times New Roman" w:hAnsi="Times New Roman" w:cs="Times New Roman"/>
          <w:color w:val="000000"/>
          <w:sz w:val="18"/>
          <w:szCs w:val="18"/>
        </w:rPr>
        <w:t xml:space="preserve"> AS, Kasper DL, Longo DL, </w:t>
      </w:r>
      <w:proofErr w:type="spellStart"/>
      <w:r w:rsidRPr="007173CE">
        <w:rPr>
          <w:rStyle w:val="FontStyle14"/>
          <w:rFonts w:ascii="Times New Roman" w:hAnsi="Times New Roman" w:cs="Times New Roman"/>
          <w:color w:val="000000"/>
          <w:sz w:val="18"/>
          <w:szCs w:val="18"/>
        </w:rPr>
        <w:t>Braunwald</w:t>
      </w:r>
      <w:proofErr w:type="spellEnd"/>
      <w:r w:rsidRPr="007173CE">
        <w:rPr>
          <w:rStyle w:val="FontStyle14"/>
          <w:rFonts w:ascii="Times New Roman" w:hAnsi="Times New Roman" w:cs="Times New Roman"/>
          <w:color w:val="000000"/>
          <w:sz w:val="18"/>
          <w:szCs w:val="18"/>
        </w:rPr>
        <w:t xml:space="preserve"> E, Hauser SL, Jameson JL, et al, eds. Harrison’s Principles of Internal Medicine. 17</w:t>
      </w:r>
      <w:r w:rsidRPr="007173CE">
        <w:rPr>
          <w:rStyle w:val="FontStyle14"/>
          <w:rFonts w:ascii="Times New Roman" w:hAnsi="Times New Roman" w:cs="Times New Roman"/>
          <w:color w:val="000000"/>
          <w:sz w:val="18"/>
          <w:szCs w:val="18"/>
          <w:vertAlign w:val="superscript"/>
        </w:rPr>
        <w:t>th</w:t>
      </w:r>
      <w:r w:rsidRPr="007173CE">
        <w:rPr>
          <w:rStyle w:val="FontStyle14"/>
          <w:rFonts w:ascii="Times New Roman" w:hAnsi="Times New Roman" w:cs="Times New Roman"/>
          <w:color w:val="000000"/>
          <w:sz w:val="18"/>
          <w:szCs w:val="18"/>
        </w:rPr>
        <w:t xml:space="preserve"> </w:t>
      </w:r>
      <w:proofErr w:type="gramStart"/>
      <w:r w:rsidRPr="007173CE">
        <w:rPr>
          <w:rStyle w:val="FontStyle14"/>
          <w:rFonts w:ascii="Times New Roman" w:hAnsi="Times New Roman" w:cs="Times New Roman"/>
          <w:color w:val="000000"/>
          <w:sz w:val="18"/>
          <w:szCs w:val="18"/>
        </w:rPr>
        <w:t>ed</w:t>
      </w:r>
      <w:proofErr w:type="gramEnd"/>
      <w:r w:rsidRPr="007173CE">
        <w:rPr>
          <w:rStyle w:val="FontStyle14"/>
          <w:rFonts w:ascii="Times New Roman" w:hAnsi="Times New Roman" w:cs="Times New Roman"/>
          <w:color w:val="000000"/>
          <w:sz w:val="18"/>
          <w:szCs w:val="18"/>
        </w:rPr>
        <w:t>. New York: McGraw Hill; 2008.p.731-5.</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2.</w:t>
      </w:r>
      <w:r w:rsidRPr="007173CE">
        <w:rPr>
          <w:rStyle w:val="FontStyle14"/>
          <w:rFonts w:ascii="Times New Roman" w:hAnsi="Times New Roman" w:cs="Times New Roman"/>
          <w:color w:val="000000"/>
          <w:sz w:val="18"/>
          <w:szCs w:val="18"/>
        </w:rPr>
        <w:tab/>
      </w:r>
      <w:proofErr w:type="spellStart"/>
      <w:r w:rsidRPr="007173CE">
        <w:rPr>
          <w:rStyle w:val="FontStyle14"/>
          <w:rFonts w:ascii="Times New Roman" w:hAnsi="Times New Roman" w:cs="Times New Roman"/>
          <w:color w:val="000000"/>
          <w:sz w:val="18"/>
          <w:szCs w:val="18"/>
        </w:rPr>
        <w:t>Leibowitz</w:t>
      </w:r>
      <w:proofErr w:type="spellEnd"/>
      <w:r w:rsidRPr="007173CE">
        <w:rPr>
          <w:rStyle w:val="FontStyle14"/>
          <w:rFonts w:ascii="Times New Roman" w:hAnsi="Times New Roman" w:cs="Times New Roman"/>
          <w:color w:val="000000"/>
          <w:sz w:val="18"/>
          <w:szCs w:val="18"/>
        </w:rPr>
        <w:t xml:space="preserve"> RS. </w:t>
      </w:r>
      <w:proofErr w:type="gramStart"/>
      <w:r w:rsidRPr="007173CE">
        <w:rPr>
          <w:rStyle w:val="FontStyle14"/>
          <w:rFonts w:ascii="Times New Roman" w:hAnsi="Times New Roman" w:cs="Times New Roman"/>
          <w:color w:val="000000"/>
          <w:sz w:val="18"/>
          <w:szCs w:val="18"/>
        </w:rPr>
        <w:t>Deep venous thrombosis.</w:t>
      </w:r>
      <w:proofErr w:type="gramEnd"/>
      <w:r w:rsidRPr="007173CE">
        <w:rPr>
          <w:rStyle w:val="FontStyle14"/>
          <w:rFonts w:ascii="Times New Roman" w:hAnsi="Times New Roman" w:cs="Times New Roman"/>
          <w:color w:val="000000"/>
          <w:sz w:val="18"/>
          <w:szCs w:val="18"/>
        </w:rPr>
        <w:t xml:space="preserve"> Arch Intern Med 1998</w:t>
      </w:r>
      <w:proofErr w:type="gramStart"/>
      <w:r w:rsidRPr="007173CE">
        <w:rPr>
          <w:rStyle w:val="FontStyle14"/>
          <w:rFonts w:ascii="Times New Roman" w:hAnsi="Times New Roman" w:cs="Times New Roman"/>
          <w:color w:val="000000"/>
          <w:sz w:val="18"/>
          <w:szCs w:val="18"/>
        </w:rPr>
        <w:t>;158:725</w:t>
      </w:r>
      <w:proofErr w:type="gramEnd"/>
      <w:r w:rsidRPr="007173CE">
        <w:rPr>
          <w:rStyle w:val="FontStyle14"/>
          <w:rFonts w:ascii="Times New Roman" w:hAnsi="Times New Roman" w:cs="Times New Roman"/>
          <w:color w:val="000000"/>
          <w:sz w:val="18"/>
          <w:szCs w:val="18"/>
        </w:rPr>
        <w:t>-31.</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3.</w:t>
      </w:r>
      <w:r w:rsidRPr="007173CE">
        <w:rPr>
          <w:rStyle w:val="FontStyle14"/>
          <w:rFonts w:ascii="Times New Roman" w:hAnsi="Times New Roman" w:cs="Times New Roman"/>
          <w:color w:val="000000"/>
          <w:sz w:val="18"/>
          <w:szCs w:val="18"/>
        </w:rPr>
        <w:tab/>
      </w:r>
      <w:proofErr w:type="spellStart"/>
      <w:r w:rsidRPr="007173CE">
        <w:rPr>
          <w:rStyle w:val="FontStyle14"/>
          <w:rFonts w:ascii="Times New Roman" w:hAnsi="Times New Roman" w:cs="Times New Roman"/>
          <w:color w:val="000000"/>
          <w:sz w:val="18"/>
          <w:szCs w:val="18"/>
        </w:rPr>
        <w:t>Kearon</w:t>
      </w:r>
      <w:proofErr w:type="spellEnd"/>
      <w:r w:rsidRPr="007173CE">
        <w:rPr>
          <w:rStyle w:val="FontStyle14"/>
          <w:rFonts w:ascii="Times New Roman" w:hAnsi="Times New Roman" w:cs="Times New Roman"/>
          <w:color w:val="000000"/>
          <w:sz w:val="18"/>
          <w:szCs w:val="18"/>
        </w:rPr>
        <w:t xml:space="preserve"> C, Julian JA, Math M, </w:t>
      </w:r>
      <w:proofErr w:type="spellStart"/>
      <w:r w:rsidRPr="007173CE">
        <w:rPr>
          <w:rStyle w:val="FontStyle14"/>
          <w:rFonts w:ascii="Times New Roman" w:hAnsi="Times New Roman" w:cs="Times New Roman"/>
          <w:color w:val="000000"/>
          <w:sz w:val="18"/>
          <w:szCs w:val="18"/>
        </w:rPr>
        <w:t>Nbewman</w:t>
      </w:r>
      <w:proofErr w:type="spellEnd"/>
      <w:r w:rsidRPr="007173CE">
        <w:rPr>
          <w:rStyle w:val="FontStyle14"/>
          <w:rFonts w:ascii="Times New Roman" w:hAnsi="Times New Roman" w:cs="Times New Roman"/>
          <w:color w:val="000000"/>
          <w:sz w:val="18"/>
          <w:szCs w:val="18"/>
        </w:rPr>
        <w:t xml:space="preserve"> TE, Ginsberg JS. </w:t>
      </w:r>
      <w:proofErr w:type="spellStart"/>
      <w:r w:rsidRPr="007173CE">
        <w:rPr>
          <w:rStyle w:val="FontStyle14"/>
          <w:rFonts w:ascii="Times New Roman" w:hAnsi="Times New Roman" w:cs="Times New Roman"/>
          <w:color w:val="000000"/>
          <w:sz w:val="18"/>
          <w:szCs w:val="18"/>
        </w:rPr>
        <w:t>Noninvasive</w:t>
      </w:r>
      <w:proofErr w:type="spellEnd"/>
      <w:r w:rsidRPr="007173CE">
        <w:rPr>
          <w:rStyle w:val="FontStyle14"/>
          <w:rFonts w:ascii="Times New Roman" w:hAnsi="Times New Roman" w:cs="Times New Roman"/>
          <w:color w:val="000000"/>
          <w:sz w:val="18"/>
          <w:szCs w:val="18"/>
        </w:rPr>
        <w:t xml:space="preserve"> diagnosis of deep venous thrombosis: McMaster diagnostic imaging practice guidelines initiative. Ann Intern Med 1998</w:t>
      </w:r>
      <w:proofErr w:type="gramStart"/>
      <w:r w:rsidRPr="007173CE">
        <w:rPr>
          <w:rStyle w:val="FontStyle14"/>
          <w:rFonts w:ascii="Times New Roman" w:hAnsi="Times New Roman" w:cs="Times New Roman"/>
          <w:color w:val="000000"/>
          <w:sz w:val="18"/>
          <w:szCs w:val="18"/>
        </w:rPr>
        <w:t>;128:663</w:t>
      </w:r>
      <w:proofErr w:type="gramEnd"/>
      <w:r w:rsidRPr="007173CE">
        <w:rPr>
          <w:rStyle w:val="FontStyle14"/>
          <w:rFonts w:ascii="Times New Roman" w:hAnsi="Times New Roman" w:cs="Times New Roman"/>
          <w:color w:val="000000"/>
          <w:sz w:val="18"/>
          <w:szCs w:val="18"/>
        </w:rPr>
        <w:t>-77.</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4.</w:t>
      </w:r>
      <w:r w:rsidRPr="007173CE">
        <w:rPr>
          <w:rStyle w:val="FontStyle14"/>
          <w:rFonts w:ascii="Times New Roman" w:hAnsi="Times New Roman" w:cs="Times New Roman"/>
          <w:color w:val="000000"/>
          <w:sz w:val="18"/>
          <w:szCs w:val="18"/>
        </w:rPr>
        <w:tab/>
        <w:t xml:space="preserve">Silver D. Non-operative management of acute thromboembolism. In: Rutherford RB, editor. </w:t>
      </w:r>
      <w:proofErr w:type="gramStart"/>
      <w:r w:rsidRPr="007173CE">
        <w:rPr>
          <w:rStyle w:val="FontStyle14"/>
          <w:rFonts w:ascii="Times New Roman" w:hAnsi="Times New Roman" w:cs="Times New Roman"/>
          <w:color w:val="000000"/>
          <w:sz w:val="18"/>
          <w:szCs w:val="18"/>
        </w:rPr>
        <w:t>Vascular surgery.</w:t>
      </w:r>
      <w:proofErr w:type="gramEnd"/>
      <w:r w:rsidRPr="007173CE">
        <w:rPr>
          <w:rStyle w:val="FontStyle14"/>
          <w:rFonts w:ascii="Times New Roman" w:hAnsi="Times New Roman" w:cs="Times New Roman"/>
          <w:color w:val="000000"/>
          <w:sz w:val="18"/>
          <w:szCs w:val="18"/>
        </w:rPr>
        <w:t xml:space="preserve"> 1</w:t>
      </w:r>
      <w:r w:rsidRPr="007173CE">
        <w:rPr>
          <w:rStyle w:val="FontStyle14"/>
          <w:rFonts w:ascii="Times New Roman" w:hAnsi="Times New Roman" w:cs="Times New Roman"/>
          <w:color w:val="000000"/>
          <w:sz w:val="18"/>
          <w:szCs w:val="18"/>
          <w:vertAlign w:val="superscript"/>
        </w:rPr>
        <w:t>st</w:t>
      </w:r>
      <w:r w:rsidRPr="007173CE">
        <w:rPr>
          <w:rStyle w:val="FontStyle14"/>
          <w:rFonts w:ascii="Times New Roman" w:hAnsi="Times New Roman" w:cs="Times New Roman"/>
          <w:color w:val="000000"/>
          <w:sz w:val="18"/>
          <w:szCs w:val="18"/>
        </w:rPr>
        <w:t xml:space="preserve"> ed. Philadelphia: WB Saunders; 1984.p. 1370-83.</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5.</w:t>
      </w:r>
      <w:r w:rsidRPr="007173CE">
        <w:rPr>
          <w:rStyle w:val="FontStyle14"/>
          <w:rFonts w:ascii="Times New Roman" w:hAnsi="Times New Roman" w:cs="Times New Roman"/>
          <w:color w:val="000000"/>
          <w:sz w:val="18"/>
          <w:szCs w:val="18"/>
        </w:rPr>
        <w:tab/>
      </w:r>
      <w:proofErr w:type="spellStart"/>
      <w:r w:rsidRPr="007173CE">
        <w:rPr>
          <w:rStyle w:val="FontStyle14"/>
          <w:rFonts w:ascii="Times New Roman" w:hAnsi="Times New Roman" w:cs="Times New Roman"/>
          <w:color w:val="000000"/>
          <w:sz w:val="18"/>
          <w:szCs w:val="18"/>
        </w:rPr>
        <w:t>Fowkes</w:t>
      </w:r>
      <w:proofErr w:type="spellEnd"/>
      <w:r w:rsidRPr="007173CE">
        <w:rPr>
          <w:rStyle w:val="FontStyle14"/>
          <w:rFonts w:ascii="Times New Roman" w:hAnsi="Times New Roman" w:cs="Times New Roman"/>
          <w:color w:val="000000"/>
          <w:sz w:val="18"/>
          <w:szCs w:val="18"/>
        </w:rPr>
        <w:t xml:space="preserve"> FJ, Price JF, </w:t>
      </w:r>
      <w:proofErr w:type="spellStart"/>
      <w:r w:rsidRPr="007173CE">
        <w:rPr>
          <w:rStyle w:val="FontStyle14"/>
          <w:rFonts w:ascii="Times New Roman" w:hAnsi="Times New Roman" w:cs="Times New Roman"/>
          <w:color w:val="000000"/>
          <w:sz w:val="18"/>
          <w:szCs w:val="18"/>
        </w:rPr>
        <w:t>Fowkes</w:t>
      </w:r>
      <w:proofErr w:type="spellEnd"/>
      <w:r w:rsidRPr="007173CE">
        <w:rPr>
          <w:rStyle w:val="FontStyle14"/>
          <w:rFonts w:ascii="Times New Roman" w:hAnsi="Times New Roman" w:cs="Times New Roman"/>
          <w:color w:val="000000"/>
          <w:sz w:val="18"/>
          <w:szCs w:val="18"/>
        </w:rPr>
        <w:t xml:space="preserve"> FG. Incidence of diagnosed deep vein thrombosis in the general population: systematic review. </w:t>
      </w:r>
      <w:proofErr w:type="spellStart"/>
      <w:r w:rsidRPr="007173CE">
        <w:rPr>
          <w:rStyle w:val="FontStyle14"/>
          <w:rFonts w:ascii="Times New Roman" w:hAnsi="Times New Roman" w:cs="Times New Roman"/>
          <w:color w:val="000000"/>
          <w:sz w:val="18"/>
          <w:szCs w:val="18"/>
        </w:rPr>
        <w:t>Eur</w:t>
      </w:r>
      <w:proofErr w:type="spellEnd"/>
      <w:r w:rsidRPr="007173CE">
        <w:rPr>
          <w:rStyle w:val="FontStyle14"/>
          <w:rFonts w:ascii="Times New Roman" w:hAnsi="Times New Roman" w:cs="Times New Roman"/>
          <w:color w:val="000000"/>
          <w:sz w:val="18"/>
          <w:szCs w:val="18"/>
        </w:rPr>
        <w:t xml:space="preserve"> J </w:t>
      </w:r>
      <w:proofErr w:type="spellStart"/>
      <w:r w:rsidRPr="007173CE">
        <w:rPr>
          <w:rStyle w:val="FontStyle14"/>
          <w:rFonts w:ascii="Times New Roman" w:hAnsi="Times New Roman" w:cs="Times New Roman"/>
          <w:color w:val="000000"/>
          <w:sz w:val="18"/>
          <w:szCs w:val="18"/>
        </w:rPr>
        <w:t>Vasc</w:t>
      </w:r>
      <w:proofErr w:type="spellEnd"/>
      <w:r w:rsidRPr="007173CE">
        <w:rPr>
          <w:rStyle w:val="FontStyle14"/>
          <w:rFonts w:ascii="Times New Roman" w:hAnsi="Times New Roman" w:cs="Times New Roman"/>
          <w:color w:val="000000"/>
          <w:sz w:val="18"/>
          <w:szCs w:val="18"/>
        </w:rPr>
        <w:t xml:space="preserve"> </w:t>
      </w:r>
      <w:proofErr w:type="spellStart"/>
      <w:r w:rsidRPr="007173CE">
        <w:rPr>
          <w:rStyle w:val="FontStyle14"/>
          <w:rFonts w:ascii="Times New Roman" w:hAnsi="Times New Roman" w:cs="Times New Roman"/>
          <w:color w:val="000000"/>
          <w:sz w:val="18"/>
          <w:szCs w:val="18"/>
        </w:rPr>
        <w:t>EndovascSurg</w:t>
      </w:r>
      <w:proofErr w:type="spellEnd"/>
      <w:r w:rsidRPr="007173CE">
        <w:rPr>
          <w:rStyle w:val="FontStyle14"/>
          <w:rFonts w:ascii="Times New Roman" w:hAnsi="Times New Roman" w:cs="Times New Roman"/>
          <w:color w:val="000000"/>
          <w:sz w:val="18"/>
          <w:szCs w:val="18"/>
        </w:rPr>
        <w:t xml:space="preserve"> 2003</w:t>
      </w:r>
      <w:proofErr w:type="gramStart"/>
      <w:r w:rsidRPr="007173CE">
        <w:rPr>
          <w:rStyle w:val="FontStyle14"/>
          <w:rFonts w:ascii="Times New Roman" w:hAnsi="Times New Roman" w:cs="Times New Roman"/>
          <w:color w:val="000000"/>
          <w:sz w:val="18"/>
          <w:szCs w:val="18"/>
        </w:rPr>
        <w:t>;25:1</w:t>
      </w:r>
      <w:proofErr w:type="gramEnd"/>
      <w:r w:rsidRPr="007173CE">
        <w:rPr>
          <w:rStyle w:val="FontStyle14"/>
          <w:rFonts w:ascii="Times New Roman" w:hAnsi="Times New Roman" w:cs="Times New Roman"/>
          <w:color w:val="000000"/>
          <w:sz w:val="18"/>
          <w:szCs w:val="18"/>
        </w:rPr>
        <w:t>-5.</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lastRenderedPageBreak/>
        <w:t>6.</w:t>
      </w:r>
      <w:r w:rsidRPr="007173CE">
        <w:rPr>
          <w:rStyle w:val="FontStyle14"/>
          <w:rFonts w:ascii="Times New Roman" w:hAnsi="Times New Roman" w:cs="Times New Roman"/>
          <w:color w:val="000000"/>
          <w:sz w:val="18"/>
          <w:szCs w:val="18"/>
        </w:rPr>
        <w:tab/>
        <w:t xml:space="preserve">Baker WF. </w:t>
      </w:r>
      <w:proofErr w:type="gramStart"/>
      <w:r w:rsidRPr="007173CE">
        <w:rPr>
          <w:rStyle w:val="FontStyle14"/>
          <w:rFonts w:ascii="Times New Roman" w:hAnsi="Times New Roman" w:cs="Times New Roman"/>
          <w:color w:val="000000"/>
          <w:sz w:val="18"/>
          <w:szCs w:val="18"/>
        </w:rPr>
        <w:t>Diagnosis of deep venous thrombosis and pulmonary embolism.</w:t>
      </w:r>
      <w:proofErr w:type="gramEnd"/>
      <w:r w:rsidRPr="007173CE">
        <w:rPr>
          <w:rStyle w:val="FontStyle14"/>
          <w:rFonts w:ascii="Times New Roman" w:hAnsi="Times New Roman" w:cs="Times New Roman"/>
          <w:color w:val="000000"/>
          <w:sz w:val="18"/>
          <w:szCs w:val="18"/>
        </w:rPr>
        <w:t xml:space="preserve"> Med </w:t>
      </w:r>
      <w:proofErr w:type="spellStart"/>
      <w:r w:rsidRPr="007173CE">
        <w:rPr>
          <w:rStyle w:val="FontStyle14"/>
          <w:rFonts w:ascii="Times New Roman" w:hAnsi="Times New Roman" w:cs="Times New Roman"/>
          <w:color w:val="000000"/>
          <w:sz w:val="18"/>
          <w:szCs w:val="18"/>
        </w:rPr>
        <w:t>Clin</w:t>
      </w:r>
      <w:proofErr w:type="spellEnd"/>
      <w:r w:rsidRPr="007173CE">
        <w:rPr>
          <w:rStyle w:val="FontStyle14"/>
          <w:rFonts w:ascii="Times New Roman" w:hAnsi="Times New Roman" w:cs="Times New Roman"/>
          <w:color w:val="000000"/>
          <w:sz w:val="18"/>
          <w:szCs w:val="18"/>
        </w:rPr>
        <w:t xml:space="preserve"> N Am 1998</w:t>
      </w:r>
      <w:proofErr w:type="gramStart"/>
      <w:r w:rsidRPr="007173CE">
        <w:rPr>
          <w:rStyle w:val="FontStyle14"/>
          <w:rFonts w:ascii="Times New Roman" w:hAnsi="Times New Roman" w:cs="Times New Roman"/>
          <w:color w:val="000000"/>
          <w:sz w:val="18"/>
          <w:szCs w:val="18"/>
        </w:rPr>
        <w:t>;82:459</w:t>
      </w:r>
      <w:proofErr w:type="gramEnd"/>
      <w:r w:rsidRPr="007173CE">
        <w:rPr>
          <w:rStyle w:val="FontStyle14"/>
          <w:rFonts w:ascii="Times New Roman" w:hAnsi="Times New Roman" w:cs="Times New Roman"/>
          <w:color w:val="000000"/>
          <w:sz w:val="18"/>
          <w:szCs w:val="18"/>
        </w:rPr>
        <w:t>-73.</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7.</w:t>
      </w:r>
      <w:r w:rsidRPr="007173CE">
        <w:rPr>
          <w:rStyle w:val="FontStyle14"/>
          <w:rFonts w:ascii="Times New Roman" w:hAnsi="Times New Roman" w:cs="Times New Roman"/>
          <w:color w:val="000000"/>
          <w:sz w:val="18"/>
          <w:szCs w:val="18"/>
        </w:rPr>
        <w:tab/>
      </w:r>
      <w:proofErr w:type="spellStart"/>
      <w:r w:rsidRPr="007173CE">
        <w:rPr>
          <w:rStyle w:val="FontStyle14"/>
          <w:rFonts w:ascii="Times New Roman" w:hAnsi="Times New Roman" w:cs="Times New Roman"/>
          <w:color w:val="000000"/>
          <w:sz w:val="18"/>
          <w:szCs w:val="18"/>
        </w:rPr>
        <w:t>Turpie</w:t>
      </w:r>
      <w:proofErr w:type="spellEnd"/>
      <w:r w:rsidRPr="007173CE">
        <w:rPr>
          <w:rStyle w:val="FontStyle14"/>
          <w:rFonts w:ascii="Times New Roman" w:hAnsi="Times New Roman" w:cs="Times New Roman"/>
          <w:color w:val="000000"/>
          <w:sz w:val="18"/>
          <w:szCs w:val="18"/>
        </w:rPr>
        <w:t xml:space="preserve"> AGG. Deep venous thrombosis - The Merck’s Manuals Online Medical Library (http</w:t>
      </w:r>
      <w:proofErr w:type="gramStart"/>
      <w:r w:rsidRPr="007173CE">
        <w:rPr>
          <w:rStyle w:val="FontStyle14"/>
          <w:rFonts w:ascii="Times New Roman" w:hAnsi="Times New Roman" w:cs="Times New Roman"/>
          <w:color w:val="000000"/>
          <w:sz w:val="18"/>
          <w:szCs w:val="18"/>
        </w:rPr>
        <w:t>;/</w:t>
      </w:r>
      <w:proofErr w:type="gramEnd"/>
      <w:r w:rsidRPr="007173CE">
        <w:rPr>
          <w:rStyle w:val="FontStyle14"/>
          <w:rFonts w:ascii="Times New Roman" w:hAnsi="Times New Roman" w:cs="Times New Roman"/>
          <w:color w:val="000000"/>
          <w:sz w:val="18"/>
          <w:szCs w:val="18"/>
        </w:rPr>
        <w:t xml:space="preserve">/www.merck.com/mmpe/sec07/ch081/cho81b. </w:t>
      </w:r>
      <w:proofErr w:type="spellStart"/>
      <w:r w:rsidRPr="007173CE">
        <w:rPr>
          <w:rStyle w:val="FontStyle14"/>
          <w:rFonts w:ascii="Times New Roman" w:hAnsi="Times New Roman" w:cs="Times New Roman"/>
          <w:color w:val="000000"/>
          <w:sz w:val="18"/>
          <w:szCs w:val="18"/>
        </w:rPr>
        <w:t>html?qt</w:t>
      </w:r>
      <w:proofErr w:type="spellEnd"/>
      <w:r w:rsidRPr="007173CE">
        <w:rPr>
          <w:rStyle w:val="FontStyle14"/>
          <w:rFonts w:ascii="Times New Roman" w:hAnsi="Times New Roman" w:cs="Times New Roman"/>
          <w:color w:val="000000"/>
          <w:sz w:val="18"/>
          <w:szCs w:val="18"/>
        </w:rPr>
        <w:t>=dvt&amp;alt-sh#sec07-cho81 -cho81 b-1775).</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8.</w:t>
      </w:r>
      <w:r w:rsidRPr="007173CE">
        <w:rPr>
          <w:rStyle w:val="FontStyle14"/>
          <w:rFonts w:ascii="Times New Roman" w:hAnsi="Times New Roman" w:cs="Times New Roman"/>
          <w:color w:val="000000"/>
          <w:sz w:val="18"/>
          <w:szCs w:val="18"/>
        </w:rPr>
        <w:tab/>
      </w:r>
      <w:proofErr w:type="spellStart"/>
      <w:r w:rsidRPr="007173CE">
        <w:rPr>
          <w:rStyle w:val="FontStyle14"/>
          <w:rFonts w:ascii="Times New Roman" w:hAnsi="Times New Roman" w:cs="Times New Roman"/>
          <w:color w:val="000000"/>
          <w:sz w:val="18"/>
          <w:szCs w:val="18"/>
        </w:rPr>
        <w:t>Scola</w:t>
      </w:r>
      <w:proofErr w:type="spellEnd"/>
      <w:r w:rsidRPr="007173CE">
        <w:rPr>
          <w:rStyle w:val="FontStyle14"/>
          <w:rFonts w:ascii="Times New Roman" w:hAnsi="Times New Roman" w:cs="Times New Roman"/>
          <w:color w:val="000000"/>
          <w:sz w:val="18"/>
          <w:szCs w:val="18"/>
        </w:rPr>
        <w:t xml:space="preserve"> FH, </w:t>
      </w:r>
      <w:proofErr w:type="spellStart"/>
      <w:r w:rsidRPr="007173CE">
        <w:rPr>
          <w:rStyle w:val="FontStyle14"/>
          <w:rFonts w:ascii="Times New Roman" w:hAnsi="Times New Roman" w:cs="Times New Roman"/>
          <w:color w:val="000000"/>
          <w:sz w:val="18"/>
          <w:szCs w:val="18"/>
        </w:rPr>
        <w:t>Parziale</w:t>
      </w:r>
      <w:proofErr w:type="spellEnd"/>
      <w:r w:rsidRPr="007173CE">
        <w:rPr>
          <w:rStyle w:val="FontStyle14"/>
          <w:rFonts w:ascii="Times New Roman" w:hAnsi="Times New Roman" w:cs="Times New Roman"/>
          <w:color w:val="000000"/>
          <w:sz w:val="18"/>
          <w:szCs w:val="18"/>
        </w:rPr>
        <w:t xml:space="preserve"> J. </w:t>
      </w:r>
      <w:proofErr w:type="spellStart"/>
      <w:r w:rsidRPr="007173CE">
        <w:rPr>
          <w:rStyle w:val="FontStyle14"/>
          <w:rFonts w:ascii="Times New Roman" w:hAnsi="Times New Roman" w:cs="Times New Roman"/>
          <w:color w:val="000000"/>
          <w:sz w:val="18"/>
          <w:szCs w:val="18"/>
        </w:rPr>
        <w:t>Ultrasonographic</w:t>
      </w:r>
      <w:proofErr w:type="spellEnd"/>
      <w:r w:rsidRPr="007173CE">
        <w:rPr>
          <w:rStyle w:val="FontStyle14"/>
          <w:rFonts w:ascii="Times New Roman" w:hAnsi="Times New Roman" w:cs="Times New Roman"/>
          <w:color w:val="000000"/>
          <w:sz w:val="18"/>
          <w:szCs w:val="18"/>
        </w:rPr>
        <w:t xml:space="preserve"> diagnosis of heterotrophic ossification mimicking deep venous thrombosis. J </w:t>
      </w:r>
      <w:proofErr w:type="spellStart"/>
      <w:r w:rsidRPr="007173CE">
        <w:rPr>
          <w:rStyle w:val="FontStyle14"/>
          <w:rFonts w:ascii="Times New Roman" w:hAnsi="Times New Roman" w:cs="Times New Roman"/>
          <w:color w:val="000000"/>
          <w:sz w:val="18"/>
          <w:szCs w:val="18"/>
        </w:rPr>
        <w:t>Clin</w:t>
      </w:r>
      <w:proofErr w:type="spellEnd"/>
      <w:r w:rsidRPr="007173CE">
        <w:rPr>
          <w:rStyle w:val="FontStyle14"/>
          <w:rFonts w:ascii="Times New Roman" w:hAnsi="Times New Roman" w:cs="Times New Roman"/>
          <w:color w:val="000000"/>
          <w:sz w:val="18"/>
          <w:szCs w:val="18"/>
        </w:rPr>
        <w:t xml:space="preserve"> Ultrasound 1991</w:t>
      </w:r>
      <w:proofErr w:type="gramStart"/>
      <w:r w:rsidRPr="007173CE">
        <w:rPr>
          <w:rStyle w:val="FontStyle14"/>
          <w:rFonts w:ascii="Times New Roman" w:hAnsi="Times New Roman" w:cs="Times New Roman"/>
          <w:color w:val="000000"/>
          <w:sz w:val="18"/>
          <w:szCs w:val="18"/>
        </w:rPr>
        <w:t>;19:55</w:t>
      </w:r>
      <w:proofErr w:type="gramEnd"/>
      <w:r w:rsidRPr="007173CE">
        <w:rPr>
          <w:rStyle w:val="FontStyle14"/>
          <w:rFonts w:ascii="Times New Roman" w:hAnsi="Times New Roman" w:cs="Times New Roman"/>
          <w:color w:val="000000"/>
          <w:sz w:val="18"/>
          <w:szCs w:val="18"/>
        </w:rPr>
        <w:t>-7.</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9.</w:t>
      </w:r>
      <w:r w:rsidRPr="007173CE">
        <w:rPr>
          <w:rStyle w:val="FontStyle14"/>
          <w:rFonts w:ascii="Times New Roman" w:hAnsi="Times New Roman" w:cs="Times New Roman"/>
          <w:color w:val="000000"/>
          <w:sz w:val="18"/>
          <w:szCs w:val="18"/>
        </w:rPr>
        <w:tab/>
        <w:t xml:space="preserve">McCollum P, </w:t>
      </w:r>
      <w:proofErr w:type="spellStart"/>
      <w:r w:rsidRPr="007173CE">
        <w:rPr>
          <w:rStyle w:val="FontStyle14"/>
          <w:rFonts w:ascii="Times New Roman" w:hAnsi="Times New Roman" w:cs="Times New Roman"/>
          <w:color w:val="000000"/>
          <w:sz w:val="18"/>
          <w:szCs w:val="18"/>
        </w:rPr>
        <w:t>Chetter</w:t>
      </w:r>
      <w:proofErr w:type="spellEnd"/>
      <w:r w:rsidRPr="007173CE">
        <w:rPr>
          <w:rStyle w:val="FontStyle14"/>
          <w:rFonts w:ascii="Times New Roman" w:hAnsi="Times New Roman" w:cs="Times New Roman"/>
          <w:color w:val="000000"/>
          <w:sz w:val="18"/>
          <w:szCs w:val="18"/>
        </w:rPr>
        <w:t xml:space="preserve"> I. Venous disorders. In: Williams NS, </w:t>
      </w:r>
      <w:proofErr w:type="spellStart"/>
      <w:r w:rsidRPr="007173CE">
        <w:rPr>
          <w:rStyle w:val="FontStyle14"/>
          <w:rFonts w:ascii="Times New Roman" w:hAnsi="Times New Roman" w:cs="Times New Roman"/>
          <w:color w:val="000000"/>
          <w:sz w:val="18"/>
          <w:szCs w:val="18"/>
        </w:rPr>
        <w:t>Bulstrode</w:t>
      </w:r>
      <w:proofErr w:type="spellEnd"/>
      <w:r w:rsidRPr="007173CE">
        <w:rPr>
          <w:rStyle w:val="FontStyle14"/>
          <w:rFonts w:ascii="Times New Roman" w:hAnsi="Times New Roman" w:cs="Times New Roman"/>
          <w:color w:val="000000"/>
          <w:sz w:val="18"/>
          <w:szCs w:val="18"/>
        </w:rPr>
        <w:t xml:space="preserve"> CJK, O’Connell PR, editors. Bailey &amp; Love’s Short Practice of Surgery. 26</w:t>
      </w:r>
      <w:r w:rsidRPr="007173CE">
        <w:rPr>
          <w:rStyle w:val="FontStyle14"/>
          <w:rFonts w:ascii="Times New Roman" w:hAnsi="Times New Roman" w:cs="Times New Roman"/>
          <w:color w:val="000000"/>
          <w:sz w:val="18"/>
          <w:szCs w:val="18"/>
          <w:vertAlign w:val="superscript"/>
        </w:rPr>
        <w:t>th</w:t>
      </w:r>
      <w:r w:rsidRPr="007173CE">
        <w:rPr>
          <w:rStyle w:val="FontStyle14"/>
          <w:rFonts w:ascii="Times New Roman" w:hAnsi="Times New Roman" w:cs="Times New Roman"/>
          <w:color w:val="000000"/>
          <w:sz w:val="18"/>
          <w:szCs w:val="18"/>
        </w:rPr>
        <w:t xml:space="preserve"> ed. London: CRC Press; 20t3.p.913-7.</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10.</w:t>
      </w:r>
      <w:r w:rsidRPr="007173CE">
        <w:rPr>
          <w:rStyle w:val="FontStyle14"/>
          <w:rFonts w:ascii="Times New Roman" w:hAnsi="Times New Roman" w:cs="Times New Roman"/>
          <w:color w:val="000000"/>
          <w:sz w:val="18"/>
          <w:szCs w:val="18"/>
        </w:rPr>
        <w:tab/>
      </w:r>
      <w:proofErr w:type="spellStart"/>
      <w:r w:rsidRPr="007173CE">
        <w:rPr>
          <w:rStyle w:val="FontStyle14"/>
          <w:rFonts w:ascii="Times New Roman" w:hAnsi="Times New Roman" w:cs="Times New Roman"/>
          <w:color w:val="000000"/>
          <w:sz w:val="18"/>
          <w:szCs w:val="18"/>
        </w:rPr>
        <w:t>Liem</w:t>
      </w:r>
      <w:proofErr w:type="spellEnd"/>
      <w:r w:rsidRPr="007173CE">
        <w:rPr>
          <w:rStyle w:val="FontStyle14"/>
          <w:rFonts w:ascii="Times New Roman" w:hAnsi="Times New Roman" w:cs="Times New Roman"/>
          <w:color w:val="000000"/>
          <w:sz w:val="18"/>
          <w:szCs w:val="18"/>
        </w:rPr>
        <w:t xml:space="preserve"> TK, Moneta GL. Venous and lymphatic disease. In: </w:t>
      </w:r>
      <w:proofErr w:type="spellStart"/>
      <w:r w:rsidRPr="007173CE">
        <w:rPr>
          <w:rStyle w:val="FontStyle14"/>
          <w:rFonts w:ascii="Times New Roman" w:hAnsi="Times New Roman" w:cs="Times New Roman"/>
          <w:color w:val="000000"/>
          <w:sz w:val="18"/>
          <w:szCs w:val="18"/>
        </w:rPr>
        <w:t>Brunicardi</w:t>
      </w:r>
      <w:proofErr w:type="spellEnd"/>
      <w:r w:rsidRPr="007173CE">
        <w:rPr>
          <w:rStyle w:val="FontStyle14"/>
          <w:rFonts w:ascii="Times New Roman" w:hAnsi="Times New Roman" w:cs="Times New Roman"/>
          <w:color w:val="000000"/>
          <w:sz w:val="18"/>
          <w:szCs w:val="18"/>
        </w:rPr>
        <w:t xml:space="preserve"> FC, Andersen DK, </w:t>
      </w:r>
      <w:proofErr w:type="spellStart"/>
      <w:r w:rsidRPr="007173CE">
        <w:rPr>
          <w:rStyle w:val="FontStyle14"/>
          <w:rFonts w:ascii="Times New Roman" w:hAnsi="Times New Roman" w:cs="Times New Roman"/>
          <w:color w:val="000000"/>
          <w:sz w:val="18"/>
          <w:szCs w:val="18"/>
        </w:rPr>
        <w:t>Biliar</w:t>
      </w:r>
      <w:proofErr w:type="spellEnd"/>
      <w:r w:rsidRPr="007173CE">
        <w:rPr>
          <w:rStyle w:val="FontStyle14"/>
          <w:rFonts w:ascii="Times New Roman" w:hAnsi="Times New Roman" w:cs="Times New Roman"/>
          <w:color w:val="000000"/>
          <w:sz w:val="18"/>
          <w:szCs w:val="18"/>
        </w:rPr>
        <w:t xml:space="preserve"> TR, Dunn DL, Hunter JG, Matthews JB, et al, eds. Schwartz’s Principles of Surgery. 9</w:t>
      </w:r>
      <w:r w:rsidRPr="007173CE">
        <w:rPr>
          <w:rStyle w:val="FontStyle14"/>
          <w:rFonts w:ascii="Times New Roman" w:hAnsi="Times New Roman" w:cs="Times New Roman"/>
          <w:color w:val="000000"/>
          <w:sz w:val="18"/>
          <w:szCs w:val="18"/>
          <w:vertAlign w:val="superscript"/>
        </w:rPr>
        <w:t>th</w:t>
      </w:r>
      <w:r w:rsidRPr="007173CE">
        <w:rPr>
          <w:rStyle w:val="FontStyle14"/>
          <w:rFonts w:ascii="Times New Roman" w:hAnsi="Times New Roman" w:cs="Times New Roman"/>
          <w:color w:val="000000"/>
          <w:sz w:val="18"/>
          <w:szCs w:val="18"/>
        </w:rPr>
        <w:t xml:space="preserve"> </w:t>
      </w:r>
      <w:proofErr w:type="gramStart"/>
      <w:r w:rsidRPr="007173CE">
        <w:rPr>
          <w:rStyle w:val="FontStyle14"/>
          <w:rFonts w:ascii="Times New Roman" w:hAnsi="Times New Roman" w:cs="Times New Roman"/>
          <w:color w:val="000000"/>
          <w:sz w:val="18"/>
          <w:szCs w:val="18"/>
        </w:rPr>
        <w:t>ed</w:t>
      </w:r>
      <w:proofErr w:type="gramEnd"/>
      <w:r w:rsidRPr="007173CE">
        <w:rPr>
          <w:rStyle w:val="FontStyle14"/>
          <w:rFonts w:ascii="Times New Roman" w:hAnsi="Times New Roman" w:cs="Times New Roman"/>
          <w:color w:val="000000"/>
          <w:sz w:val="18"/>
          <w:szCs w:val="18"/>
        </w:rPr>
        <w:t>. New York: McGraw Hill; 2010.p.781-9.</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11.</w:t>
      </w:r>
      <w:r w:rsidRPr="007173CE">
        <w:rPr>
          <w:rStyle w:val="FontStyle14"/>
          <w:rFonts w:ascii="Times New Roman" w:hAnsi="Times New Roman" w:cs="Times New Roman"/>
          <w:color w:val="000000"/>
          <w:sz w:val="18"/>
          <w:szCs w:val="18"/>
        </w:rPr>
        <w:tab/>
      </w:r>
      <w:proofErr w:type="spellStart"/>
      <w:r w:rsidRPr="007173CE">
        <w:rPr>
          <w:rStyle w:val="FontStyle14"/>
          <w:rFonts w:ascii="Times New Roman" w:hAnsi="Times New Roman" w:cs="Times New Roman"/>
          <w:color w:val="000000"/>
          <w:sz w:val="18"/>
          <w:szCs w:val="18"/>
        </w:rPr>
        <w:t>Undas</w:t>
      </w:r>
      <w:proofErr w:type="spellEnd"/>
      <w:r w:rsidRPr="007173CE">
        <w:rPr>
          <w:rStyle w:val="FontStyle14"/>
          <w:rFonts w:ascii="Times New Roman" w:hAnsi="Times New Roman" w:cs="Times New Roman"/>
          <w:color w:val="000000"/>
          <w:sz w:val="18"/>
          <w:szCs w:val="18"/>
        </w:rPr>
        <w:t xml:space="preserve"> A, </w:t>
      </w:r>
      <w:proofErr w:type="spellStart"/>
      <w:r w:rsidRPr="007173CE">
        <w:rPr>
          <w:rStyle w:val="FontStyle14"/>
          <w:rFonts w:ascii="Times New Roman" w:hAnsi="Times New Roman" w:cs="Times New Roman"/>
          <w:color w:val="000000"/>
          <w:sz w:val="18"/>
          <w:szCs w:val="18"/>
        </w:rPr>
        <w:t>Brozck</w:t>
      </w:r>
      <w:proofErr w:type="spellEnd"/>
      <w:r w:rsidRPr="007173CE">
        <w:rPr>
          <w:rStyle w:val="FontStyle14"/>
          <w:rFonts w:ascii="Times New Roman" w:hAnsi="Times New Roman" w:cs="Times New Roman"/>
          <w:color w:val="000000"/>
          <w:sz w:val="18"/>
          <w:szCs w:val="18"/>
        </w:rPr>
        <w:t xml:space="preserve"> J, </w:t>
      </w:r>
      <w:proofErr w:type="spellStart"/>
      <w:r w:rsidRPr="007173CE">
        <w:rPr>
          <w:rStyle w:val="FontStyle14"/>
          <w:rFonts w:ascii="Times New Roman" w:hAnsi="Times New Roman" w:cs="Times New Roman"/>
          <w:color w:val="000000"/>
          <w:sz w:val="18"/>
          <w:szCs w:val="18"/>
        </w:rPr>
        <w:t>Szezekiik</w:t>
      </w:r>
      <w:proofErr w:type="spellEnd"/>
      <w:r w:rsidRPr="007173CE">
        <w:rPr>
          <w:rStyle w:val="FontStyle14"/>
          <w:rFonts w:ascii="Times New Roman" w:hAnsi="Times New Roman" w:cs="Times New Roman"/>
          <w:color w:val="000000"/>
          <w:sz w:val="18"/>
          <w:szCs w:val="18"/>
        </w:rPr>
        <w:t xml:space="preserve"> A. </w:t>
      </w:r>
      <w:proofErr w:type="spellStart"/>
      <w:r w:rsidRPr="007173CE">
        <w:rPr>
          <w:rStyle w:val="FontStyle14"/>
          <w:rFonts w:ascii="Times New Roman" w:hAnsi="Times New Roman" w:cs="Times New Roman"/>
          <w:color w:val="000000"/>
          <w:sz w:val="18"/>
          <w:szCs w:val="18"/>
        </w:rPr>
        <w:t>Homocysteine</w:t>
      </w:r>
      <w:proofErr w:type="spellEnd"/>
      <w:r w:rsidRPr="007173CE">
        <w:rPr>
          <w:rStyle w:val="FontStyle14"/>
          <w:rFonts w:ascii="Times New Roman" w:hAnsi="Times New Roman" w:cs="Times New Roman"/>
          <w:color w:val="000000"/>
          <w:sz w:val="18"/>
          <w:szCs w:val="18"/>
        </w:rPr>
        <w:t xml:space="preserve"> and thrombosis: from basic science to clinical evidence. </w:t>
      </w:r>
      <w:proofErr w:type="spellStart"/>
      <w:r w:rsidRPr="007173CE">
        <w:rPr>
          <w:rStyle w:val="FontStyle14"/>
          <w:rFonts w:ascii="Times New Roman" w:hAnsi="Times New Roman" w:cs="Times New Roman"/>
          <w:color w:val="000000"/>
          <w:sz w:val="18"/>
          <w:szCs w:val="18"/>
        </w:rPr>
        <w:t>Thromb</w:t>
      </w:r>
      <w:proofErr w:type="spellEnd"/>
      <w:r w:rsidRPr="007173CE">
        <w:rPr>
          <w:rStyle w:val="FontStyle14"/>
          <w:rFonts w:ascii="Times New Roman" w:hAnsi="Times New Roman" w:cs="Times New Roman"/>
          <w:color w:val="000000"/>
          <w:sz w:val="18"/>
          <w:szCs w:val="18"/>
        </w:rPr>
        <w:t xml:space="preserve"> </w:t>
      </w:r>
      <w:proofErr w:type="spellStart"/>
      <w:r w:rsidRPr="007173CE">
        <w:rPr>
          <w:rStyle w:val="FontStyle14"/>
          <w:rFonts w:ascii="Times New Roman" w:hAnsi="Times New Roman" w:cs="Times New Roman"/>
          <w:color w:val="000000"/>
          <w:sz w:val="18"/>
          <w:szCs w:val="18"/>
        </w:rPr>
        <w:t>Haemost</w:t>
      </w:r>
      <w:proofErr w:type="spellEnd"/>
      <w:r w:rsidRPr="007173CE">
        <w:rPr>
          <w:rStyle w:val="FontStyle14"/>
          <w:rFonts w:ascii="Times New Roman" w:hAnsi="Times New Roman" w:cs="Times New Roman"/>
          <w:color w:val="000000"/>
          <w:sz w:val="18"/>
          <w:szCs w:val="18"/>
        </w:rPr>
        <w:t xml:space="preserve"> 2005</w:t>
      </w:r>
      <w:proofErr w:type="gramStart"/>
      <w:r w:rsidRPr="007173CE">
        <w:rPr>
          <w:rStyle w:val="FontStyle14"/>
          <w:rFonts w:ascii="Times New Roman" w:hAnsi="Times New Roman" w:cs="Times New Roman"/>
          <w:color w:val="000000"/>
          <w:sz w:val="18"/>
          <w:szCs w:val="18"/>
        </w:rPr>
        <w:t>;94:907</w:t>
      </w:r>
      <w:proofErr w:type="gramEnd"/>
      <w:r w:rsidRPr="007173CE">
        <w:rPr>
          <w:rStyle w:val="FontStyle14"/>
          <w:rFonts w:ascii="Times New Roman" w:hAnsi="Times New Roman" w:cs="Times New Roman"/>
          <w:color w:val="000000"/>
          <w:sz w:val="18"/>
          <w:szCs w:val="18"/>
        </w:rPr>
        <w:t>-15.</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12.</w:t>
      </w:r>
      <w:r w:rsidRPr="007173CE">
        <w:rPr>
          <w:rStyle w:val="FontStyle14"/>
          <w:rFonts w:ascii="Times New Roman" w:hAnsi="Times New Roman" w:cs="Times New Roman"/>
          <w:color w:val="000000"/>
          <w:sz w:val="18"/>
          <w:szCs w:val="18"/>
        </w:rPr>
        <w:tab/>
      </w:r>
      <w:proofErr w:type="spellStart"/>
      <w:r w:rsidRPr="007173CE">
        <w:rPr>
          <w:rStyle w:val="FontStyle14"/>
          <w:rFonts w:ascii="Times New Roman" w:hAnsi="Times New Roman" w:cs="Times New Roman"/>
          <w:color w:val="000000"/>
          <w:sz w:val="18"/>
          <w:szCs w:val="18"/>
        </w:rPr>
        <w:t>Langman</w:t>
      </w:r>
      <w:proofErr w:type="spellEnd"/>
      <w:r w:rsidRPr="007173CE">
        <w:rPr>
          <w:rStyle w:val="FontStyle14"/>
          <w:rFonts w:ascii="Times New Roman" w:hAnsi="Times New Roman" w:cs="Times New Roman"/>
          <w:color w:val="000000"/>
          <w:sz w:val="18"/>
          <w:szCs w:val="18"/>
        </w:rPr>
        <w:t xml:space="preserve"> LJ, Ray JG, </w:t>
      </w:r>
      <w:proofErr w:type="spellStart"/>
      <w:r w:rsidRPr="007173CE">
        <w:rPr>
          <w:rStyle w:val="FontStyle14"/>
          <w:rFonts w:ascii="Times New Roman" w:hAnsi="Times New Roman" w:cs="Times New Roman"/>
          <w:color w:val="000000"/>
          <w:sz w:val="18"/>
          <w:szCs w:val="18"/>
        </w:rPr>
        <w:t>Bvrovski</w:t>
      </w:r>
      <w:proofErr w:type="spellEnd"/>
      <w:r w:rsidRPr="007173CE">
        <w:rPr>
          <w:rStyle w:val="FontStyle14"/>
          <w:rFonts w:ascii="Times New Roman" w:hAnsi="Times New Roman" w:cs="Times New Roman"/>
          <w:color w:val="000000"/>
          <w:sz w:val="18"/>
          <w:szCs w:val="18"/>
        </w:rPr>
        <w:t xml:space="preserve"> J, Yeo E, Cole DB. </w:t>
      </w:r>
      <w:proofErr w:type="spellStart"/>
      <w:r w:rsidRPr="007173CE">
        <w:rPr>
          <w:rStyle w:val="FontStyle14"/>
          <w:rFonts w:ascii="Times New Roman" w:hAnsi="Times New Roman" w:cs="Times New Roman"/>
          <w:color w:val="000000"/>
          <w:sz w:val="18"/>
          <w:szCs w:val="18"/>
        </w:rPr>
        <w:t>Hyperhomocysteinemia</w:t>
      </w:r>
      <w:proofErr w:type="spellEnd"/>
      <w:r w:rsidRPr="007173CE">
        <w:rPr>
          <w:rStyle w:val="FontStyle14"/>
          <w:rFonts w:ascii="Times New Roman" w:hAnsi="Times New Roman" w:cs="Times New Roman"/>
          <w:color w:val="000000"/>
          <w:sz w:val="18"/>
          <w:szCs w:val="18"/>
        </w:rPr>
        <w:t xml:space="preserve"> and the increased risk of venous thromboembolism: More evidence from a case-control study. Arch Intern Med 2000</w:t>
      </w:r>
      <w:proofErr w:type="gramStart"/>
      <w:r w:rsidRPr="007173CE">
        <w:rPr>
          <w:rStyle w:val="FontStyle14"/>
          <w:rFonts w:ascii="Times New Roman" w:hAnsi="Times New Roman" w:cs="Times New Roman"/>
          <w:color w:val="000000"/>
          <w:sz w:val="18"/>
          <w:szCs w:val="18"/>
        </w:rPr>
        <w:t>;160:961</w:t>
      </w:r>
      <w:proofErr w:type="gramEnd"/>
      <w:r w:rsidRPr="007173CE">
        <w:rPr>
          <w:rStyle w:val="FontStyle14"/>
          <w:rFonts w:ascii="Times New Roman" w:hAnsi="Times New Roman" w:cs="Times New Roman"/>
          <w:color w:val="000000"/>
          <w:sz w:val="18"/>
          <w:szCs w:val="18"/>
        </w:rPr>
        <w:t>-4.</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13.</w:t>
      </w:r>
      <w:r w:rsidRPr="007173CE">
        <w:rPr>
          <w:rStyle w:val="FontStyle14"/>
          <w:rFonts w:ascii="Times New Roman" w:hAnsi="Times New Roman" w:cs="Times New Roman"/>
          <w:color w:val="000000"/>
          <w:sz w:val="18"/>
          <w:szCs w:val="18"/>
        </w:rPr>
        <w:tab/>
      </w:r>
      <w:proofErr w:type="spellStart"/>
      <w:r w:rsidRPr="007173CE">
        <w:rPr>
          <w:rStyle w:val="FontStyle14"/>
          <w:rFonts w:ascii="Times New Roman" w:hAnsi="Times New Roman" w:cs="Times New Roman"/>
          <w:color w:val="000000"/>
          <w:sz w:val="18"/>
          <w:szCs w:val="18"/>
        </w:rPr>
        <w:t>Hcijer</w:t>
      </w:r>
      <w:proofErr w:type="spellEnd"/>
      <w:r w:rsidRPr="007173CE">
        <w:rPr>
          <w:rStyle w:val="FontStyle14"/>
          <w:rFonts w:ascii="Times New Roman" w:hAnsi="Times New Roman" w:cs="Times New Roman"/>
          <w:color w:val="000000"/>
          <w:sz w:val="18"/>
          <w:szCs w:val="18"/>
        </w:rPr>
        <w:t xml:space="preserve"> DM, </w:t>
      </w:r>
      <w:proofErr w:type="spellStart"/>
      <w:r w:rsidRPr="007173CE">
        <w:rPr>
          <w:rStyle w:val="FontStyle14"/>
          <w:rFonts w:ascii="Times New Roman" w:hAnsi="Times New Roman" w:cs="Times New Roman"/>
          <w:color w:val="000000"/>
          <w:sz w:val="18"/>
          <w:szCs w:val="18"/>
        </w:rPr>
        <w:t>Blom</w:t>
      </w:r>
      <w:proofErr w:type="spellEnd"/>
      <w:r w:rsidRPr="007173CE">
        <w:rPr>
          <w:rStyle w:val="FontStyle14"/>
          <w:rFonts w:ascii="Times New Roman" w:hAnsi="Times New Roman" w:cs="Times New Roman"/>
          <w:color w:val="000000"/>
          <w:sz w:val="18"/>
          <w:szCs w:val="18"/>
        </w:rPr>
        <w:t xml:space="preserve"> HJ, </w:t>
      </w:r>
      <w:proofErr w:type="spellStart"/>
      <w:r w:rsidRPr="007173CE">
        <w:rPr>
          <w:rStyle w:val="FontStyle14"/>
          <w:rFonts w:ascii="Times New Roman" w:hAnsi="Times New Roman" w:cs="Times New Roman"/>
          <w:color w:val="000000"/>
          <w:sz w:val="18"/>
          <w:szCs w:val="18"/>
        </w:rPr>
        <w:t>Gerrits</w:t>
      </w:r>
      <w:proofErr w:type="spellEnd"/>
      <w:r w:rsidRPr="007173CE">
        <w:rPr>
          <w:rStyle w:val="FontStyle14"/>
          <w:rFonts w:ascii="Times New Roman" w:hAnsi="Times New Roman" w:cs="Times New Roman"/>
          <w:color w:val="000000"/>
          <w:sz w:val="18"/>
          <w:szCs w:val="18"/>
        </w:rPr>
        <w:t xml:space="preserve"> WB, </w:t>
      </w:r>
      <w:proofErr w:type="spellStart"/>
      <w:r w:rsidRPr="007173CE">
        <w:rPr>
          <w:rStyle w:val="FontStyle14"/>
          <w:rFonts w:ascii="Times New Roman" w:hAnsi="Times New Roman" w:cs="Times New Roman"/>
          <w:color w:val="000000"/>
          <w:sz w:val="18"/>
          <w:szCs w:val="18"/>
        </w:rPr>
        <w:t>Rosendaal</w:t>
      </w:r>
      <w:proofErr w:type="spellEnd"/>
      <w:r w:rsidRPr="007173CE">
        <w:rPr>
          <w:rStyle w:val="FontStyle14"/>
          <w:rFonts w:ascii="Times New Roman" w:hAnsi="Times New Roman" w:cs="Times New Roman"/>
          <w:color w:val="000000"/>
          <w:sz w:val="18"/>
          <w:szCs w:val="18"/>
        </w:rPr>
        <w:t xml:space="preserve"> FR, </w:t>
      </w:r>
      <w:proofErr w:type="spellStart"/>
      <w:r w:rsidRPr="007173CE">
        <w:rPr>
          <w:rStyle w:val="FontStyle14"/>
          <w:rFonts w:ascii="Times New Roman" w:hAnsi="Times New Roman" w:cs="Times New Roman"/>
          <w:color w:val="000000"/>
          <w:sz w:val="18"/>
          <w:szCs w:val="18"/>
        </w:rPr>
        <w:t>Haak</w:t>
      </w:r>
      <w:proofErr w:type="spellEnd"/>
      <w:r w:rsidRPr="007173CE">
        <w:rPr>
          <w:rStyle w:val="FontStyle14"/>
          <w:rFonts w:ascii="Times New Roman" w:hAnsi="Times New Roman" w:cs="Times New Roman"/>
          <w:color w:val="000000"/>
          <w:sz w:val="18"/>
          <w:szCs w:val="18"/>
        </w:rPr>
        <w:t xml:space="preserve"> HL, </w:t>
      </w:r>
      <w:proofErr w:type="spellStart"/>
      <w:r w:rsidRPr="007173CE">
        <w:rPr>
          <w:rStyle w:val="FontStyle14"/>
          <w:rFonts w:ascii="Times New Roman" w:hAnsi="Times New Roman" w:cs="Times New Roman"/>
          <w:color w:val="000000"/>
          <w:sz w:val="18"/>
          <w:szCs w:val="18"/>
        </w:rPr>
        <w:t>Wijermans</w:t>
      </w:r>
      <w:proofErr w:type="spellEnd"/>
      <w:r w:rsidRPr="007173CE">
        <w:rPr>
          <w:rStyle w:val="FontStyle14"/>
          <w:rFonts w:ascii="Times New Roman" w:hAnsi="Times New Roman" w:cs="Times New Roman"/>
          <w:color w:val="000000"/>
          <w:sz w:val="18"/>
          <w:szCs w:val="18"/>
        </w:rPr>
        <w:t xml:space="preserve"> PW, et al. Is </w:t>
      </w:r>
      <w:proofErr w:type="spellStart"/>
      <w:r w:rsidRPr="007173CE">
        <w:rPr>
          <w:rStyle w:val="FontStyle14"/>
          <w:rFonts w:ascii="Times New Roman" w:hAnsi="Times New Roman" w:cs="Times New Roman"/>
          <w:color w:val="000000"/>
          <w:sz w:val="18"/>
          <w:szCs w:val="18"/>
        </w:rPr>
        <w:t>hypcrhomocysteinacmia</w:t>
      </w:r>
      <w:proofErr w:type="spellEnd"/>
      <w:r w:rsidRPr="007173CE">
        <w:rPr>
          <w:rStyle w:val="FontStyle14"/>
          <w:rFonts w:ascii="Times New Roman" w:hAnsi="Times New Roman" w:cs="Times New Roman"/>
          <w:color w:val="000000"/>
          <w:sz w:val="18"/>
          <w:szCs w:val="18"/>
        </w:rPr>
        <w:t xml:space="preserve"> a risk factor for recurrent venous thrombosis? Lancet 1995</w:t>
      </w:r>
      <w:proofErr w:type="gramStart"/>
      <w:r w:rsidRPr="007173CE">
        <w:rPr>
          <w:rStyle w:val="FontStyle14"/>
          <w:rFonts w:ascii="Times New Roman" w:hAnsi="Times New Roman" w:cs="Times New Roman"/>
          <w:color w:val="000000"/>
          <w:sz w:val="18"/>
          <w:szCs w:val="18"/>
        </w:rPr>
        <w:t>;345:882</w:t>
      </w:r>
      <w:proofErr w:type="gramEnd"/>
      <w:r w:rsidRPr="007173CE">
        <w:rPr>
          <w:rStyle w:val="FontStyle14"/>
          <w:rFonts w:ascii="Times New Roman" w:hAnsi="Times New Roman" w:cs="Times New Roman"/>
          <w:color w:val="000000"/>
          <w:sz w:val="18"/>
          <w:szCs w:val="18"/>
        </w:rPr>
        <w:t>-5.</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14.</w:t>
      </w:r>
      <w:r w:rsidRPr="007173CE">
        <w:rPr>
          <w:rStyle w:val="FontStyle14"/>
          <w:rFonts w:ascii="Times New Roman" w:hAnsi="Times New Roman" w:cs="Times New Roman"/>
          <w:color w:val="000000"/>
          <w:sz w:val="18"/>
          <w:szCs w:val="18"/>
        </w:rPr>
        <w:tab/>
      </w:r>
      <w:proofErr w:type="spellStart"/>
      <w:r w:rsidRPr="007173CE">
        <w:rPr>
          <w:rStyle w:val="FontStyle14"/>
          <w:rFonts w:ascii="Times New Roman" w:hAnsi="Times New Roman" w:cs="Times New Roman"/>
          <w:color w:val="000000"/>
          <w:sz w:val="18"/>
          <w:szCs w:val="18"/>
        </w:rPr>
        <w:t>Rodwell</w:t>
      </w:r>
      <w:proofErr w:type="spellEnd"/>
      <w:r w:rsidRPr="007173CE">
        <w:rPr>
          <w:rStyle w:val="FontStyle14"/>
          <w:rFonts w:ascii="Times New Roman" w:hAnsi="Times New Roman" w:cs="Times New Roman"/>
          <w:color w:val="000000"/>
          <w:sz w:val="18"/>
          <w:szCs w:val="18"/>
        </w:rPr>
        <w:t xml:space="preserve"> VW. </w:t>
      </w:r>
      <w:proofErr w:type="gramStart"/>
      <w:r w:rsidRPr="007173CE">
        <w:rPr>
          <w:rStyle w:val="FontStyle14"/>
          <w:rFonts w:ascii="Times New Roman" w:hAnsi="Times New Roman" w:cs="Times New Roman"/>
          <w:color w:val="000000"/>
          <w:sz w:val="18"/>
          <w:szCs w:val="18"/>
        </w:rPr>
        <w:t>Biosynthesis of the nutritionally nonessential amino acids.</w:t>
      </w:r>
      <w:proofErr w:type="gramEnd"/>
      <w:r w:rsidRPr="007173CE">
        <w:rPr>
          <w:rStyle w:val="FontStyle14"/>
          <w:rFonts w:ascii="Times New Roman" w:hAnsi="Times New Roman" w:cs="Times New Roman"/>
          <w:color w:val="000000"/>
          <w:sz w:val="18"/>
          <w:szCs w:val="18"/>
        </w:rPr>
        <w:t xml:space="preserve"> In: Murray RIC, Bender DA, </w:t>
      </w:r>
      <w:proofErr w:type="spellStart"/>
      <w:r w:rsidRPr="007173CE">
        <w:rPr>
          <w:rStyle w:val="FontStyle14"/>
          <w:rFonts w:ascii="Times New Roman" w:hAnsi="Times New Roman" w:cs="Times New Roman"/>
          <w:color w:val="000000"/>
          <w:sz w:val="18"/>
          <w:szCs w:val="18"/>
        </w:rPr>
        <w:t>Botham</w:t>
      </w:r>
      <w:proofErr w:type="spellEnd"/>
      <w:r w:rsidRPr="007173CE">
        <w:rPr>
          <w:rStyle w:val="FontStyle14"/>
          <w:rFonts w:ascii="Times New Roman" w:hAnsi="Times New Roman" w:cs="Times New Roman"/>
          <w:color w:val="000000"/>
          <w:sz w:val="18"/>
          <w:szCs w:val="18"/>
        </w:rPr>
        <w:t xml:space="preserve"> KM, Kennelly PJ, </w:t>
      </w:r>
      <w:proofErr w:type="spellStart"/>
      <w:r w:rsidRPr="007173CE">
        <w:rPr>
          <w:rStyle w:val="FontStyle14"/>
          <w:rFonts w:ascii="Times New Roman" w:hAnsi="Times New Roman" w:cs="Times New Roman"/>
          <w:color w:val="000000"/>
          <w:sz w:val="18"/>
          <w:szCs w:val="18"/>
        </w:rPr>
        <w:t>Rodwell</w:t>
      </w:r>
      <w:proofErr w:type="spellEnd"/>
      <w:r w:rsidRPr="007173CE">
        <w:rPr>
          <w:rStyle w:val="FontStyle14"/>
          <w:rFonts w:ascii="Times New Roman" w:hAnsi="Times New Roman" w:cs="Times New Roman"/>
          <w:color w:val="000000"/>
          <w:sz w:val="18"/>
          <w:szCs w:val="18"/>
        </w:rPr>
        <w:t xml:space="preserve"> VW, Weil PA, eds. Harper’s Illustrated Biochemistry 28</w:t>
      </w:r>
      <w:r w:rsidRPr="007173CE">
        <w:rPr>
          <w:rStyle w:val="FontStyle14"/>
          <w:rFonts w:ascii="Times New Roman" w:hAnsi="Times New Roman" w:cs="Times New Roman"/>
          <w:color w:val="000000"/>
          <w:sz w:val="18"/>
          <w:szCs w:val="18"/>
          <w:vertAlign w:val="superscript"/>
        </w:rPr>
        <w:t>th</w:t>
      </w:r>
      <w:r w:rsidRPr="007173CE">
        <w:rPr>
          <w:rStyle w:val="FontStyle14"/>
          <w:rFonts w:ascii="Times New Roman" w:hAnsi="Times New Roman" w:cs="Times New Roman"/>
          <w:color w:val="000000"/>
          <w:sz w:val="18"/>
          <w:szCs w:val="18"/>
        </w:rPr>
        <w:t xml:space="preserve"> ed. New York: McGraw Hill; 2009.p.235-8.</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15.</w:t>
      </w:r>
      <w:r w:rsidRPr="007173CE">
        <w:rPr>
          <w:rStyle w:val="FontStyle14"/>
          <w:rFonts w:ascii="Times New Roman" w:hAnsi="Times New Roman" w:cs="Times New Roman"/>
          <w:color w:val="000000"/>
          <w:sz w:val="18"/>
          <w:szCs w:val="18"/>
        </w:rPr>
        <w:tab/>
        <w:t xml:space="preserve">Ferrier J. An affectation of the lymphatic vessels hitherto misunderstood. Med Histories Reflect </w:t>
      </w:r>
      <w:proofErr w:type="spellStart"/>
      <w:r w:rsidRPr="007173CE">
        <w:rPr>
          <w:rStyle w:val="FontStyle14"/>
          <w:rFonts w:ascii="Times New Roman" w:hAnsi="Times New Roman" w:cs="Times New Roman"/>
          <w:color w:val="000000"/>
          <w:sz w:val="18"/>
          <w:szCs w:val="18"/>
        </w:rPr>
        <w:t>Vol</w:t>
      </w:r>
      <w:proofErr w:type="spellEnd"/>
      <w:r w:rsidRPr="007173CE">
        <w:rPr>
          <w:rStyle w:val="FontStyle14"/>
          <w:rFonts w:ascii="Times New Roman" w:hAnsi="Times New Roman" w:cs="Times New Roman"/>
          <w:color w:val="000000"/>
          <w:sz w:val="18"/>
          <w:szCs w:val="18"/>
        </w:rPr>
        <w:t xml:space="preserve"> HI, 1810.</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16.</w:t>
      </w:r>
      <w:r w:rsidRPr="007173CE">
        <w:rPr>
          <w:rStyle w:val="FontStyle14"/>
          <w:rFonts w:ascii="Times New Roman" w:hAnsi="Times New Roman" w:cs="Times New Roman"/>
          <w:color w:val="000000"/>
          <w:sz w:val="18"/>
          <w:szCs w:val="18"/>
        </w:rPr>
        <w:tab/>
      </w:r>
      <w:proofErr w:type="spellStart"/>
      <w:r w:rsidRPr="007173CE">
        <w:rPr>
          <w:rStyle w:val="FontStyle14"/>
          <w:rFonts w:ascii="Times New Roman" w:hAnsi="Times New Roman" w:cs="Times New Roman"/>
          <w:color w:val="000000"/>
          <w:sz w:val="18"/>
          <w:szCs w:val="18"/>
        </w:rPr>
        <w:t>Simioni</w:t>
      </w:r>
      <w:proofErr w:type="spellEnd"/>
      <w:r w:rsidRPr="007173CE">
        <w:rPr>
          <w:rStyle w:val="FontStyle14"/>
          <w:rFonts w:ascii="Times New Roman" w:hAnsi="Times New Roman" w:cs="Times New Roman"/>
          <w:color w:val="000000"/>
          <w:sz w:val="18"/>
          <w:szCs w:val="18"/>
        </w:rPr>
        <w:t xml:space="preserve"> P, </w:t>
      </w:r>
      <w:proofErr w:type="spellStart"/>
      <w:r w:rsidRPr="007173CE">
        <w:rPr>
          <w:rStyle w:val="FontStyle14"/>
          <w:rFonts w:ascii="Times New Roman" w:hAnsi="Times New Roman" w:cs="Times New Roman"/>
          <w:color w:val="000000"/>
          <w:sz w:val="18"/>
          <w:szCs w:val="18"/>
        </w:rPr>
        <w:t>Prandoni</w:t>
      </w:r>
      <w:proofErr w:type="spellEnd"/>
      <w:r w:rsidRPr="007173CE">
        <w:rPr>
          <w:rStyle w:val="FontStyle14"/>
          <w:rFonts w:ascii="Times New Roman" w:hAnsi="Times New Roman" w:cs="Times New Roman"/>
          <w:color w:val="000000"/>
          <w:sz w:val="18"/>
          <w:szCs w:val="18"/>
        </w:rPr>
        <w:t xml:space="preserve"> P, </w:t>
      </w:r>
      <w:proofErr w:type="spellStart"/>
      <w:r w:rsidRPr="007173CE">
        <w:rPr>
          <w:rStyle w:val="FontStyle14"/>
          <w:rFonts w:ascii="Times New Roman" w:hAnsi="Times New Roman" w:cs="Times New Roman"/>
          <w:color w:val="000000"/>
          <w:sz w:val="18"/>
          <w:szCs w:val="18"/>
        </w:rPr>
        <w:t>Burlina</w:t>
      </w:r>
      <w:proofErr w:type="spellEnd"/>
      <w:r w:rsidRPr="007173CE">
        <w:rPr>
          <w:rStyle w:val="FontStyle14"/>
          <w:rFonts w:ascii="Times New Roman" w:hAnsi="Times New Roman" w:cs="Times New Roman"/>
          <w:color w:val="000000"/>
          <w:sz w:val="18"/>
          <w:szCs w:val="18"/>
        </w:rPr>
        <w:t xml:space="preserve"> A, </w:t>
      </w:r>
      <w:proofErr w:type="spellStart"/>
      <w:r w:rsidRPr="007173CE">
        <w:rPr>
          <w:rStyle w:val="FontStyle14"/>
          <w:rFonts w:ascii="Times New Roman" w:hAnsi="Times New Roman" w:cs="Times New Roman"/>
          <w:color w:val="000000"/>
          <w:sz w:val="18"/>
          <w:szCs w:val="18"/>
        </w:rPr>
        <w:t>Tormene</w:t>
      </w:r>
      <w:proofErr w:type="spellEnd"/>
      <w:r w:rsidRPr="007173CE">
        <w:rPr>
          <w:rStyle w:val="FontStyle14"/>
          <w:rFonts w:ascii="Times New Roman" w:hAnsi="Times New Roman" w:cs="Times New Roman"/>
          <w:color w:val="000000"/>
          <w:sz w:val="18"/>
          <w:szCs w:val="18"/>
        </w:rPr>
        <w:t xml:space="preserve"> D, </w:t>
      </w:r>
      <w:proofErr w:type="spellStart"/>
      <w:r w:rsidRPr="007173CE">
        <w:rPr>
          <w:rStyle w:val="FontStyle14"/>
          <w:rFonts w:ascii="Times New Roman" w:hAnsi="Times New Roman" w:cs="Times New Roman"/>
          <w:color w:val="000000"/>
          <w:sz w:val="18"/>
          <w:szCs w:val="18"/>
        </w:rPr>
        <w:t>Sardella</w:t>
      </w:r>
      <w:proofErr w:type="spellEnd"/>
      <w:r w:rsidRPr="007173CE">
        <w:rPr>
          <w:rStyle w:val="FontStyle14"/>
          <w:rFonts w:ascii="Times New Roman" w:hAnsi="Times New Roman" w:cs="Times New Roman"/>
          <w:color w:val="000000"/>
          <w:sz w:val="18"/>
          <w:szCs w:val="18"/>
        </w:rPr>
        <w:t xml:space="preserve"> C, Ferrari V, et al. </w:t>
      </w:r>
      <w:proofErr w:type="spellStart"/>
      <w:r w:rsidRPr="007173CE">
        <w:rPr>
          <w:rStyle w:val="FontStyle14"/>
          <w:rFonts w:ascii="Times New Roman" w:hAnsi="Times New Roman" w:cs="Times New Roman"/>
          <w:color w:val="000000"/>
          <w:sz w:val="18"/>
          <w:szCs w:val="18"/>
        </w:rPr>
        <w:t>Hyperhomocysteinemia</w:t>
      </w:r>
      <w:proofErr w:type="spellEnd"/>
      <w:r w:rsidRPr="007173CE">
        <w:rPr>
          <w:rStyle w:val="FontStyle14"/>
          <w:rFonts w:ascii="Times New Roman" w:hAnsi="Times New Roman" w:cs="Times New Roman"/>
          <w:color w:val="000000"/>
          <w:sz w:val="18"/>
          <w:szCs w:val="18"/>
        </w:rPr>
        <w:t xml:space="preserve"> and deep-vein thrombosis: a case-control study. Thrombosis Haemostasis 1996</w:t>
      </w:r>
      <w:proofErr w:type="gramStart"/>
      <w:r w:rsidRPr="007173CE">
        <w:rPr>
          <w:rStyle w:val="FontStyle14"/>
          <w:rFonts w:ascii="Times New Roman" w:hAnsi="Times New Roman" w:cs="Times New Roman"/>
          <w:color w:val="000000"/>
          <w:sz w:val="18"/>
          <w:szCs w:val="18"/>
        </w:rPr>
        <w:t>;76:883</w:t>
      </w:r>
      <w:proofErr w:type="gramEnd"/>
      <w:r w:rsidRPr="007173CE">
        <w:rPr>
          <w:rStyle w:val="FontStyle14"/>
          <w:rFonts w:ascii="Times New Roman" w:hAnsi="Times New Roman" w:cs="Times New Roman"/>
          <w:color w:val="000000"/>
          <w:sz w:val="18"/>
          <w:szCs w:val="18"/>
        </w:rPr>
        <w:t>-6.</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17.</w:t>
      </w:r>
      <w:r w:rsidRPr="007173CE">
        <w:rPr>
          <w:rStyle w:val="FontStyle14"/>
          <w:rFonts w:ascii="Times New Roman" w:hAnsi="Times New Roman" w:cs="Times New Roman"/>
          <w:color w:val="000000"/>
          <w:sz w:val="18"/>
          <w:szCs w:val="18"/>
        </w:rPr>
        <w:tab/>
        <w:t xml:space="preserve">Fowler B. </w:t>
      </w:r>
      <w:proofErr w:type="spellStart"/>
      <w:r w:rsidRPr="007173CE">
        <w:rPr>
          <w:rStyle w:val="FontStyle14"/>
          <w:rFonts w:ascii="Times New Roman" w:hAnsi="Times New Roman" w:cs="Times New Roman"/>
          <w:color w:val="000000"/>
          <w:sz w:val="18"/>
          <w:szCs w:val="18"/>
        </w:rPr>
        <w:t>Homocysteine</w:t>
      </w:r>
      <w:proofErr w:type="spellEnd"/>
      <w:r w:rsidRPr="007173CE">
        <w:rPr>
          <w:rStyle w:val="FontStyle14"/>
          <w:rFonts w:ascii="Times New Roman" w:hAnsi="Times New Roman" w:cs="Times New Roman"/>
          <w:color w:val="000000"/>
          <w:sz w:val="18"/>
          <w:szCs w:val="18"/>
        </w:rPr>
        <w:t xml:space="preserve">: Overview of biochemistry, molecular biology and role in disease processes. </w:t>
      </w:r>
      <w:proofErr w:type="spellStart"/>
      <w:r w:rsidRPr="007173CE">
        <w:rPr>
          <w:rStyle w:val="FontStyle14"/>
          <w:rFonts w:ascii="Times New Roman" w:hAnsi="Times New Roman" w:cs="Times New Roman"/>
          <w:color w:val="000000"/>
          <w:sz w:val="18"/>
          <w:szCs w:val="18"/>
        </w:rPr>
        <w:t>Semin</w:t>
      </w:r>
      <w:proofErr w:type="spellEnd"/>
      <w:r w:rsidRPr="007173CE">
        <w:rPr>
          <w:rStyle w:val="FontStyle14"/>
          <w:rFonts w:ascii="Times New Roman" w:hAnsi="Times New Roman" w:cs="Times New Roman"/>
          <w:color w:val="000000"/>
          <w:sz w:val="18"/>
          <w:szCs w:val="18"/>
        </w:rPr>
        <w:t xml:space="preserve"> </w:t>
      </w:r>
      <w:proofErr w:type="spellStart"/>
      <w:r w:rsidRPr="007173CE">
        <w:rPr>
          <w:rStyle w:val="FontStyle14"/>
          <w:rFonts w:ascii="Times New Roman" w:hAnsi="Times New Roman" w:cs="Times New Roman"/>
          <w:color w:val="000000"/>
          <w:sz w:val="18"/>
          <w:szCs w:val="18"/>
        </w:rPr>
        <w:t>Vasc</w:t>
      </w:r>
      <w:proofErr w:type="spellEnd"/>
      <w:r w:rsidRPr="007173CE">
        <w:rPr>
          <w:rStyle w:val="FontStyle14"/>
          <w:rFonts w:ascii="Times New Roman" w:hAnsi="Times New Roman" w:cs="Times New Roman"/>
          <w:color w:val="000000"/>
          <w:sz w:val="18"/>
          <w:szCs w:val="18"/>
        </w:rPr>
        <w:t xml:space="preserve"> Med 2005</w:t>
      </w:r>
      <w:proofErr w:type="gramStart"/>
      <w:r w:rsidRPr="007173CE">
        <w:rPr>
          <w:rStyle w:val="FontStyle14"/>
          <w:rFonts w:ascii="Times New Roman" w:hAnsi="Times New Roman" w:cs="Times New Roman"/>
          <w:color w:val="000000"/>
          <w:sz w:val="18"/>
          <w:szCs w:val="18"/>
        </w:rPr>
        <w:t>;5:77</w:t>
      </w:r>
      <w:proofErr w:type="gramEnd"/>
      <w:r w:rsidRPr="007173CE">
        <w:rPr>
          <w:rStyle w:val="FontStyle14"/>
          <w:rFonts w:ascii="Times New Roman" w:hAnsi="Times New Roman" w:cs="Times New Roman"/>
          <w:color w:val="000000"/>
          <w:sz w:val="18"/>
          <w:szCs w:val="18"/>
        </w:rPr>
        <w:t>-86.</w:t>
      </w:r>
    </w:p>
    <w:p w:rsidR="00E469A0" w:rsidRPr="007173CE" w:rsidRDefault="00E469A0" w:rsidP="007173CE">
      <w:pPr>
        <w:pStyle w:val="Style6"/>
        <w:tabs>
          <w:tab w:val="left" w:pos="720"/>
        </w:tabs>
        <w:spacing w:line="360" w:lineRule="auto"/>
        <w:ind w:left="720" w:hanging="720"/>
        <w:jc w:val="both"/>
        <w:rPr>
          <w:color w:val="000000"/>
          <w:sz w:val="18"/>
          <w:szCs w:val="18"/>
        </w:rPr>
      </w:pPr>
      <w:r w:rsidRPr="007173CE">
        <w:rPr>
          <w:color w:val="000000"/>
          <w:sz w:val="18"/>
          <w:szCs w:val="18"/>
        </w:rPr>
        <w:t>18.</w:t>
      </w:r>
      <w:r w:rsidRPr="007173CE">
        <w:rPr>
          <w:color w:val="000000"/>
          <w:sz w:val="18"/>
          <w:szCs w:val="18"/>
        </w:rPr>
        <w:tab/>
      </w:r>
      <w:proofErr w:type="spellStart"/>
      <w:r w:rsidRPr="007173CE">
        <w:rPr>
          <w:color w:val="000000"/>
          <w:sz w:val="18"/>
          <w:szCs w:val="18"/>
        </w:rPr>
        <w:t>Killick</w:t>
      </w:r>
      <w:proofErr w:type="spellEnd"/>
      <w:r w:rsidRPr="007173CE">
        <w:rPr>
          <w:color w:val="000000"/>
          <w:sz w:val="18"/>
          <w:szCs w:val="18"/>
        </w:rPr>
        <w:t xml:space="preserve"> SB, </w:t>
      </w:r>
      <w:proofErr w:type="spellStart"/>
      <w:r w:rsidRPr="007173CE">
        <w:rPr>
          <w:color w:val="000000"/>
          <w:sz w:val="18"/>
          <w:szCs w:val="18"/>
        </w:rPr>
        <w:t>Pentek</w:t>
      </w:r>
      <w:proofErr w:type="spellEnd"/>
      <w:r w:rsidRPr="007173CE">
        <w:rPr>
          <w:color w:val="000000"/>
          <w:sz w:val="18"/>
          <w:szCs w:val="18"/>
        </w:rPr>
        <w:t xml:space="preserve"> PG, </w:t>
      </w:r>
      <w:proofErr w:type="spellStart"/>
      <w:r w:rsidRPr="007173CE">
        <w:rPr>
          <w:color w:val="000000"/>
          <w:sz w:val="18"/>
          <w:szCs w:val="18"/>
        </w:rPr>
        <w:t>Mercieca</w:t>
      </w:r>
      <w:proofErr w:type="spellEnd"/>
      <w:r w:rsidRPr="007173CE">
        <w:rPr>
          <w:color w:val="000000"/>
          <w:sz w:val="18"/>
          <w:szCs w:val="18"/>
        </w:rPr>
        <w:t xml:space="preserve"> JE, Clarke MF, Bevan DH. </w:t>
      </w:r>
      <w:proofErr w:type="gramStart"/>
      <w:r w:rsidRPr="007173CE">
        <w:rPr>
          <w:color w:val="000000"/>
          <w:sz w:val="18"/>
          <w:szCs w:val="18"/>
        </w:rPr>
        <w:t xml:space="preserve">Comparison of </w:t>
      </w:r>
      <w:proofErr w:type="spellStart"/>
      <w:r w:rsidRPr="007173CE">
        <w:rPr>
          <w:color w:val="000000"/>
          <w:sz w:val="18"/>
          <w:szCs w:val="18"/>
        </w:rPr>
        <w:t>immunofiltration</w:t>
      </w:r>
      <w:proofErr w:type="spellEnd"/>
      <w:r w:rsidRPr="007173CE">
        <w:rPr>
          <w:color w:val="000000"/>
          <w:sz w:val="18"/>
          <w:szCs w:val="18"/>
        </w:rPr>
        <w:t xml:space="preserve"> assay of plasma D-dimer with diagnostic imaging in deep vein thrombosis.</w:t>
      </w:r>
      <w:proofErr w:type="gramEnd"/>
      <w:r w:rsidRPr="007173CE">
        <w:rPr>
          <w:color w:val="000000"/>
          <w:sz w:val="18"/>
          <w:szCs w:val="18"/>
        </w:rPr>
        <w:t xml:space="preserve"> Br J </w:t>
      </w:r>
      <w:proofErr w:type="spellStart"/>
      <w:r w:rsidRPr="007173CE">
        <w:rPr>
          <w:color w:val="000000"/>
          <w:sz w:val="18"/>
          <w:szCs w:val="18"/>
        </w:rPr>
        <w:t>Haematol</w:t>
      </w:r>
      <w:proofErr w:type="spellEnd"/>
      <w:r w:rsidRPr="007173CE">
        <w:rPr>
          <w:color w:val="000000"/>
          <w:sz w:val="18"/>
          <w:szCs w:val="18"/>
        </w:rPr>
        <w:t xml:space="preserve"> 1997</w:t>
      </w:r>
      <w:proofErr w:type="gramStart"/>
      <w:r w:rsidRPr="007173CE">
        <w:rPr>
          <w:color w:val="000000"/>
          <w:sz w:val="18"/>
          <w:szCs w:val="18"/>
        </w:rPr>
        <w:t>;96:846</w:t>
      </w:r>
      <w:proofErr w:type="gramEnd"/>
      <w:r w:rsidRPr="007173CE">
        <w:rPr>
          <w:color w:val="000000"/>
          <w:sz w:val="18"/>
          <w:szCs w:val="18"/>
        </w:rPr>
        <w:t>-9.</w:t>
      </w:r>
    </w:p>
    <w:p w:rsidR="00E469A0" w:rsidRPr="007173CE" w:rsidRDefault="00E469A0" w:rsidP="007173CE">
      <w:pPr>
        <w:pStyle w:val="Style6"/>
        <w:tabs>
          <w:tab w:val="left" w:pos="720"/>
        </w:tabs>
        <w:spacing w:line="360" w:lineRule="auto"/>
        <w:ind w:left="720" w:hanging="720"/>
        <w:jc w:val="both"/>
        <w:rPr>
          <w:color w:val="000000"/>
          <w:sz w:val="18"/>
          <w:szCs w:val="18"/>
        </w:rPr>
      </w:pPr>
      <w:r w:rsidRPr="007173CE">
        <w:rPr>
          <w:color w:val="000000"/>
          <w:sz w:val="18"/>
          <w:szCs w:val="18"/>
        </w:rPr>
        <w:t>19.</w:t>
      </w:r>
      <w:r w:rsidRPr="007173CE">
        <w:rPr>
          <w:color w:val="000000"/>
          <w:sz w:val="18"/>
          <w:szCs w:val="18"/>
        </w:rPr>
        <w:tab/>
      </w:r>
      <w:proofErr w:type="spellStart"/>
      <w:r w:rsidRPr="007173CE">
        <w:rPr>
          <w:color w:val="000000"/>
          <w:sz w:val="18"/>
          <w:szCs w:val="18"/>
        </w:rPr>
        <w:t>Sadouk</w:t>
      </w:r>
      <w:proofErr w:type="spellEnd"/>
      <w:r w:rsidRPr="007173CE">
        <w:rPr>
          <w:color w:val="000000"/>
          <w:sz w:val="18"/>
          <w:szCs w:val="18"/>
        </w:rPr>
        <w:t xml:space="preserve"> M, </w:t>
      </w:r>
      <w:proofErr w:type="spellStart"/>
      <w:r w:rsidRPr="007173CE">
        <w:rPr>
          <w:color w:val="000000"/>
          <w:sz w:val="18"/>
          <w:szCs w:val="18"/>
        </w:rPr>
        <w:t>Desmarais</w:t>
      </w:r>
      <w:proofErr w:type="spellEnd"/>
      <w:r w:rsidRPr="007173CE">
        <w:rPr>
          <w:color w:val="000000"/>
          <w:sz w:val="18"/>
          <w:szCs w:val="18"/>
        </w:rPr>
        <w:t xml:space="preserve"> S, </w:t>
      </w:r>
      <w:proofErr w:type="spellStart"/>
      <w:r w:rsidRPr="007173CE">
        <w:rPr>
          <w:color w:val="000000"/>
          <w:sz w:val="18"/>
          <w:szCs w:val="18"/>
        </w:rPr>
        <w:t>patenaude</w:t>
      </w:r>
      <w:proofErr w:type="spellEnd"/>
      <w:r w:rsidRPr="007173CE">
        <w:rPr>
          <w:color w:val="000000"/>
          <w:sz w:val="18"/>
          <w:szCs w:val="18"/>
        </w:rPr>
        <w:t xml:space="preserve"> JV, </w:t>
      </w:r>
      <w:proofErr w:type="spellStart"/>
      <w:r w:rsidRPr="007173CE">
        <w:rPr>
          <w:color w:val="000000"/>
          <w:sz w:val="18"/>
          <w:szCs w:val="18"/>
        </w:rPr>
        <w:t>Lepage</w:t>
      </w:r>
      <w:proofErr w:type="spellEnd"/>
      <w:r w:rsidRPr="007173CE">
        <w:rPr>
          <w:color w:val="000000"/>
          <w:sz w:val="18"/>
          <w:szCs w:val="18"/>
        </w:rPr>
        <w:t xml:space="preserve"> R. Comparison of diagnostic performance of three new fast D-dimer assays in the exclusion of deep vein thrombosis. </w:t>
      </w:r>
      <w:proofErr w:type="spellStart"/>
      <w:r w:rsidRPr="007173CE">
        <w:rPr>
          <w:color w:val="000000"/>
          <w:sz w:val="18"/>
          <w:szCs w:val="18"/>
        </w:rPr>
        <w:t>Clin</w:t>
      </w:r>
      <w:proofErr w:type="spellEnd"/>
      <w:r w:rsidRPr="007173CE">
        <w:rPr>
          <w:color w:val="000000"/>
          <w:sz w:val="18"/>
          <w:szCs w:val="18"/>
        </w:rPr>
        <w:t xml:space="preserve"> </w:t>
      </w:r>
      <w:proofErr w:type="spellStart"/>
      <w:r w:rsidRPr="007173CE">
        <w:rPr>
          <w:color w:val="000000"/>
          <w:sz w:val="18"/>
          <w:szCs w:val="18"/>
        </w:rPr>
        <w:t>Chem</w:t>
      </w:r>
      <w:proofErr w:type="spellEnd"/>
      <w:r w:rsidRPr="007173CE">
        <w:rPr>
          <w:color w:val="000000"/>
          <w:sz w:val="18"/>
          <w:szCs w:val="18"/>
        </w:rPr>
        <w:t xml:space="preserve"> 2000</w:t>
      </w:r>
      <w:proofErr w:type="gramStart"/>
      <w:r w:rsidRPr="007173CE">
        <w:rPr>
          <w:color w:val="000000"/>
          <w:sz w:val="18"/>
          <w:szCs w:val="18"/>
        </w:rPr>
        <w:t>;46:286</w:t>
      </w:r>
      <w:proofErr w:type="gramEnd"/>
      <w:r w:rsidRPr="007173CE">
        <w:rPr>
          <w:color w:val="000000"/>
          <w:sz w:val="18"/>
          <w:szCs w:val="18"/>
        </w:rPr>
        <w:t>-7.</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20.</w:t>
      </w:r>
      <w:r w:rsidRPr="007173CE">
        <w:rPr>
          <w:rStyle w:val="FontStyle14"/>
          <w:rFonts w:ascii="Times New Roman" w:hAnsi="Times New Roman" w:cs="Times New Roman"/>
          <w:color w:val="000000"/>
          <w:sz w:val="18"/>
          <w:szCs w:val="18"/>
        </w:rPr>
        <w:tab/>
      </w:r>
      <w:proofErr w:type="spellStart"/>
      <w:r w:rsidRPr="007173CE">
        <w:rPr>
          <w:rStyle w:val="FontStyle14"/>
          <w:rFonts w:ascii="Times New Roman" w:hAnsi="Times New Roman" w:cs="Times New Roman"/>
          <w:color w:val="000000"/>
          <w:sz w:val="18"/>
          <w:szCs w:val="18"/>
        </w:rPr>
        <w:t>Gautam</w:t>
      </w:r>
      <w:proofErr w:type="spellEnd"/>
      <w:r w:rsidRPr="007173CE">
        <w:rPr>
          <w:rStyle w:val="FontStyle14"/>
          <w:rFonts w:ascii="Times New Roman" w:hAnsi="Times New Roman" w:cs="Times New Roman"/>
          <w:color w:val="000000"/>
          <w:sz w:val="18"/>
          <w:szCs w:val="18"/>
        </w:rPr>
        <w:t xml:space="preserve"> KV, </w:t>
      </w:r>
      <w:proofErr w:type="spellStart"/>
      <w:r w:rsidRPr="007173CE">
        <w:rPr>
          <w:rStyle w:val="FontStyle14"/>
          <w:rFonts w:ascii="Times New Roman" w:hAnsi="Times New Roman" w:cs="Times New Roman"/>
          <w:color w:val="000000"/>
          <w:sz w:val="18"/>
          <w:szCs w:val="18"/>
        </w:rPr>
        <w:t>Metgut</w:t>
      </w:r>
      <w:proofErr w:type="spellEnd"/>
      <w:r w:rsidRPr="007173CE">
        <w:rPr>
          <w:rStyle w:val="FontStyle14"/>
          <w:rFonts w:ascii="Times New Roman" w:hAnsi="Times New Roman" w:cs="Times New Roman"/>
          <w:color w:val="000000"/>
          <w:sz w:val="18"/>
          <w:szCs w:val="18"/>
        </w:rPr>
        <w:t xml:space="preserve"> SC, </w:t>
      </w:r>
      <w:proofErr w:type="spellStart"/>
      <w:r w:rsidRPr="007173CE">
        <w:rPr>
          <w:rStyle w:val="FontStyle14"/>
          <w:rFonts w:ascii="Times New Roman" w:hAnsi="Times New Roman" w:cs="Times New Roman"/>
          <w:color w:val="000000"/>
          <w:sz w:val="18"/>
          <w:szCs w:val="18"/>
        </w:rPr>
        <w:t>Pattanshetti</w:t>
      </w:r>
      <w:proofErr w:type="spellEnd"/>
      <w:r w:rsidRPr="007173CE">
        <w:rPr>
          <w:rStyle w:val="FontStyle14"/>
          <w:rFonts w:ascii="Times New Roman" w:hAnsi="Times New Roman" w:cs="Times New Roman"/>
          <w:color w:val="000000"/>
          <w:sz w:val="18"/>
          <w:szCs w:val="18"/>
        </w:rPr>
        <w:t xml:space="preserve"> VM, </w:t>
      </w:r>
      <w:proofErr w:type="spellStart"/>
      <w:r w:rsidRPr="007173CE">
        <w:rPr>
          <w:rStyle w:val="FontStyle14"/>
          <w:rFonts w:ascii="Times New Roman" w:hAnsi="Times New Roman" w:cs="Times New Roman"/>
          <w:color w:val="000000"/>
          <w:sz w:val="18"/>
          <w:szCs w:val="18"/>
        </w:rPr>
        <w:t>Godhi</w:t>
      </w:r>
      <w:proofErr w:type="spellEnd"/>
      <w:r w:rsidRPr="007173CE">
        <w:rPr>
          <w:rStyle w:val="FontStyle14"/>
          <w:rFonts w:ascii="Times New Roman" w:hAnsi="Times New Roman" w:cs="Times New Roman"/>
          <w:color w:val="000000"/>
          <w:sz w:val="18"/>
          <w:szCs w:val="18"/>
        </w:rPr>
        <w:t xml:space="preserve"> AS, A cross-sectional study to detect the prevalence of </w:t>
      </w:r>
      <w:proofErr w:type="spellStart"/>
      <w:r w:rsidRPr="007173CE">
        <w:rPr>
          <w:rStyle w:val="FontStyle14"/>
          <w:rFonts w:ascii="Times New Roman" w:hAnsi="Times New Roman" w:cs="Times New Roman"/>
          <w:color w:val="000000"/>
          <w:sz w:val="18"/>
          <w:szCs w:val="18"/>
        </w:rPr>
        <w:t>hyperhomocysteinemia</w:t>
      </w:r>
      <w:proofErr w:type="spellEnd"/>
      <w:r w:rsidRPr="007173CE">
        <w:rPr>
          <w:rStyle w:val="FontStyle14"/>
          <w:rFonts w:ascii="Times New Roman" w:hAnsi="Times New Roman" w:cs="Times New Roman"/>
          <w:color w:val="000000"/>
          <w:sz w:val="18"/>
          <w:szCs w:val="18"/>
        </w:rPr>
        <w:t xml:space="preserve"> in cases of deep vein thrombosis, Indian J </w:t>
      </w:r>
      <w:proofErr w:type="spellStart"/>
      <w:r w:rsidRPr="007173CE">
        <w:rPr>
          <w:rStyle w:val="FontStyle14"/>
          <w:rFonts w:ascii="Times New Roman" w:hAnsi="Times New Roman" w:cs="Times New Roman"/>
          <w:color w:val="000000"/>
          <w:sz w:val="18"/>
          <w:szCs w:val="18"/>
        </w:rPr>
        <w:t>Surg</w:t>
      </w:r>
      <w:proofErr w:type="spellEnd"/>
      <w:r w:rsidRPr="007173CE">
        <w:rPr>
          <w:rStyle w:val="FontStyle14"/>
          <w:rFonts w:ascii="Times New Roman" w:hAnsi="Times New Roman" w:cs="Times New Roman"/>
          <w:color w:val="000000"/>
          <w:sz w:val="18"/>
          <w:szCs w:val="18"/>
        </w:rPr>
        <w:t xml:space="preserve"> 2010;72:323-6.</w:t>
      </w:r>
    </w:p>
    <w:p w:rsidR="00E469A0" w:rsidRPr="007173CE" w:rsidRDefault="00E469A0" w:rsidP="007173CE">
      <w:pPr>
        <w:pStyle w:val="Style6"/>
        <w:tabs>
          <w:tab w:val="left" w:pos="720"/>
        </w:tabs>
        <w:spacing w:line="360" w:lineRule="auto"/>
        <w:ind w:left="720" w:hanging="720"/>
        <w:jc w:val="both"/>
        <w:rPr>
          <w:color w:val="000000"/>
          <w:sz w:val="18"/>
          <w:szCs w:val="18"/>
        </w:rPr>
      </w:pPr>
      <w:r w:rsidRPr="007173CE">
        <w:rPr>
          <w:color w:val="000000"/>
          <w:sz w:val="18"/>
          <w:szCs w:val="18"/>
        </w:rPr>
        <w:t>21.</w:t>
      </w:r>
      <w:r w:rsidRPr="007173CE">
        <w:rPr>
          <w:color w:val="000000"/>
          <w:sz w:val="18"/>
          <w:szCs w:val="18"/>
        </w:rPr>
        <w:tab/>
        <w:t xml:space="preserve">Guan Z, Chen Y, Song Y. Influence of body mass index and age on deep vein thrombosis after total hip and knee </w:t>
      </w:r>
      <w:proofErr w:type="spellStart"/>
      <w:r w:rsidRPr="007173CE">
        <w:rPr>
          <w:color w:val="000000"/>
          <w:sz w:val="18"/>
          <w:szCs w:val="18"/>
        </w:rPr>
        <w:t>arthroplasty</w:t>
      </w:r>
      <w:proofErr w:type="spellEnd"/>
      <w:r w:rsidRPr="007173CE">
        <w:rPr>
          <w:color w:val="000000"/>
          <w:sz w:val="18"/>
          <w:szCs w:val="18"/>
        </w:rPr>
        <w:t xml:space="preserve">. </w:t>
      </w:r>
      <w:proofErr w:type="spellStart"/>
      <w:r w:rsidRPr="007173CE">
        <w:rPr>
          <w:color w:val="000000"/>
          <w:sz w:val="18"/>
          <w:szCs w:val="18"/>
        </w:rPr>
        <w:t>Clin</w:t>
      </w:r>
      <w:proofErr w:type="spellEnd"/>
      <w:r w:rsidRPr="007173CE">
        <w:rPr>
          <w:color w:val="000000"/>
          <w:sz w:val="18"/>
          <w:szCs w:val="18"/>
        </w:rPr>
        <w:t xml:space="preserve"> J Rep Rec Sur 2006</w:t>
      </w:r>
      <w:proofErr w:type="gramStart"/>
      <w:r w:rsidRPr="007173CE">
        <w:rPr>
          <w:color w:val="000000"/>
          <w:sz w:val="18"/>
          <w:szCs w:val="18"/>
        </w:rPr>
        <w:t>;6:611</w:t>
      </w:r>
      <w:proofErr w:type="gramEnd"/>
      <w:r w:rsidRPr="007173CE">
        <w:rPr>
          <w:color w:val="000000"/>
          <w:sz w:val="18"/>
          <w:szCs w:val="18"/>
        </w:rPr>
        <w:t>-5.</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22.</w:t>
      </w:r>
      <w:r w:rsidRPr="007173CE">
        <w:rPr>
          <w:rStyle w:val="FontStyle14"/>
          <w:rFonts w:ascii="Times New Roman" w:hAnsi="Times New Roman" w:cs="Times New Roman"/>
          <w:color w:val="000000"/>
          <w:sz w:val="18"/>
          <w:szCs w:val="18"/>
        </w:rPr>
        <w:tab/>
        <w:t xml:space="preserve">Tsai AW, Cushman M, Tsai MY, </w:t>
      </w:r>
      <w:proofErr w:type="spellStart"/>
      <w:r w:rsidRPr="007173CE">
        <w:rPr>
          <w:rStyle w:val="FontStyle14"/>
          <w:rFonts w:ascii="Times New Roman" w:hAnsi="Times New Roman" w:cs="Times New Roman"/>
          <w:color w:val="000000"/>
          <w:sz w:val="18"/>
          <w:szCs w:val="18"/>
        </w:rPr>
        <w:t>Heckbert</w:t>
      </w:r>
      <w:proofErr w:type="spellEnd"/>
      <w:r w:rsidRPr="007173CE">
        <w:rPr>
          <w:rStyle w:val="FontStyle14"/>
          <w:rFonts w:ascii="Times New Roman" w:hAnsi="Times New Roman" w:cs="Times New Roman"/>
          <w:color w:val="000000"/>
          <w:sz w:val="18"/>
          <w:szCs w:val="18"/>
        </w:rPr>
        <w:t xml:space="preserve"> SR, Rosamond WD, </w:t>
      </w:r>
      <w:proofErr w:type="spellStart"/>
      <w:r w:rsidRPr="007173CE">
        <w:rPr>
          <w:rStyle w:val="FontStyle14"/>
          <w:rFonts w:ascii="Times New Roman" w:hAnsi="Times New Roman" w:cs="Times New Roman"/>
          <w:color w:val="000000"/>
          <w:sz w:val="18"/>
          <w:szCs w:val="18"/>
        </w:rPr>
        <w:t>Aleksic</w:t>
      </w:r>
      <w:proofErr w:type="spellEnd"/>
      <w:r w:rsidRPr="007173CE">
        <w:rPr>
          <w:rStyle w:val="FontStyle14"/>
          <w:rFonts w:ascii="Times New Roman" w:hAnsi="Times New Roman" w:cs="Times New Roman"/>
          <w:color w:val="000000"/>
          <w:sz w:val="18"/>
          <w:szCs w:val="18"/>
        </w:rPr>
        <w:t xml:space="preserve"> NN, et al. Serum </w:t>
      </w:r>
      <w:proofErr w:type="spellStart"/>
      <w:r w:rsidRPr="007173CE">
        <w:rPr>
          <w:rStyle w:val="FontStyle14"/>
          <w:rFonts w:ascii="Times New Roman" w:hAnsi="Times New Roman" w:cs="Times New Roman"/>
          <w:color w:val="000000"/>
          <w:sz w:val="18"/>
          <w:szCs w:val="18"/>
        </w:rPr>
        <w:t>homocysteine</w:t>
      </w:r>
      <w:proofErr w:type="spellEnd"/>
      <w:r w:rsidRPr="007173CE">
        <w:rPr>
          <w:rStyle w:val="FontStyle14"/>
          <w:rFonts w:ascii="Times New Roman" w:hAnsi="Times New Roman" w:cs="Times New Roman"/>
          <w:color w:val="000000"/>
          <w:sz w:val="18"/>
          <w:szCs w:val="18"/>
        </w:rPr>
        <w:t xml:space="preserve">, </w:t>
      </w:r>
      <w:proofErr w:type="spellStart"/>
      <w:r w:rsidRPr="007173CE">
        <w:rPr>
          <w:rStyle w:val="FontStyle14"/>
          <w:rFonts w:ascii="Times New Roman" w:hAnsi="Times New Roman" w:cs="Times New Roman"/>
          <w:color w:val="000000"/>
          <w:sz w:val="18"/>
          <w:szCs w:val="18"/>
        </w:rPr>
        <w:t>thermolabile</w:t>
      </w:r>
      <w:proofErr w:type="spellEnd"/>
      <w:r w:rsidRPr="007173CE">
        <w:rPr>
          <w:rStyle w:val="FontStyle14"/>
          <w:rFonts w:ascii="Times New Roman" w:hAnsi="Times New Roman" w:cs="Times New Roman"/>
          <w:color w:val="000000"/>
          <w:sz w:val="18"/>
          <w:szCs w:val="18"/>
        </w:rPr>
        <w:t xml:space="preserve"> variant of methylene </w:t>
      </w:r>
      <w:proofErr w:type="spellStart"/>
      <w:r w:rsidRPr="007173CE">
        <w:rPr>
          <w:rStyle w:val="FontStyle14"/>
          <w:rFonts w:ascii="Times New Roman" w:hAnsi="Times New Roman" w:cs="Times New Roman"/>
          <w:color w:val="000000"/>
          <w:sz w:val="18"/>
          <w:szCs w:val="18"/>
        </w:rPr>
        <w:t>tetrahydrofolate</w:t>
      </w:r>
      <w:proofErr w:type="spellEnd"/>
      <w:r w:rsidRPr="007173CE">
        <w:rPr>
          <w:rStyle w:val="FontStyle14"/>
          <w:rFonts w:ascii="Times New Roman" w:hAnsi="Times New Roman" w:cs="Times New Roman"/>
          <w:color w:val="000000"/>
          <w:sz w:val="18"/>
          <w:szCs w:val="18"/>
        </w:rPr>
        <w:t xml:space="preserve"> </w:t>
      </w:r>
      <w:proofErr w:type="spellStart"/>
      <w:r w:rsidRPr="007173CE">
        <w:rPr>
          <w:rStyle w:val="FontStyle14"/>
          <w:rFonts w:ascii="Times New Roman" w:hAnsi="Times New Roman" w:cs="Times New Roman"/>
          <w:color w:val="000000"/>
          <w:sz w:val="18"/>
          <w:szCs w:val="18"/>
        </w:rPr>
        <w:t>reductase</w:t>
      </w:r>
      <w:proofErr w:type="spellEnd"/>
      <w:r w:rsidRPr="007173CE">
        <w:rPr>
          <w:rStyle w:val="FontStyle14"/>
          <w:rFonts w:ascii="Times New Roman" w:hAnsi="Times New Roman" w:cs="Times New Roman"/>
          <w:color w:val="000000"/>
          <w:sz w:val="18"/>
          <w:szCs w:val="18"/>
        </w:rPr>
        <w:t xml:space="preserve"> (MTHFR) and venous thromboembolism: Longitudinal investigation of thromboembolism (LITE). Am J </w:t>
      </w:r>
      <w:proofErr w:type="spellStart"/>
      <w:r w:rsidRPr="007173CE">
        <w:rPr>
          <w:rStyle w:val="FontStyle14"/>
          <w:rFonts w:ascii="Times New Roman" w:hAnsi="Times New Roman" w:cs="Times New Roman"/>
          <w:color w:val="000000"/>
          <w:sz w:val="18"/>
          <w:szCs w:val="18"/>
        </w:rPr>
        <w:t>Hematol</w:t>
      </w:r>
      <w:proofErr w:type="spellEnd"/>
      <w:r w:rsidRPr="007173CE">
        <w:rPr>
          <w:rStyle w:val="FontStyle14"/>
          <w:rFonts w:ascii="Times New Roman" w:hAnsi="Times New Roman" w:cs="Times New Roman"/>
          <w:color w:val="000000"/>
          <w:sz w:val="18"/>
          <w:szCs w:val="18"/>
        </w:rPr>
        <w:t xml:space="preserve"> 2003</w:t>
      </w:r>
      <w:proofErr w:type="gramStart"/>
      <w:r w:rsidRPr="007173CE">
        <w:rPr>
          <w:rStyle w:val="FontStyle14"/>
          <w:rFonts w:ascii="Times New Roman" w:hAnsi="Times New Roman" w:cs="Times New Roman"/>
          <w:color w:val="000000"/>
          <w:sz w:val="18"/>
          <w:szCs w:val="18"/>
        </w:rPr>
        <w:t>;72:192</w:t>
      </w:r>
      <w:proofErr w:type="gramEnd"/>
      <w:r w:rsidRPr="007173CE">
        <w:rPr>
          <w:rStyle w:val="FontStyle14"/>
          <w:rFonts w:ascii="Times New Roman" w:hAnsi="Times New Roman" w:cs="Times New Roman"/>
          <w:color w:val="000000"/>
          <w:sz w:val="18"/>
          <w:szCs w:val="18"/>
        </w:rPr>
        <w:t>-200.</w:t>
      </w:r>
    </w:p>
    <w:p w:rsidR="00E469A0" w:rsidRPr="007173CE" w:rsidRDefault="00E469A0" w:rsidP="007173CE">
      <w:pPr>
        <w:pStyle w:val="Style6"/>
        <w:tabs>
          <w:tab w:val="left" w:pos="720"/>
        </w:tabs>
        <w:spacing w:line="360" w:lineRule="auto"/>
        <w:ind w:left="720" w:hanging="720"/>
        <w:jc w:val="both"/>
        <w:rPr>
          <w:color w:val="000000"/>
          <w:sz w:val="18"/>
          <w:szCs w:val="18"/>
        </w:rPr>
      </w:pPr>
      <w:r w:rsidRPr="007173CE">
        <w:rPr>
          <w:color w:val="000000"/>
          <w:sz w:val="18"/>
          <w:szCs w:val="18"/>
        </w:rPr>
        <w:t>23.</w:t>
      </w:r>
      <w:r w:rsidRPr="007173CE">
        <w:rPr>
          <w:color w:val="000000"/>
          <w:sz w:val="18"/>
          <w:szCs w:val="18"/>
        </w:rPr>
        <w:tab/>
      </w:r>
      <w:proofErr w:type="spellStart"/>
      <w:r w:rsidRPr="007173CE">
        <w:rPr>
          <w:color w:val="000000"/>
          <w:sz w:val="18"/>
          <w:szCs w:val="18"/>
        </w:rPr>
        <w:t>Vashist</w:t>
      </w:r>
      <w:proofErr w:type="spellEnd"/>
      <w:r w:rsidRPr="007173CE">
        <w:rPr>
          <w:color w:val="000000"/>
          <w:sz w:val="18"/>
          <w:szCs w:val="18"/>
        </w:rPr>
        <w:t xml:space="preserve"> MG, </w:t>
      </w:r>
      <w:proofErr w:type="spellStart"/>
      <w:r w:rsidRPr="007173CE">
        <w:rPr>
          <w:color w:val="000000"/>
          <w:sz w:val="18"/>
          <w:szCs w:val="18"/>
        </w:rPr>
        <w:t>Kapoor</w:t>
      </w:r>
      <w:proofErr w:type="spellEnd"/>
      <w:r w:rsidRPr="007173CE">
        <w:rPr>
          <w:color w:val="000000"/>
          <w:sz w:val="18"/>
          <w:szCs w:val="18"/>
        </w:rPr>
        <w:t xml:space="preserve"> S, </w:t>
      </w:r>
      <w:proofErr w:type="spellStart"/>
      <w:r w:rsidRPr="007173CE">
        <w:rPr>
          <w:color w:val="000000"/>
          <w:sz w:val="18"/>
          <w:szCs w:val="18"/>
        </w:rPr>
        <w:t>Dhingra</w:t>
      </w:r>
      <w:proofErr w:type="spellEnd"/>
      <w:r w:rsidRPr="007173CE">
        <w:rPr>
          <w:color w:val="000000"/>
          <w:sz w:val="18"/>
          <w:szCs w:val="18"/>
        </w:rPr>
        <w:t xml:space="preserve"> A. Is low molecular weight heparin effective and safe in the management of deep vein thrombosis? </w:t>
      </w:r>
      <w:proofErr w:type="gramStart"/>
      <w:r w:rsidRPr="007173CE">
        <w:rPr>
          <w:color w:val="000000"/>
          <w:sz w:val="18"/>
          <w:szCs w:val="18"/>
        </w:rPr>
        <w:t>A prospective randomised study.</w:t>
      </w:r>
      <w:proofErr w:type="gramEnd"/>
      <w:r w:rsidRPr="007173CE">
        <w:rPr>
          <w:color w:val="000000"/>
          <w:sz w:val="18"/>
          <w:szCs w:val="18"/>
        </w:rPr>
        <w:t xml:space="preserve"> </w:t>
      </w:r>
      <w:proofErr w:type="spellStart"/>
      <w:r w:rsidRPr="007173CE">
        <w:rPr>
          <w:color w:val="000000"/>
          <w:sz w:val="18"/>
          <w:szCs w:val="18"/>
        </w:rPr>
        <w:t>Ind</w:t>
      </w:r>
      <w:proofErr w:type="spellEnd"/>
      <w:r w:rsidRPr="007173CE">
        <w:rPr>
          <w:color w:val="000000"/>
          <w:sz w:val="18"/>
          <w:szCs w:val="18"/>
        </w:rPr>
        <w:t xml:space="preserve"> Med </w:t>
      </w:r>
      <w:proofErr w:type="spellStart"/>
      <w:r w:rsidRPr="007173CE">
        <w:rPr>
          <w:color w:val="000000"/>
          <w:sz w:val="18"/>
          <w:szCs w:val="18"/>
        </w:rPr>
        <w:t>Gaz</w:t>
      </w:r>
      <w:proofErr w:type="spellEnd"/>
      <w:r w:rsidRPr="007173CE">
        <w:rPr>
          <w:color w:val="000000"/>
          <w:sz w:val="18"/>
          <w:szCs w:val="18"/>
        </w:rPr>
        <w:t xml:space="preserve"> 2006</w:t>
      </w:r>
      <w:proofErr w:type="gramStart"/>
      <w:r w:rsidRPr="007173CE">
        <w:rPr>
          <w:color w:val="000000"/>
          <w:sz w:val="18"/>
          <w:szCs w:val="18"/>
        </w:rPr>
        <w:t>;140:175</w:t>
      </w:r>
      <w:proofErr w:type="gramEnd"/>
      <w:r w:rsidRPr="007173CE">
        <w:rPr>
          <w:color w:val="000000"/>
          <w:sz w:val="18"/>
          <w:szCs w:val="18"/>
        </w:rPr>
        <w:t>-8.</w:t>
      </w:r>
    </w:p>
    <w:p w:rsidR="00E469A0" w:rsidRPr="007173CE" w:rsidRDefault="00E469A0" w:rsidP="007173CE">
      <w:pPr>
        <w:pStyle w:val="Style6"/>
        <w:tabs>
          <w:tab w:val="left" w:pos="720"/>
        </w:tabs>
        <w:spacing w:line="360" w:lineRule="auto"/>
        <w:ind w:left="720" w:hanging="720"/>
        <w:jc w:val="both"/>
        <w:rPr>
          <w:color w:val="000000"/>
          <w:sz w:val="18"/>
          <w:szCs w:val="18"/>
        </w:rPr>
      </w:pPr>
      <w:r w:rsidRPr="007173CE">
        <w:rPr>
          <w:color w:val="000000"/>
          <w:sz w:val="18"/>
          <w:szCs w:val="18"/>
        </w:rPr>
        <w:t>24.</w:t>
      </w:r>
      <w:r w:rsidRPr="007173CE">
        <w:rPr>
          <w:color w:val="000000"/>
          <w:sz w:val="18"/>
          <w:szCs w:val="18"/>
        </w:rPr>
        <w:tab/>
        <w:t xml:space="preserve">Chan WS, Spencer FA, </w:t>
      </w:r>
      <w:proofErr w:type="spellStart"/>
      <w:r w:rsidRPr="007173CE">
        <w:rPr>
          <w:color w:val="000000"/>
          <w:sz w:val="18"/>
          <w:szCs w:val="18"/>
        </w:rPr>
        <w:t>Ginsbergm</w:t>
      </w:r>
      <w:proofErr w:type="spellEnd"/>
      <w:r w:rsidRPr="007173CE">
        <w:rPr>
          <w:color w:val="000000"/>
          <w:sz w:val="18"/>
          <w:szCs w:val="18"/>
        </w:rPr>
        <w:t xml:space="preserve"> JS. </w:t>
      </w:r>
      <w:proofErr w:type="gramStart"/>
      <w:r w:rsidRPr="007173CE">
        <w:rPr>
          <w:color w:val="000000"/>
          <w:sz w:val="18"/>
          <w:szCs w:val="18"/>
        </w:rPr>
        <w:t>Anatomic distribution of deep vein thrombosis in pregnancy.</w:t>
      </w:r>
      <w:proofErr w:type="gramEnd"/>
      <w:r w:rsidRPr="007173CE">
        <w:rPr>
          <w:color w:val="000000"/>
          <w:sz w:val="18"/>
          <w:szCs w:val="18"/>
        </w:rPr>
        <w:t xml:space="preserve"> </w:t>
      </w:r>
      <w:proofErr w:type="spellStart"/>
      <w:r w:rsidRPr="007173CE">
        <w:rPr>
          <w:color w:val="000000"/>
          <w:sz w:val="18"/>
          <w:szCs w:val="18"/>
        </w:rPr>
        <w:t>Cand</w:t>
      </w:r>
      <w:proofErr w:type="spellEnd"/>
      <w:r w:rsidRPr="007173CE">
        <w:rPr>
          <w:color w:val="000000"/>
          <w:sz w:val="18"/>
          <w:szCs w:val="18"/>
        </w:rPr>
        <w:t xml:space="preserve"> Med Ass J 2010</w:t>
      </w:r>
      <w:proofErr w:type="gramStart"/>
      <w:r w:rsidRPr="007173CE">
        <w:rPr>
          <w:color w:val="000000"/>
          <w:sz w:val="18"/>
          <w:szCs w:val="18"/>
        </w:rPr>
        <w:t>;182:657</w:t>
      </w:r>
      <w:proofErr w:type="gramEnd"/>
      <w:r w:rsidRPr="007173CE">
        <w:rPr>
          <w:color w:val="000000"/>
          <w:sz w:val="18"/>
          <w:szCs w:val="18"/>
        </w:rPr>
        <w:t>-60.</w:t>
      </w:r>
    </w:p>
    <w:p w:rsidR="00E469A0" w:rsidRPr="007173CE" w:rsidRDefault="00E469A0" w:rsidP="007173CE">
      <w:pPr>
        <w:pStyle w:val="Style6"/>
        <w:tabs>
          <w:tab w:val="left" w:pos="720"/>
        </w:tabs>
        <w:spacing w:line="360" w:lineRule="auto"/>
        <w:ind w:left="720" w:hanging="720"/>
        <w:jc w:val="both"/>
        <w:rPr>
          <w:color w:val="000000"/>
          <w:sz w:val="18"/>
          <w:szCs w:val="18"/>
        </w:rPr>
      </w:pPr>
      <w:r w:rsidRPr="007173CE">
        <w:rPr>
          <w:color w:val="000000"/>
          <w:sz w:val="18"/>
          <w:szCs w:val="18"/>
        </w:rPr>
        <w:t>25.</w:t>
      </w:r>
      <w:r w:rsidRPr="007173CE">
        <w:rPr>
          <w:color w:val="000000"/>
          <w:sz w:val="18"/>
          <w:szCs w:val="18"/>
        </w:rPr>
        <w:tab/>
        <w:t xml:space="preserve">Villa P, </w:t>
      </w:r>
      <w:proofErr w:type="spellStart"/>
      <w:r w:rsidRPr="007173CE">
        <w:rPr>
          <w:color w:val="000000"/>
          <w:sz w:val="18"/>
          <w:szCs w:val="18"/>
        </w:rPr>
        <w:t>Ferrando</w:t>
      </w:r>
      <w:proofErr w:type="spellEnd"/>
      <w:r w:rsidRPr="007173CE">
        <w:rPr>
          <w:color w:val="000000"/>
          <w:sz w:val="18"/>
          <w:szCs w:val="18"/>
        </w:rPr>
        <w:t xml:space="preserve"> F, Serra J, </w:t>
      </w:r>
      <w:proofErr w:type="spellStart"/>
      <w:r w:rsidRPr="007173CE">
        <w:rPr>
          <w:color w:val="000000"/>
          <w:sz w:val="18"/>
          <w:szCs w:val="18"/>
        </w:rPr>
        <w:t>Faus</w:t>
      </w:r>
      <w:proofErr w:type="spellEnd"/>
      <w:r w:rsidRPr="007173CE">
        <w:rPr>
          <w:color w:val="000000"/>
          <w:sz w:val="18"/>
          <w:szCs w:val="18"/>
        </w:rPr>
        <w:t xml:space="preserve"> H, Mira Y, </w:t>
      </w:r>
      <w:proofErr w:type="spellStart"/>
      <w:r w:rsidRPr="007173CE">
        <w:rPr>
          <w:color w:val="000000"/>
          <w:sz w:val="18"/>
          <w:szCs w:val="18"/>
        </w:rPr>
        <w:t>Vaya</w:t>
      </w:r>
      <w:proofErr w:type="spellEnd"/>
      <w:r w:rsidRPr="007173CE">
        <w:rPr>
          <w:color w:val="000000"/>
          <w:sz w:val="18"/>
          <w:szCs w:val="18"/>
        </w:rPr>
        <w:t xml:space="preserve"> A, et al. Quantification of D-dimer using a new fully automated assay: its application for the diagnosis of deep vein thrombosis. </w:t>
      </w:r>
      <w:proofErr w:type="spellStart"/>
      <w:r w:rsidRPr="007173CE">
        <w:rPr>
          <w:color w:val="000000"/>
          <w:sz w:val="18"/>
          <w:szCs w:val="18"/>
        </w:rPr>
        <w:t>Haematologica</w:t>
      </w:r>
      <w:proofErr w:type="spellEnd"/>
      <w:r w:rsidRPr="007173CE">
        <w:rPr>
          <w:color w:val="000000"/>
          <w:sz w:val="18"/>
          <w:szCs w:val="18"/>
        </w:rPr>
        <w:t xml:space="preserve"> 2000</w:t>
      </w:r>
      <w:proofErr w:type="gramStart"/>
      <w:r w:rsidRPr="007173CE">
        <w:rPr>
          <w:color w:val="000000"/>
          <w:sz w:val="18"/>
          <w:szCs w:val="18"/>
        </w:rPr>
        <w:t>;85:520</w:t>
      </w:r>
      <w:proofErr w:type="gramEnd"/>
      <w:r w:rsidRPr="007173CE">
        <w:rPr>
          <w:color w:val="000000"/>
          <w:sz w:val="18"/>
          <w:szCs w:val="18"/>
        </w:rPr>
        <w:t>-4.</w:t>
      </w:r>
    </w:p>
    <w:p w:rsidR="00E469A0" w:rsidRPr="007173CE" w:rsidRDefault="00E469A0" w:rsidP="007173CE">
      <w:pPr>
        <w:pStyle w:val="Style6"/>
        <w:tabs>
          <w:tab w:val="left" w:pos="720"/>
        </w:tabs>
        <w:spacing w:line="360" w:lineRule="auto"/>
        <w:ind w:left="720" w:hanging="720"/>
        <w:jc w:val="both"/>
        <w:rPr>
          <w:color w:val="000000"/>
          <w:sz w:val="18"/>
          <w:szCs w:val="18"/>
        </w:rPr>
      </w:pPr>
      <w:r w:rsidRPr="007173CE">
        <w:rPr>
          <w:color w:val="000000"/>
          <w:sz w:val="18"/>
          <w:szCs w:val="18"/>
        </w:rPr>
        <w:t>26.</w:t>
      </w:r>
      <w:r w:rsidRPr="007173CE">
        <w:rPr>
          <w:color w:val="000000"/>
          <w:sz w:val="18"/>
          <w:szCs w:val="18"/>
        </w:rPr>
        <w:tab/>
        <w:t xml:space="preserve">Diamond S, </w:t>
      </w:r>
      <w:proofErr w:type="spellStart"/>
      <w:r w:rsidRPr="007173CE">
        <w:rPr>
          <w:color w:val="000000"/>
          <w:sz w:val="18"/>
          <w:szCs w:val="18"/>
        </w:rPr>
        <w:t>Goldbweber</w:t>
      </w:r>
      <w:proofErr w:type="spellEnd"/>
      <w:r w:rsidRPr="007173CE">
        <w:rPr>
          <w:color w:val="000000"/>
          <w:sz w:val="18"/>
          <w:szCs w:val="18"/>
        </w:rPr>
        <w:t xml:space="preserve"> R, </w:t>
      </w:r>
      <w:proofErr w:type="gramStart"/>
      <w:r w:rsidRPr="007173CE">
        <w:rPr>
          <w:color w:val="000000"/>
          <w:sz w:val="18"/>
          <w:szCs w:val="18"/>
        </w:rPr>
        <w:t>Katz</w:t>
      </w:r>
      <w:proofErr w:type="gramEnd"/>
      <w:r w:rsidRPr="007173CE">
        <w:rPr>
          <w:color w:val="000000"/>
          <w:sz w:val="18"/>
          <w:szCs w:val="18"/>
        </w:rPr>
        <w:t xml:space="preserve"> S. Use of D-dimer to aid in excluding deep venous thrombosis in ambulatory patients. </w:t>
      </w:r>
      <w:r w:rsidRPr="007173CE">
        <w:rPr>
          <w:color w:val="000000"/>
          <w:sz w:val="18"/>
          <w:szCs w:val="18"/>
        </w:rPr>
        <w:lastRenderedPageBreak/>
        <w:t xml:space="preserve">Am J </w:t>
      </w:r>
      <w:proofErr w:type="spellStart"/>
      <w:r w:rsidRPr="007173CE">
        <w:rPr>
          <w:color w:val="000000"/>
          <w:sz w:val="18"/>
          <w:szCs w:val="18"/>
        </w:rPr>
        <w:t>Surg</w:t>
      </w:r>
      <w:proofErr w:type="spellEnd"/>
      <w:r w:rsidRPr="007173CE">
        <w:rPr>
          <w:color w:val="000000"/>
          <w:sz w:val="18"/>
          <w:szCs w:val="18"/>
        </w:rPr>
        <w:t xml:space="preserve"> 2005</w:t>
      </w:r>
      <w:proofErr w:type="gramStart"/>
      <w:r w:rsidRPr="007173CE">
        <w:rPr>
          <w:color w:val="000000"/>
          <w:sz w:val="18"/>
          <w:szCs w:val="18"/>
        </w:rPr>
        <w:t>;189:23</w:t>
      </w:r>
      <w:proofErr w:type="gramEnd"/>
      <w:r w:rsidRPr="007173CE">
        <w:rPr>
          <w:color w:val="000000"/>
          <w:sz w:val="18"/>
          <w:szCs w:val="18"/>
        </w:rPr>
        <w:t>-6.</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27.</w:t>
      </w:r>
      <w:r w:rsidRPr="007173CE">
        <w:rPr>
          <w:rStyle w:val="FontStyle14"/>
          <w:rFonts w:ascii="Times New Roman" w:hAnsi="Times New Roman" w:cs="Times New Roman"/>
          <w:color w:val="000000"/>
          <w:sz w:val="18"/>
          <w:szCs w:val="18"/>
        </w:rPr>
        <w:tab/>
        <w:t xml:space="preserve">Falcon CR, </w:t>
      </w:r>
      <w:proofErr w:type="spellStart"/>
      <w:r w:rsidRPr="007173CE">
        <w:rPr>
          <w:rStyle w:val="FontStyle14"/>
          <w:rFonts w:ascii="Times New Roman" w:hAnsi="Times New Roman" w:cs="Times New Roman"/>
          <w:color w:val="000000"/>
          <w:sz w:val="18"/>
          <w:szCs w:val="18"/>
        </w:rPr>
        <w:t>Cattaneo</w:t>
      </w:r>
      <w:proofErr w:type="spellEnd"/>
      <w:r w:rsidRPr="007173CE">
        <w:rPr>
          <w:rStyle w:val="FontStyle14"/>
          <w:rFonts w:ascii="Times New Roman" w:hAnsi="Times New Roman" w:cs="Times New Roman"/>
          <w:color w:val="000000"/>
          <w:sz w:val="18"/>
          <w:szCs w:val="18"/>
        </w:rPr>
        <w:t xml:space="preserve"> M, </w:t>
      </w:r>
      <w:proofErr w:type="spellStart"/>
      <w:r w:rsidRPr="007173CE">
        <w:rPr>
          <w:rStyle w:val="FontStyle14"/>
          <w:rFonts w:ascii="Times New Roman" w:hAnsi="Times New Roman" w:cs="Times New Roman"/>
          <w:color w:val="000000"/>
          <w:sz w:val="18"/>
          <w:szCs w:val="18"/>
        </w:rPr>
        <w:t>Panzeri</w:t>
      </w:r>
      <w:proofErr w:type="spellEnd"/>
      <w:r w:rsidRPr="007173CE">
        <w:rPr>
          <w:rStyle w:val="FontStyle14"/>
          <w:rFonts w:ascii="Times New Roman" w:hAnsi="Times New Roman" w:cs="Times New Roman"/>
          <w:color w:val="000000"/>
          <w:sz w:val="18"/>
          <w:szCs w:val="18"/>
        </w:rPr>
        <w:t xml:space="preserve"> D, </w:t>
      </w:r>
      <w:proofErr w:type="spellStart"/>
      <w:r w:rsidRPr="007173CE">
        <w:rPr>
          <w:rStyle w:val="FontStyle14"/>
          <w:rFonts w:ascii="Times New Roman" w:hAnsi="Times New Roman" w:cs="Times New Roman"/>
          <w:color w:val="000000"/>
          <w:sz w:val="18"/>
          <w:szCs w:val="18"/>
        </w:rPr>
        <w:t>Martinelli</w:t>
      </w:r>
      <w:proofErr w:type="spellEnd"/>
      <w:r w:rsidRPr="007173CE">
        <w:rPr>
          <w:rStyle w:val="FontStyle14"/>
          <w:rFonts w:ascii="Times New Roman" w:hAnsi="Times New Roman" w:cs="Times New Roman"/>
          <w:color w:val="000000"/>
          <w:sz w:val="18"/>
          <w:szCs w:val="18"/>
        </w:rPr>
        <w:t xml:space="preserve"> I, </w:t>
      </w:r>
      <w:proofErr w:type="spellStart"/>
      <w:r w:rsidRPr="007173CE">
        <w:rPr>
          <w:rStyle w:val="FontStyle14"/>
          <w:rFonts w:ascii="Times New Roman" w:hAnsi="Times New Roman" w:cs="Times New Roman"/>
          <w:color w:val="000000"/>
          <w:sz w:val="18"/>
          <w:szCs w:val="18"/>
        </w:rPr>
        <w:t>Mannucci</w:t>
      </w:r>
      <w:proofErr w:type="spellEnd"/>
      <w:r w:rsidRPr="007173CE">
        <w:rPr>
          <w:rStyle w:val="FontStyle14"/>
          <w:rFonts w:ascii="Times New Roman" w:hAnsi="Times New Roman" w:cs="Times New Roman"/>
          <w:color w:val="000000"/>
          <w:sz w:val="18"/>
          <w:szCs w:val="18"/>
        </w:rPr>
        <w:t xml:space="preserve"> PM. High prevalence of </w:t>
      </w:r>
      <w:proofErr w:type="spellStart"/>
      <w:r w:rsidRPr="007173CE">
        <w:rPr>
          <w:rStyle w:val="FontStyle14"/>
          <w:rFonts w:ascii="Times New Roman" w:hAnsi="Times New Roman" w:cs="Times New Roman"/>
          <w:color w:val="000000"/>
          <w:sz w:val="18"/>
          <w:szCs w:val="18"/>
        </w:rPr>
        <w:t>hyperhomocysteinemia</w:t>
      </w:r>
      <w:proofErr w:type="spellEnd"/>
      <w:r w:rsidRPr="007173CE">
        <w:rPr>
          <w:rStyle w:val="FontStyle14"/>
          <w:rFonts w:ascii="Times New Roman" w:hAnsi="Times New Roman" w:cs="Times New Roman"/>
          <w:color w:val="000000"/>
          <w:sz w:val="18"/>
          <w:szCs w:val="18"/>
        </w:rPr>
        <w:t xml:space="preserve"> in patients with juvenile venous thrombosis. </w:t>
      </w:r>
      <w:proofErr w:type="spellStart"/>
      <w:r w:rsidRPr="007173CE">
        <w:rPr>
          <w:rStyle w:val="FontStyle14"/>
          <w:rFonts w:ascii="Times New Roman" w:hAnsi="Times New Roman" w:cs="Times New Roman"/>
          <w:color w:val="000000"/>
          <w:sz w:val="18"/>
          <w:szCs w:val="18"/>
        </w:rPr>
        <w:t>Arterioscler</w:t>
      </w:r>
      <w:proofErr w:type="spellEnd"/>
      <w:r w:rsidRPr="007173CE">
        <w:rPr>
          <w:rStyle w:val="FontStyle14"/>
          <w:rFonts w:ascii="Times New Roman" w:hAnsi="Times New Roman" w:cs="Times New Roman"/>
          <w:color w:val="000000"/>
          <w:sz w:val="18"/>
          <w:szCs w:val="18"/>
        </w:rPr>
        <w:t xml:space="preserve"> </w:t>
      </w:r>
      <w:proofErr w:type="spellStart"/>
      <w:r w:rsidRPr="007173CE">
        <w:rPr>
          <w:rStyle w:val="FontStyle14"/>
          <w:rFonts w:ascii="Times New Roman" w:hAnsi="Times New Roman" w:cs="Times New Roman"/>
          <w:color w:val="000000"/>
          <w:sz w:val="18"/>
          <w:szCs w:val="18"/>
        </w:rPr>
        <w:t>Thromb</w:t>
      </w:r>
      <w:proofErr w:type="spellEnd"/>
      <w:r w:rsidRPr="007173CE">
        <w:rPr>
          <w:rStyle w:val="FontStyle14"/>
          <w:rFonts w:ascii="Times New Roman" w:hAnsi="Times New Roman" w:cs="Times New Roman"/>
          <w:color w:val="000000"/>
          <w:sz w:val="18"/>
          <w:szCs w:val="18"/>
        </w:rPr>
        <w:t xml:space="preserve"> 1994</w:t>
      </w:r>
      <w:proofErr w:type="gramStart"/>
      <w:r w:rsidRPr="007173CE">
        <w:rPr>
          <w:rStyle w:val="FontStyle14"/>
          <w:rFonts w:ascii="Times New Roman" w:hAnsi="Times New Roman" w:cs="Times New Roman"/>
          <w:color w:val="000000"/>
          <w:sz w:val="18"/>
          <w:szCs w:val="18"/>
        </w:rPr>
        <w:t>;14:1080</w:t>
      </w:r>
      <w:proofErr w:type="gramEnd"/>
      <w:r w:rsidRPr="007173CE">
        <w:rPr>
          <w:rStyle w:val="FontStyle14"/>
          <w:rFonts w:ascii="Times New Roman" w:hAnsi="Times New Roman" w:cs="Times New Roman"/>
          <w:color w:val="000000"/>
          <w:sz w:val="18"/>
          <w:szCs w:val="18"/>
        </w:rPr>
        <w:t>-3.</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28.</w:t>
      </w:r>
      <w:r w:rsidRPr="007173CE">
        <w:rPr>
          <w:rStyle w:val="FontStyle14"/>
          <w:rFonts w:ascii="Times New Roman" w:hAnsi="Times New Roman" w:cs="Times New Roman"/>
          <w:color w:val="000000"/>
          <w:sz w:val="18"/>
          <w:szCs w:val="18"/>
        </w:rPr>
        <w:tab/>
      </w:r>
      <w:proofErr w:type="spellStart"/>
      <w:r w:rsidRPr="007173CE">
        <w:rPr>
          <w:rStyle w:val="FontStyle14"/>
          <w:rFonts w:ascii="Times New Roman" w:hAnsi="Times New Roman" w:cs="Times New Roman"/>
          <w:color w:val="000000"/>
          <w:sz w:val="18"/>
          <w:szCs w:val="18"/>
        </w:rPr>
        <w:t>Ravari</w:t>
      </w:r>
      <w:proofErr w:type="spellEnd"/>
      <w:r w:rsidRPr="007173CE">
        <w:rPr>
          <w:rStyle w:val="FontStyle14"/>
          <w:rFonts w:ascii="Times New Roman" w:hAnsi="Times New Roman" w:cs="Times New Roman"/>
          <w:color w:val="000000"/>
          <w:sz w:val="18"/>
          <w:szCs w:val="18"/>
        </w:rPr>
        <w:t xml:space="preserve"> H, </w:t>
      </w:r>
      <w:proofErr w:type="spellStart"/>
      <w:r w:rsidRPr="007173CE">
        <w:rPr>
          <w:rStyle w:val="FontStyle14"/>
          <w:rFonts w:ascii="Times New Roman" w:hAnsi="Times New Roman" w:cs="Times New Roman"/>
          <w:color w:val="000000"/>
          <w:sz w:val="18"/>
          <w:szCs w:val="18"/>
        </w:rPr>
        <w:t>Zafarghandi</w:t>
      </w:r>
      <w:proofErr w:type="spellEnd"/>
      <w:r w:rsidRPr="007173CE">
        <w:rPr>
          <w:rStyle w:val="FontStyle14"/>
          <w:rFonts w:ascii="Times New Roman" w:hAnsi="Times New Roman" w:cs="Times New Roman"/>
          <w:color w:val="000000"/>
          <w:sz w:val="18"/>
          <w:szCs w:val="18"/>
        </w:rPr>
        <w:t xml:space="preserve"> MR, </w:t>
      </w:r>
      <w:proofErr w:type="spellStart"/>
      <w:r w:rsidRPr="007173CE">
        <w:rPr>
          <w:rStyle w:val="FontStyle14"/>
          <w:rFonts w:ascii="Times New Roman" w:hAnsi="Times New Roman" w:cs="Times New Roman"/>
          <w:color w:val="000000"/>
          <w:sz w:val="18"/>
          <w:szCs w:val="18"/>
        </w:rPr>
        <w:t>Alvandfar</w:t>
      </w:r>
      <w:proofErr w:type="spellEnd"/>
      <w:r w:rsidRPr="007173CE">
        <w:rPr>
          <w:rStyle w:val="FontStyle14"/>
          <w:rFonts w:ascii="Times New Roman" w:hAnsi="Times New Roman" w:cs="Times New Roman"/>
          <w:color w:val="000000"/>
          <w:sz w:val="18"/>
          <w:szCs w:val="18"/>
        </w:rPr>
        <w:t xml:space="preserve"> D, </w:t>
      </w:r>
      <w:proofErr w:type="spellStart"/>
      <w:r w:rsidRPr="007173CE">
        <w:rPr>
          <w:rStyle w:val="FontStyle14"/>
          <w:rFonts w:ascii="Times New Roman" w:hAnsi="Times New Roman" w:cs="Times New Roman"/>
          <w:color w:val="000000"/>
          <w:sz w:val="18"/>
          <w:szCs w:val="18"/>
        </w:rPr>
        <w:t>Saadat</w:t>
      </w:r>
      <w:proofErr w:type="spellEnd"/>
      <w:r w:rsidRPr="007173CE">
        <w:rPr>
          <w:rStyle w:val="FontStyle14"/>
          <w:rFonts w:ascii="Times New Roman" w:hAnsi="Times New Roman" w:cs="Times New Roman"/>
          <w:color w:val="000000"/>
          <w:sz w:val="18"/>
          <w:szCs w:val="18"/>
        </w:rPr>
        <w:t xml:space="preserve"> S. Serum </w:t>
      </w:r>
      <w:proofErr w:type="spellStart"/>
      <w:r w:rsidRPr="007173CE">
        <w:rPr>
          <w:rStyle w:val="FontStyle14"/>
          <w:rFonts w:ascii="Times New Roman" w:hAnsi="Times New Roman" w:cs="Times New Roman"/>
          <w:color w:val="000000"/>
          <w:sz w:val="18"/>
          <w:szCs w:val="18"/>
        </w:rPr>
        <w:t>homocysteine</w:t>
      </w:r>
      <w:proofErr w:type="spellEnd"/>
      <w:r w:rsidRPr="007173CE">
        <w:rPr>
          <w:rStyle w:val="FontStyle14"/>
          <w:rFonts w:ascii="Times New Roman" w:hAnsi="Times New Roman" w:cs="Times New Roman"/>
          <w:color w:val="000000"/>
          <w:sz w:val="18"/>
          <w:szCs w:val="18"/>
        </w:rPr>
        <w:t xml:space="preserve"> in deep venous thrombosis, peripheral atherosclerosis and healthy Iranians: a case-control study. Pak J </w:t>
      </w:r>
      <w:proofErr w:type="spellStart"/>
      <w:r w:rsidRPr="007173CE">
        <w:rPr>
          <w:rStyle w:val="FontStyle14"/>
          <w:rFonts w:ascii="Times New Roman" w:hAnsi="Times New Roman" w:cs="Times New Roman"/>
          <w:color w:val="000000"/>
          <w:sz w:val="18"/>
          <w:szCs w:val="18"/>
        </w:rPr>
        <w:t>Biol</w:t>
      </w:r>
      <w:proofErr w:type="spellEnd"/>
      <w:r w:rsidRPr="007173CE">
        <w:rPr>
          <w:rStyle w:val="FontStyle14"/>
          <w:rFonts w:ascii="Times New Roman" w:hAnsi="Times New Roman" w:cs="Times New Roman"/>
          <w:color w:val="000000"/>
          <w:sz w:val="18"/>
          <w:szCs w:val="18"/>
        </w:rPr>
        <w:t xml:space="preserve"> </w:t>
      </w:r>
      <w:proofErr w:type="spellStart"/>
      <w:r w:rsidRPr="007173CE">
        <w:rPr>
          <w:rStyle w:val="FontStyle14"/>
          <w:rFonts w:ascii="Times New Roman" w:hAnsi="Times New Roman" w:cs="Times New Roman"/>
          <w:color w:val="000000"/>
          <w:sz w:val="18"/>
          <w:szCs w:val="18"/>
        </w:rPr>
        <w:t>Sci</w:t>
      </w:r>
      <w:proofErr w:type="spellEnd"/>
      <w:r w:rsidRPr="007173CE">
        <w:rPr>
          <w:rStyle w:val="FontStyle14"/>
          <w:rFonts w:ascii="Times New Roman" w:hAnsi="Times New Roman" w:cs="Times New Roman"/>
          <w:color w:val="000000"/>
          <w:sz w:val="18"/>
          <w:szCs w:val="18"/>
        </w:rPr>
        <w:t xml:space="preserve"> 2009</w:t>
      </w:r>
      <w:proofErr w:type="gramStart"/>
      <w:r w:rsidRPr="007173CE">
        <w:rPr>
          <w:rStyle w:val="FontStyle14"/>
          <w:rFonts w:ascii="Times New Roman" w:hAnsi="Times New Roman" w:cs="Times New Roman"/>
          <w:color w:val="000000"/>
          <w:sz w:val="18"/>
          <w:szCs w:val="18"/>
        </w:rPr>
        <w:t>;12:1019</w:t>
      </w:r>
      <w:proofErr w:type="gramEnd"/>
      <w:r w:rsidRPr="007173CE">
        <w:rPr>
          <w:rStyle w:val="FontStyle14"/>
          <w:rFonts w:ascii="Times New Roman" w:hAnsi="Times New Roman" w:cs="Times New Roman"/>
          <w:color w:val="000000"/>
          <w:sz w:val="18"/>
          <w:szCs w:val="18"/>
        </w:rPr>
        <w:t>-24.</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29.</w:t>
      </w:r>
      <w:r w:rsidRPr="007173CE">
        <w:rPr>
          <w:rStyle w:val="FontStyle14"/>
          <w:rFonts w:ascii="Times New Roman" w:hAnsi="Times New Roman" w:cs="Times New Roman"/>
          <w:color w:val="000000"/>
          <w:sz w:val="18"/>
          <w:szCs w:val="18"/>
        </w:rPr>
        <w:tab/>
        <w:t xml:space="preserve">Mehdi Z, </w:t>
      </w:r>
      <w:proofErr w:type="spellStart"/>
      <w:r w:rsidRPr="007173CE">
        <w:rPr>
          <w:rStyle w:val="FontStyle14"/>
          <w:rFonts w:ascii="Times New Roman" w:hAnsi="Times New Roman" w:cs="Times New Roman"/>
          <w:color w:val="000000"/>
          <w:sz w:val="18"/>
          <w:szCs w:val="18"/>
        </w:rPr>
        <w:t>Hajiabadi</w:t>
      </w:r>
      <w:proofErr w:type="spellEnd"/>
      <w:r w:rsidRPr="007173CE">
        <w:rPr>
          <w:rStyle w:val="FontStyle14"/>
          <w:rFonts w:ascii="Times New Roman" w:hAnsi="Times New Roman" w:cs="Times New Roman"/>
          <w:color w:val="000000"/>
          <w:sz w:val="18"/>
          <w:szCs w:val="18"/>
        </w:rPr>
        <w:t xml:space="preserve"> A, </w:t>
      </w:r>
      <w:proofErr w:type="spellStart"/>
      <w:r w:rsidRPr="007173CE">
        <w:rPr>
          <w:rStyle w:val="FontStyle14"/>
          <w:rFonts w:ascii="Times New Roman" w:hAnsi="Times New Roman" w:cs="Times New Roman"/>
          <w:color w:val="000000"/>
          <w:sz w:val="18"/>
          <w:szCs w:val="18"/>
        </w:rPr>
        <w:t>Rezaei</w:t>
      </w:r>
      <w:proofErr w:type="spellEnd"/>
      <w:r w:rsidRPr="007173CE">
        <w:rPr>
          <w:rStyle w:val="FontStyle14"/>
          <w:rFonts w:ascii="Times New Roman" w:hAnsi="Times New Roman" w:cs="Times New Roman"/>
          <w:color w:val="000000"/>
          <w:sz w:val="18"/>
          <w:szCs w:val="18"/>
        </w:rPr>
        <w:t xml:space="preserve"> M. Plasma </w:t>
      </w:r>
      <w:proofErr w:type="spellStart"/>
      <w:r w:rsidRPr="007173CE">
        <w:rPr>
          <w:rStyle w:val="FontStyle14"/>
          <w:rFonts w:ascii="Times New Roman" w:hAnsi="Times New Roman" w:cs="Times New Roman"/>
          <w:color w:val="000000"/>
          <w:sz w:val="18"/>
          <w:szCs w:val="18"/>
        </w:rPr>
        <w:t>homocysteine</w:t>
      </w:r>
      <w:proofErr w:type="spellEnd"/>
      <w:r w:rsidRPr="007173CE">
        <w:rPr>
          <w:rStyle w:val="FontStyle14"/>
          <w:rFonts w:ascii="Times New Roman" w:hAnsi="Times New Roman" w:cs="Times New Roman"/>
          <w:color w:val="000000"/>
          <w:sz w:val="18"/>
          <w:szCs w:val="18"/>
        </w:rPr>
        <w:t xml:space="preserve"> levels in subjects with deep vein thrombosis (DVT) and non-DVT. J </w:t>
      </w:r>
      <w:proofErr w:type="spellStart"/>
      <w:r w:rsidRPr="007173CE">
        <w:rPr>
          <w:rStyle w:val="FontStyle14"/>
          <w:rFonts w:ascii="Times New Roman" w:hAnsi="Times New Roman" w:cs="Times New Roman"/>
          <w:color w:val="000000"/>
          <w:sz w:val="18"/>
          <w:szCs w:val="18"/>
        </w:rPr>
        <w:t>Kermansheh</w:t>
      </w:r>
      <w:proofErr w:type="spellEnd"/>
      <w:r w:rsidRPr="007173CE">
        <w:rPr>
          <w:rStyle w:val="FontStyle14"/>
          <w:rFonts w:ascii="Times New Roman" w:hAnsi="Times New Roman" w:cs="Times New Roman"/>
          <w:color w:val="000000"/>
          <w:sz w:val="18"/>
          <w:szCs w:val="18"/>
        </w:rPr>
        <w:t xml:space="preserve"> </w:t>
      </w:r>
      <w:proofErr w:type="spellStart"/>
      <w:r w:rsidRPr="007173CE">
        <w:rPr>
          <w:rStyle w:val="FontStyle14"/>
          <w:rFonts w:ascii="Times New Roman" w:hAnsi="Times New Roman" w:cs="Times New Roman"/>
          <w:color w:val="000000"/>
          <w:sz w:val="18"/>
          <w:szCs w:val="18"/>
        </w:rPr>
        <w:t>Univ</w:t>
      </w:r>
      <w:proofErr w:type="spellEnd"/>
      <w:r w:rsidRPr="007173CE">
        <w:rPr>
          <w:rStyle w:val="FontStyle14"/>
          <w:rFonts w:ascii="Times New Roman" w:hAnsi="Times New Roman" w:cs="Times New Roman"/>
          <w:color w:val="000000"/>
          <w:sz w:val="18"/>
          <w:szCs w:val="18"/>
        </w:rPr>
        <w:t xml:space="preserve"> Med </w:t>
      </w:r>
      <w:proofErr w:type="spellStart"/>
      <w:r w:rsidRPr="007173CE">
        <w:rPr>
          <w:rStyle w:val="FontStyle14"/>
          <w:rFonts w:ascii="Times New Roman" w:hAnsi="Times New Roman" w:cs="Times New Roman"/>
          <w:color w:val="000000"/>
          <w:sz w:val="18"/>
          <w:szCs w:val="18"/>
        </w:rPr>
        <w:t>Sci</w:t>
      </w:r>
      <w:proofErr w:type="spellEnd"/>
      <w:r w:rsidRPr="007173CE">
        <w:rPr>
          <w:rStyle w:val="FontStyle14"/>
          <w:rFonts w:ascii="Times New Roman" w:hAnsi="Times New Roman" w:cs="Times New Roman"/>
          <w:color w:val="000000"/>
          <w:sz w:val="18"/>
          <w:szCs w:val="18"/>
        </w:rPr>
        <w:t xml:space="preserve"> 2012</w:t>
      </w:r>
      <w:proofErr w:type="gramStart"/>
      <w:r w:rsidRPr="007173CE">
        <w:rPr>
          <w:rStyle w:val="FontStyle14"/>
          <w:rFonts w:ascii="Times New Roman" w:hAnsi="Times New Roman" w:cs="Times New Roman"/>
          <w:color w:val="000000"/>
          <w:sz w:val="18"/>
          <w:szCs w:val="18"/>
        </w:rPr>
        <w:t>;16:43</w:t>
      </w:r>
      <w:proofErr w:type="gramEnd"/>
      <w:r w:rsidRPr="007173CE">
        <w:rPr>
          <w:rStyle w:val="FontStyle14"/>
          <w:rFonts w:ascii="Times New Roman" w:hAnsi="Times New Roman" w:cs="Times New Roman"/>
          <w:color w:val="000000"/>
          <w:sz w:val="18"/>
          <w:szCs w:val="18"/>
        </w:rPr>
        <w:t>-6.</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30.</w:t>
      </w:r>
      <w:r w:rsidRPr="007173CE">
        <w:rPr>
          <w:rStyle w:val="FontStyle14"/>
          <w:rFonts w:ascii="Times New Roman" w:hAnsi="Times New Roman" w:cs="Times New Roman"/>
          <w:color w:val="000000"/>
          <w:sz w:val="18"/>
          <w:szCs w:val="18"/>
        </w:rPr>
        <w:tab/>
      </w:r>
      <w:proofErr w:type="spellStart"/>
      <w:r w:rsidRPr="007173CE">
        <w:rPr>
          <w:rStyle w:val="FontStyle14"/>
          <w:rFonts w:ascii="Times New Roman" w:hAnsi="Times New Roman" w:cs="Times New Roman"/>
          <w:color w:val="000000"/>
          <w:sz w:val="18"/>
          <w:szCs w:val="18"/>
        </w:rPr>
        <w:t>Fermo</w:t>
      </w:r>
      <w:proofErr w:type="spellEnd"/>
      <w:r w:rsidRPr="007173CE">
        <w:rPr>
          <w:rStyle w:val="FontStyle14"/>
          <w:rFonts w:ascii="Times New Roman" w:hAnsi="Times New Roman" w:cs="Times New Roman"/>
          <w:color w:val="000000"/>
          <w:sz w:val="18"/>
          <w:szCs w:val="18"/>
        </w:rPr>
        <w:t xml:space="preserve"> 1, </w:t>
      </w:r>
      <w:proofErr w:type="spellStart"/>
      <w:r w:rsidRPr="007173CE">
        <w:rPr>
          <w:rStyle w:val="FontStyle14"/>
          <w:rFonts w:ascii="Times New Roman" w:hAnsi="Times New Roman" w:cs="Times New Roman"/>
          <w:color w:val="000000"/>
          <w:sz w:val="18"/>
          <w:szCs w:val="18"/>
        </w:rPr>
        <w:t>D’Angelo</w:t>
      </w:r>
      <w:proofErr w:type="spellEnd"/>
      <w:r w:rsidRPr="007173CE">
        <w:rPr>
          <w:rStyle w:val="FontStyle14"/>
          <w:rFonts w:ascii="Times New Roman" w:hAnsi="Times New Roman" w:cs="Times New Roman"/>
          <w:color w:val="000000"/>
          <w:sz w:val="18"/>
          <w:szCs w:val="18"/>
        </w:rPr>
        <w:t xml:space="preserve"> S, </w:t>
      </w:r>
      <w:proofErr w:type="spellStart"/>
      <w:r w:rsidRPr="007173CE">
        <w:rPr>
          <w:rStyle w:val="FontStyle14"/>
          <w:rFonts w:ascii="Times New Roman" w:hAnsi="Times New Roman" w:cs="Times New Roman"/>
          <w:color w:val="000000"/>
          <w:sz w:val="18"/>
          <w:szCs w:val="18"/>
        </w:rPr>
        <w:t>Paroni</w:t>
      </w:r>
      <w:proofErr w:type="spellEnd"/>
      <w:r w:rsidRPr="007173CE">
        <w:rPr>
          <w:rStyle w:val="FontStyle14"/>
          <w:rFonts w:ascii="Times New Roman" w:hAnsi="Times New Roman" w:cs="Times New Roman"/>
          <w:color w:val="000000"/>
          <w:sz w:val="18"/>
          <w:szCs w:val="18"/>
        </w:rPr>
        <w:t xml:space="preserve"> R, </w:t>
      </w:r>
      <w:proofErr w:type="spellStart"/>
      <w:r w:rsidRPr="007173CE">
        <w:rPr>
          <w:rStyle w:val="FontStyle14"/>
          <w:rFonts w:ascii="Times New Roman" w:hAnsi="Times New Roman" w:cs="Times New Roman"/>
          <w:color w:val="000000"/>
          <w:sz w:val="18"/>
          <w:szCs w:val="18"/>
        </w:rPr>
        <w:t>Mazzola</w:t>
      </w:r>
      <w:proofErr w:type="spellEnd"/>
      <w:r w:rsidRPr="007173CE">
        <w:rPr>
          <w:rStyle w:val="FontStyle14"/>
          <w:rFonts w:ascii="Times New Roman" w:hAnsi="Times New Roman" w:cs="Times New Roman"/>
          <w:color w:val="000000"/>
          <w:sz w:val="18"/>
          <w:szCs w:val="18"/>
        </w:rPr>
        <w:t xml:space="preserve"> G, </w:t>
      </w:r>
      <w:proofErr w:type="spellStart"/>
      <w:r w:rsidRPr="007173CE">
        <w:rPr>
          <w:rStyle w:val="FontStyle14"/>
          <w:rFonts w:ascii="Times New Roman" w:hAnsi="Times New Roman" w:cs="Times New Roman"/>
          <w:color w:val="000000"/>
          <w:sz w:val="18"/>
          <w:szCs w:val="18"/>
        </w:rPr>
        <w:t>Calori</w:t>
      </w:r>
      <w:proofErr w:type="spellEnd"/>
      <w:r w:rsidRPr="007173CE">
        <w:rPr>
          <w:rStyle w:val="FontStyle14"/>
          <w:rFonts w:ascii="Times New Roman" w:hAnsi="Times New Roman" w:cs="Times New Roman"/>
          <w:color w:val="000000"/>
          <w:sz w:val="18"/>
          <w:szCs w:val="18"/>
        </w:rPr>
        <w:t xml:space="preserve"> G, </w:t>
      </w:r>
      <w:proofErr w:type="spellStart"/>
      <w:r w:rsidRPr="007173CE">
        <w:rPr>
          <w:rStyle w:val="FontStyle14"/>
          <w:rFonts w:ascii="Times New Roman" w:hAnsi="Times New Roman" w:cs="Times New Roman"/>
          <w:color w:val="000000"/>
          <w:sz w:val="18"/>
          <w:szCs w:val="18"/>
        </w:rPr>
        <w:t>D’Angelo</w:t>
      </w:r>
      <w:proofErr w:type="spellEnd"/>
      <w:r w:rsidRPr="007173CE">
        <w:rPr>
          <w:rStyle w:val="FontStyle14"/>
          <w:rFonts w:ascii="Times New Roman" w:hAnsi="Times New Roman" w:cs="Times New Roman"/>
          <w:color w:val="000000"/>
          <w:sz w:val="18"/>
          <w:szCs w:val="18"/>
        </w:rPr>
        <w:t xml:space="preserve"> A. Prevalence of moderate </w:t>
      </w:r>
      <w:proofErr w:type="spellStart"/>
      <w:r w:rsidRPr="007173CE">
        <w:rPr>
          <w:rStyle w:val="FontStyle14"/>
          <w:rFonts w:ascii="Times New Roman" w:hAnsi="Times New Roman" w:cs="Times New Roman"/>
          <w:color w:val="000000"/>
          <w:sz w:val="18"/>
          <w:szCs w:val="18"/>
        </w:rPr>
        <w:t>hyperhomocysteinemia</w:t>
      </w:r>
      <w:proofErr w:type="spellEnd"/>
      <w:r w:rsidRPr="007173CE">
        <w:rPr>
          <w:rStyle w:val="FontStyle14"/>
          <w:rFonts w:ascii="Times New Roman" w:hAnsi="Times New Roman" w:cs="Times New Roman"/>
          <w:color w:val="000000"/>
          <w:sz w:val="18"/>
          <w:szCs w:val="18"/>
        </w:rPr>
        <w:t xml:space="preserve"> in patients with early-onset venous and arterial occlusive disease. Ann Intern Med 1995</w:t>
      </w:r>
      <w:proofErr w:type="gramStart"/>
      <w:r w:rsidRPr="007173CE">
        <w:rPr>
          <w:rStyle w:val="FontStyle14"/>
          <w:rFonts w:ascii="Times New Roman" w:hAnsi="Times New Roman" w:cs="Times New Roman"/>
          <w:color w:val="000000"/>
          <w:sz w:val="18"/>
          <w:szCs w:val="18"/>
        </w:rPr>
        <w:t>;123:747</w:t>
      </w:r>
      <w:proofErr w:type="gramEnd"/>
      <w:r w:rsidRPr="007173CE">
        <w:rPr>
          <w:rStyle w:val="FontStyle14"/>
          <w:rFonts w:ascii="Times New Roman" w:hAnsi="Times New Roman" w:cs="Times New Roman"/>
          <w:color w:val="000000"/>
          <w:sz w:val="18"/>
          <w:szCs w:val="18"/>
        </w:rPr>
        <w:t>-53.</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31.</w:t>
      </w:r>
      <w:r w:rsidRPr="007173CE">
        <w:rPr>
          <w:rStyle w:val="FontStyle14"/>
          <w:rFonts w:ascii="Times New Roman" w:hAnsi="Times New Roman" w:cs="Times New Roman"/>
          <w:color w:val="000000"/>
          <w:sz w:val="18"/>
          <w:szCs w:val="18"/>
        </w:rPr>
        <w:tab/>
      </w:r>
      <w:proofErr w:type="spellStart"/>
      <w:r w:rsidRPr="007173CE">
        <w:rPr>
          <w:rStyle w:val="FontStyle14"/>
          <w:rFonts w:ascii="Times New Roman" w:hAnsi="Times New Roman" w:cs="Times New Roman"/>
          <w:color w:val="000000"/>
          <w:sz w:val="18"/>
          <w:szCs w:val="18"/>
        </w:rPr>
        <w:t>Brattstrom</w:t>
      </w:r>
      <w:proofErr w:type="spellEnd"/>
      <w:r w:rsidRPr="007173CE">
        <w:rPr>
          <w:rStyle w:val="FontStyle14"/>
          <w:rFonts w:ascii="Times New Roman" w:hAnsi="Times New Roman" w:cs="Times New Roman"/>
          <w:color w:val="000000"/>
          <w:sz w:val="18"/>
          <w:szCs w:val="18"/>
        </w:rPr>
        <w:t xml:space="preserve"> L, </w:t>
      </w:r>
      <w:proofErr w:type="spellStart"/>
      <w:r w:rsidRPr="007173CE">
        <w:rPr>
          <w:rStyle w:val="FontStyle14"/>
          <w:rFonts w:ascii="Times New Roman" w:hAnsi="Times New Roman" w:cs="Times New Roman"/>
          <w:color w:val="000000"/>
          <w:sz w:val="18"/>
          <w:szCs w:val="18"/>
        </w:rPr>
        <w:t>Tengborn</w:t>
      </w:r>
      <w:proofErr w:type="spellEnd"/>
      <w:r w:rsidRPr="007173CE">
        <w:rPr>
          <w:rStyle w:val="FontStyle14"/>
          <w:rFonts w:ascii="Times New Roman" w:hAnsi="Times New Roman" w:cs="Times New Roman"/>
          <w:color w:val="000000"/>
          <w:sz w:val="18"/>
          <w:szCs w:val="18"/>
        </w:rPr>
        <w:t xml:space="preserve"> L, </w:t>
      </w:r>
      <w:proofErr w:type="spellStart"/>
      <w:r w:rsidRPr="007173CE">
        <w:rPr>
          <w:rStyle w:val="FontStyle14"/>
          <w:rFonts w:ascii="Times New Roman" w:hAnsi="Times New Roman" w:cs="Times New Roman"/>
          <w:color w:val="000000"/>
          <w:sz w:val="18"/>
          <w:szCs w:val="18"/>
        </w:rPr>
        <w:t>Lagerstedt</w:t>
      </w:r>
      <w:proofErr w:type="spellEnd"/>
      <w:r w:rsidRPr="007173CE">
        <w:rPr>
          <w:rStyle w:val="FontStyle14"/>
          <w:rFonts w:ascii="Times New Roman" w:hAnsi="Times New Roman" w:cs="Times New Roman"/>
          <w:color w:val="000000"/>
          <w:sz w:val="18"/>
          <w:szCs w:val="18"/>
        </w:rPr>
        <w:t xml:space="preserve"> C, </w:t>
      </w:r>
      <w:proofErr w:type="spellStart"/>
      <w:r w:rsidRPr="007173CE">
        <w:rPr>
          <w:rStyle w:val="FontStyle14"/>
          <w:rFonts w:ascii="Times New Roman" w:hAnsi="Times New Roman" w:cs="Times New Roman"/>
          <w:color w:val="000000"/>
          <w:sz w:val="18"/>
          <w:szCs w:val="18"/>
        </w:rPr>
        <w:t>Israelsson</w:t>
      </w:r>
      <w:proofErr w:type="spellEnd"/>
      <w:r w:rsidRPr="007173CE">
        <w:rPr>
          <w:rStyle w:val="FontStyle14"/>
          <w:rFonts w:ascii="Times New Roman" w:hAnsi="Times New Roman" w:cs="Times New Roman"/>
          <w:color w:val="000000"/>
          <w:sz w:val="18"/>
          <w:szCs w:val="18"/>
        </w:rPr>
        <w:t xml:space="preserve"> B, </w:t>
      </w:r>
      <w:proofErr w:type="spellStart"/>
      <w:r w:rsidRPr="007173CE">
        <w:rPr>
          <w:rStyle w:val="FontStyle14"/>
          <w:rFonts w:ascii="Times New Roman" w:hAnsi="Times New Roman" w:cs="Times New Roman"/>
          <w:color w:val="000000"/>
          <w:sz w:val="18"/>
          <w:szCs w:val="18"/>
        </w:rPr>
        <w:t>Hultberg</w:t>
      </w:r>
      <w:proofErr w:type="spellEnd"/>
      <w:r w:rsidRPr="007173CE">
        <w:rPr>
          <w:rStyle w:val="FontStyle14"/>
          <w:rFonts w:ascii="Times New Roman" w:hAnsi="Times New Roman" w:cs="Times New Roman"/>
          <w:color w:val="000000"/>
          <w:sz w:val="18"/>
          <w:szCs w:val="18"/>
        </w:rPr>
        <w:t xml:space="preserve"> B. Plasma </w:t>
      </w:r>
      <w:proofErr w:type="spellStart"/>
      <w:r w:rsidRPr="007173CE">
        <w:rPr>
          <w:rStyle w:val="FontStyle14"/>
          <w:rFonts w:ascii="Times New Roman" w:hAnsi="Times New Roman" w:cs="Times New Roman"/>
          <w:color w:val="000000"/>
          <w:sz w:val="18"/>
          <w:szCs w:val="18"/>
        </w:rPr>
        <w:t>homocysteine</w:t>
      </w:r>
      <w:proofErr w:type="spellEnd"/>
      <w:r w:rsidRPr="007173CE">
        <w:rPr>
          <w:rStyle w:val="FontStyle14"/>
          <w:rFonts w:ascii="Times New Roman" w:hAnsi="Times New Roman" w:cs="Times New Roman"/>
          <w:color w:val="000000"/>
          <w:sz w:val="18"/>
          <w:szCs w:val="18"/>
        </w:rPr>
        <w:t xml:space="preserve"> in venous thromboembolism. Haemostasis 1991</w:t>
      </w:r>
      <w:proofErr w:type="gramStart"/>
      <w:r w:rsidRPr="007173CE">
        <w:rPr>
          <w:rStyle w:val="FontStyle14"/>
          <w:rFonts w:ascii="Times New Roman" w:hAnsi="Times New Roman" w:cs="Times New Roman"/>
          <w:color w:val="000000"/>
          <w:sz w:val="18"/>
          <w:szCs w:val="18"/>
        </w:rPr>
        <w:t>;45:2151</w:t>
      </w:r>
      <w:proofErr w:type="gramEnd"/>
      <w:r w:rsidRPr="007173CE">
        <w:rPr>
          <w:rStyle w:val="FontStyle14"/>
          <w:rFonts w:ascii="Times New Roman" w:hAnsi="Times New Roman" w:cs="Times New Roman"/>
          <w:color w:val="000000"/>
          <w:sz w:val="18"/>
          <w:szCs w:val="18"/>
        </w:rPr>
        <w:t>-7.</w:t>
      </w:r>
    </w:p>
    <w:p w:rsidR="00E469A0" w:rsidRPr="007173CE" w:rsidRDefault="00E469A0" w:rsidP="007173CE">
      <w:pPr>
        <w:pStyle w:val="Style6"/>
        <w:tabs>
          <w:tab w:val="left" w:pos="720"/>
        </w:tabs>
        <w:spacing w:line="360" w:lineRule="auto"/>
        <w:ind w:left="720" w:hanging="720"/>
        <w:jc w:val="both"/>
        <w:rPr>
          <w:rStyle w:val="FontStyle14"/>
          <w:rFonts w:ascii="Times New Roman" w:hAnsi="Times New Roman" w:cs="Times New Roman"/>
          <w:color w:val="000000"/>
          <w:sz w:val="18"/>
          <w:szCs w:val="18"/>
        </w:rPr>
      </w:pPr>
      <w:r w:rsidRPr="007173CE">
        <w:rPr>
          <w:rStyle w:val="FontStyle14"/>
          <w:rFonts w:ascii="Times New Roman" w:hAnsi="Times New Roman" w:cs="Times New Roman"/>
          <w:color w:val="000000"/>
          <w:sz w:val="18"/>
          <w:szCs w:val="18"/>
        </w:rPr>
        <w:t>32.</w:t>
      </w:r>
      <w:r w:rsidRPr="007173CE">
        <w:rPr>
          <w:rStyle w:val="FontStyle14"/>
          <w:rFonts w:ascii="Times New Roman" w:hAnsi="Times New Roman" w:cs="Times New Roman"/>
          <w:color w:val="000000"/>
          <w:sz w:val="18"/>
          <w:szCs w:val="18"/>
        </w:rPr>
        <w:tab/>
        <w:t xml:space="preserve">Amundsen T, </w:t>
      </w:r>
      <w:proofErr w:type="spellStart"/>
      <w:r w:rsidRPr="007173CE">
        <w:rPr>
          <w:rStyle w:val="FontStyle14"/>
          <w:rFonts w:ascii="Times New Roman" w:hAnsi="Times New Roman" w:cs="Times New Roman"/>
          <w:color w:val="000000"/>
          <w:sz w:val="18"/>
          <w:szCs w:val="18"/>
        </w:rPr>
        <w:t>Ueland</w:t>
      </w:r>
      <w:proofErr w:type="spellEnd"/>
      <w:r w:rsidRPr="007173CE">
        <w:rPr>
          <w:rStyle w:val="FontStyle14"/>
          <w:rFonts w:ascii="Times New Roman" w:hAnsi="Times New Roman" w:cs="Times New Roman"/>
          <w:color w:val="000000"/>
          <w:sz w:val="18"/>
          <w:szCs w:val="18"/>
        </w:rPr>
        <w:t xml:space="preserve"> PM, </w:t>
      </w:r>
      <w:proofErr w:type="spellStart"/>
      <w:r w:rsidRPr="007173CE">
        <w:rPr>
          <w:rStyle w:val="FontStyle14"/>
          <w:rFonts w:ascii="Times New Roman" w:hAnsi="Times New Roman" w:cs="Times New Roman"/>
          <w:color w:val="000000"/>
          <w:sz w:val="18"/>
          <w:szCs w:val="18"/>
        </w:rPr>
        <w:t>Waage</w:t>
      </w:r>
      <w:proofErr w:type="spellEnd"/>
      <w:r w:rsidRPr="007173CE">
        <w:rPr>
          <w:rStyle w:val="FontStyle14"/>
          <w:rFonts w:ascii="Times New Roman" w:hAnsi="Times New Roman" w:cs="Times New Roman"/>
          <w:color w:val="000000"/>
          <w:sz w:val="18"/>
          <w:szCs w:val="18"/>
        </w:rPr>
        <w:t xml:space="preserve"> A. Plasma </w:t>
      </w:r>
      <w:proofErr w:type="spellStart"/>
      <w:r w:rsidRPr="007173CE">
        <w:rPr>
          <w:rStyle w:val="FontStyle14"/>
          <w:rFonts w:ascii="Times New Roman" w:hAnsi="Times New Roman" w:cs="Times New Roman"/>
          <w:color w:val="000000"/>
          <w:sz w:val="18"/>
          <w:szCs w:val="18"/>
        </w:rPr>
        <w:t>homocysteine</w:t>
      </w:r>
      <w:proofErr w:type="spellEnd"/>
      <w:r w:rsidRPr="007173CE">
        <w:rPr>
          <w:rStyle w:val="FontStyle14"/>
          <w:rFonts w:ascii="Times New Roman" w:hAnsi="Times New Roman" w:cs="Times New Roman"/>
          <w:color w:val="000000"/>
          <w:sz w:val="18"/>
          <w:szCs w:val="18"/>
        </w:rPr>
        <w:t xml:space="preserve"> levels in patients with deep venous thrombosis. Art </w:t>
      </w:r>
      <w:proofErr w:type="spellStart"/>
      <w:r w:rsidRPr="007173CE">
        <w:rPr>
          <w:rStyle w:val="FontStyle14"/>
          <w:rFonts w:ascii="Times New Roman" w:hAnsi="Times New Roman" w:cs="Times New Roman"/>
          <w:color w:val="000000"/>
          <w:sz w:val="18"/>
          <w:szCs w:val="18"/>
        </w:rPr>
        <w:t>Thromb</w:t>
      </w:r>
      <w:proofErr w:type="spellEnd"/>
      <w:r w:rsidRPr="007173CE">
        <w:rPr>
          <w:rStyle w:val="FontStyle14"/>
          <w:rFonts w:ascii="Times New Roman" w:hAnsi="Times New Roman" w:cs="Times New Roman"/>
          <w:color w:val="000000"/>
          <w:sz w:val="18"/>
          <w:szCs w:val="18"/>
        </w:rPr>
        <w:t xml:space="preserve"> Vase </w:t>
      </w:r>
      <w:proofErr w:type="spellStart"/>
      <w:r w:rsidRPr="007173CE">
        <w:rPr>
          <w:rStyle w:val="FontStyle14"/>
          <w:rFonts w:ascii="Times New Roman" w:hAnsi="Times New Roman" w:cs="Times New Roman"/>
          <w:color w:val="000000"/>
          <w:sz w:val="18"/>
          <w:szCs w:val="18"/>
        </w:rPr>
        <w:t>Biol</w:t>
      </w:r>
      <w:proofErr w:type="spellEnd"/>
      <w:r w:rsidRPr="007173CE">
        <w:rPr>
          <w:rStyle w:val="FontStyle14"/>
          <w:rFonts w:ascii="Times New Roman" w:hAnsi="Times New Roman" w:cs="Times New Roman"/>
          <w:color w:val="000000"/>
          <w:sz w:val="18"/>
          <w:szCs w:val="18"/>
        </w:rPr>
        <w:t xml:space="preserve"> 1995; 15:1321-3.</w:t>
      </w:r>
    </w:p>
    <w:p w:rsidR="00E469A0" w:rsidRPr="007F07B3" w:rsidRDefault="00E469A0" w:rsidP="007173CE">
      <w:pPr>
        <w:pStyle w:val="Standard"/>
        <w:spacing w:line="360" w:lineRule="auto"/>
        <w:jc w:val="both"/>
        <w:rPr>
          <w:sz w:val="20"/>
          <w:szCs w:val="20"/>
        </w:rPr>
      </w:pPr>
    </w:p>
    <w:sectPr w:rsidR="00E469A0" w:rsidRPr="007F07B3" w:rsidSect="007173C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A9A" w:rsidRDefault="00436A9A" w:rsidP="003872DA">
      <w:pPr>
        <w:spacing w:after="0" w:line="240" w:lineRule="auto"/>
      </w:pPr>
      <w:r>
        <w:separator/>
      </w:r>
    </w:p>
  </w:endnote>
  <w:endnote w:type="continuationSeparator" w:id="0">
    <w:p w:rsidR="00436A9A" w:rsidRDefault="00436A9A" w:rsidP="0038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07730"/>
      <w:docPartObj>
        <w:docPartGallery w:val="Page Numbers (Bottom of Page)"/>
        <w:docPartUnique/>
      </w:docPartObj>
    </w:sdtPr>
    <w:sdtEndPr>
      <w:rPr>
        <w:noProof/>
      </w:rPr>
    </w:sdtEndPr>
    <w:sdtContent>
      <w:p w:rsidR="003872DA" w:rsidRDefault="003872DA">
        <w:pPr>
          <w:pStyle w:val="Footer"/>
          <w:jc w:val="right"/>
        </w:pPr>
        <w:r>
          <w:fldChar w:fldCharType="begin"/>
        </w:r>
        <w:r>
          <w:instrText xml:space="preserve"> PAGE   \* MERGEFORMAT </w:instrText>
        </w:r>
        <w:r>
          <w:fldChar w:fldCharType="separate"/>
        </w:r>
        <w:r>
          <w:rPr>
            <w:noProof/>
          </w:rPr>
          <w:t>196</w:t>
        </w:r>
        <w:r>
          <w:rPr>
            <w:noProof/>
          </w:rPr>
          <w:fldChar w:fldCharType="end"/>
        </w:r>
      </w:p>
    </w:sdtContent>
  </w:sdt>
  <w:p w:rsidR="003872DA" w:rsidRPr="00170463" w:rsidRDefault="003872DA" w:rsidP="003872DA">
    <w:pPr>
      <w:pStyle w:val="Footer"/>
      <w:rPr>
        <w:rFonts w:ascii="Cambria" w:hAnsi="Cambria"/>
      </w:rPr>
    </w:pPr>
    <w:r w:rsidRPr="00170463">
      <w:rPr>
        <w:rFonts w:ascii="Cambria" w:hAnsi="Cambria"/>
        <w:sz w:val="20"/>
        <w:szCs w:val="20"/>
      </w:rPr>
      <w:t>www.ijbamr.com   P ISSN: 2250-284X, E ISSN: 2250-2858</w:t>
    </w:r>
  </w:p>
  <w:p w:rsidR="003872DA" w:rsidRDefault="00387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A9A" w:rsidRDefault="00436A9A" w:rsidP="003872DA">
      <w:pPr>
        <w:spacing w:after="0" w:line="240" w:lineRule="auto"/>
      </w:pPr>
      <w:r>
        <w:separator/>
      </w:r>
    </w:p>
  </w:footnote>
  <w:footnote w:type="continuationSeparator" w:id="0">
    <w:p w:rsidR="00436A9A" w:rsidRDefault="00436A9A" w:rsidP="00387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DA" w:rsidRPr="00170463" w:rsidRDefault="003872DA" w:rsidP="003872DA">
    <w:pPr>
      <w:tabs>
        <w:tab w:val="center" w:pos="4513"/>
        <w:tab w:val="right" w:pos="9026"/>
      </w:tabs>
      <w:spacing w:after="0"/>
      <w:rPr>
        <w:rFonts w:ascii="Cambria" w:hAnsi="Cambria"/>
        <w:sz w:val="20"/>
        <w:szCs w:val="20"/>
      </w:rPr>
    </w:pPr>
    <w:r w:rsidRPr="00170463">
      <w:rPr>
        <w:rFonts w:ascii="Cambria" w:hAnsi="Cambria"/>
        <w:sz w:val="20"/>
        <w:szCs w:val="20"/>
      </w:rPr>
      <w:t>Indian Journal of Basic and Applied Medical Research; December 2021: Vol.-11, Issue- 1, P.</w:t>
    </w:r>
    <w:r>
      <w:rPr>
        <w:rFonts w:ascii="Cambria" w:hAnsi="Cambria"/>
        <w:sz w:val="20"/>
        <w:szCs w:val="20"/>
      </w:rPr>
      <w:t>185 - 196</w:t>
    </w:r>
    <w:r>
      <w:rPr>
        <w:rFonts w:ascii="Cambria" w:hAnsi="Cambria"/>
        <w:sz w:val="20"/>
        <w:szCs w:val="20"/>
      </w:rPr>
      <w:t xml:space="preserve"> </w:t>
    </w:r>
  </w:p>
  <w:p w:rsidR="003872DA" w:rsidRPr="003872DA" w:rsidRDefault="003872DA" w:rsidP="003872DA">
    <w:pPr>
      <w:tabs>
        <w:tab w:val="center" w:pos="4513"/>
        <w:tab w:val="right" w:pos="9026"/>
      </w:tabs>
      <w:spacing w:after="0"/>
      <w:rPr>
        <w:rFonts w:ascii="Cambria" w:hAnsi="Cambria"/>
        <w:sz w:val="20"/>
        <w:szCs w:val="20"/>
      </w:rPr>
    </w:pPr>
    <w:r w:rsidRPr="00170463">
      <w:rPr>
        <w:rFonts w:ascii="Cambria" w:hAnsi="Cambria"/>
        <w:bCs/>
        <w:sz w:val="20"/>
        <w:szCs w:val="20"/>
      </w:rPr>
      <w:t xml:space="preserve">DOI: </w:t>
    </w:r>
    <w:r>
      <w:rPr>
        <w:rFonts w:ascii="Cambria" w:hAnsi="Cambria"/>
        <w:bCs/>
        <w:sz w:val="20"/>
        <w:szCs w:val="20"/>
      </w:rPr>
      <w:t>10.36848/IJBAMR/2020/30215.55695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7DBF"/>
    <w:multiLevelType w:val="hybridMultilevel"/>
    <w:tmpl w:val="9FDA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104D8"/>
    <w:multiLevelType w:val="hybridMultilevel"/>
    <w:tmpl w:val="F97E0C3A"/>
    <w:lvl w:ilvl="0" w:tplc="5DD067F8">
      <w:start w:val="1"/>
      <w:numFmt w:val="decimal"/>
      <w:lvlText w:val="%1."/>
      <w:lvlJc w:val="left"/>
      <w:pPr>
        <w:ind w:left="720" w:hanging="360"/>
      </w:pPr>
      <w:rPr>
        <w:rFonts w:cs="Times New Roman"/>
        <w:color w:val="00000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F4"/>
    <w:rsid w:val="00013DD9"/>
    <w:rsid w:val="000E4CF3"/>
    <w:rsid w:val="000E7443"/>
    <w:rsid w:val="00123C15"/>
    <w:rsid w:val="001473A5"/>
    <w:rsid w:val="00152FE2"/>
    <w:rsid w:val="001A510A"/>
    <w:rsid w:val="001B40CC"/>
    <w:rsid w:val="001B77AC"/>
    <w:rsid w:val="001C33F6"/>
    <w:rsid w:val="00264E91"/>
    <w:rsid w:val="002A5413"/>
    <w:rsid w:val="002B1EEB"/>
    <w:rsid w:val="00300615"/>
    <w:rsid w:val="003050B0"/>
    <w:rsid w:val="00306AF8"/>
    <w:rsid w:val="00312E64"/>
    <w:rsid w:val="00325165"/>
    <w:rsid w:val="0036091E"/>
    <w:rsid w:val="00372DBE"/>
    <w:rsid w:val="003872DA"/>
    <w:rsid w:val="003A25B6"/>
    <w:rsid w:val="00424E24"/>
    <w:rsid w:val="00436A9A"/>
    <w:rsid w:val="00444DB6"/>
    <w:rsid w:val="00474602"/>
    <w:rsid w:val="004813B9"/>
    <w:rsid w:val="00492F73"/>
    <w:rsid w:val="00497DBC"/>
    <w:rsid w:val="004D6E33"/>
    <w:rsid w:val="004D7D70"/>
    <w:rsid w:val="004E293F"/>
    <w:rsid w:val="005026C7"/>
    <w:rsid w:val="005C38BF"/>
    <w:rsid w:val="005E4667"/>
    <w:rsid w:val="005F324F"/>
    <w:rsid w:val="005F68F0"/>
    <w:rsid w:val="00613ADE"/>
    <w:rsid w:val="00640394"/>
    <w:rsid w:val="00655481"/>
    <w:rsid w:val="00657773"/>
    <w:rsid w:val="00661203"/>
    <w:rsid w:val="00661A03"/>
    <w:rsid w:val="006736E0"/>
    <w:rsid w:val="00690399"/>
    <w:rsid w:val="006A0B76"/>
    <w:rsid w:val="006E700C"/>
    <w:rsid w:val="006F3962"/>
    <w:rsid w:val="007173CE"/>
    <w:rsid w:val="00726C0F"/>
    <w:rsid w:val="00733064"/>
    <w:rsid w:val="00765F46"/>
    <w:rsid w:val="007A33A5"/>
    <w:rsid w:val="007F07B3"/>
    <w:rsid w:val="008141EC"/>
    <w:rsid w:val="00837A86"/>
    <w:rsid w:val="00864E0C"/>
    <w:rsid w:val="0087201C"/>
    <w:rsid w:val="00883211"/>
    <w:rsid w:val="00893DE0"/>
    <w:rsid w:val="008C4F59"/>
    <w:rsid w:val="008D6658"/>
    <w:rsid w:val="008F50FB"/>
    <w:rsid w:val="00902482"/>
    <w:rsid w:val="00916444"/>
    <w:rsid w:val="009236E0"/>
    <w:rsid w:val="009347D8"/>
    <w:rsid w:val="00976719"/>
    <w:rsid w:val="009900A9"/>
    <w:rsid w:val="009A7499"/>
    <w:rsid w:val="009D5B22"/>
    <w:rsid w:val="00A12F7D"/>
    <w:rsid w:val="00A233E3"/>
    <w:rsid w:val="00A60E3B"/>
    <w:rsid w:val="00A640F6"/>
    <w:rsid w:val="00AA0262"/>
    <w:rsid w:val="00AD4532"/>
    <w:rsid w:val="00AF684F"/>
    <w:rsid w:val="00B25702"/>
    <w:rsid w:val="00B46F5A"/>
    <w:rsid w:val="00B66E50"/>
    <w:rsid w:val="00B70CD1"/>
    <w:rsid w:val="00B81ADE"/>
    <w:rsid w:val="00BA3331"/>
    <w:rsid w:val="00BB423B"/>
    <w:rsid w:val="00BE6E1E"/>
    <w:rsid w:val="00C31E85"/>
    <w:rsid w:val="00C344B5"/>
    <w:rsid w:val="00C60678"/>
    <w:rsid w:val="00C71CEF"/>
    <w:rsid w:val="00CA3112"/>
    <w:rsid w:val="00CB7DEF"/>
    <w:rsid w:val="00D02733"/>
    <w:rsid w:val="00D12C3A"/>
    <w:rsid w:val="00D5628D"/>
    <w:rsid w:val="00D779B1"/>
    <w:rsid w:val="00DC0D22"/>
    <w:rsid w:val="00DF72C8"/>
    <w:rsid w:val="00E05C8D"/>
    <w:rsid w:val="00E25F64"/>
    <w:rsid w:val="00E26D39"/>
    <w:rsid w:val="00E469A0"/>
    <w:rsid w:val="00E76A4B"/>
    <w:rsid w:val="00EA3A26"/>
    <w:rsid w:val="00EA7034"/>
    <w:rsid w:val="00EB0316"/>
    <w:rsid w:val="00ED0A52"/>
    <w:rsid w:val="00EE52B6"/>
    <w:rsid w:val="00EE5484"/>
    <w:rsid w:val="00F547DD"/>
    <w:rsid w:val="00F55D11"/>
    <w:rsid w:val="00F7312B"/>
    <w:rsid w:val="00F76697"/>
    <w:rsid w:val="00F91A4D"/>
    <w:rsid w:val="00F94DD9"/>
    <w:rsid w:val="00FB6EF4"/>
    <w:rsid w:val="00FD4AA0"/>
    <w:rsid w:val="00FF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547DD"/>
    <w:pPr>
      <w:widowControl w:val="0"/>
      <w:autoSpaceDE w:val="0"/>
      <w:autoSpaceDN w:val="0"/>
      <w:spacing w:after="0" w:line="240" w:lineRule="auto"/>
      <w:ind w:left="2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EF4"/>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styleId="Hyperlink">
    <w:name w:val="Hyperlink"/>
    <w:basedOn w:val="DefaultParagraphFont"/>
    <w:uiPriority w:val="99"/>
    <w:unhideWhenUsed/>
    <w:rsid w:val="00FB6EF4"/>
    <w:rPr>
      <w:color w:val="0000FF"/>
      <w:u w:val="single"/>
    </w:rPr>
  </w:style>
  <w:style w:type="paragraph" w:styleId="ListParagraph">
    <w:name w:val="List Paragraph"/>
    <w:basedOn w:val="Normal"/>
    <w:uiPriority w:val="34"/>
    <w:qFormat/>
    <w:rsid w:val="00FB6EF4"/>
    <w:pPr>
      <w:ind w:left="720"/>
      <w:contextualSpacing/>
    </w:pPr>
  </w:style>
  <w:style w:type="paragraph" w:customStyle="1" w:styleId="Standard">
    <w:name w:val="Standard"/>
    <w:rsid w:val="00FB6EF4"/>
    <w:pPr>
      <w:widowControl w:val="0"/>
      <w:suppressAutoHyphens/>
      <w:autoSpaceDE w:val="0"/>
      <w:autoSpaceDN w:val="0"/>
      <w:spacing w:after="0" w:line="240" w:lineRule="auto"/>
    </w:pPr>
    <w:rPr>
      <w:rFonts w:ascii="Times New Roman" w:eastAsia="Times New Roman" w:hAnsi="Times New Roman" w:cs="Times New Roman"/>
      <w:kern w:val="3"/>
      <w:sz w:val="24"/>
      <w:szCs w:val="24"/>
      <w:lang w:bidi="hi-IN"/>
    </w:rPr>
  </w:style>
  <w:style w:type="character" w:customStyle="1" w:styleId="cit">
    <w:name w:val="cit"/>
    <w:basedOn w:val="DefaultParagraphFont"/>
    <w:rsid w:val="00FB6EF4"/>
    <w:rPr>
      <w:rFonts w:ascii="Times New Roman" w:hAnsi="Times New Roman" w:cs="Times New Roman" w:hint="default"/>
    </w:rPr>
  </w:style>
  <w:style w:type="character" w:customStyle="1" w:styleId="citation">
    <w:name w:val="citation"/>
    <w:basedOn w:val="DefaultParagraphFont"/>
    <w:rsid w:val="00FB6EF4"/>
    <w:rPr>
      <w:rFonts w:ascii="Times New Roman" w:hAnsi="Times New Roman" w:cs="Times New Roman" w:hint="default"/>
    </w:rPr>
  </w:style>
  <w:style w:type="character" w:customStyle="1" w:styleId="Heading1Char">
    <w:name w:val="Heading 1 Char"/>
    <w:basedOn w:val="DefaultParagraphFont"/>
    <w:link w:val="Heading1"/>
    <w:uiPriority w:val="1"/>
    <w:rsid w:val="00F547D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547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547DD"/>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6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inespacing15lines">
    <w:name w:val="Normal + Line spacing:  1.5 lines"/>
    <w:basedOn w:val="Normal"/>
    <w:rsid w:val="00A60E3B"/>
    <w:pPr>
      <w:tabs>
        <w:tab w:val="left" w:pos="720"/>
        <w:tab w:val="left" w:pos="1296"/>
        <w:tab w:val="left" w:pos="1800"/>
      </w:tabs>
      <w:spacing w:after="120" w:line="360" w:lineRule="auto"/>
      <w:jc w:val="both"/>
    </w:pPr>
    <w:rPr>
      <w:rFonts w:ascii="Times New Roman" w:eastAsia="Times New Roman" w:hAnsi="Times New Roman" w:cs="Times New Roman"/>
      <w:sz w:val="28"/>
      <w:szCs w:val="24"/>
    </w:rPr>
  </w:style>
  <w:style w:type="table" w:styleId="TableGrid">
    <w:name w:val="Table Grid"/>
    <w:basedOn w:val="TableNormal"/>
    <w:uiPriority w:val="59"/>
    <w:rsid w:val="00B257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
    <w:name w:val="Style6"/>
    <w:basedOn w:val="Normal"/>
    <w:rsid w:val="00EA3A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DefaultParagraphFont"/>
    <w:rsid w:val="00EA3A26"/>
    <w:rPr>
      <w:rFonts w:ascii="Angsana New" w:hAnsi="Angsana New" w:cs="Angsana New"/>
      <w:sz w:val="32"/>
      <w:szCs w:val="32"/>
    </w:rPr>
  </w:style>
  <w:style w:type="paragraph" w:styleId="Header">
    <w:name w:val="header"/>
    <w:basedOn w:val="Normal"/>
    <w:link w:val="HeaderChar"/>
    <w:uiPriority w:val="99"/>
    <w:unhideWhenUsed/>
    <w:rsid w:val="00387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2DA"/>
  </w:style>
  <w:style w:type="paragraph" w:styleId="Footer">
    <w:name w:val="footer"/>
    <w:basedOn w:val="Normal"/>
    <w:link w:val="FooterChar"/>
    <w:uiPriority w:val="99"/>
    <w:unhideWhenUsed/>
    <w:rsid w:val="00387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2DA"/>
  </w:style>
  <w:style w:type="paragraph" w:styleId="BalloonText">
    <w:name w:val="Balloon Text"/>
    <w:basedOn w:val="Normal"/>
    <w:link w:val="BalloonTextChar"/>
    <w:uiPriority w:val="99"/>
    <w:semiHidden/>
    <w:unhideWhenUsed/>
    <w:rsid w:val="00387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547DD"/>
    <w:pPr>
      <w:widowControl w:val="0"/>
      <w:autoSpaceDE w:val="0"/>
      <w:autoSpaceDN w:val="0"/>
      <w:spacing w:after="0" w:line="240" w:lineRule="auto"/>
      <w:ind w:left="2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EF4"/>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styleId="Hyperlink">
    <w:name w:val="Hyperlink"/>
    <w:basedOn w:val="DefaultParagraphFont"/>
    <w:uiPriority w:val="99"/>
    <w:unhideWhenUsed/>
    <w:rsid w:val="00FB6EF4"/>
    <w:rPr>
      <w:color w:val="0000FF"/>
      <w:u w:val="single"/>
    </w:rPr>
  </w:style>
  <w:style w:type="paragraph" w:styleId="ListParagraph">
    <w:name w:val="List Paragraph"/>
    <w:basedOn w:val="Normal"/>
    <w:uiPriority w:val="34"/>
    <w:qFormat/>
    <w:rsid w:val="00FB6EF4"/>
    <w:pPr>
      <w:ind w:left="720"/>
      <w:contextualSpacing/>
    </w:pPr>
  </w:style>
  <w:style w:type="paragraph" w:customStyle="1" w:styleId="Standard">
    <w:name w:val="Standard"/>
    <w:rsid w:val="00FB6EF4"/>
    <w:pPr>
      <w:widowControl w:val="0"/>
      <w:suppressAutoHyphens/>
      <w:autoSpaceDE w:val="0"/>
      <w:autoSpaceDN w:val="0"/>
      <w:spacing w:after="0" w:line="240" w:lineRule="auto"/>
    </w:pPr>
    <w:rPr>
      <w:rFonts w:ascii="Times New Roman" w:eastAsia="Times New Roman" w:hAnsi="Times New Roman" w:cs="Times New Roman"/>
      <w:kern w:val="3"/>
      <w:sz w:val="24"/>
      <w:szCs w:val="24"/>
      <w:lang w:bidi="hi-IN"/>
    </w:rPr>
  </w:style>
  <w:style w:type="character" w:customStyle="1" w:styleId="cit">
    <w:name w:val="cit"/>
    <w:basedOn w:val="DefaultParagraphFont"/>
    <w:rsid w:val="00FB6EF4"/>
    <w:rPr>
      <w:rFonts w:ascii="Times New Roman" w:hAnsi="Times New Roman" w:cs="Times New Roman" w:hint="default"/>
    </w:rPr>
  </w:style>
  <w:style w:type="character" w:customStyle="1" w:styleId="citation">
    <w:name w:val="citation"/>
    <w:basedOn w:val="DefaultParagraphFont"/>
    <w:rsid w:val="00FB6EF4"/>
    <w:rPr>
      <w:rFonts w:ascii="Times New Roman" w:hAnsi="Times New Roman" w:cs="Times New Roman" w:hint="default"/>
    </w:rPr>
  </w:style>
  <w:style w:type="character" w:customStyle="1" w:styleId="Heading1Char">
    <w:name w:val="Heading 1 Char"/>
    <w:basedOn w:val="DefaultParagraphFont"/>
    <w:link w:val="Heading1"/>
    <w:uiPriority w:val="1"/>
    <w:rsid w:val="00F547D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547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547DD"/>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6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inespacing15lines">
    <w:name w:val="Normal + Line spacing:  1.5 lines"/>
    <w:basedOn w:val="Normal"/>
    <w:rsid w:val="00A60E3B"/>
    <w:pPr>
      <w:tabs>
        <w:tab w:val="left" w:pos="720"/>
        <w:tab w:val="left" w:pos="1296"/>
        <w:tab w:val="left" w:pos="1800"/>
      </w:tabs>
      <w:spacing w:after="120" w:line="360" w:lineRule="auto"/>
      <w:jc w:val="both"/>
    </w:pPr>
    <w:rPr>
      <w:rFonts w:ascii="Times New Roman" w:eastAsia="Times New Roman" w:hAnsi="Times New Roman" w:cs="Times New Roman"/>
      <w:sz w:val="28"/>
      <w:szCs w:val="24"/>
    </w:rPr>
  </w:style>
  <w:style w:type="table" w:styleId="TableGrid">
    <w:name w:val="Table Grid"/>
    <w:basedOn w:val="TableNormal"/>
    <w:uiPriority w:val="59"/>
    <w:rsid w:val="00B257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
    <w:name w:val="Style6"/>
    <w:basedOn w:val="Normal"/>
    <w:rsid w:val="00EA3A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DefaultParagraphFont"/>
    <w:rsid w:val="00EA3A26"/>
    <w:rPr>
      <w:rFonts w:ascii="Angsana New" w:hAnsi="Angsana New" w:cs="Angsana New"/>
      <w:sz w:val="32"/>
      <w:szCs w:val="32"/>
    </w:rPr>
  </w:style>
  <w:style w:type="paragraph" w:styleId="Header">
    <w:name w:val="header"/>
    <w:basedOn w:val="Normal"/>
    <w:link w:val="HeaderChar"/>
    <w:uiPriority w:val="99"/>
    <w:unhideWhenUsed/>
    <w:rsid w:val="00387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2DA"/>
  </w:style>
  <w:style w:type="paragraph" w:styleId="Footer">
    <w:name w:val="footer"/>
    <w:basedOn w:val="Normal"/>
    <w:link w:val="FooterChar"/>
    <w:uiPriority w:val="99"/>
    <w:unhideWhenUsed/>
    <w:rsid w:val="00387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2DA"/>
  </w:style>
  <w:style w:type="paragraph" w:styleId="BalloonText">
    <w:name w:val="Balloon Text"/>
    <w:basedOn w:val="Normal"/>
    <w:link w:val="BalloonTextChar"/>
    <w:uiPriority w:val="99"/>
    <w:semiHidden/>
    <w:unhideWhenUsed/>
    <w:rsid w:val="00387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45E40-493D-431D-9958-40C499EE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5456</Words>
  <Characters>31104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RDRL</cp:lastModifiedBy>
  <cp:revision>6</cp:revision>
  <cp:lastPrinted>2022-03-11T09:09:00Z</cp:lastPrinted>
  <dcterms:created xsi:type="dcterms:W3CDTF">2022-03-10T11:13:00Z</dcterms:created>
  <dcterms:modified xsi:type="dcterms:W3CDTF">2022-03-11T09:10:00Z</dcterms:modified>
</cp:coreProperties>
</file>