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12D37" w14:textId="7EEFEE23" w:rsidR="00B614AF" w:rsidRPr="00B614AF" w:rsidRDefault="00B614AF" w:rsidP="00B614AF">
      <w:pPr>
        <w:spacing w:after="0" w:line="360" w:lineRule="auto"/>
        <w:jc w:val="both"/>
        <w:rPr>
          <w:rFonts w:asciiTheme="majorHAnsi" w:hAnsiTheme="majorHAnsi" w:cs="Times New Roman"/>
          <w:b/>
          <w:bCs/>
          <w:sz w:val="24"/>
          <w:szCs w:val="24"/>
        </w:rPr>
      </w:pPr>
      <w:r w:rsidRPr="00B614AF">
        <w:rPr>
          <w:rFonts w:asciiTheme="majorHAnsi" w:hAnsiTheme="majorHAnsi" w:cs="Times New Roman"/>
          <w:b/>
          <w:bCs/>
          <w:sz w:val="24"/>
          <w:szCs w:val="24"/>
          <w:highlight w:val="lightGray"/>
        </w:rPr>
        <w:t>Original article:</w:t>
      </w:r>
    </w:p>
    <w:p w14:paraId="527D1B5E" w14:textId="3D20601C" w:rsidR="0038317B" w:rsidRPr="00B614AF" w:rsidRDefault="00F266C5" w:rsidP="00B614AF">
      <w:pPr>
        <w:spacing w:after="0" w:line="360" w:lineRule="auto"/>
        <w:jc w:val="both"/>
        <w:rPr>
          <w:rFonts w:asciiTheme="majorHAnsi" w:hAnsiTheme="majorHAnsi" w:cs="Times New Roman"/>
          <w:b/>
          <w:bCs/>
          <w:color w:val="0070C0"/>
          <w:sz w:val="28"/>
          <w:szCs w:val="28"/>
        </w:rPr>
      </w:pPr>
      <w:r w:rsidRPr="00B614AF">
        <w:rPr>
          <w:rFonts w:asciiTheme="majorHAnsi" w:hAnsiTheme="majorHAnsi" w:cs="Times New Roman"/>
          <w:b/>
          <w:bCs/>
          <w:color w:val="0070C0"/>
          <w:sz w:val="28"/>
          <w:szCs w:val="28"/>
        </w:rPr>
        <w:t xml:space="preserve">Postoperative Discomfort among Patients with Aortic </w:t>
      </w:r>
      <w:r w:rsidR="009D56F1" w:rsidRPr="00B614AF">
        <w:rPr>
          <w:rFonts w:asciiTheme="majorHAnsi" w:hAnsiTheme="majorHAnsi" w:cs="Times New Roman"/>
          <w:b/>
          <w:bCs/>
          <w:color w:val="0070C0"/>
          <w:sz w:val="28"/>
          <w:szCs w:val="28"/>
        </w:rPr>
        <w:t>Disease:</w:t>
      </w:r>
      <w:r w:rsidRPr="00B614AF">
        <w:rPr>
          <w:rFonts w:asciiTheme="majorHAnsi" w:hAnsiTheme="majorHAnsi" w:cs="Times New Roman"/>
          <w:b/>
          <w:bCs/>
          <w:color w:val="0070C0"/>
          <w:sz w:val="28"/>
          <w:szCs w:val="28"/>
        </w:rPr>
        <w:t xml:space="preserve"> A Post-Discharge Cross-Sectional Analysis </w:t>
      </w:r>
    </w:p>
    <w:p w14:paraId="3E8A087E" w14:textId="77777777" w:rsidR="006936AA" w:rsidRDefault="00074615" w:rsidP="00B614AF">
      <w:pPr>
        <w:spacing w:after="0" w:line="360" w:lineRule="auto"/>
        <w:jc w:val="both"/>
        <w:rPr>
          <w:rFonts w:asciiTheme="majorHAnsi" w:hAnsiTheme="majorHAnsi" w:cs="Times New Roman"/>
          <w:b/>
          <w:sz w:val="20"/>
          <w:szCs w:val="20"/>
        </w:rPr>
      </w:pPr>
      <w:r w:rsidRPr="00B614AF">
        <w:rPr>
          <w:rFonts w:asciiTheme="majorHAnsi" w:hAnsiTheme="majorHAnsi" w:cs="Times New Roman"/>
          <w:b/>
          <w:sz w:val="20"/>
          <w:szCs w:val="20"/>
        </w:rPr>
        <w:t>Dr Muzaffar Ali</w:t>
      </w:r>
      <w:r w:rsidR="00A86A00" w:rsidRPr="00B614AF">
        <w:rPr>
          <w:rFonts w:asciiTheme="majorHAnsi" w:hAnsiTheme="majorHAnsi" w:cs="Times New Roman"/>
          <w:b/>
          <w:sz w:val="20"/>
          <w:szCs w:val="20"/>
          <w:vertAlign w:val="superscript"/>
        </w:rPr>
        <w:t>1</w:t>
      </w:r>
      <w:r w:rsidRPr="00B614AF">
        <w:rPr>
          <w:rFonts w:asciiTheme="majorHAnsi" w:hAnsiTheme="majorHAnsi" w:cs="Times New Roman"/>
          <w:b/>
          <w:sz w:val="20"/>
          <w:szCs w:val="20"/>
        </w:rPr>
        <w:t>, Dr Lakshmi Sinha</w:t>
      </w:r>
      <w:r w:rsidR="00A86A00" w:rsidRPr="00B614AF">
        <w:rPr>
          <w:rFonts w:asciiTheme="majorHAnsi" w:hAnsiTheme="majorHAnsi" w:cs="Times New Roman"/>
          <w:b/>
          <w:sz w:val="20"/>
          <w:szCs w:val="20"/>
          <w:vertAlign w:val="superscript"/>
        </w:rPr>
        <w:t>1</w:t>
      </w:r>
      <w:r w:rsidRPr="00B614AF">
        <w:rPr>
          <w:rFonts w:asciiTheme="majorHAnsi" w:hAnsiTheme="majorHAnsi" w:cs="Times New Roman"/>
          <w:b/>
          <w:sz w:val="20"/>
          <w:szCs w:val="20"/>
        </w:rPr>
        <w:t>, Dr H</w:t>
      </w:r>
      <w:bookmarkStart w:id="0" w:name="_GoBack"/>
      <w:bookmarkEnd w:id="0"/>
      <w:r w:rsidRPr="00B614AF">
        <w:rPr>
          <w:rFonts w:asciiTheme="majorHAnsi" w:hAnsiTheme="majorHAnsi" w:cs="Times New Roman"/>
          <w:b/>
          <w:sz w:val="20"/>
          <w:szCs w:val="20"/>
        </w:rPr>
        <w:t>ardik Solanki</w:t>
      </w:r>
      <w:r w:rsidR="00A86A00" w:rsidRPr="00B614AF">
        <w:rPr>
          <w:rFonts w:asciiTheme="majorHAnsi" w:hAnsiTheme="majorHAnsi" w:cs="Times New Roman"/>
          <w:b/>
          <w:sz w:val="20"/>
          <w:szCs w:val="20"/>
          <w:vertAlign w:val="superscript"/>
        </w:rPr>
        <w:t>1</w:t>
      </w:r>
      <w:r w:rsidRPr="00B614AF">
        <w:rPr>
          <w:rFonts w:asciiTheme="majorHAnsi" w:hAnsiTheme="majorHAnsi" w:cs="Times New Roman"/>
          <w:b/>
          <w:sz w:val="20"/>
          <w:szCs w:val="20"/>
        </w:rPr>
        <w:t xml:space="preserve">, Dr Muhammad Abid </w:t>
      </w:r>
      <w:r w:rsidR="00A86A00" w:rsidRPr="00B614AF">
        <w:rPr>
          <w:rFonts w:asciiTheme="majorHAnsi" w:hAnsiTheme="majorHAnsi" w:cs="Times New Roman"/>
          <w:b/>
          <w:sz w:val="20"/>
          <w:szCs w:val="20"/>
        </w:rPr>
        <w:t>Geelani</w:t>
      </w:r>
      <w:r w:rsidR="00A86A00" w:rsidRPr="00B614AF">
        <w:rPr>
          <w:rFonts w:asciiTheme="majorHAnsi" w:hAnsiTheme="majorHAnsi" w:cs="Times New Roman"/>
          <w:b/>
          <w:sz w:val="20"/>
          <w:szCs w:val="20"/>
          <w:vertAlign w:val="superscript"/>
        </w:rPr>
        <w:t>2</w:t>
      </w:r>
      <w:r w:rsidR="00A86A00" w:rsidRPr="00B614AF">
        <w:rPr>
          <w:rFonts w:asciiTheme="majorHAnsi" w:hAnsiTheme="majorHAnsi" w:cs="Times New Roman"/>
          <w:b/>
          <w:sz w:val="20"/>
          <w:szCs w:val="20"/>
        </w:rPr>
        <w:t xml:space="preserve">, </w:t>
      </w:r>
    </w:p>
    <w:p w14:paraId="72F1C430" w14:textId="5074A782" w:rsidR="00074615" w:rsidRPr="00B614AF" w:rsidRDefault="00A86A00" w:rsidP="00B614AF">
      <w:pPr>
        <w:spacing w:after="0" w:line="360" w:lineRule="auto"/>
        <w:jc w:val="both"/>
        <w:rPr>
          <w:rFonts w:asciiTheme="majorHAnsi" w:hAnsiTheme="majorHAnsi" w:cs="Times New Roman"/>
          <w:b/>
          <w:sz w:val="20"/>
          <w:szCs w:val="20"/>
          <w:vertAlign w:val="superscript"/>
        </w:rPr>
      </w:pPr>
      <w:r w:rsidRPr="00B614AF">
        <w:rPr>
          <w:rFonts w:asciiTheme="majorHAnsi" w:hAnsiTheme="majorHAnsi" w:cs="Times New Roman"/>
          <w:b/>
          <w:sz w:val="20"/>
          <w:szCs w:val="20"/>
        </w:rPr>
        <w:t>Dr</w:t>
      </w:r>
      <w:r w:rsidR="00743871" w:rsidRPr="00B614AF">
        <w:rPr>
          <w:rFonts w:asciiTheme="majorHAnsi" w:hAnsiTheme="majorHAnsi" w:cs="Times New Roman"/>
          <w:b/>
          <w:sz w:val="20"/>
          <w:szCs w:val="20"/>
        </w:rPr>
        <w:t>. Subodh Satyarthi</w:t>
      </w:r>
      <w:r w:rsidR="00743871" w:rsidRPr="00B614AF">
        <w:rPr>
          <w:rFonts w:asciiTheme="majorHAnsi" w:hAnsiTheme="majorHAnsi" w:cs="Times New Roman"/>
          <w:b/>
          <w:sz w:val="20"/>
          <w:szCs w:val="20"/>
          <w:vertAlign w:val="superscript"/>
        </w:rPr>
        <w:t>3</w:t>
      </w:r>
    </w:p>
    <w:p w14:paraId="558FA27C" w14:textId="77777777" w:rsidR="00B614AF" w:rsidRPr="00B614AF" w:rsidRDefault="00B614AF" w:rsidP="00B614AF">
      <w:pPr>
        <w:spacing w:after="0" w:line="360" w:lineRule="auto"/>
        <w:jc w:val="both"/>
        <w:rPr>
          <w:rFonts w:asciiTheme="majorHAnsi" w:hAnsiTheme="majorHAnsi" w:cs="Times New Roman"/>
          <w:b/>
          <w:sz w:val="18"/>
          <w:szCs w:val="18"/>
          <w:vertAlign w:val="superscript"/>
        </w:rPr>
      </w:pPr>
    </w:p>
    <w:p w14:paraId="40006C15" w14:textId="6AA2C956" w:rsidR="00074615" w:rsidRPr="00B614AF" w:rsidRDefault="00743871" w:rsidP="00B614AF">
      <w:pPr>
        <w:spacing w:after="0" w:line="360" w:lineRule="auto"/>
        <w:rPr>
          <w:rFonts w:asciiTheme="majorHAnsi" w:hAnsiTheme="majorHAnsi" w:cs="Times New Roman"/>
          <w:sz w:val="18"/>
          <w:szCs w:val="18"/>
        </w:rPr>
      </w:pPr>
      <w:r w:rsidRPr="00B614AF">
        <w:rPr>
          <w:rFonts w:asciiTheme="majorHAnsi" w:hAnsiTheme="majorHAnsi" w:cs="Times New Roman"/>
          <w:sz w:val="18"/>
          <w:szCs w:val="18"/>
          <w:vertAlign w:val="superscript"/>
        </w:rPr>
        <w:t>1</w:t>
      </w:r>
      <w:r w:rsidR="00A86A00" w:rsidRPr="00B614AF">
        <w:rPr>
          <w:rFonts w:asciiTheme="majorHAnsi" w:hAnsiTheme="majorHAnsi" w:cs="Times New Roman"/>
          <w:sz w:val="18"/>
          <w:szCs w:val="18"/>
        </w:rPr>
        <w:t xml:space="preserve"> </w:t>
      </w:r>
      <w:r w:rsidR="00074615" w:rsidRPr="00B614AF">
        <w:rPr>
          <w:rFonts w:asciiTheme="majorHAnsi" w:hAnsiTheme="majorHAnsi" w:cs="Times New Roman"/>
          <w:sz w:val="18"/>
          <w:szCs w:val="18"/>
        </w:rPr>
        <w:t>MCh Senior Resident, CTVS Department, G.</w:t>
      </w:r>
      <w:r w:rsidR="005370DB" w:rsidRPr="00B614AF">
        <w:rPr>
          <w:rFonts w:asciiTheme="majorHAnsi" w:hAnsiTheme="majorHAnsi" w:cs="Times New Roman"/>
          <w:sz w:val="18"/>
          <w:szCs w:val="18"/>
        </w:rPr>
        <w:t xml:space="preserve"> </w:t>
      </w:r>
      <w:r w:rsidR="00074615" w:rsidRPr="00B614AF">
        <w:rPr>
          <w:rFonts w:asciiTheme="majorHAnsi" w:hAnsiTheme="majorHAnsi" w:cs="Times New Roman"/>
          <w:sz w:val="18"/>
          <w:szCs w:val="18"/>
        </w:rPr>
        <w:t>B.</w:t>
      </w:r>
      <w:r w:rsidR="005370DB" w:rsidRPr="00B614AF">
        <w:rPr>
          <w:rFonts w:asciiTheme="majorHAnsi" w:hAnsiTheme="majorHAnsi" w:cs="Times New Roman"/>
          <w:sz w:val="18"/>
          <w:szCs w:val="18"/>
        </w:rPr>
        <w:t xml:space="preserve"> </w:t>
      </w:r>
      <w:r w:rsidR="00074615" w:rsidRPr="00B614AF">
        <w:rPr>
          <w:rFonts w:asciiTheme="majorHAnsi" w:hAnsiTheme="majorHAnsi" w:cs="Times New Roman"/>
          <w:sz w:val="18"/>
          <w:szCs w:val="18"/>
        </w:rPr>
        <w:t>Pant Institute of Postgraduate Medical Education and Research (GIPMER) New Delhi, India</w:t>
      </w:r>
    </w:p>
    <w:p w14:paraId="65ACB321" w14:textId="26FF7688" w:rsidR="00074615" w:rsidRPr="00B614AF" w:rsidRDefault="00743871" w:rsidP="00B614AF">
      <w:pPr>
        <w:spacing w:after="0" w:line="360" w:lineRule="auto"/>
        <w:rPr>
          <w:rFonts w:asciiTheme="majorHAnsi" w:hAnsiTheme="majorHAnsi" w:cs="Times New Roman"/>
          <w:sz w:val="18"/>
          <w:szCs w:val="18"/>
        </w:rPr>
      </w:pPr>
      <w:r w:rsidRPr="00B614AF">
        <w:rPr>
          <w:rFonts w:asciiTheme="majorHAnsi" w:hAnsiTheme="majorHAnsi" w:cs="Times New Roman"/>
          <w:sz w:val="18"/>
          <w:szCs w:val="18"/>
          <w:vertAlign w:val="superscript"/>
        </w:rPr>
        <w:t>2</w:t>
      </w:r>
      <w:r w:rsidR="00A86A00" w:rsidRPr="00B614AF">
        <w:rPr>
          <w:rFonts w:asciiTheme="majorHAnsi" w:hAnsiTheme="majorHAnsi" w:cs="Times New Roman"/>
          <w:sz w:val="18"/>
          <w:szCs w:val="18"/>
        </w:rPr>
        <w:t xml:space="preserve"> </w:t>
      </w:r>
      <w:bookmarkStart w:id="1" w:name="_Hlk107216058"/>
      <w:r w:rsidR="00074615" w:rsidRPr="00B614AF">
        <w:rPr>
          <w:rFonts w:asciiTheme="majorHAnsi" w:hAnsiTheme="majorHAnsi" w:cs="Times New Roman"/>
          <w:sz w:val="18"/>
          <w:szCs w:val="18"/>
        </w:rPr>
        <w:t>Director &amp; Professor, Head of the CTVS Department, G.</w:t>
      </w:r>
      <w:r w:rsidR="005370DB" w:rsidRPr="00B614AF">
        <w:rPr>
          <w:rFonts w:asciiTheme="majorHAnsi" w:hAnsiTheme="majorHAnsi" w:cs="Times New Roman"/>
          <w:sz w:val="18"/>
          <w:szCs w:val="18"/>
        </w:rPr>
        <w:t xml:space="preserve"> </w:t>
      </w:r>
      <w:r w:rsidR="00074615" w:rsidRPr="00B614AF">
        <w:rPr>
          <w:rFonts w:asciiTheme="majorHAnsi" w:hAnsiTheme="majorHAnsi" w:cs="Times New Roman"/>
          <w:sz w:val="18"/>
          <w:szCs w:val="18"/>
        </w:rPr>
        <w:t>B.</w:t>
      </w:r>
      <w:r w:rsidR="005370DB" w:rsidRPr="00B614AF">
        <w:rPr>
          <w:rFonts w:asciiTheme="majorHAnsi" w:hAnsiTheme="majorHAnsi" w:cs="Times New Roman"/>
          <w:sz w:val="18"/>
          <w:szCs w:val="18"/>
        </w:rPr>
        <w:t xml:space="preserve"> </w:t>
      </w:r>
      <w:r w:rsidR="00074615" w:rsidRPr="00B614AF">
        <w:rPr>
          <w:rFonts w:asciiTheme="majorHAnsi" w:hAnsiTheme="majorHAnsi" w:cs="Times New Roman"/>
          <w:sz w:val="18"/>
          <w:szCs w:val="18"/>
        </w:rPr>
        <w:t>Pant Institute of Postgraduate Medical Education and Research (GIPMER) New Delhi, India</w:t>
      </w:r>
    </w:p>
    <w:bookmarkEnd w:id="1"/>
    <w:p w14:paraId="1E936933" w14:textId="7F8497F7" w:rsidR="00A86A00" w:rsidRPr="00B614AF" w:rsidRDefault="00743871" w:rsidP="00B614AF">
      <w:pPr>
        <w:spacing w:after="0" w:line="360" w:lineRule="auto"/>
        <w:rPr>
          <w:rFonts w:asciiTheme="majorHAnsi" w:hAnsiTheme="majorHAnsi" w:cs="Times New Roman"/>
          <w:sz w:val="18"/>
          <w:szCs w:val="18"/>
          <w:vertAlign w:val="superscript"/>
        </w:rPr>
      </w:pPr>
      <w:r w:rsidRPr="00B614AF">
        <w:rPr>
          <w:rFonts w:asciiTheme="majorHAnsi" w:hAnsiTheme="majorHAnsi" w:cs="Times New Roman"/>
          <w:sz w:val="18"/>
          <w:szCs w:val="18"/>
          <w:vertAlign w:val="superscript"/>
        </w:rPr>
        <w:t>3</w:t>
      </w:r>
      <w:r w:rsidR="00A86A00" w:rsidRPr="00B614AF">
        <w:rPr>
          <w:rFonts w:asciiTheme="majorHAnsi" w:hAnsiTheme="majorHAnsi" w:cs="Times New Roman"/>
          <w:sz w:val="18"/>
          <w:szCs w:val="18"/>
        </w:rPr>
        <w:t xml:space="preserve"> </w:t>
      </w:r>
      <w:r w:rsidRPr="00B614AF">
        <w:rPr>
          <w:rFonts w:asciiTheme="majorHAnsi" w:hAnsiTheme="majorHAnsi" w:cs="Times New Roman"/>
          <w:sz w:val="18"/>
          <w:szCs w:val="18"/>
        </w:rPr>
        <w:t>Director &amp; Professor,  CTVS Department, G. B. Pant Institute of Postgraduate Medical Education and Research (GIPMER) New Delhi, India</w:t>
      </w:r>
    </w:p>
    <w:p w14:paraId="2D60EF9A" w14:textId="77777777" w:rsidR="00074615" w:rsidRPr="00B614AF" w:rsidRDefault="00074615" w:rsidP="00B614AF">
      <w:pPr>
        <w:spacing w:after="0" w:line="360" w:lineRule="auto"/>
        <w:rPr>
          <w:rFonts w:asciiTheme="majorHAnsi" w:hAnsiTheme="majorHAnsi" w:cs="Times New Roman"/>
          <w:sz w:val="18"/>
          <w:szCs w:val="18"/>
        </w:rPr>
      </w:pPr>
      <w:r w:rsidRPr="00B614AF">
        <w:rPr>
          <w:rFonts w:asciiTheme="majorHAnsi" w:hAnsiTheme="majorHAnsi" w:cs="Times New Roman"/>
          <w:sz w:val="18"/>
          <w:szCs w:val="18"/>
        </w:rPr>
        <w:t>Corresponding author: Dr Muzaffar Ali</w:t>
      </w:r>
    </w:p>
    <w:p w14:paraId="4C4B6F57" w14:textId="7677CA58" w:rsidR="00074615" w:rsidRPr="00B614AF" w:rsidRDefault="00074615" w:rsidP="00B614AF">
      <w:pPr>
        <w:spacing w:after="0" w:line="360" w:lineRule="auto"/>
        <w:rPr>
          <w:rFonts w:asciiTheme="majorHAnsi" w:hAnsiTheme="majorHAnsi" w:cs="Times New Roman"/>
          <w:sz w:val="18"/>
          <w:szCs w:val="18"/>
        </w:rPr>
      </w:pPr>
      <w:r w:rsidRPr="00B614AF">
        <w:rPr>
          <w:rFonts w:asciiTheme="majorHAnsi" w:hAnsiTheme="majorHAnsi" w:cs="Times New Roman"/>
          <w:sz w:val="18"/>
          <w:szCs w:val="18"/>
        </w:rPr>
        <w:t>Email- muzii_ali@yahoo.co.in</w:t>
      </w:r>
    </w:p>
    <w:p w14:paraId="0D95F71F" w14:textId="69C47721" w:rsidR="00001FD4" w:rsidRPr="00B614AF" w:rsidRDefault="00074615" w:rsidP="00B614AF">
      <w:pPr>
        <w:spacing w:after="0" w:line="360" w:lineRule="auto"/>
        <w:rPr>
          <w:rFonts w:asciiTheme="majorHAnsi" w:hAnsiTheme="majorHAnsi" w:cs="Times New Roman"/>
          <w:sz w:val="18"/>
          <w:szCs w:val="18"/>
        </w:rPr>
      </w:pPr>
      <w:r w:rsidRPr="00B614AF">
        <w:rPr>
          <w:rFonts w:asciiTheme="majorHAnsi" w:hAnsiTheme="majorHAnsi" w:cs="Times New Roman"/>
          <w:sz w:val="18"/>
          <w:szCs w:val="18"/>
        </w:rPr>
        <w:t>Address-Academic block, first-floor C</w:t>
      </w:r>
      <w:r w:rsidR="008D6BBD" w:rsidRPr="00B614AF">
        <w:rPr>
          <w:rFonts w:asciiTheme="majorHAnsi" w:hAnsiTheme="majorHAnsi" w:cs="Times New Roman"/>
          <w:sz w:val="18"/>
          <w:szCs w:val="18"/>
        </w:rPr>
        <w:t>TVS</w:t>
      </w:r>
      <w:r w:rsidRPr="00B614AF">
        <w:rPr>
          <w:rFonts w:asciiTheme="majorHAnsi" w:hAnsiTheme="majorHAnsi" w:cs="Times New Roman"/>
          <w:sz w:val="18"/>
          <w:szCs w:val="18"/>
        </w:rPr>
        <w:t xml:space="preserve"> Dept, GB Pant Institute of Postgraduate Medical Education and Research (GIPMER) New Delhi-110002</w:t>
      </w:r>
    </w:p>
    <w:p w14:paraId="02594CF0" w14:textId="77777777" w:rsidR="00B614AF" w:rsidRPr="00B614AF" w:rsidRDefault="00B614AF" w:rsidP="00B614AF">
      <w:pPr>
        <w:spacing w:after="0" w:line="360" w:lineRule="auto"/>
        <w:jc w:val="both"/>
        <w:rPr>
          <w:rFonts w:ascii="Times New Roman" w:hAnsi="Times New Roman" w:cs="Times New Roman"/>
          <w:b/>
          <w:sz w:val="20"/>
          <w:szCs w:val="20"/>
        </w:rPr>
      </w:pPr>
    </w:p>
    <w:p w14:paraId="08A4E311" w14:textId="77777777" w:rsidR="00F266C5" w:rsidRPr="00B614AF" w:rsidRDefault="00F266C5" w:rsidP="00B614AF">
      <w:pPr>
        <w:spacing w:after="0" w:line="360" w:lineRule="auto"/>
        <w:jc w:val="both"/>
        <w:rPr>
          <w:rFonts w:ascii="Times New Roman" w:hAnsi="Times New Roman" w:cs="Times New Roman"/>
          <w:b/>
          <w:sz w:val="20"/>
          <w:szCs w:val="20"/>
        </w:rPr>
      </w:pPr>
      <w:r w:rsidRPr="00B614AF">
        <w:rPr>
          <w:rFonts w:ascii="Times New Roman" w:hAnsi="Times New Roman" w:cs="Times New Roman"/>
          <w:b/>
          <w:sz w:val="20"/>
          <w:szCs w:val="20"/>
        </w:rPr>
        <w:t xml:space="preserve">Abstract </w:t>
      </w:r>
    </w:p>
    <w:p w14:paraId="172D6A42" w14:textId="713BA9AC" w:rsidR="00E144E8" w:rsidRPr="00B614AF" w:rsidRDefault="00E144E8" w:rsidP="00B614AF">
      <w:pPr>
        <w:spacing w:after="0" w:line="360" w:lineRule="auto"/>
        <w:jc w:val="both"/>
        <w:rPr>
          <w:rFonts w:ascii="Times New Roman" w:hAnsi="Times New Roman" w:cs="Times New Roman"/>
          <w:sz w:val="18"/>
          <w:szCs w:val="18"/>
        </w:rPr>
      </w:pPr>
      <w:r w:rsidRPr="00B614AF">
        <w:rPr>
          <w:rFonts w:ascii="Times New Roman" w:hAnsi="Times New Roman" w:cs="Times New Roman"/>
          <w:b/>
          <w:sz w:val="18"/>
          <w:szCs w:val="18"/>
        </w:rPr>
        <w:t>Background:</w:t>
      </w:r>
      <w:r w:rsidRPr="00B614AF">
        <w:rPr>
          <w:rFonts w:ascii="Times New Roman" w:hAnsi="Times New Roman" w:cs="Times New Roman"/>
          <w:sz w:val="18"/>
          <w:szCs w:val="18"/>
        </w:rPr>
        <w:t xml:space="preserve"> Aortic diseases (AD) include </w:t>
      </w:r>
      <w:bookmarkStart w:id="2" w:name="_Hlk107168713"/>
      <w:r w:rsidRPr="00B614AF">
        <w:rPr>
          <w:rFonts w:ascii="Times New Roman" w:hAnsi="Times New Roman" w:cs="Times New Roman"/>
          <w:sz w:val="18"/>
          <w:szCs w:val="18"/>
        </w:rPr>
        <w:t>Ascending Aorta aneurysm, Ascending Aorta aneurysm with Aortic arch aneurysm, and Aortic root aneurysm requiring surgical intervention</w:t>
      </w:r>
      <w:r w:rsidR="005370DB" w:rsidRPr="00B614AF">
        <w:rPr>
          <w:rFonts w:ascii="Times New Roman" w:hAnsi="Times New Roman" w:cs="Times New Roman"/>
          <w:sz w:val="18"/>
          <w:szCs w:val="18"/>
        </w:rPr>
        <w:t xml:space="preserve"> and </w:t>
      </w:r>
      <w:r w:rsidRPr="00B614AF">
        <w:rPr>
          <w:rFonts w:ascii="Times New Roman" w:hAnsi="Times New Roman" w:cs="Times New Roman"/>
          <w:sz w:val="18"/>
          <w:szCs w:val="18"/>
        </w:rPr>
        <w:t xml:space="preserve">Aortic dissection DeBakey type I and type II </w:t>
      </w:r>
      <w:bookmarkEnd w:id="2"/>
      <w:r w:rsidRPr="00B614AF">
        <w:rPr>
          <w:rFonts w:ascii="Times New Roman" w:hAnsi="Times New Roman" w:cs="Times New Roman"/>
          <w:sz w:val="18"/>
          <w:szCs w:val="18"/>
        </w:rPr>
        <w:t xml:space="preserve">are life-threatening disorders. There has been a shift of focus on AD treatment from open repair to endovascular treatment. The survival rate of patients with AD is also improving as there is an improvement in surgical treatment. Many studies have reported that discomfort is an essential determinant of people's lives, as patients with chronic pain might fall into disability or be unable to work. </w:t>
      </w:r>
    </w:p>
    <w:p w14:paraId="4452207F" w14:textId="33A74EAA" w:rsidR="00E144E8" w:rsidRPr="00B614AF" w:rsidRDefault="00E144E8" w:rsidP="00B614AF">
      <w:pPr>
        <w:spacing w:after="0" w:line="360" w:lineRule="auto"/>
        <w:jc w:val="both"/>
        <w:rPr>
          <w:rFonts w:ascii="Times New Roman" w:hAnsi="Times New Roman" w:cs="Times New Roman"/>
          <w:sz w:val="18"/>
          <w:szCs w:val="18"/>
        </w:rPr>
      </w:pPr>
      <w:r w:rsidRPr="00B614AF">
        <w:rPr>
          <w:rFonts w:ascii="Times New Roman" w:hAnsi="Times New Roman" w:cs="Times New Roman"/>
          <w:b/>
          <w:sz w:val="18"/>
          <w:szCs w:val="18"/>
        </w:rPr>
        <w:t>Methods:</w:t>
      </w:r>
      <w:r w:rsidRPr="00B614AF">
        <w:rPr>
          <w:rFonts w:ascii="Times New Roman" w:hAnsi="Times New Roman" w:cs="Times New Roman"/>
          <w:sz w:val="18"/>
          <w:szCs w:val="18"/>
        </w:rPr>
        <w:t xml:space="preserve"> A retrospectively cross-sectional study was conducted among 117 participants from a single tertiary care </w:t>
      </w:r>
      <w:bookmarkStart w:id="3" w:name="_Hlk107215586"/>
      <w:r w:rsidRPr="00B614AF">
        <w:rPr>
          <w:rFonts w:ascii="Times New Roman" w:hAnsi="Times New Roman" w:cs="Times New Roman"/>
          <w:sz w:val="18"/>
          <w:szCs w:val="18"/>
        </w:rPr>
        <w:t xml:space="preserve">G. B. PANT hospital </w:t>
      </w:r>
      <w:bookmarkEnd w:id="3"/>
      <w:r w:rsidRPr="00B614AF">
        <w:rPr>
          <w:rFonts w:ascii="Times New Roman" w:hAnsi="Times New Roman" w:cs="Times New Roman"/>
          <w:sz w:val="18"/>
          <w:szCs w:val="18"/>
        </w:rPr>
        <w:t>in New Delhi. The data was compiled from the hospital's medical record database (MRD), and confidentiality of data was maintained. Amid the COVID-19 pandemic, a telephone follow-up and face-to-face interviews</w:t>
      </w:r>
      <w:r w:rsidR="005370DB" w:rsidRPr="00B614AF">
        <w:rPr>
          <w:rFonts w:ascii="Times New Roman" w:hAnsi="Times New Roman" w:cs="Times New Roman"/>
          <w:sz w:val="18"/>
          <w:szCs w:val="18"/>
        </w:rPr>
        <w:t xml:space="preserve"> (29 patients) </w:t>
      </w:r>
      <w:r w:rsidRPr="00B614AF">
        <w:rPr>
          <w:rFonts w:ascii="Times New Roman" w:hAnsi="Times New Roman" w:cs="Times New Roman"/>
          <w:sz w:val="18"/>
          <w:szCs w:val="18"/>
        </w:rPr>
        <w:t xml:space="preserve"> from September 2020 to Jan 2022 were conducted. Data related to Demographic variables and clinical profiles related to disease, diagnosis and treatment were collected using a questionnaire. The responses were recorded in the questionnaire. The primary outcomes were the incidence and discomfort symptoms. SPSS v22.0 software was used to analyse and describe the primary data of patients. </w:t>
      </w:r>
    </w:p>
    <w:p w14:paraId="1DB57CA9" w14:textId="77777777" w:rsidR="00E144E8" w:rsidRPr="00B614AF" w:rsidRDefault="00E144E8" w:rsidP="00B614AF">
      <w:pPr>
        <w:spacing w:after="0" w:line="360" w:lineRule="auto"/>
        <w:jc w:val="both"/>
        <w:rPr>
          <w:rFonts w:ascii="Times New Roman" w:hAnsi="Times New Roman" w:cs="Times New Roman"/>
          <w:sz w:val="18"/>
          <w:szCs w:val="18"/>
        </w:rPr>
      </w:pPr>
      <w:r w:rsidRPr="00B614AF">
        <w:rPr>
          <w:rFonts w:ascii="Times New Roman" w:hAnsi="Times New Roman" w:cs="Times New Roman"/>
          <w:b/>
          <w:sz w:val="18"/>
          <w:szCs w:val="18"/>
        </w:rPr>
        <w:t>Results:</w:t>
      </w:r>
      <w:r w:rsidRPr="00B614AF">
        <w:rPr>
          <w:rFonts w:ascii="Times New Roman" w:hAnsi="Times New Roman" w:cs="Times New Roman"/>
          <w:sz w:val="18"/>
          <w:szCs w:val="18"/>
        </w:rPr>
        <w:t xml:space="preserve"> A total of 136 patients were included in the study; 117 patients comprised the survival group and 19 death group. 53 of 117 patients reported discomfort. The discomfort symptoms reported were diverse and mainly manifested as chest pain( 44%,52/117), back pain ( 44%,52/117), chest tightness (36%,42/117), dizziness (32 %,38/117) and weakness (29%,34/117). The multivariable analysis predicted that the discomfort increased significantly when the patient was positive for an alcohol drinking history. However, length of discharge was associated with a reduced incidence of discomfort.</w:t>
      </w:r>
    </w:p>
    <w:p w14:paraId="7DA38E5F" w14:textId="77777777" w:rsidR="00E144E8" w:rsidRPr="00B614AF" w:rsidRDefault="00E144E8" w:rsidP="00B614AF">
      <w:pPr>
        <w:spacing w:after="0" w:line="360" w:lineRule="auto"/>
        <w:jc w:val="both"/>
        <w:rPr>
          <w:rFonts w:ascii="Times New Roman" w:hAnsi="Times New Roman" w:cs="Times New Roman"/>
          <w:sz w:val="18"/>
          <w:szCs w:val="18"/>
        </w:rPr>
      </w:pPr>
      <w:r w:rsidRPr="00B614AF">
        <w:rPr>
          <w:rFonts w:ascii="Times New Roman" w:hAnsi="Times New Roman" w:cs="Times New Roman"/>
          <w:b/>
          <w:sz w:val="18"/>
          <w:szCs w:val="18"/>
        </w:rPr>
        <w:t>Conclusions:</w:t>
      </w:r>
      <w:r w:rsidRPr="00B614AF">
        <w:rPr>
          <w:rFonts w:ascii="Times New Roman" w:hAnsi="Times New Roman" w:cs="Times New Roman"/>
          <w:sz w:val="18"/>
          <w:szCs w:val="18"/>
        </w:rPr>
        <w:t xml:space="preserve"> postoperative discomfort symptoms reported in the present study varied, and some subjects reported multiple symptoms. Therefore, attention to patients' physical condition after the operation and early targeted guidance can prevent serious aortic surgery-related consequences. Early diagnosis, sensible drinking, and long-term follow-up are required to monitor the patients’ recovery.</w:t>
      </w:r>
    </w:p>
    <w:p w14:paraId="7485287F" w14:textId="16E0F0D6" w:rsidR="00F266C5" w:rsidRPr="00B614AF" w:rsidRDefault="00F266C5" w:rsidP="00B614AF">
      <w:pPr>
        <w:spacing w:after="0" w:line="360" w:lineRule="auto"/>
        <w:jc w:val="both"/>
        <w:rPr>
          <w:rFonts w:ascii="Times New Roman" w:hAnsi="Times New Roman" w:cs="Times New Roman"/>
          <w:sz w:val="18"/>
          <w:szCs w:val="18"/>
        </w:rPr>
      </w:pPr>
      <w:r w:rsidRPr="00B614AF">
        <w:rPr>
          <w:rFonts w:ascii="Times New Roman" w:hAnsi="Times New Roman" w:cs="Times New Roman"/>
          <w:b/>
          <w:sz w:val="18"/>
          <w:szCs w:val="18"/>
        </w:rPr>
        <w:t>Keywords:</w:t>
      </w:r>
      <w:r w:rsidRPr="00B614AF">
        <w:rPr>
          <w:rFonts w:ascii="Times New Roman" w:hAnsi="Times New Roman" w:cs="Times New Roman"/>
          <w:sz w:val="18"/>
          <w:szCs w:val="18"/>
        </w:rPr>
        <w:t xml:space="preserve"> Aortic dis</w:t>
      </w:r>
      <w:r w:rsidR="00E144E8" w:rsidRPr="00B614AF">
        <w:rPr>
          <w:rFonts w:ascii="Times New Roman" w:hAnsi="Times New Roman" w:cs="Times New Roman"/>
          <w:sz w:val="18"/>
          <w:szCs w:val="18"/>
        </w:rPr>
        <w:t>ease,</w:t>
      </w:r>
      <w:r w:rsidR="005370DB" w:rsidRPr="00B614AF">
        <w:rPr>
          <w:rFonts w:ascii="Times New Roman" w:hAnsi="Times New Roman" w:cs="Times New Roman"/>
          <w:sz w:val="18"/>
          <w:szCs w:val="18"/>
        </w:rPr>
        <w:t xml:space="preserve"> </w:t>
      </w:r>
      <w:r w:rsidR="00B614AF">
        <w:rPr>
          <w:rFonts w:ascii="Times New Roman" w:hAnsi="Times New Roman" w:cs="Times New Roman"/>
          <w:sz w:val="18"/>
          <w:szCs w:val="18"/>
        </w:rPr>
        <w:t xml:space="preserve">Ascending Aorta aneurysm, aortic disease </w:t>
      </w:r>
    </w:p>
    <w:p w14:paraId="598870C8" w14:textId="77777777" w:rsidR="00F266C5" w:rsidRPr="00B614AF" w:rsidRDefault="00F266C5" w:rsidP="00B614AF">
      <w:pPr>
        <w:spacing w:after="0" w:line="360" w:lineRule="auto"/>
        <w:jc w:val="both"/>
        <w:rPr>
          <w:rFonts w:ascii="Times New Roman" w:hAnsi="Times New Roman" w:cs="Times New Roman"/>
          <w:sz w:val="20"/>
          <w:szCs w:val="20"/>
        </w:rPr>
      </w:pPr>
    </w:p>
    <w:p w14:paraId="29E505CD" w14:textId="102DCC11" w:rsidR="00001FD4" w:rsidRPr="00B614AF" w:rsidRDefault="006936AA" w:rsidP="00B614AF">
      <w:pPr>
        <w:spacing w:after="0" w:line="360" w:lineRule="auto"/>
        <w:jc w:val="both"/>
        <w:rPr>
          <w:rFonts w:ascii="Times New Roman" w:hAnsi="Times New Roman" w:cs="Times New Roman"/>
          <w:b/>
          <w:sz w:val="20"/>
          <w:szCs w:val="20"/>
        </w:rPr>
      </w:pPr>
      <w:r w:rsidRPr="00B614AF">
        <w:rPr>
          <w:rFonts w:ascii="Times New Roman" w:hAnsi="Times New Roman" w:cs="Times New Roman"/>
          <w:b/>
          <w:sz w:val="20"/>
          <w:szCs w:val="20"/>
        </w:rPr>
        <w:lastRenderedPageBreak/>
        <w:t>Background</w:t>
      </w:r>
      <w:r>
        <w:rPr>
          <w:rFonts w:ascii="Times New Roman" w:hAnsi="Times New Roman" w:cs="Times New Roman"/>
          <w:b/>
          <w:sz w:val="20"/>
          <w:szCs w:val="20"/>
        </w:rPr>
        <w:t>:</w:t>
      </w:r>
      <w:r w:rsidR="00B614AF">
        <w:rPr>
          <w:rFonts w:ascii="Times New Roman" w:hAnsi="Times New Roman" w:cs="Times New Roman"/>
          <w:b/>
          <w:sz w:val="20"/>
          <w:szCs w:val="20"/>
        </w:rPr>
        <w:t xml:space="preserve"> </w:t>
      </w:r>
    </w:p>
    <w:p w14:paraId="521C4C15" w14:textId="45839B09" w:rsidR="00001FD4" w:rsidRPr="00B614AF" w:rsidRDefault="008C391B" w:rsidP="00B614AF">
      <w:pPr>
        <w:spacing w:after="0" w:line="360" w:lineRule="auto"/>
        <w:jc w:val="both"/>
        <w:rPr>
          <w:rFonts w:ascii="Times New Roman" w:hAnsi="Times New Roman" w:cs="Times New Roman"/>
          <w:sz w:val="20"/>
          <w:szCs w:val="20"/>
        </w:rPr>
      </w:pPr>
      <w:bookmarkStart w:id="4" w:name="_Hlk107063129"/>
      <w:r w:rsidRPr="00B614AF">
        <w:rPr>
          <w:rFonts w:ascii="Times New Roman" w:hAnsi="Times New Roman" w:cs="Times New Roman"/>
          <w:sz w:val="20"/>
          <w:szCs w:val="20"/>
        </w:rPr>
        <w:t xml:space="preserve">Aortic diseases (AD) include Ascending Aorta aneurysm, Ascending Aorta aneurysm with Aortic arch aneurysm, Aortic root aneurysm requiring surgical intervention, Aortic dissection DeBakey type I and type II are life-threatening disorders. Many studies have reported high (as high as 35%) mortality among AD patients in a short time when there are other serious complications </w:t>
      </w:r>
      <w:r w:rsidR="00001FD4" w:rsidRPr="00B614AF">
        <w:rPr>
          <w:rFonts w:ascii="Times New Roman" w:hAnsi="Times New Roman" w:cs="Times New Roman"/>
          <w:sz w:val="20"/>
          <w:szCs w:val="20"/>
          <w:vertAlign w:val="superscript"/>
        </w:rPr>
        <w:t>1–3</w:t>
      </w:r>
      <w:r w:rsidR="00001FD4" w:rsidRPr="00B614AF">
        <w:rPr>
          <w:rFonts w:ascii="Times New Roman" w:hAnsi="Times New Roman" w:cs="Times New Roman"/>
          <w:sz w:val="20"/>
          <w:szCs w:val="20"/>
        </w:rPr>
        <w:t xml:space="preserve"> There has been a shift of focus on AD treatment from open repair to endovascular treatment</w:t>
      </w:r>
      <w:r w:rsidR="00310290" w:rsidRPr="00B614AF">
        <w:rPr>
          <w:rFonts w:ascii="Times New Roman" w:hAnsi="Times New Roman" w:cs="Times New Roman"/>
          <w:sz w:val="20"/>
          <w:szCs w:val="20"/>
        </w:rPr>
        <w:t xml:space="preserve"> </w:t>
      </w:r>
      <w:r w:rsidR="00001FD4" w:rsidRPr="00B614AF">
        <w:rPr>
          <w:rFonts w:ascii="Times New Roman" w:hAnsi="Times New Roman" w:cs="Times New Roman"/>
          <w:sz w:val="20"/>
          <w:szCs w:val="20"/>
          <w:vertAlign w:val="superscript"/>
        </w:rPr>
        <w:t>4</w:t>
      </w:r>
      <w:r w:rsidR="00001FD4" w:rsidRPr="00B614AF">
        <w:rPr>
          <w:rFonts w:ascii="Times New Roman" w:hAnsi="Times New Roman" w:cs="Times New Roman"/>
          <w:sz w:val="20"/>
          <w:szCs w:val="20"/>
        </w:rPr>
        <w:t>, and many patients are undergoing surgical intervention for AD</w:t>
      </w:r>
      <w:r w:rsidR="00310290" w:rsidRPr="00B614AF">
        <w:rPr>
          <w:rFonts w:ascii="Times New Roman" w:hAnsi="Times New Roman" w:cs="Times New Roman"/>
          <w:sz w:val="20"/>
          <w:szCs w:val="20"/>
        </w:rPr>
        <w:t>.</w:t>
      </w:r>
      <w:r w:rsidR="00001FD4" w:rsidRPr="00B614AF">
        <w:rPr>
          <w:rFonts w:ascii="Times New Roman" w:hAnsi="Times New Roman" w:cs="Times New Roman"/>
          <w:sz w:val="20"/>
          <w:szCs w:val="20"/>
          <w:vertAlign w:val="superscript"/>
        </w:rPr>
        <w:t>5</w:t>
      </w:r>
      <w:r w:rsidR="00001FD4" w:rsidRPr="00B614AF">
        <w:rPr>
          <w:rFonts w:ascii="Times New Roman" w:hAnsi="Times New Roman" w:cs="Times New Roman"/>
          <w:sz w:val="20"/>
          <w:szCs w:val="20"/>
        </w:rPr>
        <w:t xml:space="preserve"> The survival rate of patients with AD is also improving as there is an improvement in surgical treatment</w:t>
      </w:r>
      <w:r w:rsidR="00FE68D1" w:rsidRPr="00B614AF">
        <w:rPr>
          <w:rFonts w:ascii="Times New Roman" w:hAnsi="Times New Roman" w:cs="Times New Roman"/>
          <w:sz w:val="20"/>
          <w:szCs w:val="20"/>
        </w:rPr>
        <w:t xml:space="preserve"> </w:t>
      </w:r>
      <w:r w:rsidR="00001FD4" w:rsidRPr="00B614AF">
        <w:rPr>
          <w:rFonts w:ascii="Times New Roman" w:hAnsi="Times New Roman" w:cs="Times New Roman"/>
          <w:sz w:val="20"/>
          <w:szCs w:val="20"/>
        </w:rPr>
        <w:t>patients with AD  face many psychological and physical problems for months or years</w:t>
      </w:r>
      <w:r w:rsidR="00310290" w:rsidRPr="00B614AF">
        <w:rPr>
          <w:rFonts w:ascii="Times New Roman" w:hAnsi="Times New Roman" w:cs="Times New Roman"/>
          <w:sz w:val="20"/>
          <w:szCs w:val="20"/>
        </w:rPr>
        <w:t>.</w:t>
      </w:r>
      <w:r w:rsidR="00001FD4" w:rsidRPr="00B614AF">
        <w:rPr>
          <w:rFonts w:ascii="Times New Roman" w:hAnsi="Times New Roman" w:cs="Times New Roman"/>
          <w:sz w:val="20"/>
          <w:szCs w:val="20"/>
          <w:vertAlign w:val="superscript"/>
        </w:rPr>
        <w:t>6</w:t>
      </w:r>
      <w:r w:rsidR="00001FD4" w:rsidRPr="00B614AF">
        <w:rPr>
          <w:rFonts w:ascii="Times New Roman" w:hAnsi="Times New Roman" w:cs="Times New Roman"/>
          <w:sz w:val="20"/>
          <w:szCs w:val="20"/>
        </w:rPr>
        <w:t xml:space="preserve"> Heart surgery is considered a life-threatening event for patients and is associated with an intense invasion of one's body and integrity</w:t>
      </w:r>
      <w:r w:rsidR="00310290" w:rsidRPr="00B614AF">
        <w:rPr>
          <w:rFonts w:ascii="Times New Roman" w:hAnsi="Times New Roman" w:cs="Times New Roman"/>
          <w:sz w:val="20"/>
          <w:szCs w:val="20"/>
        </w:rPr>
        <w:t>.</w:t>
      </w:r>
      <w:r w:rsidR="007F138B" w:rsidRPr="00B614AF">
        <w:rPr>
          <w:rFonts w:ascii="Times New Roman" w:hAnsi="Times New Roman" w:cs="Times New Roman"/>
          <w:sz w:val="20"/>
          <w:szCs w:val="20"/>
          <w:vertAlign w:val="superscript"/>
        </w:rPr>
        <w:t>7,8</w:t>
      </w:r>
      <w:r w:rsidR="00001FD4" w:rsidRPr="00B614AF">
        <w:rPr>
          <w:rFonts w:ascii="Times New Roman" w:hAnsi="Times New Roman" w:cs="Times New Roman"/>
          <w:sz w:val="20"/>
          <w:szCs w:val="20"/>
          <w:vertAlign w:val="superscript"/>
        </w:rPr>
        <w:t xml:space="preserve"> </w:t>
      </w:r>
      <w:r w:rsidR="00001FD4" w:rsidRPr="00B614AF">
        <w:rPr>
          <w:rFonts w:ascii="Times New Roman" w:hAnsi="Times New Roman" w:cs="Times New Roman"/>
          <w:sz w:val="20"/>
          <w:szCs w:val="20"/>
        </w:rPr>
        <w:t>The focus of Most clinical studies is postoperative complications instead of patients' subjective symptoms. Many studies have reported that discomfort is an essential determinant of people's lives, as patients with chronic pain might fall into disability or be unable to work</w:t>
      </w:r>
      <w:r w:rsidR="00310290" w:rsidRPr="00B614AF">
        <w:rPr>
          <w:rFonts w:ascii="Times New Roman" w:hAnsi="Times New Roman" w:cs="Times New Roman"/>
          <w:sz w:val="20"/>
          <w:szCs w:val="20"/>
        </w:rPr>
        <w:t>.</w:t>
      </w:r>
      <w:r w:rsidR="00001FD4" w:rsidRPr="00B614AF">
        <w:rPr>
          <w:rFonts w:ascii="Times New Roman" w:hAnsi="Times New Roman" w:cs="Times New Roman"/>
          <w:sz w:val="20"/>
          <w:szCs w:val="20"/>
        </w:rPr>
        <w:t xml:space="preserve"> </w:t>
      </w:r>
      <w:r w:rsidR="007F138B" w:rsidRPr="00B614AF">
        <w:rPr>
          <w:rFonts w:ascii="Times New Roman" w:hAnsi="Times New Roman" w:cs="Times New Roman"/>
          <w:sz w:val="20"/>
          <w:szCs w:val="20"/>
          <w:vertAlign w:val="superscript"/>
        </w:rPr>
        <w:t>9,10</w:t>
      </w:r>
      <w:r w:rsidR="00001FD4" w:rsidRPr="00B614AF">
        <w:rPr>
          <w:rFonts w:ascii="Times New Roman" w:hAnsi="Times New Roman" w:cs="Times New Roman"/>
          <w:sz w:val="20"/>
          <w:szCs w:val="20"/>
        </w:rPr>
        <w:t xml:space="preserve"> </w:t>
      </w:r>
    </w:p>
    <w:p w14:paraId="229FADD4" w14:textId="2B5D912C" w:rsidR="00001FD4" w:rsidRPr="00B614AF" w:rsidRDefault="00001FD4"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Moreover, patients with physical discomfort would be at an increased risk of developing psychological distress</w:t>
      </w:r>
      <w:r w:rsidR="00310290" w:rsidRPr="00B614AF">
        <w:rPr>
          <w:rFonts w:ascii="Times New Roman" w:hAnsi="Times New Roman" w:cs="Times New Roman"/>
          <w:sz w:val="20"/>
          <w:szCs w:val="20"/>
        </w:rPr>
        <w:t>,</w:t>
      </w:r>
      <w:r w:rsidR="007F138B" w:rsidRPr="00B614AF">
        <w:rPr>
          <w:rFonts w:ascii="Times New Roman" w:hAnsi="Times New Roman" w:cs="Times New Roman"/>
          <w:sz w:val="20"/>
          <w:szCs w:val="20"/>
          <w:vertAlign w:val="superscript"/>
        </w:rPr>
        <w:t>11</w:t>
      </w:r>
      <w:r w:rsidRPr="00B614AF">
        <w:rPr>
          <w:rFonts w:ascii="Times New Roman" w:hAnsi="Times New Roman" w:cs="Times New Roman"/>
          <w:sz w:val="20"/>
          <w:szCs w:val="20"/>
        </w:rPr>
        <w:t xml:space="preserve"> leading to adverse cardiovascular events</w:t>
      </w:r>
      <w:r w:rsidR="005158DE" w:rsidRPr="00B614AF">
        <w:rPr>
          <w:rFonts w:ascii="Times New Roman" w:hAnsi="Times New Roman" w:cs="Times New Roman"/>
          <w:sz w:val="20"/>
          <w:szCs w:val="20"/>
          <w:vertAlign w:val="superscript"/>
        </w:rPr>
        <w:t>12</w:t>
      </w:r>
      <w:r w:rsidRPr="00B614AF">
        <w:rPr>
          <w:rFonts w:ascii="Times New Roman" w:hAnsi="Times New Roman" w:cs="Times New Roman"/>
          <w:sz w:val="20"/>
          <w:szCs w:val="20"/>
        </w:rPr>
        <w:t>However</w:t>
      </w:r>
      <w:r w:rsidR="008C391B" w:rsidRPr="00B614AF">
        <w:rPr>
          <w:rFonts w:ascii="Times New Roman" w:hAnsi="Times New Roman" w:cs="Times New Roman"/>
          <w:sz w:val="20"/>
          <w:szCs w:val="20"/>
        </w:rPr>
        <w:t xml:space="preserve">; </w:t>
      </w:r>
      <w:r w:rsidRPr="00B614AF">
        <w:rPr>
          <w:rFonts w:ascii="Times New Roman" w:hAnsi="Times New Roman" w:cs="Times New Roman"/>
          <w:sz w:val="20"/>
          <w:szCs w:val="20"/>
        </w:rPr>
        <w:t>very little attention is paid to described discomfort symptoms in patients with AD after discharge. The present study is aimed to understand the characteristics and incidence and explore postoperative determinants of discomfort symptoms in AD patients to help patients achieve a higher quality of life after surgery and clinical decision making.</w:t>
      </w:r>
    </w:p>
    <w:bookmarkEnd w:id="4"/>
    <w:p w14:paraId="62DC5C94" w14:textId="24AE2C4A" w:rsidR="00001FD4" w:rsidRPr="00B614AF" w:rsidRDefault="00001FD4" w:rsidP="00B614AF">
      <w:pPr>
        <w:spacing w:after="0" w:line="360" w:lineRule="auto"/>
        <w:jc w:val="both"/>
        <w:rPr>
          <w:rFonts w:ascii="Times New Roman" w:hAnsi="Times New Roman" w:cs="Times New Roman"/>
          <w:b/>
          <w:bCs/>
          <w:sz w:val="20"/>
          <w:szCs w:val="20"/>
        </w:rPr>
      </w:pPr>
      <w:r w:rsidRPr="00B614AF">
        <w:rPr>
          <w:rFonts w:ascii="Times New Roman" w:hAnsi="Times New Roman" w:cs="Times New Roman"/>
          <w:b/>
          <w:bCs/>
          <w:sz w:val="20"/>
          <w:szCs w:val="20"/>
        </w:rPr>
        <w:t xml:space="preserve">Materials and </w:t>
      </w:r>
      <w:r w:rsidR="006936AA" w:rsidRPr="00B614AF">
        <w:rPr>
          <w:rFonts w:ascii="Times New Roman" w:hAnsi="Times New Roman" w:cs="Times New Roman"/>
          <w:b/>
          <w:bCs/>
          <w:sz w:val="20"/>
          <w:szCs w:val="20"/>
        </w:rPr>
        <w:t>Methods</w:t>
      </w:r>
      <w:r w:rsidR="006936AA">
        <w:rPr>
          <w:rFonts w:ascii="Times New Roman" w:hAnsi="Times New Roman" w:cs="Times New Roman"/>
          <w:b/>
          <w:bCs/>
          <w:sz w:val="20"/>
          <w:szCs w:val="20"/>
        </w:rPr>
        <w:t>:</w:t>
      </w:r>
      <w:r w:rsidR="00B614AF">
        <w:rPr>
          <w:rFonts w:ascii="Times New Roman" w:hAnsi="Times New Roman" w:cs="Times New Roman"/>
          <w:b/>
          <w:bCs/>
          <w:sz w:val="20"/>
          <w:szCs w:val="20"/>
        </w:rPr>
        <w:t xml:space="preserve"> </w:t>
      </w:r>
    </w:p>
    <w:p w14:paraId="3AD88D4E" w14:textId="77777777" w:rsidR="00001FD4" w:rsidRPr="00B614AF" w:rsidRDefault="00001FD4" w:rsidP="00B614AF">
      <w:pPr>
        <w:spacing w:after="0" w:line="360" w:lineRule="auto"/>
        <w:jc w:val="both"/>
        <w:rPr>
          <w:rFonts w:ascii="Times New Roman" w:hAnsi="Times New Roman" w:cs="Times New Roman"/>
          <w:sz w:val="20"/>
          <w:szCs w:val="20"/>
        </w:rPr>
      </w:pPr>
      <w:bookmarkStart w:id="5" w:name="_Hlk107063449"/>
      <w:r w:rsidRPr="00B614AF">
        <w:rPr>
          <w:rFonts w:ascii="Times New Roman" w:hAnsi="Times New Roman" w:cs="Times New Roman"/>
          <w:sz w:val="20"/>
          <w:szCs w:val="20"/>
        </w:rPr>
        <w:t>Study design</w:t>
      </w:r>
    </w:p>
    <w:p w14:paraId="5F1DA112" w14:textId="222F8595" w:rsidR="00001FD4" w:rsidRPr="00B614AF" w:rsidRDefault="00001FD4"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A retrospectively cross-sectional study was conducted among </w:t>
      </w:r>
      <w:r w:rsidR="00DB7D35" w:rsidRPr="00B614AF">
        <w:rPr>
          <w:rFonts w:ascii="Times New Roman" w:hAnsi="Times New Roman" w:cs="Times New Roman"/>
          <w:sz w:val="20"/>
          <w:szCs w:val="20"/>
        </w:rPr>
        <w:t>117 participants</w:t>
      </w:r>
      <w:r w:rsidRPr="00B614AF">
        <w:rPr>
          <w:rFonts w:ascii="Times New Roman" w:hAnsi="Times New Roman" w:cs="Times New Roman"/>
          <w:sz w:val="20"/>
          <w:szCs w:val="20"/>
        </w:rPr>
        <w:t xml:space="preserve"> from a single tertiary </w:t>
      </w:r>
      <w:r w:rsidR="005370DB" w:rsidRPr="00B614AF">
        <w:rPr>
          <w:rFonts w:ascii="Times New Roman" w:hAnsi="Times New Roman" w:cs="Times New Roman"/>
          <w:sz w:val="20"/>
          <w:szCs w:val="20"/>
        </w:rPr>
        <w:t xml:space="preserve">care G. B. PANT </w:t>
      </w:r>
      <w:r w:rsidRPr="00B614AF">
        <w:rPr>
          <w:rFonts w:ascii="Times New Roman" w:hAnsi="Times New Roman" w:cs="Times New Roman"/>
          <w:sz w:val="20"/>
          <w:szCs w:val="20"/>
        </w:rPr>
        <w:t xml:space="preserve"> hospital in New Delhi. The data was compiled from the hospital's</w:t>
      </w:r>
      <w:r w:rsidR="00503EC2" w:rsidRPr="00B614AF">
        <w:rPr>
          <w:rFonts w:ascii="Times New Roman" w:hAnsi="Times New Roman" w:cs="Times New Roman"/>
          <w:sz w:val="20"/>
          <w:szCs w:val="20"/>
        </w:rPr>
        <w:t xml:space="preserve"> </w:t>
      </w:r>
      <w:r w:rsidRPr="00B614AF">
        <w:rPr>
          <w:rFonts w:ascii="Times New Roman" w:hAnsi="Times New Roman" w:cs="Times New Roman"/>
          <w:sz w:val="20"/>
          <w:szCs w:val="20"/>
        </w:rPr>
        <w:t xml:space="preserve">medical record </w:t>
      </w:r>
      <w:r w:rsidR="00503EC2" w:rsidRPr="00B614AF">
        <w:rPr>
          <w:rFonts w:ascii="Times New Roman" w:hAnsi="Times New Roman" w:cs="Times New Roman"/>
          <w:sz w:val="20"/>
          <w:szCs w:val="20"/>
        </w:rPr>
        <w:t xml:space="preserve">database </w:t>
      </w:r>
      <w:r w:rsidRPr="00B614AF">
        <w:rPr>
          <w:rFonts w:ascii="Times New Roman" w:hAnsi="Times New Roman" w:cs="Times New Roman"/>
          <w:sz w:val="20"/>
          <w:szCs w:val="20"/>
        </w:rPr>
        <w:t>(MR</w:t>
      </w:r>
      <w:r w:rsidR="00503EC2" w:rsidRPr="00B614AF">
        <w:rPr>
          <w:rFonts w:ascii="Times New Roman" w:hAnsi="Times New Roman" w:cs="Times New Roman"/>
          <w:sz w:val="20"/>
          <w:szCs w:val="20"/>
        </w:rPr>
        <w:t>D</w:t>
      </w:r>
      <w:r w:rsidRPr="00B614AF">
        <w:rPr>
          <w:rFonts w:ascii="Times New Roman" w:hAnsi="Times New Roman" w:cs="Times New Roman"/>
          <w:sz w:val="20"/>
          <w:szCs w:val="20"/>
        </w:rPr>
        <w:t xml:space="preserve">) system, and confidentiality of data was maintained. Amid the COVID-19 pandemic, a telephone follow-up </w:t>
      </w:r>
      <w:r w:rsidR="00503EC2" w:rsidRPr="00B614AF">
        <w:rPr>
          <w:rFonts w:ascii="Times New Roman" w:hAnsi="Times New Roman" w:cs="Times New Roman"/>
          <w:sz w:val="20"/>
          <w:szCs w:val="20"/>
        </w:rPr>
        <w:t xml:space="preserve">along with the face to face interview </w:t>
      </w:r>
      <w:r w:rsidR="005370DB" w:rsidRPr="00B614AF">
        <w:rPr>
          <w:rFonts w:ascii="Times New Roman" w:hAnsi="Times New Roman" w:cs="Times New Roman"/>
          <w:sz w:val="20"/>
          <w:szCs w:val="20"/>
        </w:rPr>
        <w:t>(</w:t>
      </w:r>
      <w:r w:rsidR="00503EC2" w:rsidRPr="00B614AF">
        <w:rPr>
          <w:rFonts w:ascii="Times New Roman" w:hAnsi="Times New Roman" w:cs="Times New Roman"/>
          <w:sz w:val="20"/>
          <w:szCs w:val="20"/>
        </w:rPr>
        <w:t>29 patient</w:t>
      </w:r>
      <w:r w:rsidR="005370DB" w:rsidRPr="00B614AF">
        <w:rPr>
          <w:rFonts w:ascii="Times New Roman" w:hAnsi="Times New Roman" w:cs="Times New Roman"/>
          <w:sz w:val="20"/>
          <w:szCs w:val="20"/>
        </w:rPr>
        <w:t xml:space="preserve">s) </w:t>
      </w:r>
      <w:r w:rsidR="00503EC2" w:rsidRPr="00B614AF">
        <w:rPr>
          <w:rFonts w:ascii="Times New Roman" w:hAnsi="Times New Roman" w:cs="Times New Roman"/>
          <w:sz w:val="20"/>
          <w:szCs w:val="20"/>
        </w:rPr>
        <w:t xml:space="preserve">taken </w:t>
      </w:r>
      <w:r w:rsidRPr="00B614AF">
        <w:rPr>
          <w:rFonts w:ascii="Times New Roman" w:hAnsi="Times New Roman" w:cs="Times New Roman"/>
          <w:sz w:val="20"/>
          <w:szCs w:val="20"/>
        </w:rPr>
        <w:t>from September 202</w:t>
      </w:r>
      <w:r w:rsidR="004D4E5E" w:rsidRPr="00B614AF">
        <w:rPr>
          <w:rFonts w:ascii="Times New Roman" w:hAnsi="Times New Roman" w:cs="Times New Roman"/>
          <w:sz w:val="20"/>
          <w:szCs w:val="20"/>
        </w:rPr>
        <w:t>0</w:t>
      </w:r>
      <w:r w:rsidRPr="00B614AF">
        <w:rPr>
          <w:rFonts w:ascii="Times New Roman" w:hAnsi="Times New Roman" w:cs="Times New Roman"/>
          <w:sz w:val="20"/>
          <w:szCs w:val="20"/>
        </w:rPr>
        <w:t xml:space="preserve"> to Jan 2022. Data collection tools were finalised by reviewing the related literature. The convenience sampling technique was used to enrol the Participants. Inclusion criteria: (1) Patients diagnosed with </w:t>
      </w:r>
      <w:r w:rsidRPr="00B614AF">
        <w:rPr>
          <w:rFonts w:ascii="Times New Roman" w:hAnsi="Times New Roman" w:cs="Times New Roman"/>
          <w:sz w:val="20"/>
          <w:szCs w:val="20"/>
          <w:highlight w:val="lightGray"/>
        </w:rPr>
        <w:t>AD;</w:t>
      </w:r>
      <w:r w:rsidRPr="00B614AF">
        <w:rPr>
          <w:rFonts w:ascii="Times New Roman" w:hAnsi="Times New Roman" w:cs="Times New Roman"/>
          <w:sz w:val="20"/>
          <w:szCs w:val="20"/>
        </w:rPr>
        <w:t xml:space="preserve"> (2</w:t>
      </w:r>
      <w:r w:rsidR="00DB7D35" w:rsidRPr="00B614AF">
        <w:rPr>
          <w:rFonts w:ascii="Times New Roman" w:hAnsi="Times New Roman" w:cs="Times New Roman"/>
          <w:sz w:val="20"/>
          <w:szCs w:val="20"/>
        </w:rPr>
        <w:t>) Hospitalisation</w:t>
      </w:r>
      <w:r w:rsidR="005158DE" w:rsidRPr="00B614AF">
        <w:rPr>
          <w:rFonts w:ascii="Times New Roman" w:hAnsi="Times New Roman" w:cs="Times New Roman"/>
          <w:sz w:val="20"/>
          <w:szCs w:val="20"/>
        </w:rPr>
        <w:t xml:space="preserve"> for the first time </w:t>
      </w:r>
      <w:r w:rsidRPr="00B614AF">
        <w:rPr>
          <w:rFonts w:ascii="Times New Roman" w:hAnsi="Times New Roman" w:cs="Times New Roman"/>
          <w:sz w:val="20"/>
          <w:szCs w:val="20"/>
        </w:rPr>
        <w:t>; (3) under</w:t>
      </w:r>
      <w:r w:rsidR="005158DE" w:rsidRPr="00B614AF">
        <w:rPr>
          <w:rFonts w:ascii="Times New Roman" w:hAnsi="Times New Roman" w:cs="Times New Roman"/>
          <w:sz w:val="20"/>
          <w:szCs w:val="20"/>
        </w:rPr>
        <w:t>went</w:t>
      </w:r>
      <w:r w:rsidRPr="00B614AF">
        <w:rPr>
          <w:rFonts w:ascii="Times New Roman" w:hAnsi="Times New Roman" w:cs="Times New Roman"/>
          <w:sz w:val="20"/>
          <w:szCs w:val="20"/>
        </w:rPr>
        <w:t xml:space="preserve"> surgery; (4) above 18 years of age.</w:t>
      </w:r>
    </w:p>
    <w:p w14:paraId="0EB90B2E" w14:textId="77777777" w:rsidR="00001FD4" w:rsidRPr="00B614AF" w:rsidRDefault="00001FD4" w:rsidP="00B614AF">
      <w:pPr>
        <w:spacing w:after="0" w:line="360" w:lineRule="auto"/>
        <w:jc w:val="both"/>
        <w:rPr>
          <w:rFonts w:ascii="Times New Roman" w:hAnsi="Times New Roman" w:cs="Times New Roman"/>
          <w:b/>
          <w:bCs/>
          <w:sz w:val="20"/>
          <w:szCs w:val="20"/>
        </w:rPr>
      </w:pPr>
      <w:r w:rsidRPr="00B614AF">
        <w:rPr>
          <w:rFonts w:ascii="Times New Roman" w:hAnsi="Times New Roman" w:cs="Times New Roman"/>
          <w:b/>
          <w:bCs/>
          <w:sz w:val="20"/>
          <w:szCs w:val="20"/>
        </w:rPr>
        <w:t>Method of data collection</w:t>
      </w:r>
    </w:p>
    <w:p w14:paraId="4538B770" w14:textId="3419C23F" w:rsidR="00001FD4" w:rsidRPr="00B614AF" w:rsidRDefault="00001FD4"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Data related to Demographic variables and clinical profiles related to disease</w:t>
      </w:r>
      <w:r w:rsidR="00F333EB" w:rsidRPr="00B614AF">
        <w:rPr>
          <w:rFonts w:ascii="Times New Roman" w:hAnsi="Times New Roman" w:cs="Times New Roman"/>
          <w:sz w:val="20"/>
          <w:szCs w:val="20"/>
        </w:rPr>
        <w:t xml:space="preserve">, </w:t>
      </w:r>
      <w:r w:rsidRPr="00B614AF">
        <w:rPr>
          <w:rFonts w:ascii="Times New Roman" w:hAnsi="Times New Roman" w:cs="Times New Roman"/>
          <w:sz w:val="20"/>
          <w:szCs w:val="20"/>
        </w:rPr>
        <w:t>diagnosis and treatment were collected. Demographic variables included age, sex, education level, marital status, place of residence, smoking, drinking and history of hypertension. The clinical profile included</w:t>
      </w:r>
      <w:r w:rsidR="00F333EB" w:rsidRPr="00B614AF">
        <w:rPr>
          <w:rFonts w:ascii="Times New Roman" w:hAnsi="Times New Roman" w:cs="Times New Roman"/>
          <w:sz w:val="20"/>
          <w:szCs w:val="20"/>
        </w:rPr>
        <w:t xml:space="preserve"> </w:t>
      </w:r>
      <w:r w:rsidRPr="00B614AF">
        <w:rPr>
          <w:rFonts w:ascii="Times New Roman" w:hAnsi="Times New Roman" w:cs="Times New Roman"/>
          <w:sz w:val="20"/>
          <w:szCs w:val="20"/>
        </w:rPr>
        <w:t xml:space="preserve">types of operations, heart rate at admission and blood pressure, length of stay and discharge, whether the AD was diagnosed in the first-ever visit to the hospital, and </w:t>
      </w:r>
      <w:r w:rsidR="00F333EB" w:rsidRPr="00B614AF">
        <w:rPr>
          <w:rFonts w:ascii="Times New Roman" w:hAnsi="Times New Roman" w:cs="Times New Roman"/>
          <w:sz w:val="20"/>
          <w:szCs w:val="20"/>
        </w:rPr>
        <w:t>whether</w:t>
      </w:r>
      <w:r w:rsidRPr="00B614AF">
        <w:rPr>
          <w:rFonts w:ascii="Times New Roman" w:hAnsi="Times New Roman" w:cs="Times New Roman"/>
          <w:sz w:val="20"/>
          <w:szCs w:val="20"/>
        </w:rPr>
        <w:t xml:space="preserve"> the patient reported any symptoms of discomfort using a questionnaire. The patients were contacted on the telephone, and the responses were recorded in the questionnaire </w:t>
      </w:r>
      <w:r w:rsidR="00AA7588" w:rsidRPr="00B614AF">
        <w:rPr>
          <w:rFonts w:ascii="Times New Roman" w:hAnsi="Times New Roman" w:cs="Times New Roman"/>
          <w:sz w:val="20"/>
          <w:szCs w:val="20"/>
        </w:rPr>
        <w:t>Performa</w:t>
      </w:r>
    </w:p>
    <w:p w14:paraId="2BE20E9E" w14:textId="37C0BEA7" w:rsidR="00001FD4" w:rsidRPr="00B614AF" w:rsidRDefault="00001FD4"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The follow-up results were coded in an Excel sheet. The primary outcomes were the incidence and discomfort symptoms. The discomfort was defined as the subjective pain experience or abnormal</w:t>
      </w:r>
      <w:r w:rsidR="005B7E97" w:rsidRPr="00B614AF">
        <w:rPr>
          <w:rFonts w:ascii="Times New Roman" w:hAnsi="Times New Roman" w:cs="Times New Roman"/>
          <w:sz w:val="20"/>
          <w:szCs w:val="20"/>
        </w:rPr>
        <w:t xml:space="preserve"> </w:t>
      </w:r>
      <w:r w:rsidRPr="00B614AF">
        <w:rPr>
          <w:rFonts w:ascii="Times New Roman" w:hAnsi="Times New Roman" w:cs="Times New Roman"/>
          <w:sz w:val="20"/>
          <w:szCs w:val="20"/>
        </w:rPr>
        <w:t>feeling that continuously existed from discharge to telephone follow-up.</w:t>
      </w:r>
    </w:p>
    <w:p w14:paraId="5441D170" w14:textId="44B05C96" w:rsidR="00E80AA8" w:rsidRPr="00B614AF" w:rsidRDefault="00E80AA8"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The sample size of participants was calculated </w:t>
      </w:r>
      <w:r w:rsidR="00F333EB" w:rsidRPr="00B614AF">
        <w:rPr>
          <w:rFonts w:ascii="Times New Roman" w:hAnsi="Times New Roman" w:cs="Times New Roman"/>
          <w:sz w:val="20"/>
          <w:szCs w:val="20"/>
        </w:rPr>
        <w:t xml:space="preserve">based on the estimated parameters previous study </w:t>
      </w:r>
      <w:r w:rsidRPr="00B614AF">
        <w:rPr>
          <w:rFonts w:ascii="Times New Roman" w:hAnsi="Times New Roman" w:cs="Times New Roman"/>
          <w:sz w:val="20"/>
          <w:szCs w:val="20"/>
        </w:rPr>
        <w:t>using N=Zα</w:t>
      </w:r>
      <w:r w:rsidRPr="00B614AF">
        <w:rPr>
          <w:rFonts w:ascii="Times New Roman" w:hAnsi="Times New Roman" w:cs="Times New Roman"/>
          <w:sz w:val="20"/>
          <w:szCs w:val="20"/>
          <w:vertAlign w:val="superscript"/>
        </w:rPr>
        <w:t>2</w:t>
      </w:r>
      <w:r w:rsidRPr="00B614AF">
        <w:rPr>
          <w:rFonts w:ascii="Times New Roman" w:hAnsi="Times New Roman" w:cs="Times New Roman"/>
          <w:sz w:val="20"/>
          <w:szCs w:val="20"/>
        </w:rPr>
        <w:t xml:space="preserve"> P (1−P)/d</w:t>
      </w:r>
      <w:r w:rsidR="00DB7D35" w:rsidRPr="00B614AF">
        <w:rPr>
          <w:rFonts w:ascii="Times New Roman" w:hAnsi="Times New Roman" w:cs="Times New Roman"/>
          <w:sz w:val="20"/>
          <w:szCs w:val="20"/>
          <w:vertAlign w:val="superscript"/>
        </w:rPr>
        <w:t>2</w:t>
      </w:r>
      <w:r w:rsidR="00DB7D35" w:rsidRPr="00B614AF">
        <w:rPr>
          <w:rFonts w:ascii="Times New Roman" w:hAnsi="Times New Roman" w:cs="Times New Roman"/>
          <w:sz w:val="20"/>
          <w:szCs w:val="20"/>
        </w:rPr>
        <w:t xml:space="preserve"> formula,</w:t>
      </w:r>
      <w:r w:rsidRPr="00B614AF">
        <w:rPr>
          <w:rFonts w:ascii="Times New Roman" w:hAnsi="Times New Roman" w:cs="Times New Roman"/>
          <w:sz w:val="20"/>
          <w:szCs w:val="20"/>
        </w:rPr>
        <w:t xml:space="preserve"> in which α=0.05 and Zα=1.96, and the estimated acceptable error for proportion d was 0.05.</w:t>
      </w:r>
    </w:p>
    <w:p w14:paraId="48E5CFA6" w14:textId="77777777" w:rsidR="006936AA" w:rsidRDefault="006936AA" w:rsidP="00B614AF">
      <w:pPr>
        <w:spacing w:after="0" w:line="360" w:lineRule="auto"/>
        <w:jc w:val="both"/>
        <w:rPr>
          <w:rFonts w:ascii="Times New Roman" w:hAnsi="Times New Roman" w:cs="Times New Roman"/>
          <w:b/>
          <w:bCs/>
          <w:sz w:val="20"/>
          <w:szCs w:val="20"/>
        </w:rPr>
      </w:pPr>
    </w:p>
    <w:p w14:paraId="335BF90F" w14:textId="77777777" w:rsidR="006936AA" w:rsidRDefault="006936AA" w:rsidP="00B614AF">
      <w:pPr>
        <w:spacing w:after="0" w:line="360" w:lineRule="auto"/>
        <w:jc w:val="both"/>
        <w:rPr>
          <w:rFonts w:ascii="Times New Roman" w:hAnsi="Times New Roman" w:cs="Times New Roman"/>
          <w:b/>
          <w:bCs/>
          <w:sz w:val="20"/>
          <w:szCs w:val="20"/>
        </w:rPr>
      </w:pPr>
    </w:p>
    <w:p w14:paraId="6A6E818C" w14:textId="77777777" w:rsidR="006936AA" w:rsidRDefault="006936AA" w:rsidP="00B614AF">
      <w:pPr>
        <w:spacing w:after="0" w:line="360" w:lineRule="auto"/>
        <w:jc w:val="both"/>
        <w:rPr>
          <w:rFonts w:ascii="Times New Roman" w:hAnsi="Times New Roman" w:cs="Times New Roman"/>
          <w:b/>
          <w:bCs/>
          <w:sz w:val="20"/>
          <w:szCs w:val="20"/>
        </w:rPr>
      </w:pPr>
    </w:p>
    <w:p w14:paraId="73AE6EB2" w14:textId="77777777" w:rsidR="00C634E4" w:rsidRPr="00B614AF" w:rsidRDefault="00C634E4" w:rsidP="00B614AF">
      <w:pPr>
        <w:spacing w:after="0" w:line="360" w:lineRule="auto"/>
        <w:jc w:val="both"/>
        <w:rPr>
          <w:rFonts w:ascii="Times New Roman" w:hAnsi="Times New Roman" w:cs="Times New Roman"/>
          <w:b/>
          <w:bCs/>
          <w:sz w:val="20"/>
          <w:szCs w:val="20"/>
        </w:rPr>
      </w:pPr>
      <w:r w:rsidRPr="00B614AF">
        <w:rPr>
          <w:rFonts w:ascii="Times New Roman" w:hAnsi="Times New Roman" w:cs="Times New Roman"/>
          <w:b/>
          <w:bCs/>
          <w:sz w:val="20"/>
          <w:szCs w:val="20"/>
        </w:rPr>
        <w:t>Statistical analyses</w:t>
      </w:r>
    </w:p>
    <w:p w14:paraId="05D9A412" w14:textId="77777777" w:rsidR="00C634E4" w:rsidRPr="00B614AF" w:rsidRDefault="00C634E4"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SPSS v22.0 software was used to analyse and describe the primary data of patients. Numbers and percentages were used to report the categorical variables, and means and standard deviation were used to report the continuous variables (SD). Single-factor and multiple regression analyses were used to interpret the findings at a p-value 0.05 as a level of significance. Odds ratio (OR) and 95% confidence interval (CI) were also calculated. The patients who died after the operation were not included in the analysis of the causes.</w:t>
      </w:r>
    </w:p>
    <w:bookmarkEnd w:id="5"/>
    <w:p w14:paraId="0977EE54" w14:textId="155DE94B" w:rsidR="00C634E4" w:rsidRPr="00B614AF" w:rsidRDefault="00C634E4"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b/>
          <w:bCs/>
          <w:sz w:val="20"/>
          <w:szCs w:val="20"/>
        </w:rPr>
        <w:t>Results</w:t>
      </w:r>
      <w:r w:rsidR="00B614AF">
        <w:rPr>
          <w:rFonts w:ascii="Times New Roman" w:hAnsi="Times New Roman" w:cs="Times New Roman"/>
          <w:b/>
          <w:bCs/>
          <w:sz w:val="20"/>
          <w:szCs w:val="20"/>
        </w:rPr>
        <w:t xml:space="preserve"> : </w:t>
      </w:r>
    </w:p>
    <w:p w14:paraId="58FED14C" w14:textId="77777777" w:rsidR="00C634E4" w:rsidRPr="00B614AF" w:rsidRDefault="00C634E4" w:rsidP="00B614AF">
      <w:pPr>
        <w:spacing w:after="0" w:line="360" w:lineRule="auto"/>
        <w:jc w:val="both"/>
        <w:rPr>
          <w:rFonts w:ascii="Times New Roman" w:hAnsi="Times New Roman" w:cs="Times New Roman"/>
          <w:sz w:val="20"/>
          <w:szCs w:val="20"/>
        </w:rPr>
      </w:pPr>
      <w:bookmarkStart w:id="6" w:name="_Hlk107061683"/>
      <w:r w:rsidRPr="00B614AF">
        <w:rPr>
          <w:rFonts w:ascii="Times New Roman" w:hAnsi="Times New Roman" w:cs="Times New Roman"/>
          <w:b/>
          <w:bCs/>
          <w:sz w:val="20"/>
          <w:szCs w:val="20"/>
        </w:rPr>
        <w:t>Demographic and clinical characteristics of study subjects</w:t>
      </w:r>
    </w:p>
    <w:bookmarkEnd w:id="6"/>
    <w:p w14:paraId="5A25D4C7" w14:textId="0C5A303B" w:rsidR="00902854" w:rsidRPr="006936AA" w:rsidRDefault="00C634E4"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One hundred thirty-six patients were telephonically followed up. One hundred seventeen subjects were alive, and 19 were dead after the repair. Most study subjects (76%) with AD who were alive after surgery were male, and the mean age of patients was about 50 years. </w:t>
      </w:r>
      <w:r w:rsidR="00503EC2" w:rsidRPr="00B614AF">
        <w:rPr>
          <w:rFonts w:ascii="Times New Roman" w:hAnsi="Times New Roman" w:cs="Times New Roman"/>
          <w:sz w:val="20"/>
          <w:szCs w:val="20"/>
        </w:rPr>
        <w:t>A</w:t>
      </w:r>
      <w:r w:rsidRPr="00B614AF">
        <w:rPr>
          <w:rFonts w:ascii="Times New Roman" w:hAnsi="Times New Roman" w:cs="Times New Roman"/>
          <w:sz w:val="20"/>
          <w:szCs w:val="20"/>
        </w:rPr>
        <w:t xml:space="preserve">ortic </w:t>
      </w:r>
      <w:r w:rsidR="00503EC2" w:rsidRPr="00B614AF">
        <w:rPr>
          <w:rFonts w:ascii="Times New Roman" w:hAnsi="Times New Roman" w:cs="Times New Roman"/>
          <w:sz w:val="20"/>
          <w:szCs w:val="20"/>
        </w:rPr>
        <w:t xml:space="preserve">open </w:t>
      </w:r>
      <w:r w:rsidRPr="00B614AF">
        <w:rPr>
          <w:rFonts w:ascii="Times New Roman" w:hAnsi="Times New Roman" w:cs="Times New Roman"/>
          <w:sz w:val="20"/>
          <w:szCs w:val="20"/>
        </w:rPr>
        <w:t xml:space="preserve">repair </w:t>
      </w:r>
      <w:r w:rsidR="007D71D5" w:rsidRPr="00B614AF">
        <w:rPr>
          <w:rFonts w:ascii="Times New Roman" w:hAnsi="Times New Roman" w:cs="Times New Roman"/>
          <w:sz w:val="20"/>
          <w:szCs w:val="20"/>
        </w:rPr>
        <w:t xml:space="preserve">(Bentall’s procedure ,Ascending aorta replacement ,Bentall’s procedure with hemiarch replacements ,Ascending aorta with hemiarch replacement) </w:t>
      </w:r>
      <w:r w:rsidRPr="00B614AF">
        <w:rPr>
          <w:rFonts w:ascii="Times New Roman" w:hAnsi="Times New Roman" w:cs="Times New Roman"/>
          <w:sz w:val="20"/>
          <w:szCs w:val="20"/>
        </w:rPr>
        <w:t xml:space="preserve">was the survival group's primary surgical </w:t>
      </w:r>
      <w:r w:rsidR="007D71D5" w:rsidRPr="00B614AF">
        <w:rPr>
          <w:rFonts w:ascii="Times New Roman" w:hAnsi="Times New Roman" w:cs="Times New Roman"/>
          <w:sz w:val="20"/>
          <w:szCs w:val="20"/>
        </w:rPr>
        <w:t>treatment.</w:t>
      </w:r>
      <w:r w:rsidRPr="00B614AF">
        <w:rPr>
          <w:rFonts w:ascii="Times New Roman" w:hAnsi="Times New Roman" w:cs="Times New Roman"/>
          <w:sz w:val="20"/>
          <w:szCs w:val="20"/>
        </w:rPr>
        <w:t xml:space="preserve"> About 42 % of study subjects had a history of smoking, and around 55 % had a history of drinking alcohol. The majority had a history of hypertension (70%), and 78% had </w:t>
      </w:r>
      <w:r w:rsidRPr="006936AA">
        <w:rPr>
          <w:rFonts w:ascii="Times New Roman" w:hAnsi="Times New Roman" w:cs="Times New Roman"/>
          <w:sz w:val="20"/>
          <w:szCs w:val="20"/>
        </w:rPr>
        <w:t>been diagnosed with AD in their first-ever visit to the hospital (</w:t>
      </w:r>
      <w:r w:rsidR="00C8563E" w:rsidRPr="006936AA">
        <w:rPr>
          <w:rFonts w:ascii="Times New Roman" w:hAnsi="Times New Roman" w:cs="Times New Roman"/>
          <w:sz w:val="20"/>
          <w:szCs w:val="20"/>
        </w:rPr>
        <w:t>Table</w:t>
      </w:r>
      <w:r w:rsidRPr="006936AA">
        <w:rPr>
          <w:rFonts w:ascii="Times New Roman" w:hAnsi="Times New Roman" w:cs="Times New Roman"/>
          <w:sz w:val="20"/>
          <w:szCs w:val="20"/>
        </w:rPr>
        <w:t>. 1).</w:t>
      </w:r>
    </w:p>
    <w:p w14:paraId="745A72DC" w14:textId="347754FE" w:rsidR="00902854" w:rsidRPr="006936AA" w:rsidRDefault="00902854" w:rsidP="00B614AF">
      <w:pPr>
        <w:spacing w:after="0" w:line="360" w:lineRule="auto"/>
        <w:jc w:val="both"/>
        <w:rPr>
          <w:rFonts w:ascii="Times New Roman" w:hAnsi="Times New Roman" w:cs="Times New Roman"/>
          <w:b/>
          <w:sz w:val="20"/>
          <w:szCs w:val="20"/>
        </w:rPr>
      </w:pPr>
      <w:r w:rsidRPr="006936AA">
        <w:rPr>
          <w:rFonts w:ascii="Times New Roman" w:hAnsi="Times New Roman" w:cs="Times New Roman"/>
          <w:b/>
          <w:sz w:val="20"/>
          <w:szCs w:val="20"/>
        </w:rPr>
        <w:t xml:space="preserve">Table 1. </w:t>
      </w:r>
      <w:r w:rsidRPr="006936AA">
        <w:rPr>
          <w:rFonts w:ascii="Times New Roman" w:hAnsi="Times New Roman" w:cs="Times New Roman"/>
          <w:b/>
          <w:bCs/>
          <w:sz w:val="20"/>
          <w:szCs w:val="20"/>
        </w:rPr>
        <w:t>Demographic and clinical characteristics of study subjects</w:t>
      </w:r>
    </w:p>
    <w:tbl>
      <w:tblPr>
        <w:tblStyle w:val="TableGrid"/>
        <w:tblW w:w="7905" w:type="dxa"/>
        <w:tblLook w:val="04A0" w:firstRow="1" w:lastRow="0" w:firstColumn="1" w:lastColumn="0" w:noHBand="0" w:noVBand="1"/>
      </w:tblPr>
      <w:tblGrid>
        <w:gridCol w:w="4077"/>
        <w:gridCol w:w="1843"/>
        <w:gridCol w:w="1985"/>
      </w:tblGrid>
      <w:tr w:rsidR="00D105A2" w:rsidRPr="00B614AF" w14:paraId="43547432" w14:textId="77777777" w:rsidTr="00C8563E">
        <w:trPr>
          <w:trHeight w:val="54"/>
        </w:trPr>
        <w:tc>
          <w:tcPr>
            <w:tcW w:w="4077" w:type="dxa"/>
          </w:tcPr>
          <w:p w14:paraId="598F03FA" w14:textId="7DA80388" w:rsidR="00D105A2" w:rsidRPr="00B614AF" w:rsidRDefault="00D105A2" w:rsidP="00B614AF">
            <w:pPr>
              <w:spacing w:line="360" w:lineRule="auto"/>
              <w:ind w:firstLine="720"/>
              <w:jc w:val="both"/>
              <w:rPr>
                <w:rFonts w:ascii="Times New Roman" w:hAnsi="Times New Roman" w:cs="Times New Roman"/>
                <w:b/>
                <w:bCs/>
                <w:sz w:val="20"/>
                <w:szCs w:val="20"/>
              </w:rPr>
            </w:pPr>
            <w:r w:rsidRPr="00B614AF">
              <w:rPr>
                <w:rFonts w:ascii="Times New Roman" w:hAnsi="Times New Roman" w:cs="Times New Roman"/>
                <w:b/>
                <w:sz w:val="20"/>
                <w:szCs w:val="20"/>
                <w:lang w:val="en-US"/>
              </w:rPr>
              <w:t>Variable</w:t>
            </w:r>
          </w:p>
        </w:tc>
        <w:tc>
          <w:tcPr>
            <w:tcW w:w="1843" w:type="dxa"/>
          </w:tcPr>
          <w:p w14:paraId="5E988268" w14:textId="319C6FEB" w:rsidR="00D105A2" w:rsidRPr="00B614AF" w:rsidRDefault="00D105A2" w:rsidP="00B614AF">
            <w:pPr>
              <w:spacing w:line="360" w:lineRule="auto"/>
              <w:jc w:val="both"/>
              <w:rPr>
                <w:rFonts w:ascii="Times New Roman" w:hAnsi="Times New Roman" w:cs="Times New Roman"/>
                <w:b/>
                <w:bCs/>
                <w:sz w:val="20"/>
                <w:szCs w:val="20"/>
              </w:rPr>
            </w:pPr>
            <w:r w:rsidRPr="00B614AF">
              <w:rPr>
                <w:rFonts w:ascii="Times New Roman" w:hAnsi="Times New Roman" w:cs="Times New Roman"/>
                <w:b/>
                <w:sz w:val="20"/>
                <w:szCs w:val="20"/>
                <w:lang w:val="en-US"/>
              </w:rPr>
              <w:t>Alive n=(117)</w:t>
            </w:r>
          </w:p>
        </w:tc>
        <w:tc>
          <w:tcPr>
            <w:tcW w:w="1985" w:type="dxa"/>
          </w:tcPr>
          <w:p w14:paraId="1BCFC1E6" w14:textId="597E596B" w:rsidR="00D105A2" w:rsidRPr="00B614AF" w:rsidRDefault="00D105A2" w:rsidP="00B614AF">
            <w:pPr>
              <w:spacing w:line="360" w:lineRule="auto"/>
              <w:jc w:val="both"/>
              <w:rPr>
                <w:rFonts w:ascii="Times New Roman" w:hAnsi="Times New Roman" w:cs="Times New Roman"/>
                <w:b/>
                <w:bCs/>
                <w:sz w:val="20"/>
                <w:szCs w:val="20"/>
              </w:rPr>
            </w:pPr>
            <w:r w:rsidRPr="00B614AF">
              <w:rPr>
                <w:rFonts w:ascii="Times New Roman" w:hAnsi="Times New Roman" w:cs="Times New Roman"/>
                <w:b/>
                <w:sz w:val="20"/>
                <w:szCs w:val="20"/>
                <w:lang w:val="en-US"/>
              </w:rPr>
              <w:t>Dead</w:t>
            </w:r>
            <w:r w:rsidRPr="00B614AF">
              <w:rPr>
                <w:rFonts w:ascii="Times New Roman" w:hAnsi="Times New Roman" w:cs="Times New Roman"/>
                <w:sz w:val="20"/>
                <w:szCs w:val="20"/>
              </w:rPr>
              <w:t xml:space="preserve"> </w:t>
            </w:r>
            <w:r w:rsidRPr="00B614AF">
              <w:rPr>
                <w:rFonts w:ascii="Times New Roman" w:hAnsi="Times New Roman" w:cs="Times New Roman"/>
                <w:b/>
                <w:sz w:val="20"/>
                <w:szCs w:val="20"/>
                <w:lang w:val="en-US"/>
              </w:rPr>
              <w:t>n=(19)</w:t>
            </w:r>
          </w:p>
        </w:tc>
      </w:tr>
      <w:tr w:rsidR="00D105A2" w:rsidRPr="00B614AF" w14:paraId="004A5C9B" w14:textId="77777777" w:rsidTr="00C8563E">
        <w:trPr>
          <w:trHeight w:val="54"/>
        </w:trPr>
        <w:tc>
          <w:tcPr>
            <w:tcW w:w="4077" w:type="dxa"/>
          </w:tcPr>
          <w:p w14:paraId="3A69E1EA" w14:textId="3FCF451B" w:rsidR="00D105A2" w:rsidRPr="00B614AF" w:rsidRDefault="00D105A2" w:rsidP="00B614AF">
            <w:pPr>
              <w:spacing w:line="360" w:lineRule="auto"/>
              <w:jc w:val="both"/>
              <w:rPr>
                <w:rFonts w:ascii="Times New Roman" w:hAnsi="Times New Roman" w:cs="Times New Roman"/>
                <w:b/>
                <w:sz w:val="20"/>
                <w:szCs w:val="20"/>
                <w:lang w:val="en-US"/>
              </w:rPr>
            </w:pPr>
            <w:r w:rsidRPr="00B614AF">
              <w:rPr>
                <w:rFonts w:ascii="Times New Roman" w:hAnsi="Times New Roman" w:cs="Times New Roman"/>
                <w:sz w:val="20"/>
                <w:szCs w:val="20"/>
                <w:lang w:val="en-US"/>
              </w:rPr>
              <w:t>Age (years)</w:t>
            </w:r>
          </w:p>
        </w:tc>
        <w:tc>
          <w:tcPr>
            <w:tcW w:w="1843" w:type="dxa"/>
          </w:tcPr>
          <w:p w14:paraId="0B0C8FE0" w14:textId="0D9AE964" w:rsidR="00D105A2" w:rsidRPr="00B614AF" w:rsidRDefault="00D105A2" w:rsidP="00B614AF">
            <w:pPr>
              <w:spacing w:line="360" w:lineRule="auto"/>
              <w:jc w:val="both"/>
              <w:rPr>
                <w:rFonts w:ascii="Times New Roman" w:hAnsi="Times New Roman" w:cs="Times New Roman"/>
                <w:b/>
                <w:sz w:val="20"/>
                <w:szCs w:val="20"/>
                <w:lang w:val="en-US"/>
              </w:rPr>
            </w:pPr>
            <w:r w:rsidRPr="00B614AF">
              <w:rPr>
                <w:rFonts w:ascii="Times New Roman" w:hAnsi="Times New Roman" w:cs="Times New Roman"/>
                <w:sz w:val="20"/>
                <w:szCs w:val="20"/>
                <w:lang w:val="en-US"/>
              </w:rPr>
              <w:t>49.83±9.29</w:t>
            </w:r>
          </w:p>
        </w:tc>
        <w:tc>
          <w:tcPr>
            <w:tcW w:w="1985" w:type="dxa"/>
          </w:tcPr>
          <w:p w14:paraId="7BF82AE3" w14:textId="0AF85542" w:rsidR="00D105A2" w:rsidRPr="00B614AF" w:rsidRDefault="00D105A2" w:rsidP="00B614AF">
            <w:pPr>
              <w:spacing w:line="360" w:lineRule="auto"/>
              <w:jc w:val="both"/>
              <w:rPr>
                <w:rFonts w:ascii="Times New Roman" w:hAnsi="Times New Roman" w:cs="Times New Roman"/>
                <w:b/>
                <w:sz w:val="20"/>
                <w:szCs w:val="20"/>
                <w:lang w:val="en-US"/>
              </w:rPr>
            </w:pPr>
            <w:r w:rsidRPr="00B614AF">
              <w:rPr>
                <w:rFonts w:ascii="Times New Roman" w:hAnsi="Times New Roman" w:cs="Times New Roman"/>
                <w:sz w:val="20"/>
                <w:szCs w:val="20"/>
                <w:lang w:val="en-US"/>
              </w:rPr>
              <w:t>47.32±8.24</w:t>
            </w:r>
          </w:p>
        </w:tc>
      </w:tr>
      <w:tr w:rsidR="00D105A2" w:rsidRPr="00B614AF" w14:paraId="1810CDC4" w14:textId="77777777" w:rsidTr="00C8563E">
        <w:trPr>
          <w:trHeight w:val="54"/>
        </w:trPr>
        <w:tc>
          <w:tcPr>
            <w:tcW w:w="4077" w:type="dxa"/>
          </w:tcPr>
          <w:p w14:paraId="57B28948"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 xml:space="preserve">Gender </w:t>
            </w:r>
          </w:p>
          <w:p w14:paraId="77496805"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Male</w:t>
            </w:r>
          </w:p>
          <w:p w14:paraId="107C7929" w14:textId="562871FD"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Female</w:t>
            </w:r>
          </w:p>
        </w:tc>
        <w:tc>
          <w:tcPr>
            <w:tcW w:w="1843" w:type="dxa"/>
          </w:tcPr>
          <w:p w14:paraId="68A9DF95" w14:textId="77777777" w:rsidR="00D105A2" w:rsidRPr="00B614AF" w:rsidRDefault="00D105A2" w:rsidP="00B614AF">
            <w:pPr>
              <w:spacing w:line="360" w:lineRule="auto"/>
              <w:jc w:val="both"/>
              <w:rPr>
                <w:rFonts w:ascii="Times New Roman" w:hAnsi="Times New Roman" w:cs="Times New Roman"/>
                <w:sz w:val="20"/>
                <w:szCs w:val="20"/>
                <w:lang w:val="en-US"/>
              </w:rPr>
            </w:pPr>
          </w:p>
          <w:p w14:paraId="57F34DD0"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89(76.1)</w:t>
            </w:r>
          </w:p>
          <w:p w14:paraId="1240D970" w14:textId="2BFD19FA"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28(23.9)</w:t>
            </w:r>
          </w:p>
        </w:tc>
        <w:tc>
          <w:tcPr>
            <w:tcW w:w="1985" w:type="dxa"/>
          </w:tcPr>
          <w:p w14:paraId="27DA5780" w14:textId="77777777" w:rsidR="00D105A2" w:rsidRPr="00B614AF" w:rsidRDefault="00D105A2" w:rsidP="00B614AF">
            <w:pPr>
              <w:spacing w:line="360" w:lineRule="auto"/>
              <w:jc w:val="both"/>
              <w:rPr>
                <w:rFonts w:ascii="Times New Roman" w:hAnsi="Times New Roman" w:cs="Times New Roman"/>
                <w:sz w:val="20"/>
                <w:szCs w:val="20"/>
                <w:lang w:val="en-US"/>
              </w:rPr>
            </w:pPr>
          </w:p>
          <w:p w14:paraId="7E5B8E81"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11(57.9)</w:t>
            </w:r>
          </w:p>
          <w:p w14:paraId="5CE2525C" w14:textId="1976F63C"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8(42.1)</w:t>
            </w:r>
          </w:p>
        </w:tc>
      </w:tr>
      <w:tr w:rsidR="00D105A2" w:rsidRPr="00B614AF" w14:paraId="3BBE1B35" w14:textId="77777777" w:rsidTr="00C8563E">
        <w:trPr>
          <w:trHeight w:val="54"/>
        </w:trPr>
        <w:tc>
          <w:tcPr>
            <w:tcW w:w="4077" w:type="dxa"/>
          </w:tcPr>
          <w:p w14:paraId="07269514"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History of Smoking</w:t>
            </w:r>
          </w:p>
          <w:p w14:paraId="6E31D084"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Yes</w:t>
            </w:r>
          </w:p>
          <w:p w14:paraId="14DB5A7F" w14:textId="08195743"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No</w:t>
            </w:r>
          </w:p>
        </w:tc>
        <w:tc>
          <w:tcPr>
            <w:tcW w:w="1843" w:type="dxa"/>
          </w:tcPr>
          <w:p w14:paraId="4F3549D4" w14:textId="77777777" w:rsidR="00D105A2" w:rsidRPr="00B614AF" w:rsidRDefault="00D105A2" w:rsidP="00B614AF">
            <w:pPr>
              <w:spacing w:line="360" w:lineRule="auto"/>
              <w:jc w:val="both"/>
              <w:rPr>
                <w:rFonts w:ascii="Times New Roman" w:hAnsi="Times New Roman" w:cs="Times New Roman"/>
                <w:sz w:val="20"/>
                <w:szCs w:val="20"/>
                <w:lang w:val="en-US"/>
              </w:rPr>
            </w:pPr>
          </w:p>
          <w:p w14:paraId="4A5E3576"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49(41.9)</w:t>
            </w:r>
          </w:p>
          <w:p w14:paraId="3E2B71BC" w14:textId="1B35DBD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68(58.1)</w:t>
            </w:r>
          </w:p>
        </w:tc>
        <w:tc>
          <w:tcPr>
            <w:tcW w:w="1985" w:type="dxa"/>
          </w:tcPr>
          <w:p w14:paraId="7C3F9720" w14:textId="77777777" w:rsidR="00D105A2" w:rsidRPr="00B614AF" w:rsidRDefault="00D105A2" w:rsidP="00B614AF">
            <w:pPr>
              <w:spacing w:line="360" w:lineRule="auto"/>
              <w:jc w:val="both"/>
              <w:rPr>
                <w:rFonts w:ascii="Times New Roman" w:hAnsi="Times New Roman" w:cs="Times New Roman"/>
                <w:sz w:val="20"/>
                <w:szCs w:val="20"/>
                <w:lang w:val="en-US"/>
              </w:rPr>
            </w:pPr>
          </w:p>
          <w:p w14:paraId="2E95A687"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10(52.6)</w:t>
            </w:r>
          </w:p>
          <w:p w14:paraId="23B70A99" w14:textId="3E226548"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9(47.4)</w:t>
            </w:r>
          </w:p>
        </w:tc>
      </w:tr>
      <w:tr w:rsidR="00D105A2" w:rsidRPr="00B614AF" w14:paraId="0BC31416" w14:textId="77777777" w:rsidTr="00C8563E">
        <w:trPr>
          <w:trHeight w:val="54"/>
        </w:trPr>
        <w:tc>
          <w:tcPr>
            <w:tcW w:w="4077" w:type="dxa"/>
          </w:tcPr>
          <w:p w14:paraId="55E63DB3"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History of Drinking alcohol</w:t>
            </w:r>
          </w:p>
          <w:p w14:paraId="7CD9CE38"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 xml:space="preserve">Yes </w:t>
            </w:r>
          </w:p>
          <w:p w14:paraId="02821AD8" w14:textId="4AC94483"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No</w:t>
            </w:r>
          </w:p>
        </w:tc>
        <w:tc>
          <w:tcPr>
            <w:tcW w:w="1843" w:type="dxa"/>
          </w:tcPr>
          <w:p w14:paraId="26562D55" w14:textId="77777777" w:rsidR="00D105A2" w:rsidRPr="00B614AF" w:rsidRDefault="00D105A2" w:rsidP="00B614AF">
            <w:pPr>
              <w:spacing w:line="360" w:lineRule="auto"/>
              <w:jc w:val="both"/>
              <w:rPr>
                <w:rFonts w:ascii="Times New Roman" w:hAnsi="Times New Roman" w:cs="Times New Roman"/>
                <w:sz w:val="20"/>
                <w:szCs w:val="20"/>
                <w:lang w:val="en-US"/>
              </w:rPr>
            </w:pPr>
          </w:p>
          <w:p w14:paraId="5315E441"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64(54.7)</w:t>
            </w:r>
          </w:p>
          <w:p w14:paraId="544C7A81" w14:textId="09E26B4E"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53(45.3)</w:t>
            </w:r>
          </w:p>
        </w:tc>
        <w:tc>
          <w:tcPr>
            <w:tcW w:w="1985" w:type="dxa"/>
          </w:tcPr>
          <w:p w14:paraId="4E3B5312" w14:textId="77777777" w:rsidR="00D105A2" w:rsidRPr="00B614AF" w:rsidRDefault="00D105A2" w:rsidP="00B614AF">
            <w:pPr>
              <w:spacing w:line="360" w:lineRule="auto"/>
              <w:jc w:val="both"/>
              <w:rPr>
                <w:rFonts w:ascii="Times New Roman" w:hAnsi="Times New Roman" w:cs="Times New Roman"/>
                <w:sz w:val="20"/>
                <w:szCs w:val="20"/>
                <w:lang w:val="en-US"/>
              </w:rPr>
            </w:pPr>
          </w:p>
          <w:p w14:paraId="54EEBB2B"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9(47.4)</w:t>
            </w:r>
          </w:p>
          <w:p w14:paraId="15047CE3" w14:textId="658F5475"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10(52.6)</w:t>
            </w:r>
          </w:p>
        </w:tc>
      </w:tr>
      <w:tr w:rsidR="00D105A2" w:rsidRPr="00B614AF" w14:paraId="4F7B76D3" w14:textId="77777777" w:rsidTr="00C8563E">
        <w:trPr>
          <w:trHeight w:val="54"/>
        </w:trPr>
        <w:tc>
          <w:tcPr>
            <w:tcW w:w="4077" w:type="dxa"/>
          </w:tcPr>
          <w:p w14:paraId="4E8A6327"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history of hypertension</w:t>
            </w:r>
          </w:p>
          <w:p w14:paraId="2E0ABB97"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 xml:space="preserve">Yes </w:t>
            </w:r>
          </w:p>
          <w:p w14:paraId="40F9C767" w14:textId="6CCB6353"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No</w:t>
            </w:r>
          </w:p>
        </w:tc>
        <w:tc>
          <w:tcPr>
            <w:tcW w:w="1843" w:type="dxa"/>
          </w:tcPr>
          <w:p w14:paraId="51AE4E54" w14:textId="77777777" w:rsidR="00D105A2" w:rsidRPr="00B614AF" w:rsidRDefault="00D105A2" w:rsidP="00B614AF">
            <w:pPr>
              <w:spacing w:line="360" w:lineRule="auto"/>
              <w:jc w:val="both"/>
              <w:rPr>
                <w:rFonts w:ascii="Times New Roman" w:hAnsi="Times New Roman" w:cs="Times New Roman"/>
                <w:sz w:val="20"/>
                <w:szCs w:val="20"/>
                <w:lang w:val="en-US"/>
              </w:rPr>
            </w:pPr>
          </w:p>
          <w:p w14:paraId="26FFCB01"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82(70.1)</w:t>
            </w:r>
          </w:p>
          <w:p w14:paraId="4963947B" w14:textId="3E1B9AB6"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35(29.9)</w:t>
            </w:r>
          </w:p>
        </w:tc>
        <w:tc>
          <w:tcPr>
            <w:tcW w:w="1985" w:type="dxa"/>
          </w:tcPr>
          <w:p w14:paraId="440B1E8B" w14:textId="77777777" w:rsidR="00D105A2" w:rsidRPr="00B614AF" w:rsidRDefault="00D105A2" w:rsidP="00B614AF">
            <w:pPr>
              <w:spacing w:line="360" w:lineRule="auto"/>
              <w:jc w:val="both"/>
              <w:rPr>
                <w:rFonts w:ascii="Times New Roman" w:hAnsi="Times New Roman" w:cs="Times New Roman"/>
                <w:sz w:val="20"/>
                <w:szCs w:val="20"/>
                <w:lang w:val="en-US"/>
              </w:rPr>
            </w:pPr>
          </w:p>
          <w:p w14:paraId="799F9FF2"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13(68.4)</w:t>
            </w:r>
          </w:p>
          <w:p w14:paraId="0C441944" w14:textId="7BC804DD"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6(31.6)</w:t>
            </w:r>
          </w:p>
        </w:tc>
      </w:tr>
      <w:tr w:rsidR="00D105A2" w:rsidRPr="00B614AF" w14:paraId="63600F15" w14:textId="77777777" w:rsidTr="00C8563E">
        <w:trPr>
          <w:trHeight w:val="54"/>
        </w:trPr>
        <w:tc>
          <w:tcPr>
            <w:tcW w:w="4077" w:type="dxa"/>
          </w:tcPr>
          <w:p w14:paraId="7A344E5B" w14:textId="772F8FE9"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SBP, mmHg, SDs</w:t>
            </w:r>
          </w:p>
        </w:tc>
        <w:tc>
          <w:tcPr>
            <w:tcW w:w="1843" w:type="dxa"/>
          </w:tcPr>
          <w:p w14:paraId="43AEF7EA" w14:textId="76B0E470"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132.77±11.74</w:t>
            </w:r>
          </w:p>
        </w:tc>
        <w:tc>
          <w:tcPr>
            <w:tcW w:w="1985" w:type="dxa"/>
          </w:tcPr>
          <w:p w14:paraId="2A69936B" w14:textId="7B389432"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131.16±12.47</w:t>
            </w:r>
          </w:p>
        </w:tc>
      </w:tr>
      <w:tr w:rsidR="00D105A2" w:rsidRPr="00B614AF" w14:paraId="2248E60F" w14:textId="77777777" w:rsidTr="00C8563E">
        <w:trPr>
          <w:trHeight w:val="54"/>
        </w:trPr>
        <w:tc>
          <w:tcPr>
            <w:tcW w:w="4077" w:type="dxa"/>
          </w:tcPr>
          <w:p w14:paraId="2AF8B07F" w14:textId="61AE9B99"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DBP, mmHg, SDs</w:t>
            </w:r>
          </w:p>
        </w:tc>
        <w:tc>
          <w:tcPr>
            <w:tcW w:w="1843" w:type="dxa"/>
          </w:tcPr>
          <w:p w14:paraId="2197CB16" w14:textId="029427BC"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83.64±9.2</w:t>
            </w:r>
          </w:p>
        </w:tc>
        <w:tc>
          <w:tcPr>
            <w:tcW w:w="1985" w:type="dxa"/>
          </w:tcPr>
          <w:p w14:paraId="5756C164" w14:textId="08C50109"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82.53±9.08</w:t>
            </w:r>
          </w:p>
        </w:tc>
      </w:tr>
      <w:tr w:rsidR="00D105A2" w:rsidRPr="00B614AF" w14:paraId="76EBD931" w14:textId="77777777" w:rsidTr="00C8563E">
        <w:trPr>
          <w:trHeight w:val="54"/>
        </w:trPr>
        <w:tc>
          <w:tcPr>
            <w:tcW w:w="4077" w:type="dxa"/>
          </w:tcPr>
          <w:p w14:paraId="43BCC17A" w14:textId="50F81B3F"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Length of stay, days, SD</w:t>
            </w:r>
          </w:p>
        </w:tc>
        <w:tc>
          <w:tcPr>
            <w:tcW w:w="1843" w:type="dxa"/>
          </w:tcPr>
          <w:p w14:paraId="3B572BC1" w14:textId="593A0FD6"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12.96±2.2</w:t>
            </w:r>
          </w:p>
        </w:tc>
        <w:tc>
          <w:tcPr>
            <w:tcW w:w="1985" w:type="dxa"/>
          </w:tcPr>
          <w:p w14:paraId="1A365B10" w14:textId="237E5751"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10.84±3.67</w:t>
            </w:r>
          </w:p>
        </w:tc>
      </w:tr>
      <w:tr w:rsidR="00D105A2" w:rsidRPr="00B614AF" w14:paraId="3874122D" w14:textId="77777777" w:rsidTr="00C8563E">
        <w:trPr>
          <w:trHeight w:val="54"/>
        </w:trPr>
        <w:tc>
          <w:tcPr>
            <w:tcW w:w="4077" w:type="dxa"/>
          </w:tcPr>
          <w:p w14:paraId="57EA0ABC"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Diagnosis made in the first visiting hospital</w:t>
            </w:r>
          </w:p>
          <w:p w14:paraId="48AAA597"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 xml:space="preserve">Yes </w:t>
            </w:r>
          </w:p>
          <w:p w14:paraId="559A38DE" w14:textId="559F5CC8"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No</w:t>
            </w:r>
          </w:p>
        </w:tc>
        <w:tc>
          <w:tcPr>
            <w:tcW w:w="1843" w:type="dxa"/>
          </w:tcPr>
          <w:p w14:paraId="5DB75712" w14:textId="77777777" w:rsidR="00D105A2" w:rsidRPr="00B614AF" w:rsidRDefault="00D105A2" w:rsidP="00B614AF">
            <w:pPr>
              <w:spacing w:line="360" w:lineRule="auto"/>
              <w:jc w:val="both"/>
              <w:rPr>
                <w:rFonts w:ascii="Times New Roman" w:hAnsi="Times New Roman" w:cs="Times New Roman"/>
                <w:sz w:val="20"/>
                <w:szCs w:val="20"/>
                <w:lang w:val="en-US"/>
              </w:rPr>
            </w:pPr>
          </w:p>
          <w:p w14:paraId="5D943563" w14:textId="76382692"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92(78.6)</w:t>
            </w:r>
          </w:p>
          <w:p w14:paraId="18848626" w14:textId="19D10DBB"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25(21.4)</w:t>
            </w:r>
          </w:p>
        </w:tc>
        <w:tc>
          <w:tcPr>
            <w:tcW w:w="1985" w:type="dxa"/>
          </w:tcPr>
          <w:p w14:paraId="04086E98" w14:textId="77777777" w:rsidR="00D105A2" w:rsidRPr="00B614AF" w:rsidRDefault="00D105A2" w:rsidP="00B614AF">
            <w:pPr>
              <w:spacing w:line="360" w:lineRule="auto"/>
              <w:jc w:val="both"/>
              <w:rPr>
                <w:rFonts w:ascii="Times New Roman" w:hAnsi="Times New Roman" w:cs="Times New Roman"/>
                <w:sz w:val="20"/>
                <w:szCs w:val="20"/>
                <w:lang w:val="en-US"/>
              </w:rPr>
            </w:pPr>
          </w:p>
          <w:p w14:paraId="52875E69" w14:textId="77777777"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10(52.6)</w:t>
            </w:r>
          </w:p>
          <w:p w14:paraId="2F1B300E" w14:textId="2E3DCDE5" w:rsidR="00D105A2" w:rsidRPr="00B614AF" w:rsidRDefault="00D105A2"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9(47.4)</w:t>
            </w:r>
          </w:p>
        </w:tc>
      </w:tr>
      <w:tr w:rsidR="00C8563E" w:rsidRPr="00B614AF" w14:paraId="25932AAA" w14:textId="77777777" w:rsidTr="00C8563E">
        <w:trPr>
          <w:trHeight w:val="54"/>
        </w:trPr>
        <w:tc>
          <w:tcPr>
            <w:tcW w:w="4077" w:type="dxa"/>
          </w:tcPr>
          <w:p w14:paraId="3EC61A8A" w14:textId="77777777" w:rsidR="00C8563E" w:rsidRPr="00B614AF" w:rsidRDefault="00C8563E" w:rsidP="00B614AF">
            <w:pPr>
              <w:spacing w:line="360" w:lineRule="auto"/>
              <w:jc w:val="both"/>
              <w:rPr>
                <w:rFonts w:ascii="Times New Roman" w:hAnsi="Times New Roman" w:cs="Times New Roman"/>
                <w:sz w:val="20"/>
                <w:szCs w:val="20"/>
              </w:rPr>
            </w:pPr>
            <w:r w:rsidRPr="00B614AF">
              <w:rPr>
                <w:rFonts w:ascii="Times New Roman" w:hAnsi="Times New Roman" w:cs="Times New Roman"/>
                <w:b/>
                <w:bCs/>
                <w:sz w:val="20"/>
                <w:szCs w:val="20"/>
              </w:rPr>
              <w:t>Operative procedure</w:t>
            </w:r>
            <w:r w:rsidRPr="00B614AF">
              <w:rPr>
                <w:rFonts w:ascii="Times New Roman" w:hAnsi="Times New Roman" w:cs="Times New Roman"/>
                <w:sz w:val="20"/>
                <w:szCs w:val="20"/>
              </w:rPr>
              <w:t xml:space="preserve"> </w:t>
            </w:r>
          </w:p>
          <w:p w14:paraId="13CA5E3F" w14:textId="77777777" w:rsidR="00C8563E" w:rsidRPr="00B614AF" w:rsidRDefault="00C8563E" w:rsidP="00B614AF">
            <w:pPr>
              <w:spacing w:line="360" w:lineRule="auto"/>
              <w:jc w:val="both"/>
              <w:rPr>
                <w:rFonts w:ascii="Times New Roman" w:hAnsi="Times New Roman" w:cs="Times New Roman"/>
                <w:sz w:val="20"/>
                <w:szCs w:val="20"/>
              </w:rPr>
            </w:pPr>
            <w:bookmarkStart w:id="7" w:name="_Hlk107169641"/>
            <w:r w:rsidRPr="00B614AF">
              <w:rPr>
                <w:rFonts w:ascii="Times New Roman" w:hAnsi="Times New Roman" w:cs="Times New Roman"/>
                <w:sz w:val="20"/>
                <w:szCs w:val="20"/>
              </w:rPr>
              <w:t xml:space="preserve">Bentall’s procedure </w:t>
            </w:r>
          </w:p>
          <w:p w14:paraId="2E77426B" w14:textId="77777777" w:rsidR="00C8563E" w:rsidRPr="00B614AF" w:rsidRDefault="00C8563E"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Ascending aorta replacement </w:t>
            </w:r>
          </w:p>
          <w:p w14:paraId="0111BA4E" w14:textId="77777777" w:rsidR="00C8563E" w:rsidRPr="00B614AF" w:rsidRDefault="00C8563E"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Bentall’s procedure with hemiarch replacements </w:t>
            </w:r>
          </w:p>
          <w:p w14:paraId="5856974D" w14:textId="1ECEDD6F" w:rsidR="00C8563E" w:rsidRPr="00B614AF" w:rsidRDefault="00C8563E"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rPr>
              <w:t>Ascending aorta with hemiarch replacement</w:t>
            </w:r>
            <w:bookmarkEnd w:id="7"/>
          </w:p>
        </w:tc>
        <w:tc>
          <w:tcPr>
            <w:tcW w:w="1843" w:type="dxa"/>
          </w:tcPr>
          <w:p w14:paraId="79D9E014" w14:textId="77777777" w:rsidR="00C8563E" w:rsidRPr="00B614AF" w:rsidRDefault="00C8563E" w:rsidP="00B614AF">
            <w:pPr>
              <w:spacing w:line="360" w:lineRule="auto"/>
              <w:jc w:val="both"/>
              <w:rPr>
                <w:rFonts w:ascii="Times New Roman" w:hAnsi="Times New Roman" w:cs="Times New Roman"/>
                <w:sz w:val="20"/>
                <w:szCs w:val="20"/>
              </w:rPr>
            </w:pPr>
          </w:p>
          <w:p w14:paraId="3948CDDB" w14:textId="04C4D03D" w:rsidR="00C8563E" w:rsidRPr="00B614AF" w:rsidRDefault="00C8563E"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66 (56.41%)</w:t>
            </w:r>
          </w:p>
          <w:p w14:paraId="03043812" w14:textId="193A5176" w:rsidR="00C8563E" w:rsidRPr="00B614AF" w:rsidRDefault="00C8563E"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49 (41.88%)</w:t>
            </w:r>
          </w:p>
          <w:p w14:paraId="7D7430FB" w14:textId="2A4BE044" w:rsidR="00C8563E" w:rsidRPr="00B614AF" w:rsidRDefault="00C8563E"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02 </w:t>
            </w:r>
            <w:bookmarkStart w:id="8" w:name="_Hlk107169544"/>
            <w:r w:rsidRPr="00B614AF">
              <w:rPr>
                <w:rFonts w:ascii="Times New Roman" w:hAnsi="Times New Roman" w:cs="Times New Roman"/>
                <w:sz w:val="20"/>
                <w:szCs w:val="20"/>
              </w:rPr>
              <w:t>(0.01%)</w:t>
            </w:r>
            <w:bookmarkEnd w:id="8"/>
          </w:p>
          <w:p w14:paraId="180EB9C9" w14:textId="77777777" w:rsidR="00C8563E" w:rsidRPr="00B614AF" w:rsidRDefault="00C8563E" w:rsidP="00B614AF">
            <w:pPr>
              <w:spacing w:line="360" w:lineRule="auto"/>
              <w:jc w:val="both"/>
              <w:rPr>
                <w:rFonts w:ascii="Times New Roman" w:hAnsi="Times New Roman" w:cs="Times New Roman"/>
                <w:sz w:val="20"/>
                <w:szCs w:val="20"/>
                <w:lang w:val="en-US"/>
              </w:rPr>
            </w:pPr>
          </w:p>
          <w:p w14:paraId="0CF74974" w14:textId="2DCF975F" w:rsidR="00C8563E" w:rsidRPr="00B614AF" w:rsidRDefault="00C8563E"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 xml:space="preserve">02 </w:t>
            </w:r>
            <w:r w:rsidRPr="00B614AF">
              <w:rPr>
                <w:rFonts w:ascii="Times New Roman" w:hAnsi="Times New Roman" w:cs="Times New Roman"/>
                <w:sz w:val="20"/>
                <w:szCs w:val="20"/>
              </w:rPr>
              <w:t>(0.01%)</w:t>
            </w:r>
          </w:p>
        </w:tc>
        <w:tc>
          <w:tcPr>
            <w:tcW w:w="1985" w:type="dxa"/>
          </w:tcPr>
          <w:p w14:paraId="3609C33B" w14:textId="77777777" w:rsidR="00C8563E" w:rsidRPr="00B614AF" w:rsidRDefault="00C8563E" w:rsidP="00B614AF">
            <w:pPr>
              <w:spacing w:line="360" w:lineRule="auto"/>
              <w:jc w:val="both"/>
              <w:rPr>
                <w:rFonts w:ascii="Times New Roman" w:hAnsi="Times New Roman" w:cs="Times New Roman"/>
                <w:sz w:val="20"/>
                <w:szCs w:val="20"/>
                <w:lang w:val="en-US"/>
              </w:rPr>
            </w:pPr>
          </w:p>
          <w:p w14:paraId="0CD9EA75" w14:textId="2BDF1C47" w:rsidR="00E9569C" w:rsidRPr="00B614AF" w:rsidRDefault="00C84589"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6 (32%)</w:t>
            </w:r>
          </w:p>
          <w:p w14:paraId="31B49D26" w14:textId="40D57C92" w:rsidR="00E9569C" w:rsidRPr="00B614AF" w:rsidRDefault="00C84589"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6 (32%)</w:t>
            </w:r>
          </w:p>
          <w:p w14:paraId="0DDDBB5B" w14:textId="153B6990" w:rsidR="00E9569C" w:rsidRPr="00B614AF" w:rsidRDefault="00E9569C"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5</w:t>
            </w:r>
            <w:r w:rsidR="00C84589" w:rsidRPr="00B614AF">
              <w:rPr>
                <w:rFonts w:ascii="Times New Roman" w:hAnsi="Times New Roman" w:cs="Times New Roman"/>
                <w:sz w:val="20"/>
                <w:szCs w:val="20"/>
                <w:lang w:val="en-US"/>
              </w:rPr>
              <w:t xml:space="preserve"> (26%)</w:t>
            </w:r>
          </w:p>
          <w:p w14:paraId="760DDC6A" w14:textId="77777777" w:rsidR="00C84589" w:rsidRPr="00B614AF" w:rsidRDefault="00C84589" w:rsidP="00B614AF">
            <w:pPr>
              <w:spacing w:line="360" w:lineRule="auto"/>
              <w:jc w:val="both"/>
              <w:rPr>
                <w:rFonts w:ascii="Times New Roman" w:hAnsi="Times New Roman" w:cs="Times New Roman"/>
                <w:sz w:val="20"/>
                <w:szCs w:val="20"/>
                <w:lang w:val="en-US"/>
              </w:rPr>
            </w:pPr>
          </w:p>
          <w:p w14:paraId="05C9B0E0" w14:textId="278F6C08" w:rsidR="00C84589" w:rsidRPr="00B614AF" w:rsidRDefault="00C84589"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2 (10%)</w:t>
            </w:r>
          </w:p>
        </w:tc>
      </w:tr>
    </w:tbl>
    <w:p w14:paraId="76E889C0" w14:textId="496F9C25" w:rsidR="00503EC2" w:rsidRPr="00B614AF" w:rsidRDefault="00503EC2" w:rsidP="00B614AF">
      <w:pPr>
        <w:spacing w:after="0" w:line="360" w:lineRule="auto"/>
        <w:jc w:val="both"/>
        <w:rPr>
          <w:rFonts w:ascii="Times New Roman" w:hAnsi="Times New Roman" w:cs="Times New Roman"/>
          <w:b/>
          <w:bCs/>
          <w:sz w:val="20"/>
          <w:szCs w:val="20"/>
        </w:rPr>
      </w:pPr>
    </w:p>
    <w:p w14:paraId="7FA35E0B" w14:textId="51F99059" w:rsidR="00C634E4" w:rsidRPr="00B614AF" w:rsidRDefault="00C634E4"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b/>
          <w:bCs/>
          <w:sz w:val="20"/>
          <w:szCs w:val="20"/>
        </w:rPr>
        <w:t>Discomfort symptoms among study subjects</w:t>
      </w:r>
    </w:p>
    <w:p w14:paraId="78BD13EC" w14:textId="55ED010D" w:rsidR="00A86A00" w:rsidRPr="00B614AF" w:rsidRDefault="00C634E4"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Table </w:t>
      </w:r>
      <w:r w:rsidR="00C8563E" w:rsidRPr="00B614AF">
        <w:rPr>
          <w:rFonts w:ascii="Times New Roman" w:hAnsi="Times New Roman" w:cs="Times New Roman"/>
          <w:sz w:val="20"/>
          <w:szCs w:val="20"/>
        </w:rPr>
        <w:t>2</w:t>
      </w:r>
      <w:r w:rsidRPr="00B614AF">
        <w:rPr>
          <w:rFonts w:ascii="Times New Roman" w:hAnsi="Times New Roman" w:cs="Times New Roman"/>
          <w:sz w:val="20"/>
          <w:szCs w:val="20"/>
        </w:rPr>
        <w:t xml:space="preserve"> represents the discomfort symptoms reported by the study subjects. The main symptoms of discomfort among the survival group were </w:t>
      </w:r>
      <w:bookmarkStart w:id="9" w:name="_Hlk107063896"/>
      <w:r w:rsidRPr="00B614AF">
        <w:rPr>
          <w:rFonts w:ascii="Times New Roman" w:hAnsi="Times New Roman" w:cs="Times New Roman"/>
          <w:sz w:val="20"/>
          <w:szCs w:val="20"/>
        </w:rPr>
        <w:t xml:space="preserve">chest pain( 44%,52/117), back </w:t>
      </w:r>
      <w:r w:rsidR="009705F1" w:rsidRPr="00B614AF">
        <w:rPr>
          <w:rFonts w:ascii="Times New Roman" w:hAnsi="Times New Roman" w:cs="Times New Roman"/>
          <w:sz w:val="20"/>
          <w:szCs w:val="20"/>
        </w:rPr>
        <w:t xml:space="preserve">pain </w:t>
      </w:r>
      <w:r w:rsidRPr="00B614AF">
        <w:rPr>
          <w:rFonts w:ascii="Times New Roman" w:hAnsi="Times New Roman" w:cs="Times New Roman"/>
          <w:sz w:val="20"/>
          <w:szCs w:val="20"/>
        </w:rPr>
        <w:t>( 44%,52/117), chest tightness (36%,42/117), dizz</w:t>
      </w:r>
      <w:r w:rsidR="009705F1" w:rsidRPr="00B614AF">
        <w:rPr>
          <w:rFonts w:ascii="Times New Roman" w:hAnsi="Times New Roman" w:cs="Times New Roman"/>
          <w:sz w:val="20"/>
          <w:szCs w:val="20"/>
        </w:rPr>
        <w:t>iness</w:t>
      </w:r>
      <w:r w:rsidRPr="00B614AF">
        <w:rPr>
          <w:rFonts w:ascii="Times New Roman" w:hAnsi="Times New Roman" w:cs="Times New Roman"/>
          <w:sz w:val="20"/>
          <w:szCs w:val="20"/>
        </w:rPr>
        <w:t xml:space="preserve"> (32 %,38/117) and weakness (29%,34/117)</w:t>
      </w:r>
      <w:bookmarkEnd w:id="9"/>
      <w:r w:rsidRPr="00B614AF">
        <w:rPr>
          <w:rFonts w:ascii="Times New Roman" w:hAnsi="Times New Roman" w:cs="Times New Roman"/>
          <w:sz w:val="20"/>
          <w:szCs w:val="20"/>
        </w:rPr>
        <w:t xml:space="preserve">. </w:t>
      </w:r>
      <w:r w:rsidR="007D71D5" w:rsidRPr="00B614AF">
        <w:rPr>
          <w:rFonts w:ascii="Times New Roman" w:hAnsi="Times New Roman" w:cs="Times New Roman"/>
          <w:sz w:val="20"/>
          <w:szCs w:val="20"/>
        </w:rPr>
        <w:t xml:space="preserve">Other symptoms are enlisted in </w:t>
      </w:r>
      <w:r w:rsidR="00936529" w:rsidRPr="00B614AF">
        <w:rPr>
          <w:rFonts w:ascii="Times New Roman" w:hAnsi="Times New Roman" w:cs="Times New Roman"/>
          <w:sz w:val="20"/>
          <w:szCs w:val="20"/>
        </w:rPr>
        <w:t>T</w:t>
      </w:r>
      <w:r w:rsidR="007D71D5" w:rsidRPr="00B614AF">
        <w:rPr>
          <w:rFonts w:ascii="Times New Roman" w:hAnsi="Times New Roman" w:cs="Times New Roman"/>
          <w:sz w:val="20"/>
          <w:szCs w:val="20"/>
        </w:rPr>
        <w:t>able 2</w:t>
      </w:r>
      <w:r w:rsidR="00EC17A8" w:rsidRPr="00B614AF">
        <w:rPr>
          <w:rFonts w:ascii="Times New Roman" w:hAnsi="Times New Roman" w:cs="Times New Roman"/>
          <w:sz w:val="20"/>
          <w:szCs w:val="20"/>
        </w:rPr>
        <w:t xml:space="preserve">. </w:t>
      </w:r>
      <w:r w:rsidRPr="00B614AF">
        <w:rPr>
          <w:rFonts w:ascii="Times New Roman" w:hAnsi="Times New Roman" w:cs="Times New Roman"/>
          <w:sz w:val="20"/>
          <w:szCs w:val="20"/>
        </w:rPr>
        <w:t>Moreover, 53/ 117 patients reported discomfort after surgery, while others refused to have any discomfort related to surger</w:t>
      </w:r>
      <w:r w:rsidR="00A86A00" w:rsidRPr="00B614AF">
        <w:rPr>
          <w:rFonts w:ascii="Times New Roman" w:hAnsi="Times New Roman" w:cs="Times New Roman"/>
          <w:sz w:val="20"/>
          <w:szCs w:val="20"/>
        </w:rPr>
        <w:t>y</w:t>
      </w:r>
    </w:p>
    <w:p w14:paraId="11709562" w14:textId="252ADF16" w:rsidR="00C634E4" w:rsidRPr="00B614AF" w:rsidRDefault="00C634E4"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b/>
          <w:bCs/>
          <w:sz w:val="20"/>
          <w:szCs w:val="20"/>
        </w:rPr>
        <w:t>Determinants of discomfort among study subjects</w:t>
      </w:r>
    </w:p>
    <w:p w14:paraId="72F0099B" w14:textId="7860AA96" w:rsidR="0057686C" w:rsidRPr="00B614AF" w:rsidRDefault="00C634E4"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Table </w:t>
      </w:r>
      <w:hyperlink w:anchor="_bookmark4" w:tgtFrame="_blank" w:history="1">
        <w:r w:rsidRPr="00B614AF">
          <w:rPr>
            <w:rStyle w:val="Hyperlink"/>
            <w:rFonts w:ascii="Times New Roman" w:hAnsi="Times New Roman" w:cs="Times New Roman"/>
            <w:color w:val="auto"/>
            <w:sz w:val="20"/>
            <w:szCs w:val="20"/>
            <w:u w:val="none"/>
          </w:rPr>
          <w:t>3</w:t>
        </w:r>
      </w:hyperlink>
      <w:r w:rsidRPr="00B614AF">
        <w:rPr>
          <w:rFonts w:ascii="Times New Roman" w:hAnsi="Times New Roman" w:cs="Times New Roman"/>
          <w:sz w:val="20"/>
          <w:szCs w:val="20"/>
        </w:rPr>
        <w:t xml:space="preserve"> shows the univariate and multivariate analysis of factors contributing to discomfort after AD repair surgery. </w:t>
      </w:r>
      <w:bookmarkStart w:id="10" w:name="_Hlk107064042"/>
      <w:r w:rsidRPr="00B614AF">
        <w:rPr>
          <w:rFonts w:ascii="Times New Roman" w:hAnsi="Times New Roman" w:cs="Times New Roman"/>
          <w:sz w:val="20"/>
          <w:szCs w:val="20"/>
        </w:rPr>
        <w:t>The univariate analysis predicted that drinking alcohol and smoking are significantly associated with increased discomfort after surgery. On the other hand, the multivariable analysis predicted that when the patient was positive for alcohol drinking history, the discomfort increased significantly (β =0.2376, p=0.0093). However, length of discharge was associated with a reduced incidence of discomfort (β =1.956,</w:t>
      </w:r>
      <w:r w:rsidR="00902854" w:rsidRPr="00B614AF">
        <w:rPr>
          <w:rFonts w:ascii="Times New Roman" w:hAnsi="Times New Roman" w:cs="Times New Roman"/>
          <w:sz w:val="20"/>
          <w:szCs w:val="20"/>
        </w:rPr>
        <w:t xml:space="preserve"> </w:t>
      </w:r>
      <w:r w:rsidRPr="00B614AF">
        <w:rPr>
          <w:rFonts w:ascii="Times New Roman" w:hAnsi="Times New Roman" w:cs="Times New Roman"/>
          <w:sz w:val="20"/>
          <w:szCs w:val="20"/>
        </w:rPr>
        <w:t>p=0.0529)</w:t>
      </w:r>
    </w:p>
    <w:bookmarkEnd w:id="10"/>
    <w:p w14:paraId="2ECED075" w14:textId="5558B083" w:rsidR="007E4CA3" w:rsidRPr="006936AA" w:rsidRDefault="00E36B64" w:rsidP="00B614AF">
      <w:pPr>
        <w:spacing w:after="0" w:line="360" w:lineRule="auto"/>
        <w:jc w:val="both"/>
        <w:rPr>
          <w:rFonts w:ascii="Times New Roman" w:hAnsi="Times New Roman" w:cs="Times New Roman"/>
          <w:b/>
          <w:sz w:val="20"/>
          <w:szCs w:val="20"/>
        </w:rPr>
      </w:pPr>
      <w:r w:rsidRPr="006936AA">
        <w:rPr>
          <w:rFonts w:ascii="Times New Roman" w:hAnsi="Times New Roman" w:cs="Times New Roman"/>
          <w:b/>
          <w:sz w:val="20"/>
          <w:szCs w:val="20"/>
        </w:rPr>
        <w:t xml:space="preserve">Table </w:t>
      </w:r>
      <w:r w:rsidR="00C8563E" w:rsidRPr="006936AA">
        <w:rPr>
          <w:rFonts w:ascii="Times New Roman" w:hAnsi="Times New Roman" w:cs="Times New Roman"/>
          <w:b/>
          <w:sz w:val="20"/>
          <w:szCs w:val="20"/>
        </w:rPr>
        <w:t>2</w:t>
      </w:r>
      <w:r w:rsidRPr="006936AA">
        <w:rPr>
          <w:rFonts w:ascii="Times New Roman" w:hAnsi="Times New Roman" w:cs="Times New Roman"/>
          <w:b/>
          <w:sz w:val="20"/>
          <w:szCs w:val="20"/>
        </w:rPr>
        <w:t>.</w:t>
      </w:r>
      <w:r w:rsidR="00560858" w:rsidRPr="006936AA">
        <w:rPr>
          <w:rFonts w:ascii="Times New Roman" w:hAnsi="Times New Roman" w:cs="Times New Roman"/>
          <w:b/>
          <w:sz w:val="20"/>
          <w:szCs w:val="20"/>
        </w:rPr>
        <w:t xml:space="preserve"> </w:t>
      </w:r>
      <w:r w:rsidR="007E4CA3" w:rsidRPr="006936AA">
        <w:rPr>
          <w:rFonts w:ascii="Times New Roman" w:hAnsi="Times New Roman" w:cs="Times New Roman"/>
          <w:b/>
          <w:sz w:val="20"/>
          <w:szCs w:val="20"/>
        </w:rPr>
        <w:t xml:space="preserve">Discomfort symptoms reported by the subjects </w:t>
      </w:r>
    </w:p>
    <w:tbl>
      <w:tblPr>
        <w:tblStyle w:val="TableGrid"/>
        <w:tblW w:w="9242" w:type="dxa"/>
        <w:tblLook w:val="04A0" w:firstRow="1" w:lastRow="0" w:firstColumn="1" w:lastColumn="0" w:noHBand="0" w:noVBand="1"/>
      </w:tblPr>
      <w:tblGrid>
        <w:gridCol w:w="4621"/>
        <w:gridCol w:w="4621"/>
      </w:tblGrid>
      <w:tr w:rsidR="0057686C" w:rsidRPr="00B614AF" w14:paraId="2B29F663" w14:textId="77777777" w:rsidTr="0057686C">
        <w:tc>
          <w:tcPr>
            <w:tcW w:w="4621" w:type="dxa"/>
          </w:tcPr>
          <w:p w14:paraId="5B6E46D0" w14:textId="77777777"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Symptoms of discomfort (n=117)</w:t>
            </w:r>
          </w:p>
          <w:p w14:paraId="6B8310FE" w14:textId="77777777" w:rsidR="0057686C" w:rsidRPr="00B614AF" w:rsidRDefault="0057686C" w:rsidP="00B614AF">
            <w:pPr>
              <w:spacing w:line="360" w:lineRule="auto"/>
              <w:jc w:val="both"/>
              <w:rPr>
                <w:rFonts w:ascii="Times New Roman" w:hAnsi="Times New Roman" w:cs="Times New Roman"/>
                <w:sz w:val="20"/>
                <w:szCs w:val="20"/>
              </w:rPr>
            </w:pPr>
          </w:p>
        </w:tc>
        <w:tc>
          <w:tcPr>
            <w:tcW w:w="4621" w:type="dxa"/>
          </w:tcPr>
          <w:p w14:paraId="1E2FC6ED" w14:textId="309F8BFB"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f(%)</w:t>
            </w:r>
          </w:p>
        </w:tc>
      </w:tr>
      <w:tr w:rsidR="0057686C" w:rsidRPr="00B614AF" w14:paraId="76DE920E" w14:textId="77777777" w:rsidTr="0057686C">
        <w:trPr>
          <w:trHeight w:val="125"/>
        </w:trPr>
        <w:tc>
          <w:tcPr>
            <w:tcW w:w="4621" w:type="dxa"/>
          </w:tcPr>
          <w:p w14:paraId="42079290" w14:textId="2B193F39"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Chest tightness</w:t>
            </w:r>
          </w:p>
        </w:tc>
        <w:tc>
          <w:tcPr>
            <w:tcW w:w="4621" w:type="dxa"/>
          </w:tcPr>
          <w:p w14:paraId="378E802B" w14:textId="04785D91"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52(44.4%)</w:t>
            </w:r>
          </w:p>
        </w:tc>
      </w:tr>
      <w:tr w:rsidR="0057686C" w:rsidRPr="00B614AF" w14:paraId="6FE9E18A" w14:textId="77777777" w:rsidTr="0057686C">
        <w:tc>
          <w:tcPr>
            <w:tcW w:w="4621" w:type="dxa"/>
          </w:tcPr>
          <w:p w14:paraId="0D8A514E" w14:textId="7A7E6D48"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Back pain</w:t>
            </w:r>
            <w:r w:rsidRPr="00B614AF">
              <w:rPr>
                <w:rFonts w:ascii="Times New Roman" w:hAnsi="Times New Roman" w:cs="Times New Roman"/>
                <w:sz w:val="20"/>
                <w:szCs w:val="20"/>
              </w:rPr>
              <w:tab/>
            </w:r>
          </w:p>
        </w:tc>
        <w:tc>
          <w:tcPr>
            <w:tcW w:w="4621" w:type="dxa"/>
          </w:tcPr>
          <w:p w14:paraId="0E5DE33F" w14:textId="5F3350A0"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50(42.7%)</w:t>
            </w:r>
          </w:p>
        </w:tc>
      </w:tr>
      <w:tr w:rsidR="0057686C" w:rsidRPr="00B614AF" w14:paraId="06DFAF8C" w14:textId="77777777" w:rsidTr="0057686C">
        <w:tc>
          <w:tcPr>
            <w:tcW w:w="4621" w:type="dxa"/>
          </w:tcPr>
          <w:p w14:paraId="743201EF" w14:textId="10F3BFA1"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Dizziness</w:t>
            </w:r>
          </w:p>
        </w:tc>
        <w:tc>
          <w:tcPr>
            <w:tcW w:w="4621" w:type="dxa"/>
          </w:tcPr>
          <w:p w14:paraId="3D811886" w14:textId="10DDB357"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42(35.8%)</w:t>
            </w:r>
          </w:p>
        </w:tc>
      </w:tr>
      <w:tr w:rsidR="006E5402" w:rsidRPr="00B614AF" w14:paraId="12C76E7E" w14:textId="77777777" w:rsidTr="0057686C">
        <w:tc>
          <w:tcPr>
            <w:tcW w:w="4621" w:type="dxa"/>
          </w:tcPr>
          <w:p w14:paraId="5F018A9D" w14:textId="23F75C15" w:rsidR="006E5402" w:rsidRPr="00B614AF" w:rsidRDefault="006E5402"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Hypertrop</w:t>
            </w:r>
            <w:r w:rsidR="004C1819" w:rsidRPr="00B614AF">
              <w:rPr>
                <w:rFonts w:ascii="Times New Roman" w:hAnsi="Times New Roman" w:cs="Times New Roman"/>
                <w:sz w:val="20"/>
                <w:szCs w:val="20"/>
              </w:rPr>
              <w:t>h</w:t>
            </w:r>
            <w:r w:rsidRPr="00B614AF">
              <w:rPr>
                <w:rFonts w:ascii="Times New Roman" w:hAnsi="Times New Roman" w:cs="Times New Roman"/>
                <w:sz w:val="20"/>
                <w:szCs w:val="20"/>
              </w:rPr>
              <w:t xml:space="preserve">ic scar </w:t>
            </w:r>
          </w:p>
        </w:tc>
        <w:tc>
          <w:tcPr>
            <w:tcW w:w="4621" w:type="dxa"/>
          </w:tcPr>
          <w:p w14:paraId="592F9DD9" w14:textId="60CD25E9" w:rsidR="006E5402" w:rsidRPr="00B614AF" w:rsidRDefault="004C1819"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41(35.04)</w:t>
            </w:r>
          </w:p>
        </w:tc>
      </w:tr>
      <w:tr w:rsidR="0057686C" w:rsidRPr="00B614AF" w14:paraId="0F2BE60C" w14:textId="77777777" w:rsidTr="0057686C">
        <w:tc>
          <w:tcPr>
            <w:tcW w:w="4621" w:type="dxa"/>
          </w:tcPr>
          <w:p w14:paraId="17E707F3" w14:textId="2225084B"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Weakness </w:t>
            </w:r>
          </w:p>
        </w:tc>
        <w:tc>
          <w:tcPr>
            <w:tcW w:w="4621" w:type="dxa"/>
          </w:tcPr>
          <w:p w14:paraId="1528A54F" w14:textId="01BBE5FD"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38(32.5%)</w:t>
            </w:r>
          </w:p>
        </w:tc>
      </w:tr>
      <w:tr w:rsidR="0057686C" w:rsidRPr="00B614AF" w14:paraId="3E83CB02" w14:textId="77777777" w:rsidTr="0057686C">
        <w:tc>
          <w:tcPr>
            <w:tcW w:w="4621" w:type="dxa"/>
          </w:tcPr>
          <w:p w14:paraId="7F4EB325" w14:textId="610FE185"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Chest pain  </w:t>
            </w:r>
          </w:p>
        </w:tc>
        <w:tc>
          <w:tcPr>
            <w:tcW w:w="4621" w:type="dxa"/>
          </w:tcPr>
          <w:p w14:paraId="093B8BE8" w14:textId="394B8455"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34(29%)</w:t>
            </w:r>
          </w:p>
        </w:tc>
      </w:tr>
      <w:tr w:rsidR="0057686C" w:rsidRPr="00B614AF" w14:paraId="33EE2459" w14:textId="77777777" w:rsidTr="0057686C">
        <w:tc>
          <w:tcPr>
            <w:tcW w:w="4621" w:type="dxa"/>
          </w:tcPr>
          <w:p w14:paraId="6ADD9B02" w14:textId="51F537CF"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Pain in the wound</w:t>
            </w:r>
          </w:p>
        </w:tc>
        <w:tc>
          <w:tcPr>
            <w:tcW w:w="4621" w:type="dxa"/>
          </w:tcPr>
          <w:p w14:paraId="5290914A" w14:textId="476AD2FF"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16(13.7%)</w:t>
            </w:r>
          </w:p>
        </w:tc>
      </w:tr>
      <w:tr w:rsidR="0057686C" w:rsidRPr="00B614AF" w14:paraId="73F9A6DE" w14:textId="77777777" w:rsidTr="0057686C">
        <w:tc>
          <w:tcPr>
            <w:tcW w:w="4621" w:type="dxa"/>
          </w:tcPr>
          <w:p w14:paraId="1AA6970F" w14:textId="4B83885C"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Arthralgia</w:t>
            </w:r>
          </w:p>
        </w:tc>
        <w:tc>
          <w:tcPr>
            <w:tcW w:w="4621" w:type="dxa"/>
          </w:tcPr>
          <w:p w14:paraId="03FDE4B5" w14:textId="1013190D"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10(8.5%)</w:t>
            </w:r>
          </w:p>
        </w:tc>
      </w:tr>
      <w:tr w:rsidR="0057686C" w:rsidRPr="00B614AF" w14:paraId="6A187E08" w14:textId="77777777" w:rsidTr="0057686C">
        <w:tc>
          <w:tcPr>
            <w:tcW w:w="4621" w:type="dxa"/>
          </w:tcPr>
          <w:p w14:paraId="6F4CACD1" w14:textId="48A7E448"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Edema of lower limbs</w:t>
            </w:r>
          </w:p>
        </w:tc>
        <w:tc>
          <w:tcPr>
            <w:tcW w:w="4621" w:type="dxa"/>
          </w:tcPr>
          <w:p w14:paraId="6B8EAE5B" w14:textId="6BED73CC"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10(8.5%)</w:t>
            </w:r>
          </w:p>
        </w:tc>
      </w:tr>
      <w:tr w:rsidR="0057686C" w:rsidRPr="00B614AF" w14:paraId="0C90F37D" w14:textId="77777777" w:rsidTr="0057686C">
        <w:tc>
          <w:tcPr>
            <w:tcW w:w="4621" w:type="dxa"/>
          </w:tcPr>
          <w:p w14:paraId="2ADF4DBA" w14:textId="2FD9C28D"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Difficulty in urination  </w:t>
            </w:r>
          </w:p>
        </w:tc>
        <w:tc>
          <w:tcPr>
            <w:tcW w:w="4621" w:type="dxa"/>
          </w:tcPr>
          <w:p w14:paraId="53B5963C" w14:textId="50096148"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9(7.7%)</w:t>
            </w:r>
          </w:p>
        </w:tc>
      </w:tr>
      <w:tr w:rsidR="0057686C" w:rsidRPr="00B614AF" w14:paraId="49431FFB" w14:textId="77777777" w:rsidTr="0057686C">
        <w:tc>
          <w:tcPr>
            <w:tcW w:w="4621" w:type="dxa"/>
          </w:tcPr>
          <w:p w14:paraId="5F801584" w14:textId="2F2EB4C7"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Anorexia</w:t>
            </w:r>
          </w:p>
        </w:tc>
        <w:tc>
          <w:tcPr>
            <w:tcW w:w="4621" w:type="dxa"/>
          </w:tcPr>
          <w:p w14:paraId="4FC64E08" w14:textId="2DDA12E8"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9(7.7%)</w:t>
            </w:r>
          </w:p>
        </w:tc>
      </w:tr>
      <w:tr w:rsidR="0057686C" w:rsidRPr="00B614AF" w14:paraId="65EE0D24" w14:textId="77777777" w:rsidTr="0057686C">
        <w:tc>
          <w:tcPr>
            <w:tcW w:w="4621" w:type="dxa"/>
          </w:tcPr>
          <w:p w14:paraId="03FC67F8" w14:textId="787B0F11"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Cough</w:t>
            </w:r>
          </w:p>
        </w:tc>
        <w:tc>
          <w:tcPr>
            <w:tcW w:w="4621" w:type="dxa"/>
          </w:tcPr>
          <w:p w14:paraId="052D4B0C" w14:textId="23FDFC15"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7(6%)</w:t>
            </w:r>
          </w:p>
        </w:tc>
      </w:tr>
      <w:tr w:rsidR="004C1819" w:rsidRPr="00B614AF" w14:paraId="634863B9" w14:textId="77777777" w:rsidTr="0057686C">
        <w:tc>
          <w:tcPr>
            <w:tcW w:w="4621" w:type="dxa"/>
          </w:tcPr>
          <w:p w14:paraId="10CB80E5" w14:textId="7A582F91" w:rsidR="004C1819" w:rsidRPr="00B614AF" w:rsidRDefault="004C1819"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Sinus discharge of wound</w:t>
            </w:r>
          </w:p>
        </w:tc>
        <w:tc>
          <w:tcPr>
            <w:tcW w:w="4621" w:type="dxa"/>
          </w:tcPr>
          <w:p w14:paraId="6A1C85DD" w14:textId="3315E0BD" w:rsidR="004C1819" w:rsidRPr="00B614AF" w:rsidRDefault="002E1020"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7(6%)</w:t>
            </w:r>
          </w:p>
        </w:tc>
      </w:tr>
      <w:tr w:rsidR="0057686C" w:rsidRPr="00B614AF" w14:paraId="1BFF9C1B" w14:textId="77777777" w:rsidTr="0057686C">
        <w:tc>
          <w:tcPr>
            <w:tcW w:w="4621" w:type="dxa"/>
          </w:tcPr>
          <w:p w14:paraId="0107F54C" w14:textId="38148AFB"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Headache</w:t>
            </w:r>
          </w:p>
        </w:tc>
        <w:tc>
          <w:tcPr>
            <w:tcW w:w="4621" w:type="dxa"/>
          </w:tcPr>
          <w:p w14:paraId="295A04D5" w14:textId="0724A17E"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7(6%)</w:t>
            </w:r>
          </w:p>
        </w:tc>
      </w:tr>
      <w:tr w:rsidR="0057686C" w:rsidRPr="00B614AF" w14:paraId="36A6F89A" w14:textId="77777777" w:rsidTr="0057686C">
        <w:tc>
          <w:tcPr>
            <w:tcW w:w="4621" w:type="dxa"/>
          </w:tcPr>
          <w:p w14:paraId="57D86FEE" w14:textId="720B3CF5"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Blurred vision</w:t>
            </w:r>
          </w:p>
        </w:tc>
        <w:tc>
          <w:tcPr>
            <w:tcW w:w="4621" w:type="dxa"/>
          </w:tcPr>
          <w:p w14:paraId="254AF50C" w14:textId="03AD9527"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6(5%)</w:t>
            </w:r>
          </w:p>
        </w:tc>
      </w:tr>
      <w:tr w:rsidR="0057686C" w:rsidRPr="00B614AF" w14:paraId="238D063F" w14:textId="77777777" w:rsidTr="0057686C">
        <w:tc>
          <w:tcPr>
            <w:tcW w:w="4621" w:type="dxa"/>
          </w:tcPr>
          <w:p w14:paraId="5E0CB7EE" w14:textId="342E690F"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Hard to breath</w:t>
            </w:r>
          </w:p>
        </w:tc>
        <w:tc>
          <w:tcPr>
            <w:tcW w:w="4621" w:type="dxa"/>
          </w:tcPr>
          <w:p w14:paraId="28F9134F" w14:textId="3D5AA34F"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5(4.2%)</w:t>
            </w:r>
          </w:p>
        </w:tc>
      </w:tr>
      <w:tr w:rsidR="0057686C" w:rsidRPr="00B614AF" w14:paraId="43E8272A" w14:textId="77777777" w:rsidTr="0057686C">
        <w:tc>
          <w:tcPr>
            <w:tcW w:w="4621" w:type="dxa"/>
          </w:tcPr>
          <w:p w14:paraId="0F00C46E" w14:textId="73812735"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Vomit</w:t>
            </w:r>
          </w:p>
        </w:tc>
        <w:tc>
          <w:tcPr>
            <w:tcW w:w="4621" w:type="dxa"/>
          </w:tcPr>
          <w:p w14:paraId="2B7C7319" w14:textId="1A26E324"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5(4.2%)</w:t>
            </w:r>
          </w:p>
        </w:tc>
      </w:tr>
      <w:tr w:rsidR="0057686C" w:rsidRPr="00B614AF" w14:paraId="417D7E7F" w14:textId="77777777" w:rsidTr="0057686C">
        <w:tc>
          <w:tcPr>
            <w:tcW w:w="4621" w:type="dxa"/>
          </w:tcPr>
          <w:p w14:paraId="60770E0E" w14:textId="3CCA1663"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Palpitations</w:t>
            </w:r>
          </w:p>
        </w:tc>
        <w:tc>
          <w:tcPr>
            <w:tcW w:w="4621" w:type="dxa"/>
          </w:tcPr>
          <w:p w14:paraId="526325D9" w14:textId="45E0264D"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5(4.2%)</w:t>
            </w:r>
          </w:p>
        </w:tc>
      </w:tr>
      <w:tr w:rsidR="0057686C" w:rsidRPr="00B614AF" w14:paraId="2946C8C9" w14:textId="77777777" w:rsidTr="0057686C">
        <w:tc>
          <w:tcPr>
            <w:tcW w:w="4621" w:type="dxa"/>
          </w:tcPr>
          <w:p w14:paraId="7BDF1F69" w14:textId="2FC9B0CD"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Abdominal pain</w:t>
            </w:r>
          </w:p>
        </w:tc>
        <w:tc>
          <w:tcPr>
            <w:tcW w:w="4621" w:type="dxa"/>
          </w:tcPr>
          <w:p w14:paraId="39C50112" w14:textId="3A3167FC"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5(4.2%)</w:t>
            </w:r>
          </w:p>
        </w:tc>
      </w:tr>
      <w:tr w:rsidR="0057686C" w:rsidRPr="00B614AF" w14:paraId="318C64A1" w14:textId="77777777" w:rsidTr="0057686C">
        <w:tc>
          <w:tcPr>
            <w:tcW w:w="4621" w:type="dxa"/>
          </w:tcPr>
          <w:p w14:paraId="15FE196F" w14:textId="67908455"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Memory loss</w:t>
            </w:r>
          </w:p>
        </w:tc>
        <w:tc>
          <w:tcPr>
            <w:tcW w:w="4621" w:type="dxa"/>
          </w:tcPr>
          <w:p w14:paraId="50228686" w14:textId="1BCA142D" w:rsidR="0057686C" w:rsidRPr="00B614AF" w:rsidRDefault="0057686C" w:rsidP="00B614AF">
            <w:pPr>
              <w:spacing w:line="360" w:lineRule="auto"/>
              <w:jc w:val="both"/>
              <w:rPr>
                <w:rFonts w:ascii="Times New Roman" w:hAnsi="Times New Roman" w:cs="Times New Roman"/>
                <w:sz w:val="20"/>
                <w:szCs w:val="20"/>
              </w:rPr>
            </w:pPr>
            <w:r w:rsidRPr="00B614AF">
              <w:rPr>
                <w:rFonts w:ascii="Times New Roman" w:hAnsi="Times New Roman" w:cs="Times New Roman"/>
                <w:sz w:val="20"/>
                <w:szCs w:val="20"/>
              </w:rPr>
              <w:t>5(4.2%)</w:t>
            </w:r>
          </w:p>
        </w:tc>
      </w:tr>
    </w:tbl>
    <w:p w14:paraId="68E01A96" w14:textId="4F3ABB9D" w:rsidR="0057686C" w:rsidRPr="00B614AF" w:rsidRDefault="0057686C" w:rsidP="00B614AF">
      <w:pPr>
        <w:spacing w:after="0" w:line="360" w:lineRule="auto"/>
        <w:jc w:val="both"/>
        <w:rPr>
          <w:rFonts w:ascii="Times New Roman" w:hAnsi="Times New Roman" w:cs="Times New Roman"/>
          <w:sz w:val="20"/>
          <w:szCs w:val="20"/>
        </w:rPr>
      </w:pPr>
    </w:p>
    <w:p w14:paraId="3F5A7964" w14:textId="3BCA6526" w:rsidR="004D49CC" w:rsidRPr="006936AA" w:rsidRDefault="004D49CC" w:rsidP="00B614AF">
      <w:pPr>
        <w:spacing w:after="0" w:line="360" w:lineRule="auto"/>
        <w:jc w:val="both"/>
        <w:rPr>
          <w:rFonts w:ascii="Times New Roman" w:hAnsi="Times New Roman" w:cs="Times New Roman"/>
          <w:b/>
          <w:sz w:val="20"/>
          <w:szCs w:val="20"/>
        </w:rPr>
      </w:pPr>
      <w:r w:rsidRPr="006936AA">
        <w:rPr>
          <w:rFonts w:ascii="Times New Roman" w:hAnsi="Times New Roman" w:cs="Times New Roman"/>
          <w:b/>
          <w:sz w:val="20"/>
          <w:szCs w:val="20"/>
        </w:rPr>
        <w:t>Table</w:t>
      </w:r>
      <w:r w:rsidR="00E36B64" w:rsidRPr="006936AA">
        <w:rPr>
          <w:rFonts w:ascii="Times New Roman" w:hAnsi="Times New Roman" w:cs="Times New Roman"/>
          <w:b/>
          <w:sz w:val="20"/>
          <w:szCs w:val="20"/>
        </w:rPr>
        <w:t>3.</w:t>
      </w:r>
      <w:r w:rsidRPr="006936AA">
        <w:rPr>
          <w:rFonts w:ascii="Times New Roman" w:hAnsi="Times New Roman" w:cs="Times New Roman"/>
          <w:b/>
          <w:sz w:val="20"/>
          <w:szCs w:val="20"/>
        </w:rPr>
        <w:t xml:space="preserve"> </w:t>
      </w:r>
      <w:r w:rsidR="00D54546" w:rsidRPr="006936AA">
        <w:rPr>
          <w:rFonts w:ascii="Times New Roman" w:hAnsi="Times New Roman" w:cs="Times New Roman"/>
          <w:b/>
          <w:sz w:val="20"/>
          <w:szCs w:val="20"/>
        </w:rPr>
        <w:t xml:space="preserve">Factors </w:t>
      </w:r>
      <w:r w:rsidR="00560858" w:rsidRPr="006936AA">
        <w:rPr>
          <w:rFonts w:ascii="Times New Roman" w:hAnsi="Times New Roman" w:cs="Times New Roman"/>
          <w:b/>
          <w:sz w:val="20"/>
          <w:szCs w:val="20"/>
        </w:rPr>
        <w:t>associated with</w:t>
      </w:r>
      <w:r w:rsidRPr="006936AA">
        <w:rPr>
          <w:rFonts w:ascii="Times New Roman" w:hAnsi="Times New Roman" w:cs="Times New Roman"/>
          <w:b/>
          <w:sz w:val="20"/>
          <w:szCs w:val="20"/>
        </w:rPr>
        <w:t xml:space="preserve"> postoperative discomfort of patients </w:t>
      </w:r>
    </w:p>
    <w:tbl>
      <w:tblPr>
        <w:tblStyle w:val="TableGrid"/>
        <w:tblW w:w="0" w:type="auto"/>
        <w:tblLook w:val="04A0" w:firstRow="1" w:lastRow="0" w:firstColumn="1" w:lastColumn="0" w:noHBand="0" w:noVBand="1"/>
      </w:tblPr>
      <w:tblGrid>
        <w:gridCol w:w="1539"/>
        <w:gridCol w:w="1540"/>
        <w:gridCol w:w="1540"/>
        <w:gridCol w:w="1540"/>
        <w:gridCol w:w="1540"/>
      </w:tblGrid>
      <w:tr w:rsidR="00415C60" w:rsidRPr="00B614AF" w14:paraId="59E260E9" w14:textId="6C647F30" w:rsidTr="00701C80">
        <w:tc>
          <w:tcPr>
            <w:tcW w:w="1539" w:type="dxa"/>
            <w:vMerge w:val="restart"/>
          </w:tcPr>
          <w:p w14:paraId="78668E32" w14:textId="2B416EB3" w:rsidR="00415C60" w:rsidRPr="00B614AF" w:rsidRDefault="0047605E"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V</w:t>
            </w:r>
            <w:r w:rsidR="00415C60" w:rsidRPr="00B614AF">
              <w:rPr>
                <w:rFonts w:ascii="Times New Roman" w:hAnsi="Times New Roman" w:cs="Times New Roman"/>
                <w:sz w:val="20"/>
                <w:szCs w:val="20"/>
                <w:lang w:val="en-US"/>
              </w:rPr>
              <w:t>ariables</w:t>
            </w:r>
          </w:p>
        </w:tc>
        <w:tc>
          <w:tcPr>
            <w:tcW w:w="3080" w:type="dxa"/>
            <w:gridSpan w:val="2"/>
          </w:tcPr>
          <w:p w14:paraId="1169FE31" w14:textId="51DDD845"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Univariate analysis</w:t>
            </w:r>
            <w:r w:rsidR="003A0E83" w:rsidRPr="00B614AF">
              <w:rPr>
                <w:rFonts w:ascii="Times New Roman" w:hAnsi="Times New Roman" w:cs="Times New Roman"/>
                <w:sz w:val="20"/>
                <w:szCs w:val="20"/>
                <w:lang w:val="en-US"/>
              </w:rPr>
              <w:t xml:space="preserve"> n=117 </w:t>
            </w:r>
          </w:p>
        </w:tc>
        <w:tc>
          <w:tcPr>
            <w:tcW w:w="3080" w:type="dxa"/>
            <w:gridSpan w:val="2"/>
          </w:tcPr>
          <w:p w14:paraId="66705191" w14:textId="329FA08F"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Multivariate analysis</w:t>
            </w:r>
            <w:r w:rsidR="003A0E83" w:rsidRPr="00B614AF">
              <w:rPr>
                <w:rFonts w:ascii="Times New Roman" w:hAnsi="Times New Roman" w:cs="Times New Roman"/>
                <w:sz w:val="20"/>
                <w:szCs w:val="20"/>
                <w:lang w:val="en-US"/>
              </w:rPr>
              <w:t xml:space="preserve"> n=117</w:t>
            </w:r>
          </w:p>
        </w:tc>
      </w:tr>
      <w:tr w:rsidR="00415C60" w:rsidRPr="00B614AF" w14:paraId="61C48FA6" w14:textId="60FEFE6B" w:rsidTr="00FA5BDD">
        <w:tc>
          <w:tcPr>
            <w:tcW w:w="1539" w:type="dxa"/>
            <w:vMerge/>
          </w:tcPr>
          <w:p w14:paraId="5CACBF4E" w14:textId="77777777" w:rsidR="00415C60" w:rsidRPr="00B614AF" w:rsidRDefault="00415C60" w:rsidP="00B614AF">
            <w:pPr>
              <w:spacing w:line="360" w:lineRule="auto"/>
              <w:jc w:val="both"/>
              <w:rPr>
                <w:rFonts w:ascii="Times New Roman" w:hAnsi="Times New Roman" w:cs="Times New Roman"/>
                <w:sz w:val="20"/>
                <w:szCs w:val="20"/>
                <w:lang w:val="en-US"/>
              </w:rPr>
            </w:pPr>
          </w:p>
        </w:tc>
        <w:tc>
          <w:tcPr>
            <w:tcW w:w="1540" w:type="dxa"/>
          </w:tcPr>
          <w:p w14:paraId="6A340C6B" w14:textId="77777777"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OR (95% CI)</w:t>
            </w:r>
          </w:p>
        </w:tc>
        <w:tc>
          <w:tcPr>
            <w:tcW w:w="1540" w:type="dxa"/>
          </w:tcPr>
          <w:p w14:paraId="69CD5317" w14:textId="77777777"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P value</w:t>
            </w:r>
          </w:p>
        </w:tc>
        <w:tc>
          <w:tcPr>
            <w:tcW w:w="1540" w:type="dxa"/>
          </w:tcPr>
          <w:p w14:paraId="5867085A" w14:textId="54752EA2" w:rsidR="00415C60" w:rsidRPr="00B614AF" w:rsidRDefault="00EC17A8"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rPr>
              <w:t>β</w:t>
            </w:r>
          </w:p>
        </w:tc>
        <w:tc>
          <w:tcPr>
            <w:tcW w:w="1540" w:type="dxa"/>
          </w:tcPr>
          <w:p w14:paraId="3173469C" w14:textId="656908B9"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P value</w:t>
            </w:r>
          </w:p>
        </w:tc>
      </w:tr>
      <w:tr w:rsidR="00415C60" w:rsidRPr="00B614AF" w14:paraId="76EC2C1B" w14:textId="7F2E380E" w:rsidTr="00FA5BDD">
        <w:tc>
          <w:tcPr>
            <w:tcW w:w="1539" w:type="dxa"/>
          </w:tcPr>
          <w:p w14:paraId="4CC7C220" w14:textId="77777777"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Age</w:t>
            </w:r>
          </w:p>
        </w:tc>
        <w:tc>
          <w:tcPr>
            <w:tcW w:w="1540" w:type="dxa"/>
          </w:tcPr>
          <w:p w14:paraId="266F11E7" w14:textId="1744A3FD"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0.9789</w:t>
            </w:r>
            <w:r w:rsidRPr="00B614AF">
              <w:rPr>
                <w:rFonts w:ascii="Times New Roman" w:hAnsi="Times New Roman" w:cs="Times New Roman"/>
                <w:sz w:val="20"/>
                <w:szCs w:val="20"/>
                <w:lang w:val="en-US"/>
              </w:rPr>
              <w:t xml:space="preserve"> (</w:t>
            </w:r>
            <w:r w:rsidRPr="00B614AF">
              <w:rPr>
                <w:rStyle w:val="result"/>
                <w:rFonts w:ascii="Times New Roman" w:hAnsi="Times New Roman" w:cs="Times New Roman"/>
                <w:color w:val="auto"/>
                <w:sz w:val="20"/>
                <w:szCs w:val="20"/>
              </w:rPr>
              <w:t>0.9405 to 1.0189</w:t>
            </w:r>
          </w:p>
        </w:tc>
        <w:tc>
          <w:tcPr>
            <w:tcW w:w="1540" w:type="dxa"/>
          </w:tcPr>
          <w:p w14:paraId="0E0EA150" w14:textId="14D86068"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0.2933</w:t>
            </w:r>
          </w:p>
        </w:tc>
        <w:tc>
          <w:tcPr>
            <w:tcW w:w="1540" w:type="dxa"/>
          </w:tcPr>
          <w:p w14:paraId="66AC0475" w14:textId="20C2F144" w:rsidR="00415C60" w:rsidRPr="00B614AF" w:rsidRDefault="00415C60" w:rsidP="00B614AF">
            <w:pPr>
              <w:spacing w:line="360" w:lineRule="auto"/>
              <w:jc w:val="both"/>
              <w:rPr>
                <w:rStyle w:val="result"/>
                <w:rFonts w:ascii="Times New Roman" w:hAnsi="Times New Roman" w:cs="Times New Roman"/>
                <w:sz w:val="20"/>
                <w:szCs w:val="20"/>
              </w:rPr>
            </w:pPr>
            <w:r w:rsidRPr="00B614AF">
              <w:rPr>
                <w:rStyle w:val="result"/>
                <w:rFonts w:ascii="Times New Roman" w:hAnsi="Times New Roman" w:cs="Times New Roman"/>
                <w:sz w:val="20"/>
                <w:szCs w:val="20"/>
              </w:rPr>
              <w:t>-</w:t>
            </w:r>
          </w:p>
        </w:tc>
        <w:tc>
          <w:tcPr>
            <w:tcW w:w="1540" w:type="dxa"/>
          </w:tcPr>
          <w:p w14:paraId="2B297197" w14:textId="71AE87F4" w:rsidR="00415C60" w:rsidRPr="00B614AF" w:rsidRDefault="00415C60" w:rsidP="00B614AF">
            <w:pPr>
              <w:spacing w:line="360" w:lineRule="auto"/>
              <w:jc w:val="both"/>
              <w:rPr>
                <w:rStyle w:val="result"/>
                <w:rFonts w:ascii="Times New Roman" w:hAnsi="Times New Roman" w:cs="Times New Roman"/>
                <w:sz w:val="20"/>
                <w:szCs w:val="20"/>
              </w:rPr>
            </w:pPr>
            <w:r w:rsidRPr="00B614AF">
              <w:rPr>
                <w:rStyle w:val="result"/>
                <w:rFonts w:ascii="Times New Roman" w:hAnsi="Times New Roman" w:cs="Times New Roman"/>
                <w:sz w:val="20"/>
                <w:szCs w:val="20"/>
              </w:rPr>
              <w:t>-</w:t>
            </w:r>
          </w:p>
        </w:tc>
      </w:tr>
      <w:tr w:rsidR="00415C60" w:rsidRPr="00B614AF" w14:paraId="42245C61" w14:textId="61F3ECE5" w:rsidTr="00FA5BDD">
        <w:tc>
          <w:tcPr>
            <w:tcW w:w="1539" w:type="dxa"/>
          </w:tcPr>
          <w:p w14:paraId="76FBC9B0" w14:textId="77777777"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Smoking (yes)</w:t>
            </w:r>
          </w:p>
        </w:tc>
        <w:tc>
          <w:tcPr>
            <w:tcW w:w="1540" w:type="dxa"/>
          </w:tcPr>
          <w:p w14:paraId="34755747" w14:textId="78BB8F08"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2.4444</w:t>
            </w:r>
            <w:r w:rsidRPr="00B614AF">
              <w:rPr>
                <w:rFonts w:ascii="Times New Roman" w:hAnsi="Times New Roman" w:cs="Times New Roman"/>
                <w:sz w:val="20"/>
                <w:szCs w:val="20"/>
                <w:lang w:val="en-US"/>
              </w:rPr>
              <w:t xml:space="preserve"> (</w:t>
            </w:r>
            <w:r w:rsidRPr="00B614AF">
              <w:rPr>
                <w:rStyle w:val="result"/>
                <w:rFonts w:ascii="Times New Roman" w:hAnsi="Times New Roman" w:cs="Times New Roman"/>
                <w:color w:val="auto"/>
                <w:sz w:val="20"/>
                <w:szCs w:val="20"/>
              </w:rPr>
              <w:t>1.1508 to 5.1922</w:t>
            </w:r>
            <w:r w:rsidRPr="00B614AF">
              <w:rPr>
                <w:rFonts w:ascii="Times New Roman" w:hAnsi="Times New Roman" w:cs="Times New Roman"/>
                <w:sz w:val="20"/>
                <w:szCs w:val="20"/>
                <w:lang w:val="en-US"/>
              </w:rPr>
              <w:t>)</w:t>
            </w:r>
          </w:p>
        </w:tc>
        <w:tc>
          <w:tcPr>
            <w:tcW w:w="1540" w:type="dxa"/>
          </w:tcPr>
          <w:p w14:paraId="14A21FD4" w14:textId="264B631B"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0.0187*</w:t>
            </w:r>
          </w:p>
        </w:tc>
        <w:tc>
          <w:tcPr>
            <w:tcW w:w="1540" w:type="dxa"/>
          </w:tcPr>
          <w:p w14:paraId="1AABCE03" w14:textId="4FA29C11" w:rsidR="00415C60" w:rsidRPr="00B614AF" w:rsidRDefault="00415C60" w:rsidP="00B614AF">
            <w:pPr>
              <w:spacing w:line="360" w:lineRule="auto"/>
              <w:jc w:val="both"/>
              <w:rPr>
                <w:rStyle w:val="result"/>
                <w:rFonts w:ascii="Times New Roman" w:hAnsi="Times New Roman" w:cs="Times New Roman"/>
                <w:sz w:val="20"/>
                <w:szCs w:val="20"/>
              </w:rPr>
            </w:pPr>
            <w:r w:rsidRPr="00B614AF">
              <w:rPr>
                <w:rStyle w:val="result"/>
                <w:rFonts w:ascii="Times New Roman" w:hAnsi="Times New Roman" w:cs="Times New Roman"/>
                <w:sz w:val="20"/>
                <w:szCs w:val="20"/>
              </w:rPr>
              <w:t>-</w:t>
            </w:r>
          </w:p>
        </w:tc>
        <w:tc>
          <w:tcPr>
            <w:tcW w:w="1540" w:type="dxa"/>
          </w:tcPr>
          <w:p w14:paraId="65D3FF88" w14:textId="2C4A1EE7" w:rsidR="00415C60" w:rsidRPr="00B614AF" w:rsidRDefault="00415C60" w:rsidP="00B614AF">
            <w:pPr>
              <w:spacing w:line="360" w:lineRule="auto"/>
              <w:jc w:val="both"/>
              <w:rPr>
                <w:rStyle w:val="result"/>
                <w:rFonts w:ascii="Times New Roman" w:hAnsi="Times New Roman" w:cs="Times New Roman"/>
                <w:sz w:val="20"/>
                <w:szCs w:val="20"/>
              </w:rPr>
            </w:pPr>
            <w:r w:rsidRPr="00B614AF">
              <w:rPr>
                <w:rStyle w:val="result"/>
                <w:rFonts w:ascii="Times New Roman" w:hAnsi="Times New Roman" w:cs="Times New Roman"/>
                <w:sz w:val="20"/>
                <w:szCs w:val="20"/>
              </w:rPr>
              <w:t>-</w:t>
            </w:r>
          </w:p>
        </w:tc>
      </w:tr>
      <w:tr w:rsidR="00415C60" w:rsidRPr="00B614AF" w14:paraId="2521BD99" w14:textId="20526D7F" w:rsidTr="00FA5BDD">
        <w:tc>
          <w:tcPr>
            <w:tcW w:w="1539" w:type="dxa"/>
          </w:tcPr>
          <w:p w14:paraId="07F8D201" w14:textId="77777777" w:rsidR="00415C60" w:rsidRPr="00B614AF" w:rsidRDefault="00415C60" w:rsidP="00B614AF">
            <w:pPr>
              <w:spacing w:line="360" w:lineRule="auto"/>
              <w:jc w:val="both"/>
              <w:rPr>
                <w:rFonts w:ascii="Times New Roman" w:hAnsi="Times New Roman" w:cs="Times New Roman"/>
                <w:sz w:val="20"/>
                <w:szCs w:val="20"/>
                <w:lang w:val="en-US"/>
              </w:rPr>
            </w:pPr>
            <w:bookmarkStart w:id="11" w:name="_Hlk107046849"/>
            <w:r w:rsidRPr="00B614AF">
              <w:rPr>
                <w:rFonts w:ascii="Times New Roman" w:hAnsi="Times New Roman" w:cs="Times New Roman"/>
                <w:sz w:val="20"/>
                <w:szCs w:val="20"/>
                <w:lang w:val="en-US"/>
              </w:rPr>
              <w:t>Drinking (yes)</w:t>
            </w:r>
          </w:p>
        </w:tc>
        <w:tc>
          <w:tcPr>
            <w:tcW w:w="1540" w:type="dxa"/>
          </w:tcPr>
          <w:p w14:paraId="6F9D35E5" w14:textId="136FDD32"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2.5558</w:t>
            </w:r>
            <w:r w:rsidRPr="00B614AF">
              <w:rPr>
                <w:rFonts w:ascii="Times New Roman" w:hAnsi="Times New Roman" w:cs="Times New Roman"/>
                <w:sz w:val="20"/>
                <w:szCs w:val="20"/>
                <w:lang w:val="en-US"/>
              </w:rPr>
              <w:t xml:space="preserve"> (</w:t>
            </w:r>
            <w:r w:rsidRPr="00B614AF">
              <w:rPr>
                <w:rStyle w:val="result"/>
                <w:rFonts w:ascii="Times New Roman" w:hAnsi="Times New Roman" w:cs="Times New Roman"/>
                <w:color w:val="auto"/>
                <w:sz w:val="20"/>
                <w:szCs w:val="20"/>
              </w:rPr>
              <w:t>1.1974 to 5.4553</w:t>
            </w:r>
            <w:r w:rsidRPr="00B614AF">
              <w:rPr>
                <w:rFonts w:ascii="Times New Roman" w:hAnsi="Times New Roman" w:cs="Times New Roman"/>
                <w:sz w:val="20"/>
                <w:szCs w:val="20"/>
                <w:lang w:val="en-US"/>
              </w:rPr>
              <w:t>)</w:t>
            </w:r>
          </w:p>
        </w:tc>
        <w:tc>
          <w:tcPr>
            <w:tcW w:w="1540" w:type="dxa"/>
          </w:tcPr>
          <w:p w14:paraId="7D29819B" w14:textId="3525BC48"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0.0137*</w:t>
            </w:r>
          </w:p>
        </w:tc>
        <w:tc>
          <w:tcPr>
            <w:tcW w:w="1540" w:type="dxa"/>
          </w:tcPr>
          <w:p w14:paraId="780412E9" w14:textId="3AC03800" w:rsidR="00415C60" w:rsidRPr="00B614AF" w:rsidRDefault="00415C60" w:rsidP="00B614AF">
            <w:pPr>
              <w:spacing w:line="360" w:lineRule="auto"/>
              <w:jc w:val="both"/>
              <w:rPr>
                <w:rStyle w:val="result"/>
                <w:rFonts w:ascii="Times New Roman" w:hAnsi="Times New Roman" w:cs="Times New Roman"/>
                <w:sz w:val="20"/>
                <w:szCs w:val="20"/>
              </w:rPr>
            </w:pPr>
            <w:r w:rsidRPr="00B614AF">
              <w:rPr>
                <w:rFonts w:ascii="Times New Roman" w:hAnsi="Times New Roman" w:cs="Times New Roman"/>
                <w:sz w:val="20"/>
                <w:szCs w:val="20"/>
              </w:rPr>
              <w:t>0.2376</w:t>
            </w:r>
          </w:p>
        </w:tc>
        <w:tc>
          <w:tcPr>
            <w:tcW w:w="1540" w:type="dxa"/>
          </w:tcPr>
          <w:p w14:paraId="153F6C25" w14:textId="161D33CE" w:rsidR="00415C60" w:rsidRPr="00B614AF" w:rsidRDefault="00415C60" w:rsidP="00B614AF">
            <w:pPr>
              <w:spacing w:line="360" w:lineRule="auto"/>
              <w:jc w:val="both"/>
              <w:rPr>
                <w:rStyle w:val="result"/>
                <w:rFonts w:ascii="Times New Roman" w:hAnsi="Times New Roman" w:cs="Times New Roman"/>
                <w:sz w:val="20"/>
                <w:szCs w:val="20"/>
              </w:rPr>
            </w:pPr>
            <w:r w:rsidRPr="00B614AF">
              <w:rPr>
                <w:rFonts w:ascii="Times New Roman" w:hAnsi="Times New Roman" w:cs="Times New Roman"/>
                <w:sz w:val="20"/>
                <w:szCs w:val="20"/>
              </w:rPr>
              <w:t>0.0093</w:t>
            </w:r>
          </w:p>
        </w:tc>
      </w:tr>
      <w:bookmarkEnd w:id="11"/>
      <w:tr w:rsidR="00415C60" w:rsidRPr="00B614AF" w14:paraId="213B63CD" w14:textId="5F85EA55" w:rsidTr="00FA5BDD">
        <w:tc>
          <w:tcPr>
            <w:tcW w:w="1539" w:type="dxa"/>
          </w:tcPr>
          <w:p w14:paraId="1A73508B" w14:textId="77777777"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History of hypertension (yes)</w:t>
            </w:r>
          </w:p>
        </w:tc>
        <w:tc>
          <w:tcPr>
            <w:tcW w:w="1540" w:type="dxa"/>
          </w:tcPr>
          <w:p w14:paraId="54E597EF" w14:textId="080B7495"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0.6690</w:t>
            </w:r>
            <w:r w:rsidRPr="00B614AF">
              <w:rPr>
                <w:rFonts w:ascii="Times New Roman" w:hAnsi="Times New Roman" w:cs="Times New Roman"/>
                <w:sz w:val="20"/>
                <w:szCs w:val="20"/>
                <w:lang w:val="en-US"/>
              </w:rPr>
              <w:t xml:space="preserve"> (</w:t>
            </w:r>
            <w:r w:rsidRPr="00B614AF">
              <w:rPr>
                <w:rStyle w:val="result"/>
                <w:rFonts w:ascii="Times New Roman" w:hAnsi="Times New Roman" w:cs="Times New Roman"/>
                <w:color w:val="auto"/>
                <w:sz w:val="20"/>
                <w:szCs w:val="20"/>
              </w:rPr>
              <w:t>0.3020 to 1.4818</w:t>
            </w:r>
            <w:r w:rsidRPr="00B614AF">
              <w:rPr>
                <w:rFonts w:ascii="Times New Roman" w:hAnsi="Times New Roman" w:cs="Times New Roman"/>
                <w:sz w:val="20"/>
                <w:szCs w:val="20"/>
                <w:lang w:val="en-US"/>
              </w:rPr>
              <w:t>)</w:t>
            </w:r>
          </w:p>
          <w:p w14:paraId="07028D33" w14:textId="77777777" w:rsidR="00415C60" w:rsidRPr="00B614AF" w:rsidRDefault="00415C60" w:rsidP="00B614AF">
            <w:pPr>
              <w:spacing w:line="360" w:lineRule="auto"/>
              <w:jc w:val="both"/>
              <w:rPr>
                <w:rFonts w:ascii="Times New Roman" w:hAnsi="Times New Roman" w:cs="Times New Roman"/>
                <w:sz w:val="20"/>
                <w:szCs w:val="20"/>
                <w:lang w:val="en-US"/>
              </w:rPr>
            </w:pPr>
          </w:p>
        </w:tc>
        <w:tc>
          <w:tcPr>
            <w:tcW w:w="1540" w:type="dxa"/>
          </w:tcPr>
          <w:p w14:paraId="07EF7F66" w14:textId="61E221A0"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0.3214</w:t>
            </w:r>
          </w:p>
        </w:tc>
        <w:tc>
          <w:tcPr>
            <w:tcW w:w="1540" w:type="dxa"/>
          </w:tcPr>
          <w:p w14:paraId="2806DBBD" w14:textId="3A880F72" w:rsidR="00415C60" w:rsidRPr="00B614AF" w:rsidRDefault="00415C60" w:rsidP="00B614AF">
            <w:pPr>
              <w:spacing w:line="360" w:lineRule="auto"/>
              <w:jc w:val="both"/>
              <w:rPr>
                <w:rStyle w:val="result"/>
                <w:rFonts w:ascii="Times New Roman" w:hAnsi="Times New Roman" w:cs="Times New Roman"/>
                <w:sz w:val="20"/>
                <w:szCs w:val="20"/>
              </w:rPr>
            </w:pPr>
            <w:r w:rsidRPr="00B614AF">
              <w:rPr>
                <w:rStyle w:val="result"/>
                <w:rFonts w:ascii="Times New Roman" w:hAnsi="Times New Roman" w:cs="Times New Roman"/>
                <w:sz w:val="20"/>
                <w:szCs w:val="20"/>
              </w:rPr>
              <w:t>-</w:t>
            </w:r>
          </w:p>
        </w:tc>
        <w:tc>
          <w:tcPr>
            <w:tcW w:w="1540" w:type="dxa"/>
          </w:tcPr>
          <w:p w14:paraId="2F7BB7BD" w14:textId="10C559CA" w:rsidR="00415C60" w:rsidRPr="00B614AF" w:rsidRDefault="00415C60" w:rsidP="00B614AF">
            <w:pPr>
              <w:spacing w:line="360" w:lineRule="auto"/>
              <w:jc w:val="both"/>
              <w:rPr>
                <w:rStyle w:val="result"/>
                <w:rFonts w:ascii="Times New Roman" w:hAnsi="Times New Roman" w:cs="Times New Roman"/>
                <w:sz w:val="20"/>
                <w:szCs w:val="20"/>
              </w:rPr>
            </w:pPr>
            <w:r w:rsidRPr="00B614AF">
              <w:rPr>
                <w:rStyle w:val="result"/>
                <w:rFonts w:ascii="Times New Roman" w:hAnsi="Times New Roman" w:cs="Times New Roman"/>
                <w:sz w:val="20"/>
                <w:szCs w:val="20"/>
              </w:rPr>
              <w:t>-</w:t>
            </w:r>
          </w:p>
        </w:tc>
      </w:tr>
      <w:tr w:rsidR="00415C60" w:rsidRPr="00B614AF" w14:paraId="3811D66A" w14:textId="27F8AB24" w:rsidTr="00FA5BDD">
        <w:tc>
          <w:tcPr>
            <w:tcW w:w="1539" w:type="dxa"/>
          </w:tcPr>
          <w:p w14:paraId="5FEF0451" w14:textId="77777777"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SBP</w:t>
            </w:r>
          </w:p>
        </w:tc>
        <w:tc>
          <w:tcPr>
            <w:tcW w:w="1540" w:type="dxa"/>
          </w:tcPr>
          <w:p w14:paraId="6F857EC0" w14:textId="21B9B7BF"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0.9865</w:t>
            </w:r>
            <w:r w:rsidRPr="00B614AF">
              <w:rPr>
                <w:rFonts w:ascii="Times New Roman" w:hAnsi="Times New Roman" w:cs="Times New Roman"/>
                <w:sz w:val="20"/>
                <w:szCs w:val="20"/>
                <w:lang w:val="en-US"/>
              </w:rPr>
              <w:t xml:space="preserve"> (</w:t>
            </w:r>
            <w:r w:rsidRPr="00B614AF">
              <w:rPr>
                <w:rStyle w:val="result"/>
                <w:rFonts w:ascii="Times New Roman" w:hAnsi="Times New Roman" w:cs="Times New Roman"/>
                <w:color w:val="auto"/>
                <w:sz w:val="20"/>
                <w:szCs w:val="20"/>
              </w:rPr>
              <w:t>0.9562 to 1.0177</w:t>
            </w:r>
            <w:r w:rsidRPr="00B614AF">
              <w:rPr>
                <w:rFonts w:ascii="Times New Roman" w:hAnsi="Times New Roman" w:cs="Times New Roman"/>
                <w:sz w:val="20"/>
                <w:szCs w:val="20"/>
                <w:lang w:val="en-US"/>
              </w:rPr>
              <w:t>)</w:t>
            </w:r>
          </w:p>
        </w:tc>
        <w:tc>
          <w:tcPr>
            <w:tcW w:w="1540" w:type="dxa"/>
          </w:tcPr>
          <w:p w14:paraId="6F5C7818" w14:textId="417F6A68"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0.3908</w:t>
            </w:r>
          </w:p>
        </w:tc>
        <w:tc>
          <w:tcPr>
            <w:tcW w:w="1540" w:type="dxa"/>
          </w:tcPr>
          <w:p w14:paraId="57284A5A" w14:textId="4FC4589B" w:rsidR="00415C60" w:rsidRPr="00B614AF" w:rsidRDefault="00415C60" w:rsidP="00B614AF">
            <w:pPr>
              <w:spacing w:line="360" w:lineRule="auto"/>
              <w:jc w:val="both"/>
              <w:rPr>
                <w:rStyle w:val="result"/>
                <w:rFonts w:ascii="Times New Roman" w:hAnsi="Times New Roman" w:cs="Times New Roman"/>
                <w:sz w:val="20"/>
                <w:szCs w:val="20"/>
              </w:rPr>
            </w:pPr>
            <w:r w:rsidRPr="00B614AF">
              <w:rPr>
                <w:rStyle w:val="result"/>
                <w:rFonts w:ascii="Times New Roman" w:hAnsi="Times New Roman" w:cs="Times New Roman"/>
                <w:sz w:val="20"/>
                <w:szCs w:val="20"/>
              </w:rPr>
              <w:t>-</w:t>
            </w:r>
          </w:p>
        </w:tc>
        <w:tc>
          <w:tcPr>
            <w:tcW w:w="1540" w:type="dxa"/>
          </w:tcPr>
          <w:p w14:paraId="09CA4FAF" w14:textId="7E1257E5" w:rsidR="00415C60" w:rsidRPr="00B614AF" w:rsidRDefault="00415C60" w:rsidP="00B614AF">
            <w:pPr>
              <w:spacing w:line="360" w:lineRule="auto"/>
              <w:jc w:val="both"/>
              <w:rPr>
                <w:rStyle w:val="result"/>
                <w:rFonts w:ascii="Times New Roman" w:hAnsi="Times New Roman" w:cs="Times New Roman"/>
                <w:sz w:val="20"/>
                <w:szCs w:val="20"/>
              </w:rPr>
            </w:pPr>
            <w:r w:rsidRPr="00B614AF">
              <w:rPr>
                <w:rStyle w:val="result"/>
                <w:rFonts w:ascii="Times New Roman" w:hAnsi="Times New Roman" w:cs="Times New Roman"/>
                <w:sz w:val="20"/>
                <w:szCs w:val="20"/>
              </w:rPr>
              <w:t>-</w:t>
            </w:r>
          </w:p>
        </w:tc>
      </w:tr>
      <w:tr w:rsidR="00415C60" w:rsidRPr="00B614AF" w14:paraId="060DFB08" w14:textId="1A8E22AB" w:rsidTr="00FA5BDD">
        <w:tc>
          <w:tcPr>
            <w:tcW w:w="1539" w:type="dxa"/>
          </w:tcPr>
          <w:p w14:paraId="1F5B72A2" w14:textId="77777777"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DBP</w:t>
            </w:r>
          </w:p>
        </w:tc>
        <w:tc>
          <w:tcPr>
            <w:tcW w:w="1540" w:type="dxa"/>
          </w:tcPr>
          <w:p w14:paraId="12496754" w14:textId="13B678A4"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0.9834</w:t>
            </w:r>
            <w:r w:rsidRPr="00B614AF">
              <w:rPr>
                <w:rFonts w:ascii="Times New Roman" w:hAnsi="Times New Roman" w:cs="Times New Roman"/>
                <w:sz w:val="20"/>
                <w:szCs w:val="20"/>
                <w:lang w:val="en-US"/>
              </w:rPr>
              <w:t xml:space="preserve"> (</w:t>
            </w:r>
            <w:r w:rsidRPr="00B614AF">
              <w:rPr>
                <w:rStyle w:val="result"/>
                <w:rFonts w:ascii="Times New Roman" w:hAnsi="Times New Roman" w:cs="Times New Roman"/>
                <w:color w:val="auto"/>
                <w:sz w:val="20"/>
                <w:szCs w:val="20"/>
              </w:rPr>
              <w:t>0.9453 to 1.0230</w:t>
            </w:r>
            <w:r w:rsidRPr="00B614AF">
              <w:rPr>
                <w:rFonts w:ascii="Times New Roman" w:hAnsi="Times New Roman" w:cs="Times New Roman"/>
                <w:sz w:val="20"/>
                <w:szCs w:val="20"/>
                <w:lang w:val="en-US"/>
              </w:rPr>
              <w:t>)</w:t>
            </w:r>
          </w:p>
        </w:tc>
        <w:tc>
          <w:tcPr>
            <w:tcW w:w="1540" w:type="dxa"/>
          </w:tcPr>
          <w:p w14:paraId="250DB704" w14:textId="2D289A39"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0.4053</w:t>
            </w:r>
          </w:p>
        </w:tc>
        <w:tc>
          <w:tcPr>
            <w:tcW w:w="1540" w:type="dxa"/>
          </w:tcPr>
          <w:p w14:paraId="16E541FC" w14:textId="3588A64C" w:rsidR="00415C60" w:rsidRPr="00B614AF" w:rsidRDefault="00415C60" w:rsidP="00B614AF">
            <w:pPr>
              <w:spacing w:line="360" w:lineRule="auto"/>
              <w:jc w:val="both"/>
              <w:rPr>
                <w:rStyle w:val="result"/>
                <w:rFonts w:ascii="Times New Roman" w:hAnsi="Times New Roman" w:cs="Times New Roman"/>
                <w:sz w:val="20"/>
                <w:szCs w:val="20"/>
              </w:rPr>
            </w:pPr>
            <w:r w:rsidRPr="00B614AF">
              <w:rPr>
                <w:rStyle w:val="result"/>
                <w:rFonts w:ascii="Times New Roman" w:hAnsi="Times New Roman" w:cs="Times New Roman"/>
                <w:sz w:val="20"/>
                <w:szCs w:val="20"/>
              </w:rPr>
              <w:t>-</w:t>
            </w:r>
          </w:p>
        </w:tc>
        <w:tc>
          <w:tcPr>
            <w:tcW w:w="1540" w:type="dxa"/>
          </w:tcPr>
          <w:p w14:paraId="59D4B071" w14:textId="56608467" w:rsidR="00415C60" w:rsidRPr="00B614AF" w:rsidRDefault="00415C60" w:rsidP="00B614AF">
            <w:pPr>
              <w:spacing w:line="360" w:lineRule="auto"/>
              <w:jc w:val="both"/>
              <w:rPr>
                <w:rStyle w:val="result"/>
                <w:rFonts w:ascii="Times New Roman" w:hAnsi="Times New Roman" w:cs="Times New Roman"/>
                <w:sz w:val="20"/>
                <w:szCs w:val="20"/>
              </w:rPr>
            </w:pPr>
            <w:r w:rsidRPr="00B614AF">
              <w:rPr>
                <w:rStyle w:val="result"/>
                <w:rFonts w:ascii="Times New Roman" w:hAnsi="Times New Roman" w:cs="Times New Roman"/>
                <w:sz w:val="20"/>
                <w:szCs w:val="20"/>
              </w:rPr>
              <w:t>-</w:t>
            </w:r>
          </w:p>
        </w:tc>
      </w:tr>
      <w:tr w:rsidR="00415C60" w:rsidRPr="00B614AF" w14:paraId="5B8F49A0" w14:textId="7D630F4A" w:rsidTr="00FA5BDD">
        <w:tc>
          <w:tcPr>
            <w:tcW w:w="1539" w:type="dxa"/>
          </w:tcPr>
          <w:p w14:paraId="61641AA0" w14:textId="77777777" w:rsidR="00415C60" w:rsidRPr="00B614AF" w:rsidRDefault="00415C60" w:rsidP="00B614AF">
            <w:pPr>
              <w:spacing w:line="360" w:lineRule="auto"/>
              <w:jc w:val="both"/>
              <w:rPr>
                <w:rFonts w:ascii="Times New Roman" w:hAnsi="Times New Roman" w:cs="Times New Roman"/>
                <w:sz w:val="20"/>
                <w:szCs w:val="20"/>
                <w:lang w:val="en-US"/>
              </w:rPr>
            </w:pPr>
            <w:bookmarkStart w:id="12" w:name="_Hlk107047827"/>
            <w:r w:rsidRPr="00B614AF">
              <w:rPr>
                <w:rFonts w:ascii="Times New Roman" w:hAnsi="Times New Roman" w:cs="Times New Roman"/>
                <w:sz w:val="20"/>
                <w:szCs w:val="20"/>
                <w:lang w:val="en-US"/>
              </w:rPr>
              <w:t>Length of stay</w:t>
            </w:r>
          </w:p>
        </w:tc>
        <w:tc>
          <w:tcPr>
            <w:tcW w:w="1540" w:type="dxa"/>
          </w:tcPr>
          <w:p w14:paraId="585E5938" w14:textId="5B312678"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1.1636</w:t>
            </w:r>
            <w:r w:rsidRPr="00B614AF">
              <w:rPr>
                <w:rFonts w:ascii="Times New Roman" w:hAnsi="Times New Roman" w:cs="Times New Roman"/>
                <w:sz w:val="20"/>
                <w:szCs w:val="20"/>
                <w:lang w:val="en-US"/>
              </w:rPr>
              <w:t xml:space="preserve"> (</w:t>
            </w:r>
            <w:r w:rsidRPr="00B614AF">
              <w:rPr>
                <w:rStyle w:val="result"/>
                <w:rFonts w:ascii="Times New Roman" w:hAnsi="Times New Roman" w:cs="Times New Roman"/>
                <w:color w:val="auto"/>
                <w:sz w:val="20"/>
                <w:szCs w:val="20"/>
              </w:rPr>
              <w:t>0.9768 to 1.3861</w:t>
            </w:r>
            <w:r w:rsidRPr="00B614AF">
              <w:rPr>
                <w:rFonts w:ascii="Times New Roman" w:hAnsi="Times New Roman" w:cs="Times New Roman"/>
                <w:sz w:val="20"/>
                <w:szCs w:val="20"/>
                <w:lang w:val="en-US"/>
              </w:rPr>
              <w:t>)</w:t>
            </w:r>
          </w:p>
        </w:tc>
        <w:tc>
          <w:tcPr>
            <w:tcW w:w="1540" w:type="dxa"/>
          </w:tcPr>
          <w:p w14:paraId="3691A52B" w14:textId="5519DB92"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0.0821</w:t>
            </w:r>
          </w:p>
        </w:tc>
        <w:tc>
          <w:tcPr>
            <w:tcW w:w="1540" w:type="dxa"/>
          </w:tcPr>
          <w:p w14:paraId="36B436E8" w14:textId="66D07B5D" w:rsidR="00415C60" w:rsidRPr="00B614AF" w:rsidRDefault="00415C60" w:rsidP="00B614AF">
            <w:pPr>
              <w:spacing w:line="360" w:lineRule="auto"/>
              <w:jc w:val="both"/>
              <w:rPr>
                <w:rStyle w:val="result"/>
                <w:rFonts w:ascii="Times New Roman" w:hAnsi="Times New Roman" w:cs="Times New Roman"/>
                <w:sz w:val="20"/>
                <w:szCs w:val="20"/>
              </w:rPr>
            </w:pPr>
            <w:r w:rsidRPr="00B614AF">
              <w:rPr>
                <w:rFonts w:ascii="Times New Roman" w:hAnsi="Times New Roman" w:cs="Times New Roman"/>
                <w:sz w:val="20"/>
                <w:szCs w:val="20"/>
              </w:rPr>
              <w:t>1.956</w:t>
            </w:r>
          </w:p>
        </w:tc>
        <w:tc>
          <w:tcPr>
            <w:tcW w:w="1540" w:type="dxa"/>
          </w:tcPr>
          <w:p w14:paraId="5C4E8FA1" w14:textId="2413BE83" w:rsidR="00415C60" w:rsidRPr="00B614AF" w:rsidRDefault="00415C60" w:rsidP="00B614AF">
            <w:pPr>
              <w:spacing w:line="360" w:lineRule="auto"/>
              <w:jc w:val="both"/>
              <w:rPr>
                <w:rStyle w:val="result"/>
                <w:rFonts w:ascii="Times New Roman" w:hAnsi="Times New Roman" w:cs="Times New Roman"/>
                <w:sz w:val="20"/>
                <w:szCs w:val="20"/>
              </w:rPr>
            </w:pPr>
            <w:r w:rsidRPr="00B614AF">
              <w:rPr>
                <w:rFonts w:ascii="Times New Roman" w:hAnsi="Times New Roman" w:cs="Times New Roman"/>
                <w:sz w:val="20"/>
                <w:szCs w:val="20"/>
              </w:rPr>
              <w:t>0.0529</w:t>
            </w:r>
          </w:p>
        </w:tc>
      </w:tr>
      <w:bookmarkEnd w:id="12"/>
      <w:tr w:rsidR="00415C60" w:rsidRPr="00B614AF" w14:paraId="37A4E24A" w14:textId="3A0EB6ED" w:rsidTr="00FA5BDD">
        <w:tc>
          <w:tcPr>
            <w:tcW w:w="1539" w:type="dxa"/>
          </w:tcPr>
          <w:p w14:paraId="23087510" w14:textId="77777777"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Diagnosis made in the first visiting hospital (yes)</w:t>
            </w:r>
          </w:p>
        </w:tc>
        <w:tc>
          <w:tcPr>
            <w:tcW w:w="1540" w:type="dxa"/>
          </w:tcPr>
          <w:p w14:paraId="167FBCE8" w14:textId="3F1C3A25" w:rsidR="00415C60" w:rsidRPr="00B614AF" w:rsidRDefault="00415C60" w:rsidP="00B614AF">
            <w:pPr>
              <w:spacing w:line="360" w:lineRule="auto"/>
              <w:jc w:val="both"/>
              <w:rPr>
                <w:rFonts w:ascii="Times New Roman" w:hAnsi="Times New Roman" w:cs="Times New Roman"/>
                <w:sz w:val="20"/>
                <w:szCs w:val="20"/>
                <w:lang w:val="en-US"/>
              </w:rPr>
            </w:pPr>
            <w:r w:rsidRPr="00B614AF">
              <w:rPr>
                <w:rStyle w:val="result"/>
                <w:rFonts w:ascii="Times New Roman" w:hAnsi="Times New Roman" w:cs="Times New Roman"/>
                <w:color w:val="auto"/>
                <w:sz w:val="20"/>
                <w:szCs w:val="20"/>
              </w:rPr>
              <w:t>1.0232</w:t>
            </w:r>
            <w:r w:rsidRPr="00B614AF">
              <w:rPr>
                <w:rFonts w:ascii="Times New Roman" w:hAnsi="Times New Roman" w:cs="Times New Roman"/>
                <w:sz w:val="20"/>
                <w:szCs w:val="20"/>
                <w:lang w:val="en-US"/>
              </w:rPr>
              <w:t xml:space="preserve"> (</w:t>
            </w:r>
            <w:r w:rsidRPr="00B614AF">
              <w:rPr>
                <w:rStyle w:val="result"/>
                <w:rFonts w:ascii="Times New Roman" w:hAnsi="Times New Roman" w:cs="Times New Roman"/>
                <w:color w:val="auto"/>
                <w:sz w:val="20"/>
                <w:szCs w:val="20"/>
              </w:rPr>
              <w:t>0.4200 to 2.4923</w:t>
            </w:r>
            <w:r w:rsidRPr="00B614AF">
              <w:rPr>
                <w:rFonts w:ascii="Times New Roman" w:hAnsi="Times New Roman" w:cs="Times New Roman"/>
                <w:sz w:val="20"/>
                <w:szCs w:val="20"/>
                <w:lang w:val="en-US"/>
              </w:rPr>
              <w:t>)</w:t>
            </w:r>
          </w:p>
        </w:tc>
        <w:tc>
          <w:tcPr>
            <w:tcW w:w="1540" w:type="dxa"/>
          </w:tcPr>
          <w:p w14:paraId="3D7EDECE" w14:textId="730A0218"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0.9598</w:t>
            </w:r>
          </w:p>
        </w:tc>
        <w:tc>
          <w:tcPr>
            <w:tcW w:w="1540" w:type="dxa"/>
          </w:tcPr>
          <w:p w14:paraId="0F459CF7" w14:textId="1C404939"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w:t>
            </w:r>
          </w:p>
        </w:tc>
        <w:tc>
          <w:tcPr>
            <w:tcW w:w="1540" w:type="dxa"/>
          </w:tcPr>
          <w:p w14:paraId="618C762A" w14:textId="6945CAF9" w:rsidR="00415C60" w:rsidRPr="00B614AF" w:rsidRDefault="00415C60" w:rsidP="00B614AF">
            <w:pPr>
              <w:spacing w:line="360" w:lineRule="auto"/>
              <w:jc w:val="both"/>
              <w:rPr>
                <w:rFonts w:ascii="Times New Roman" w:hAnsi="Times New Roman" w:cs="Times New Roman"/>
                <w:sz w:val="20"/>
                <w:szCs w:val="20"/>
                <w:lang w:val="en-US"/>
              </w:rPr>
            </w:pPr>
            <w:r w:rsidRPr="00B614AF">
              <w:rPr>
                <w:rFonts w:ascii="Times New Roman" w:hAnsi="Times New Roman" w:cs="Times New Roman"/>
                <w:sz w:val="20"/>
                <w:szCs w:val="20"/>
                <w:lang w:val="en-US"/>
              </w:rPr>
              <w:t>-</w:t>
            </w:r>
          </w:p>
        </w:tc>
      </w:tr>
    </w:tbl>
    <w:p w14:paraId="39A33BFB" w14:textId="77777777" w:rsidR="0057686C" w:rsidRPr="00B614AF" w:rsidRDefault="0057686C" w:rsidP="00B614AF">
      <w:pPr>
        <w:spacing w:after="0" w:line="360" w:lineRule="auto"/>
        <w:jc w:val="both"/>
        <w:rPr>
          <w:rFonts w:ascii="Times New Roman" w:hAnsi="Times New Roman" w:cs="Times New Roman"/>
          <w:sz w:val="20"/>
          <w:szCs w:val="20"/>
        </w:rPr>
      </w:pPr>
    </w:p>
    <w:p w14:paraId="6988D35C" w14:textId="77777777" w:rsidR="005370DB" w:rsidRPr="00B614AF" w:rsidRDefault="005370DB" w:rsidP="00B614AF">
      <w:pPr>
        <w:spacing w:after="0" w:line="360" w:lineRule="auto"/>
        <w:jc w:val="both"/>
        <w:rPr>
          <w:rFonts w:ascii="Times New Roman" w:hAnsi="Times New Roman" w:cs="Times New Roman"/>
          <w:sz w:val="20"/>
          <w:szCs w:val="20"/>
        </w:rPr>
      </w:pPr>
    </w:p>
    <w:p w14:paraId="66973376" w14:textId="57D09093" w:rsidR="00100C49" w:rsidRPr="00B614AF" w:rsidRDefault="006936AA" w:rsidP="00B614AF">
      <w:pPr>
        <w:spacing w:after="0" w:line="360" w:lineRule="auto"/>
        <w:jc w:val="both"/>
        <w:rPr>
          <w:rFonts w:ascii="Times New Roman" w:hAnsi="Times New Roman" w:cs="Times New Roman"/>
          <w:b/>
          <w:bCs/>
          <w:sz w:val="20"/>
          <w:szCs w:val="20"/>
        </w:rPr>
      </w:pPr>
      <w:r w:rsidRPr="00B614AF">
        <w:rPr>
          <w:rFonts w:ascii="Times New Roman" w:hAnsi="Times New Roman" w:cs="Times New Roman"/>
          <w:b/>
          <w:bCs/>
          <w:sz w:val="20"/>
          <w:szCs w:val="20"/>
        </w:rPr>
        <w:t>Discussion</w:t>
      </w:r>
      <w:r>
        <w:rPr>
          <w:rFonts w:ascii="Times New Roman" w:hAnsi="Times New Roman" w:cs="Times New Roman"/>
          <w:b/>
          <w:bCs/>
          <w:sz w:val="20"/>
          <w:szCs w:val="20"/>
        </w:rPr>
        <w:t>:</w:t>
      </w:r>
      <w:r w:rsidR="00B614AF">
        <w:rPr>
          <w:rFonts w:ascii="Times New Roman" w:hAnsi="Times New Roman" w:cs="Times New Roman"/>
          <w:b/>
          <w:bCs/>
          <w:sz w:val="20"/>
          <w:szCs w:val="20"/>
        </w:rPr>
        <w:t xml:space="preserve"> </w:t>
      </w:r>
    </w:p>
    <w:p w14:paraId="45092686" w14:textId="0E15AA43" w:rsidR="00100C49" w:rsidRPr="00B614AF" w:rsidRDefault="00100C49"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The present study is the only one from India to report postoperative discomfort in patients with AD and highlight the influencing factors of the same. Many studies have reported that the prevalence of aortic dissection was higher in men between the age group of 40–60</w:t>
      </w:r>
      <w:r w:rsidR="000D2A24" w:rsidRPr="00B614AF">
        <w:rPr>
          <w:rFonts w:ascii="Times New Roman" w:hAnsi="Times New Roman" w:cs="Times New Roman"/>
          <w:sz w:val="20"/>
          <w:szCs w:val="20"/>
        </w:rPr>
        <w:t>,</w:t>
      </w:r>
      <w:r w:rsidRPr="00B614AF">
        <w:rPr>
          <w:rFonts w:ascii="Times New Roman" w:hAnsi="Times New Roman" w:cs="Times New Roman"/>
          <w:sz w:val="20"/>
          <w:szCs w:val="20"/>
        </w:rPr>
        <w:t xml:space="preserve"> </w:t>
      </w:r>
      <w:r w:rsidRPr="00B614AF">
        <w:rPr>
          <w:rFonts w:ascii="Times New Roman" w:hAnsi="Times New Roman" w:cs="Times New Roman"/>
          <w:color w:val="FF0000"/>
          <w:sz w:val="20"/>
          <w:szCs w:val="20"/>
          <w:vertAlign w:val="superscript"/>
        </w:rPr>
        <w:t>4, 1</w:t>
      </w:r>
      <w:r w:rsidR="009D27B7" w:rsidRPr="00B614AF">
        <w:rPr>
          <w:rFonts w:ascii="Times New Roman" w:hAnsi="Times New Roman" w:cs="Times New Roman"/>
          <w:color w:val="FF0000"/>
          <w:sz w:val="20"/>
          <w:szCs w:val="20"/>
          <w:vertAlign w:val="superscript"/>
        </w:rPr>
        <w:t>3</w:t>
      </w:r>
      <w:r w:rsidR="00310290" w:rsidRPr="00B614AF">
        <w:rPr>
          <w:rFonts w:ascii="Times New Roman" w:hAnsi="Times New Roman" w:cs="Times New Roman"/>
          <w:color w:val="FF0000"/>
          <w:sz w:val="20"/>
          <w:szCs w:val="20"/>
        </w:rPr>
        <w:t xml:space="preserve"> </w:t>
      </w:r>
      <w:r w:rsidRPr="00B614AF">
        <w:rPr>
          <w:rFonts w:ascii="Times New Roman" w:hAnsi="Times New Roman" w:cs="Times New Roman"/>
          <w:sz w:val="20"/>
          <w:szCs w:val="20"/>
        </w:rPr>
        <w:t xml:space="preserve">and EVAR is the primary treatment for AD; similar findings are reported in the present study. The discomfort was common in postoperative patients with disease of the artery. </w:t>
      </w:r>
      <w:r w:rsidR="009607C1" w:rsidRPr="00B614AF">
        <w:rPr>
          <w:rFonts w:ascii="Times New Roman" w:hAnsi="Times New Roman" w:cs="Times New Roman"/>
          <w:sz w:val="20"/>
          <w:szCs w:val="20"/>
        </w:rPr>
        <w:t>One of the studies by Carlijn et al. reported that the participants who underwent aortic surgery had physical complaints such as thoracic pain, dyspnea or tachycardia</w:t>
      </w:r>
      <w:r w:rsidRPr="00B614AF">
        <w:rPr>
          <w:rFonts w:ascii="Times New Roman" w:hAnsi="Times New Roman" w:cs="Times New Roman"/>
          <w:sz w:val="20"/>
          <w:szCs w:val="20"/>
        </w:rPr>
        <w:t xml:space="preserve"> </w:t>
      </w:r>
      <w:r w:rsidRPr="00B614AF">
        <w:rPr>
          <w:rFonts w:ascii="Times New Roman" w:hAnsi="Times New Roman" w:cs="Times New Roman"/>
          <w:color w:val="FF0000"/>
          <w:sz w:val="20"/>
          <w:szCs w:val="20"/>
          <w:vertAlign w:val="superscript"/>
        </w:rPr>
        <w:t>1</w:t>
      </w:r>
      <w:r w:rsidR="009D27B7" w:rsidRPr="00B614AF">
        <w:rPr>
          <w:rFonts w:ascii="Times New Roman" w:hAnsi="Times New Roman" w:cs="Times New Roman"/>
          <w:color w:val="FF0000"/>
          <w:sz w:val="20"/>
          <w:szCs w:val="20"/>
          <w:vertAlign w:val="superscript"/>
        </w:rPr>
        <w:t>1</w:t>
      </w:r>
      <w:r w:rsidRPr="00B614AF">
        <w:rPr>
          <w:rFonts w:ascii="Times New Roman" w:hAnsi="Times New Roman" w:cs="Times New Roman"/>
          <w:sz w:val="20"/>
          <w:szCs w:val="20"/>
        </w:rPr>
        <w:t xml:space="preserve">. Another study described the experiences of four out of 15 patients with open repair of abdominal aortic aneurysm and reported physical complications such as lacking appetite, experiencing altered taste sensations, and feeling overwhelming fatigue after surgery </w:t>
      </w:r>
      <w:r w:rsidRPr="00B614AF">
        <w:rPr>
          <w:rFonts w:ascii="Times New Roman" w:hAnsi="Times New Roman" w:cs="Times New Roman"/>
          <w:color w:val="FF0000"/>
          <w:sz w:val="20"/>
          <w:szCs w:val="20"/>
          <w:vertAlign w:val="superscript"/>
        </w:rPr>
        <w:t>14</w:t>
      </w:r>
      <w:r w:rsidRPr="00B614AF">
        <w:rPr>
          <w:rFonts w:ascii="Times New Roman" w:hAnsi="Times New Roman" w:cs="Times New Roman"/>
          <w:sz w:val="20"/>
          <w:szCs w:val="20"/>
        </w:rPr>
        <w:t xml:space="preserve">. In the present study, the incidence of self-reported postoperative discomfort was around 45% (53/117), and the main symptoms reported were pain, chest tightness, dizziness and weakness. </w:t>
      </w:r>
      <w:r w:rsidR="009607C1" w:rsidRPr="00B614AF">
        <w:rPr>
          <w:rFonts w:ascii="Times New Roman" w:hAnsi="Times New Roman" w:cs="Times New Roman"/>
          <w:sz w:val="20"/>
          <w:szCs w:val="20"/>
        </w:rPr>
        <w:t>However, some patients had multiple discomforts simultaneously and reported more than one symptom of discomfort.</w:t>
      </w:r>
    </w:p>
    <w:p w14:paraId="31C917DF" w14:textId="04F15BDC" w:rsidR="00100C49" w:rsidRPr="00B614AF" w:rsidRDefault="00100C49"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The recovery of AD is a long-term process. The discharge time of patients included in this study ranged from 13-15 days. Patients with AD experienced more significant surgical trauma and needed more time to recover, which might explain the presence of discomfort depending on the discharge length</w:t>
      </w:r>
      <w:r w:rsidR="009D27B7" w:rsidRPr="00B614AF">
        <w:rPr>
          <w:rFonts w:ascii="Times New Roman" w:hAnsi="Times New Roman" w:cs="Times New Roman"/>
          <w:color w:val="FF0000"/>
          <w:sz w:val="20"/>
          <w:szCs w:val="20"/>
          <w:vertAlign w:val="superscript"/>
        </w:rPr>
        <w:t>15</w:t>
      </w:r>
      <w:r w:rsidRPr="00B614AF">
        <w:rPr>
          <w:rFonts w:ascii="Times New Roman" w:hAnsi="Times New Roman" w:cs="Times New Roman"/>
          <w:color w:val="FF0000"/>
          <w:sz w:val="20"/>
          <w:szCs w:val="20"/>
          <w:vertAlign w:val="superscript"/>
        </w:rPr>
        <w:t xml:space="preserve">, </w:t>
      </w:r>
      <w:r w:rsidR="009D27B7" w:rsidRPr="00B614AF">
        <w:rPr>
          <w:rFonts w:ascii="Times New Roman" w:hAnsi="Times New Roman" w:cs="Times New Roman"/>
          <w:color w:val="FF0000"/>
          <w:sz w:val="20"/>
          <w:szCs w:val="20"/>
          <w:vertAlign w:val="superscript"/>
        </w:rPr>
        <w:t>16</w:t>
      </w:r>
      <w:r w:rsidRPr="00B614AF">
        <w:rPr>
          <w:rFonts w:ascii="Times New Roman" w:hAnsi="Times New Roman" w:cs="Times New Roman"/>
          <w:sz w:val="20"/>
          <w:szCs w:val="20"/>
        </w:rPr>
        <w:t>. It was found that positive drinking history was also one of the reasons for discomfort, which might be caused by the toxic effect of alcohol or its metabolites.</w:t>
      </w:r>
    </w:p>
    <w:p w14:paraId="13579F8F" w14:textId="7031946B" w:rsidR="00100C49" w:rsidRPr="00B614AF" w:rsidRDefault="0082366C"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Many Previous hospital-based </w:t>
      </w:r>
      <w:r w:rsidR="008E482F" w:rsidRPr="00B614AF">
        <w:rPr>
          <w:rFonts w:ascii="Times New Roman" w:hAnsi="Times New Roman" w:cs="Times New Roman"/>
          <w:sz w:val="20"/>
          <w:szCs w:val="20"/>
        </w:rPr>
        <w:t xml:space="preserve">studies and </w:t>
      </w:r>
      <w:r w:rsidRPr="00B614AF">
        <w:rPr>
          <w:rFonts w:ascii="Times New Roman" w:hAnsi="Times New Roman" w:cs="Times New Roman"/>
          <w:sz w:val="20"/>
          <w:szCs w:val="20"/>
        </w:rPr>
        <w:t xml:space="preserve">studies </w:t>
      </w:r>
      <w:r w:rsidR="008E482F" w:rsidRPr="00B614AF">
        <w:rPr>
          <w:rFonts w:ascii="Times New Roman" w:hAnsi="Times New Roman" w:cs="Times New Roman"/>
          <w:sz w:val="20"/>
          <w:szCs w:val="20"/>
        </w:rPr>
        <w:t xml:space="preserve">from retrospective registry data </w:t>
      </w:r>
      <w:r w:rsidR="0097226A" w:rsidRPr="00B614AF">
        <w:rPr>
          <w:rFonts w:ascii="Times New Roman" w:hAnsi="Times New Roman" w:cs="Times New Roman"/>
          <w:sz w:val="20"/>
          <w:szCs w:val="20"/>
        </w:rPr>
        <w:t xml:space="preserve">from specialized </w:t>
      </w:r>
      <w:r w:rsidR="00362668" w:rsidRPr="00B614AF">
        <w:rPr>
          <w:rFonts w:ascii="Times New Roman" w:hAnsi="Times New Roman" w:cs="Times New Roman"/>
          <w:sz w:val="20"/>
          <w:szCs w:val="20"/>
        </w:rPr>
        <w:t>centres indicated</w:t>
      </w:r>
      <w:r w:rsidR="0097226A" w:rsidRPr="00B614AF">
        <w:rPr>
          <w:rFonts w:ascii="Times New Roman" w:hAnsi="Times New Roman" w:cs="Times New Roman"/>
          <w:sz w:val="20"/>
          <w:szCs w:val="20"/>
        </w:rPr>
        <w:t xml:space="preserve"> that the delay from onset of symptoms to diagnosis could range from 4.3 h to more than 24  h, and delayed diagnosis means patients receive treatment for AD more lately</w:t>
      </w:r>
      <w:r w:rsidR="00310290" w:rsidRPr="00B614AF">
        <w:rPr>
          <w:rFonts w:ascii="Times New Roman" w:hAnsi="Times New Roman" w:cs="Times New Roman"/>
          <w:sz w:val="20"/>
          <w:szCs w:val="20"/>
        </w:rPr>
        <w:t>.</w:t>
      </w:r>
      <w:r w:rsidR="0097226A" w:rsidRPr="00B614AF">
        <w:rPr>
          <w:rFonts w:ascii="Times New Roman" w:hAnsi="Times New Roman" w:cs="Times New Roman"/>
          <w:color w:val="FF0000"/>
          <w:sz w:val="20"/>
          <w:szCs w:val="20"/>
          <w:vertAlign w:val="superscript"/>
        </w:rPr>
        <w:t>1</w:t>
      </w:r>
      <w:r w:rsidR="009D27B7" w:rsidRPr="00B614AF">
        <w:rPr>
          <w:rFonts w:ascii="Times New Roman" w:hAnsi="Times New Roman" w:cs="Times New Roman"/>
          <w:color w:val="FF0000"/>
          <w:sz w:val="20"/>
          <w:szCs w:val="20"/>
          <w:vertAlign w:val="superscript"/>
        </w:rPr>
        <w:t>7</w:t>
      </w:r>
      <w:r w:rsidR="0097226A" w:rsidRPr="00B614AF">
        <w:rPr>
          <w:rFonts w:ascii="Times New Roman" w:hAnsi="Times New Roman" w:cs="Times New Roman"/>
          <w:color w:val="FF0000"/>
          <w:sz w:val="20"/>
          <w:szCs w:val="20"/>
          <w:vertAlign w:val="superscript"/>
        </w:rPr>
        <w:t xml:space="preserve">, </w:t>
      </w:r>
      <w:r w:rsidR="00F16FE9" w:rsidRPr="00B614AF">
        <w:rPr>
          <w:rFonts w:ascii="Times New Roman" w:hAnsi="Times New Roman" w:cs="Times New Roman"/>
          <w:color w:val="FF0000"/>
          <w:sz w:val="20"/>
          <w:szCs w:val="20"/>
          <w:vertAlign w:val="superscript"/>
        </w:rPr>
        <w:t>18</w:t>
      </w:r>
      <w:r w:rsidR="0097226A" w:rsidRPr="00B614AF">
        <w:rPr>
          <w:rFonts w:ascii="Times New Roman" w:hAnsi="Times New Roman" w:cs="Times New Roman"/>
          <w:color w:val="FF0000"/>
          <w:sz w:val="20"/>
          <w:szCs w:val="20"/>
        </w:rPr>
        <w:t xml:space="preserve"> </w:t>
      </w:r>
      <w:r w:rsidR="0097226A" w:rsidRPr="00B614AF">
        <w:rPr>
          <w:rFonts w:ascii="Times New Roman" w:hAnsi="Times New Roman" w:cs="Times New Roman"/>
          <w:sz w:val="20"/>
          <w:szCs w:val="20"/>
        </w:rPr>
        <w:t>It</w:t>
      </w:r>
      <w:r w:rsidR="008E482F" w:rsidRPr="00B614AF">
        <w:rPr>
          <w:rFonts w:ascii="Times New Roman" w:hAnsi="Times New Roman" w:cs="Times New Roman"/>
          <w:sz w:val="20"/>
          <w:szCs w:val="20"/>
        </w:rPr>
        <w:t xml:space="preserve"> can be inferred that</w:t>
      </w:r>
      <w:r w:rsidR="0097226A" w:rsidRPr="00B614AF">
        <w:rPr>
          <w:rFonts w:ascii="Times New Roman" w:hAnsi="Times New Roman" w:cs="Times New Roman"/>
          <w:sz w:val="20"/>
          <w:szCs w:val="20"/>
        </w:rPr>
        <w:t xml:space="preserve"> delayed diagnosis might lead to devastating outcomes (amputations or renal failure)</w:t>
      </w:r>
      <w:r w:rsidR="00362668" w:rsidRPr="00B614AF">
        <w:rPr>
          <w:rFonts w:ascii="Times New Roman" w:hAnsi="Times New Roman" w:cs="Times New Roman"/>
          <w:sz w:val="20"/>
          <w:szCs w:val="20"/>
        </w:rPr>
        <w:t>,</w:t>
      </w:r>
      <w:r w:rsidR="0097226A" w:rsidRPr="00B614AF">
        <w:rPr>
          <w:rFonts w:ascii="Times New Roman" w:hAnsi="Times New Roman" w:cs="Times New Roman"/>
          <w:sz w:val="20"/>
          <w:szCs w:val="20"/>
        </w:rPr>
        <w:t xml:space="preserve"> even death</w:t>
      </w:r>
      <w:r w:rsidR="00310290" w:rsidRPr="00B614AF">
        <w:rPr>
          <w:rFonts w:ascii="Times New Roman" w:hAnsi="Times New Roman" w:cs="Times New Roman"/>
          <w:sz w:val="20"/>
          <w:szCs w:val="20"/>
        </w:rPr>
        <w:t>.</w:t>
      </w:r>
      <w:r w:rsidR="0097226A" w:rsidRPr="00B614AF">
        <w:rPr>
          <w:rFonts w:ascii="Times New Roman" w:hAnsi="Times New Roman" w:cs="Times New Roman"/>
          <w:sz w:val="20"/>
          <w:szCs w:val="20"/>
        </w:rPr>
        <w:t xml:space="preserve"> </w:t>
      </w:r>
      <w:r w:rsidR="00F16FE9" w:rsidRPr="00B614AF">
        <w:rPr>
          <w:rFonts w:ascii="Times New Roman" w:hAnsi="Times New Roman" w:cs="Times New Roman"/>
          <w:color w:val="FF0000"/>
          <w:sz w:val="20"/>
          <w:szCs w:val="20"/>
          <w:vertAlign w:val="superscript"/>
        </w:rPr>
        <w:t>19</w:t>
      </w:r>
      <w:r w:rsidR="0097226A" w:rsidRPr="00B614AF">
        <w:rPr>
          <w:rFonts w:ascii="Times New Roman" w:hAnsi="Times New Roman" w:cs="Times New Roman"/>
          <w:color w:val="FF0000"/>
          <w:sz w:val="20"/>
          <w:szCs w:val="20"/>
        </w:rPr>
        <w:t>.</w:t>
      </w:r>
      <w:r w:rsidR="0097226A" w:rsidRPr="00B614AF">
        <w:rPr>
          <w:rFonts w:ascii="Times New Roman" w:hAnsi="Times New Roman" w:cs="Times New Roman"/>
          <w:sz w:val="20"/>
          <w:szCs w:val="20"/>
        </w:rPr>
        <w:t xml:space="preserve"> T</w:t>
      </w:r>
      <w:r w:rsidR="008E482F" w:rsidRPr="00B614AF">
        <w:rPr>
          <w:rFonts w:ascii="Times New Roman" w:hAnsi="Times New Roman" w:cs="Times New Roman"/>
          <w:sz w:val="20"/>
          <w:szCs w:val="20"/>
        </w:rPr>
        <w:t>h</w:t>
      </w:r>
      <w:r w:rsidR="0097226A" w:rsidRPr="00B614AF">
        <w:rPr>
          <w:rFonts w:ascii="Times New Roman" w:hAnsi="Times New Roman" w:cs="Times New Roman"/>
          <w:sz w:val="20"/>
          <w:szCs w:val="20"/>
        </w:rPr>
        <w:t>erefore</w:t>
      </w:r>
      <w:r w:rsidR="00362668" w:rsidRPr="00B614AF">
        <w:rPr>
          <w:rFonts w:ascii="Times New Roman" w:hAnsi="Times New Roman" w:cs="Times New Roman"/>
          <w:sz w:val="20"/>
          <w:szCs w:val="20"/>
        </w:rPr>
        <w:t xml:space="preserve"> </w:t>
      </w:r>
      <w:r w:rsidR="0097226A" w:rsidRPr="00B614AF">
        <w:rPr>
          <w:rFonts w:ascii="Times New Roman" w:hAnsi="Times New Roman" w:cs="Times New Roman"/>
          <w:sz w:val="20"/>
          <w:szCs w:val="20"/>
        </w:rPr>
        <w:t>improv</w:t>
      </w:r>
      <w:r w:rsidR="00362668" w:rsidRPr="00B614AF">
        <w:rPr>
          <w:rFonts w:ascii="Times New Roman" w:hAnsi="Times New Roman" w:cs="Times New Roman"/>
          <w:sz w:val="20"/>
          <w:szCs w:val="20"/>
        </w:rPr>
        <w:t xml:space="preserve">ing </w:t>
      </w:r>
      <w:r w:rsidR="0097226A" w:rsidRPr="00B614AF">
        <w:rPr>
          <w:rFonts w:ascii="Times New Roman" w:hAnsi="Times New Roman" w:cs="Times New Roman"/>
          <w:sz w:val="20"/>
          <w:szCs w:val="20"/>
        </w:rPr>
        <w:t xml:space="preserve">the quality and </w:t>
      </w:r>
      <w:r w:rsidR="008E482F" w:rsidRPr="00B614AF">
        <w:rPr>
          <w:rFonts w:ascii="Times New Roman" w:hAnsi="Times New Roman" w:cs="Times New Roman"/>
          <w:sz w:val="20"/>
          <w:szCs w:val="20"/>
        </w:rPr>
        <w:t>efficiency</w:t>
      </w:r>
      <w:r w:rsidR="0097226A" w:rsidRPr="00B614AF">
        <w:rPr>
          <w:rFonts w:ascii="Times New Roman" w:hAnsi="Times New Roman" w:cs="Times New Roman"/>
          <w:sz w:val="20"/>
          <w:szCs w:val="20"/>
        </w:rPr>
        <w:t xml:space="preserve"> of diagnosis and treatment can reduce the likelihood of se</w:t>
      </w:r>
      <w:r w:rsidR="00362668" w:rsidRPr="00B614AF">
        <w:rPr>
          <w:rFonts w:ascii="Times New Roman" w:hAnsi="Times New Roman" w:cs="Times New Roman"/>
          <w:sz w:val="20"/>
          <w:szCs w:val="20"/>
        </w:rPr>
        <w:t>vere</w:t>
      </w:r>
      <w:r w:rsidR="0097226A" w:rsidRPr="00B614AF">
        <w:rPr>
          <w:rFonts w:ascii="Times New Roman" w:hAnsi="Times New Roman" w:cs="Times New Roman"/>
          <w:sz w:val="20"/>
          <w:szCs w:val="20"/>
        </w:rPr>
        <w:t xml:space="preserve"> consequences but also help reduce the occurrence of postoperative adverse events. Unfortunately, due to the lack of pre-diagnosis data, our study could not determine the </w:t>
      </w:r>
      <w:r w:rsidR="00510435" w:rsidRPr="00B614AF">
        <w:rPr>
          <w:rFonts w:ascii="Times New Roman" w:hAnsi="Times New Roman" w:cs="Times New Roman"/>
          <w:sz w:val="20"/>
          <w:szCs w:val="20"/>
        </w:rPr>
        <w:t>specific</w:t>
      </w:r>
      <w:r w:rsidR="0097226A" w:rsidRPr="00B614AF">
        <w:rPr>
          <w:rFonts w:ascii="Times New Roman" w:hAnsi="Times New Roman" w:cs="Times New Roman"/>
          <w:sz w:val="20"/>
          <w:szCs w:val="20"/>
        </w:rPr>
        <w:t xml:space="preserve"> time of diagnosis. </w:t>
      </w:r>
    </w:p>
    <w:p w14:paraId="0879A5D8" w14:textId="77777777" w:rsidR="007F7CBD" w:rsidRPr="00B614AF" w:rsidRDefault="007F7CBD" w:rsidP="00B614AF">
      <w:pPr>
        <w:spacing w:after="0" w:line="360" w:lineRule="auto"/>
        <w:jc w:val="both"/>
        <w:rPr>
          <w:rFonts w:ascii="Times New Roman" w:hAnsi="Times New Roman" w:cs="Times New Roman"/>
          <w:sz w:val="20"/>
          <w:szCs w:val="20"/>
        </w:rPr>
      </w:pPr>
      <w:r w:rsidRPr="00B614AF">
        <w:rPr>
          <w:rFonts w:ascii="Times New Roman" w:hAnsi="Times New Roman" w:cs="Times New Roman"/>
          <w:sz w:val="20"/>
          <w:szCs w:val="20"/>
        </w:rPr>
        <w:t xml:space="preserve">Limitations of the study include using the self-report method for reporting the discomfort; that is, the subjects reported the symptoms and no standardised tool was used, which might have some subjective bias. Second, this was a single bus, cross-sectional survey, and patients were discharged from the hospital from 6 to 18 months at the follow-up time. This study did not represent the long-term prognosis and outcome of patients with AD, so further follow-up is needed to improve the results and more multi-centre and cohort studies are needed. Finally, the sample size was small, the results were meaningful, and larger sample size was needed to generalise the findings. </w:t>
      </w:r>
    </w:p>
    <w:p w14:paraId="26256C45" w14:textId="0297996C" w:rsidR="00D74559" w:rsidRPr="00B614AF" w:rsidRDefault="006936AA" w:rsidP="00B614AF">
      <w:pPr>
        <w:spacing w:after="0" w:line="360" w:lineRule="auto"/>
        <w:jc w:val="both"/>
        <w:rPr>
          <w:rFonts w:ascii="Times New Roman" w:hAnsi="Times New Roman" w:cs="Times New Roman"/>
          <w:b/>
          <w:bCs/>
          <w:sz w:val="20"/>
          <w:szCs w:val="20"/>
        </w:rPr>
      </w:pPr>
      <w:r w:rsidRPr="00B614AF">
        <w:rPr>
          <w:rFonts w:ascii="Times New Roman" w:hAnsi="Times New Roman" w:cs="Times New Roman"/>
          <w:b/>
          <w:bCs/>
          <w:sz w:val="20"/>
          <w:szCs w:val="20"/>
        </w:rPr>
        <w:t>Conclusion:</w:t>
      </w:r>
      <w:r w:rsidR="00B614AF">
        <w:rPr>
          <w:rFonts w:ascii="Times New Roman" w:hAnsi="Times New Roman" w:cs="Times New Roman"/>
          <w:b/>
          <w:bCs/>
          <w:sz w:val="20"/>
          <w:szCs w:val="20"/>
        </w:rPr>
        <w:t xml:space="preserve"> </w:t>
      </w:r>
    </w:p>
    <w:p w14:paraId="0F276BE2" w14:textId="08431D6E" w:rsidR="0097226A" w:rsidRPr="00B614AF" w:rsidRDefault="00D74559" w:rsidP="00B614AF">
      <w:pPr>
        <w:spacing w:after="0" w:line="360" w:lineRule="auto"/>
        <w:jc w:val="both"/>
        <w:rPr>
          <w:rFonts w:ascii="Times New Roman" w:hAnsi="Times New Roman" w:cs="Times New Roman"/>
          <w:sz w:val="20"/>
          <w:szCs w:val="20"/>
        </w:rPr>
      </w:pPr>
      <w:bookmarkStart w:id="13" w:name="_Hlk107064130"/>
      <w:r w:rsidRPr="00B614AF">
        <w:rPr>
          <w:rFonts w:ascii="Times New Roman" w:hAnsi="Times New Roman" w:cs="Times New Roman"/>
          <w:sz w:val="20"/>
          <w:szCs w:val="20"/>
        </w:rPr>
        <w:t xml:space="preserve">Patients </w:t>
      </w:r>
      <w:r w:rsidR="0097226A" w:rsidRPr="00B614AF">
        <w:rPr>
          <w:rFonts w:ascii="Times New Roman" w:hAnsi="Times New Roman" w:cs="Times New Roman"/>
          <w:sz w:val="20"/>
          <w:szCs w:val="20"/>
        </w:rPr>
        <w:t xml:space="preserve">with AD had a higher </w:t>
      </w:r>
      <w:r w:rsidR="005B165B" w:rsidRPr="00B614AF">
        <w:rPr>
          <w:rFonts w:ascii="Times New Roman" w:hAnsi="Times New Roman" w:cs="Times New Roman"/>
          <w:sz w:val="20"/>
          <w:szCs w:val="20"/>
        </w:rPr>
        <w:t>percentage</w:t>
      </w:r>
      <w:r w:rsidR="0097226A" w:rsidRPr="00B614AF">
        <w:rPr>
          <w:rFonts w:ascii="Times New Roman" w:hAnsi="Times New Roman" w:cs="Times New Roman"/>
          <w:sz w:val="20"/>
          <w:szCs w:val="20"/>
        </w:rPr>
        <w:t xml:space="preserve"> of postoperative discomfort symptoms. </w:t>
      </w:r>
      <w:r w:rsidR="00D0301A" w:rsidRPr="00B614AF">
        <w:rPr>
          <w:rFonts w:ascii="Times New Roman" w:hAnsi="Times New Roman" w:cs="Times New Roman"/>
          <w:sz w:val="20"/>
          <w:szCs w:val="20"/>
        </w:rPr>
        <w:t xml:space="preserve">Postoperative </w:t>
      </w:r>
      <w:r w:rsidR="0097226A" w:rsidRPr="00B614AF">
        <w:rPr>
          <w:rFonts w:ascii="Times New Roman" w:hAnsi="Times New Roman" w:cs="Times New Roman"/>
          <w:sz w:val="20"/>
          <w:szCs w:val="20"/>
        </w:rPr>
        <w:t xml:space="preserve">discomfort symptoms </w:t>
      </w:r>
      <w:r w:rsidR="005B165B" w:rsidRPr="00B614AF">
        <w:rPr>
          <w:rFonts w:ascii="Times New Roman" w:hAnsi="Times New Roman" w:cs="Times New Roman"/>
          <w:sz w:val="20"/>
          <w:szCs w:val="20"/>
        </w:rPr>
        <w:t xml:space="preserve">reported </w:t>
      </w:r>
      <w:r w:rsidR="003C4B7E" w:rsidRPr="00B614AF">
        <w:rPr>
          <w:rFonts w:ascii="Times New Roman" w:hAnsi="Times New Roman" w:cs="Times New Roman"/>
          <w:sz w:val="20"/>
          <w:szCs w:val="20"/>
        </w:rPr>
        <w:t xml:space="preserve">in the present study </w:t>
      </w:r>
      <w:r w:rsidR="0097226A" w:rsidRPr="00B614AF">
        <w:rPr>
          <w:rFonts w:ascii="Times New Roman" w:hAnsi="Times New Roman" w:cs="Times New Roman"/>
          <w:sz w:val="20"/>
          <w:szCs w:val="20"/>
        </w:rPr>
        <w:t>were varied</w:t>
      </w:r>
      <w:r w:rsidR="00606798" w:rsidRPr="00B614AF">
        <w:rPr>
          <w:rFonts w:ascii="Times New Roman" w:hAnsi="Times New Roman" w:cs="Times New Roman"/>
          <w:sz w:val="20"/>
          <w:szCs w:val="20"/>
        </w:rPr>
        <w:t>,</w:t>
      </w:r>
      <w:r w:rsidR="0097226A" w:rsidRPr="00B614AF">
        <w:rPr>
          <w:rFonts w:ascii="Times New Roman" w:hAnsi="Times New Roman" w:cs="Times New Roman"/>
          <w:sz w:val="20"/>
          <w:szCs w:val="20"/>
        </w:rPr>
        <w:t xml:space="preserve"> and </w:t>
      </w:r>
      <w:r w:rsidR="003C4B7E" w:rsidRPr="00B614AF">
        <w:rPr>
          <w:rFonts w:ascii="Times New Roman" w:hAnsi="Times New Roman" w:cs="Times New Roman"/>
          <w:sz w:val="20"/>
          <w:szCs w:val="20"/>
        </w:rPr>
        <w:t>some of the subjects reported multiple symptoms</w:t>
      </w:r>
      <w:r w:rsidR="0097226A" w:rsidRPr="00B614AF">
        <w:rPr>
          <w:rFonts w:ascii="Times New Roman" w:hAnsi="Times New Roman" w:cs="Times New Roman"/>
          <w:sz w:val="20"/>
          <w:szCs w:val="20"/>
        </w:rPr>
        <w:t xml:space="preserve">, which meant there were still problems with the recovery of patients. </w:t>
      </w:r>
      <w:r w:rsidR="00613D20" w:rsidRPr="00B614AF">
        <w:rPr>
          <w:rFonts w:ascii="Times New Roman" w:hAnsi="Times New Roman" w:cs="Times New Roman"/>
          <w:sz w:val="20"/>
          <w:szCs w:val="20"/>
        </w:rPr>
        <w:t>Therefore, attention to patients' physical condition after the operation and early targeted guidance can prevent serious consequences.</w:t>
      </w:r>
      <w:r w:rsidR="0097226A" w:rsidRPr="00B614AF">
        <w:rPr>
          <w:rFonts w:ascii="Times New Roman" w:hAnsi="Times New Roman" w:cs="Times New Roman"/>
          <w:sz w:val="20"/>
          <w:szCs w:val="20"/>
        </w:rPr>
        <w:t xml:space="preserve"> </w:t>
      </w:r>
      <w:r w:rsidR="003C4B7E" w:rsidRPr="00B614AF">
        <w:rPr>
          <w:rFonts w:ascii="Times New Roman" w:hAnsi="Times New Roman" w:cs="Times New Roman"/>
          <w:sz w:val="20"/>
          <w:szCs w:val="20"/>
        </w:rPr>
        <w:t xml:space="preserve">Early diagnosis </w:t>
      </w:r>
      <w:r w:rsidR="0097226A" w:rsidRPr="00B614AF">
        <w:rPr>
          <w:rFonts w:ascii="Times New Roman" w:hAnsi="Times New Roman" w:cs="Times New Roman"/>
          <w:sz w:val="20"/>
          <w:szCs w:val="20"/>
        </w:rPr>
        <w:t>and guid</w:t>
      </w:r>
      <w:r w:rsidR="003C4B7E" w:rsidRPr="00B614AF">
        <w:rPr>
          <w:rFonts w:ascii="Times New Roman" w:hAnsi="Times New Roman" w:cs="Times New Roman"/>
          <w:sz w:val="20"/>
          <w:szCs w:val="20"/>
        </w:rPr>
        <w:t xml:space="preserve">ance </w:t>
      </w:r>
      <w:r w:rsidRPr="00B614AF">
        <w:rPr>
          <w:rFonts w:ascii="Times New Roman" w:hAnsi="Times New Roman" w:cs="Times New Roman"/>
          <w:sz w:val="20"/>
          <w:szCs w:val="20"/>
        </w:rPr>
        <w:t>about sensible</w:t>
      </w:r>
      <w:r w:rsidR="0097226A" w:rsidRPr="00B614AF">
        <w:rPr>
          <w:rFonts w:ascii="Times New Roman" w:hAnsi="Times New Roman" w:cs="Times New Roman"/>
          <w:sz w:val="20"/>
          <w:szCs w:val="20"/>
        </w:rPr>
        <w:t xml:space="preserve"> drinking will still be important problems that medical workers need to solve. However, long-term follow-up is required to monitor the patients’ recovery.</w:t>
      </w:r>
    </w:p>
    <w:bookmarkEnd w:id="13"/>
    <w:p w14:paraId="5D49C963" w14:textId="77777777" w:rsidR="00B614AF" w:rsidRDefault="00B614AF" w:rsidP="00B614AF">
      <w:pPr>
        <w:spacing w:after="0" w:line="360" w:lineRule="auto"/>
        <w:jc w:val="both"/>
        <w:rPr>
          <w:rFonts w:ascii="Times New Roman" w:hAnsi="Times New Roman" w:cs="Times New Roman"/>
          <w:b/>
          <w:sz w:val="20"/>
          <w:szCs w:val="20"/>
        </w:rPr>
      </w:pPr>
    </w:p>
    <w:p w14:paraId="72BFC450" w14:textId="77777777" w:rsidR="00B614AF" w:rsidRDefault="00B614AF" w:rsidP="00B614AF">
      <w:pPr>
        <w:spacing w:after="0" w:line="360" w:lineRule="auto"/>
        <w:jc w:val="both"/>
        <w:rPr>
          <w:rFonts w:ascii="Times New Roman" w:hAnsi="Times New Roman" w:cs="Times New Roman"/>
          <w:b/>
          <w:sz w:val="20"/>
          <w:szCs w:val="20"/>
        </w:rPr>
      </w:pPr>
    </w:p>
    <w:p w14:paraId="11347C5B" w14:textId="5981DA8D" w:rsidR="0097226A" w:rsidRPr="00B614AF" w:rsidRDefault="006936AA" w:rsidP="00B614AF">
      <w:pPr>
        <w:spacing w:after="0" w:line="360" w:lineRule="auto"/>
        <w:jc w:val="both"/>
        <w:rPr>
          <w:rFonts w:ascii="Times New Roman" w:hAnsi="Times New Roman" w:cs="Times New Roman"/>
          <w:b/>
          <w:sz w:val="20"/>
          <w:szCs w:val="20"/>
        </w:rPr>
      </w:pPr>
      <w:r w:rsidRPr="00B614AF">
        <w:rPr>
          <w:rFonts w:ascii="Times New Roman" w:hAnsi="Times New Roman" w:cs="Times New Roman"/>
          <w:b/>
          <w:sz w:val="20"/>
          <w:szCs w:val="20"/>
        </w:rPr>
        <w:t>References:</w:t>
      </w:r>
      <w:r w:rsidR="00B614AF">
        <w:rPr>
          <w:rFonts w:ascii="Times New Roman" w:hAnsi="Times New Roman" w:cs="Times New Roman"/>
          <w:b/>
          <w:sz w:val="20"/>
          <w:szCs w:val="20"/>
        </w:rPr>
        <w:t xml:space="preserve"> </w:t>
      </w:r>
    </w:p>
    <w:p w14:paraId="4C3739BF" w14:textId="0D773810"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1. Vrsalović M, Vrsalović Presečki A. Admission cardiac troponins predict hospital mortality in type A acute aortic dissection: a meta-analysis of adjusted risk estimates. Acta Clin Croat. 2021;60(1):115–9. https://doi.org/ 10.20471/acc.2021.60.01.16.</w:t>
      </w:r>
    </w:p>
    <w:p w14:paraId="7DAF35A4" w14:textId="4CC01246"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2. DeMartino RR, Sen I, Huang Y, et al. Population-based assessment of the incidence of aortic dissection, intramural hematoma, and penetrating ulcer, and its associated mortality from 1995 to 2015. Circ Cardiovasc Qual Outcomes. 2018;11(8): e004689. </w:t>
      </w:r>
    </w:p>
    <w:p w14:paraId="45A9CBF0" w14:textId="10FEFFF2"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3. Su IM, Huang HK, Liu PP, et al. Mortality risk from acute aortic dissection among hospital admissions during weekends and holiday season. PLoS ONE. 2021;16(9):e0255942. </w:t>
      </w:r>
    </w:p>
    <w:p w14:paraId="1E019DAA" w14:textId="46E147B4"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4. Sen I, Erben YM, Franco-Mesa C, et al. Epidemiology of aortic dissection. Semin Vasc Surg. 2021;34(1):10–7. https://doi.org/10.1053/j.semvascsurg. 2021.02.003.</w:t>
      </w:r>
    </w:p>
    <w:p w14:paraId="3F0A56AE" w14:textId="3C7200FE"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5. Pape LA, Awais M, Woznicki EM, et al. Presentation, diagnosis, and outcomes of acute aortic dissection: 17-year trends from the international registry of acute aortic dissection. J Am Coll Cardiol. 2015;66(4):350–8. </w:t>
      </w:r>
    </w:p>
    <w:p w14:paraId="0AAC1579" w14:textId="4D15DB66" w:rsidR="00613D20" w:rsidRPr="00B614AF" w:rsidRDefault="00613D20" w:rsidP="00B614AF">
      <w:pPr>
        <w:spacing w:after="0" w:line="360" w:lineRule="auto"/>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6. Haakseth L, Wanhainen A, Björck M, et al. Understanding patients’ experiences of recovery after staged complex aortic repair: a phenomenological study. J Adv Nurs. 2019;75(11):2834–44. https://doi.org/10.1111/jan. 14103.</w:t>
      </w:r>
    </w:p>
    <w:p w14:paraId="7D3535BA" w14:textId="541D3FCB"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7. Banner D, Miers M, Clarke B, et al. Women’s experiences of undergoing coronary artery bypass graft surgery. J Adv Nurs. 2012;68(4):919–30. </w:t>
      </w:r>
    </w:p>
    <w:p w14:paraId="2B476637" w14:textId="7A551DDD"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8. Feuchtinger J, Burbaum C, Heilmann C, et al. Anxiety and fear in patients with short waiting times before coronary artery bypass surgery—a qualitative study. J Clin Nurs. 2014;23(13–14):1900–7. https://doi.org/10.1111/ jocn.12467. </w:t>
      </w:r>
    </w:p>
    <w:p w14:paraId="6F090074" w14:textId="56CB3806"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9. Pinto A, Faiz O, Davis R, et al. Surgical complications and their impact on patients’ psychosocial well-being: a systematic review and meta-analysis. BMJ Open. 2016;6(2):e007224. https://doi.org/10.1136/ BMJ open-2014-007224.</w:t>
      </w:r>
    </w:p>
    <w:p w14:paraId="4763650A" w14:textId="136D5846"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10. Goldfinger JZ, Preiss LR, Devereux RB, et al. Marfan syndrome and quality of life in the GenTAC registry. J Am Coll Cardiol. 2017;69(23):2821–30. </w:t>
      </w:r>
    </w:p>
    <w:p w14:paraId="43F765C9" w14:textId="14922A00"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11. Thijssen CGE, Dekker S, Bons LR, et al. Health-related quality of life and lived experiences in males and females with thoracic aortic disease and their partners. Open Heart. 2020;7(2):e001419. https://doi.org/10.1136/ openheart-2020-001419. </w:t>
      </w:r>
    </w:p>
    <w:p w14:paraId="5C097FE7" w14:textId="38FEA4E1"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12. Franklin BA, Rusia A, Haskin-Popp C, et al. Chronic stress, exercise and cardiovascular disease: placing the benefits and risks of physical activity into perspective. Int J Environ Res Public Health. 2021;18(18):9922. https://doi. org/10.3390/ijerph18189922.</w:t>
      </w:r>
    </w:p>
    <w:p w14:paraId="36A49083" w14:textId="1C0816F8"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13 . Huang B, Chen Z, Lu H, et al. Influence of age on clinical presentation, therapeutic options, and outcome in Chinese patients with acute aortic dissection. Int Heart J. 2019;60(6):1373–80. https://doi.org/10.1536/ihj. 18-532. </w:t>
      </w:r>
    </w:p>
    <w:p w14:paraId="1ABA2EC7" w14:textId="7D65E9A7"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14. Letterstål A, Eldh AC, Olofsson P, et al. Patients’ experience of open repair of an abdominal aortic aneurysm—preoperative information, hospital care and recovery. J Clin Nurs. 2010;19(21–22):3112–22. https://doi.org/10. 1111/j.1365-2702.2010.03428.x. </w:t>
      </w:r>
    </w:p>
    <w:p w14:paraId="0D7E6F39" w14:textId="49C1A966"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15. Zhao X, Zhou R, Li H, et al. The effects of moderate alcohol consumption on circulating metabolites and gut microbiota in patients with coronary artery disease. Front Cardiovasc Med. 2021;8:767692. https://doi.org/10. 3389/fcvm.2021.767692.</w:t>
      </w:r>
    </w:p>
    <w:p w14:paraId="33786B4F" w14:textId="1792ACA6"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16 . Ding C, O’Neill D, Bell S, et al. Association of alcohol consumption with morbidity and mortality in patients with cardiovascular disease: original data and meta-analysis of 48,423 men and women. BMC Med. 2021;19(1):167. </w:t>
      </w:r>
    </w:p>
    <w:p w14:paraId="4D857BBB" w14:textId="55D7E3D6"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17 . Duan WX, Wang WG, Xia L, et al. Clinical profiles and outcomes of acute type A aortic dissection and intramural hematoma in the current era: lessons from the first registry of aortic dissection in China. Chin Med J (Engl). 2021;134(8):927–34. </w:t>
      </w:r>
    </w:p>
    <w:p w14:paraId="3F3DDB6A" w14:textId="47931B48"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18 . Harris KM, Strauss CE, Eagle KA, et al. Correlates of delayed recognition and treatment of acute type A aortic dissection: the International Registry of Acute Aortic Dissection (IRAD). Circulation. 2011;124(18):1911–8. </w:t>
      </w:r>
    </w:p>
    <w:p w14:paraId="4317408F" w14:textId="77777777" w:rsidR="00613D20" w:rsidRPr="00B614AF" w:rsidRDefault="00613D20" w:rsidP="00B614AF">
      <w:pPr>
        <w:spacing w:after="0" w:line="360" w:lineRule="auto"/>
        <w:jc w:val="both"/>
        <w:rPr>
          <w:rFonts w:ascii="Times New Roman" w:eastAsia="Times New Roman" w:hAnsi="Times New Roman" w:cs="Times New Roman"/>
          <w:color w:val="0E101A"/>
          <w:sz w:val="18"/>
          <w:szCs w:val="18"/>
          <w:lang w:eastAsia="en-IN"/>
        </w:rPr>
      </w:pPr>
      <w:r w:rsidRPr="00B614AF">
        <w:rPr>
          <w:rFonts w:ascii="Times New Roman" w:eastAsia="Times New Roman" w:hAnsi="Times New Roman" w:cs="Times New Roman"/>
          <w:color w:val="0E101A"/>
          <w:sz w:val="18"/>
          <w:szCs w:val="18"/>
          <w:lang w:eastAsia="en-IN"/>
        </w:rPr>
        <w:t>19. Bezerra PCLB, Lima RC, Salerno PR, et al. Management of acute type A aortic dissection at a public cardiac centre in the Northeast Region of Brazil. Braz J Cardiovasc Surg. 2021;36(2):150–7. https://doi.org/10.21470/ 1678-9741-2020-0169</w:t>
      </w:r>
    </w:p>
    <w:sectPr w:rsidR="00613D20" w:rsidRPr="00B614AF" w:rsidSect="006936AA">
      <w:headerReference w:type="default" r:id="rId8"/>
      <w:footerReference w:type="default" r:id="rId9"/>
      <w:pgSz w:w="11906" w:h="16838"/>
      <w:pgMar w:top="1440" w:right="1440" w:bottom="1440" w:left="1440" w:header="708" w:footer="708"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EA078" w14:textId="77777777" w:rsidR="000D3C05" w:rsidRDefault="000D3C05" w:rsidP="006936AA">
      <w:pPr>
        <w:spacing w:after="0" w:line="240" w:lineRule="auto"/>
      </w:pPr>
      <w:r>
        <w:separator/>
      </w:r>
    </w:p>
  </w:endnote>
  <w:endnote w:type="continuationSeparator" w:id="0">
    <w:p w14:paraId="4E3BDB7A" w14:textId="77777777" w:rsidR="000D3C05" w:rsidRDefault="000D3C05" w:rsidP="0069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6936AA" w14:paraId="245176D4" w14:textId="77777777">
      <w:trPr>
        <w:trHeight w:val="360"/>
      </w:trPr>
      <w:tc>
        <w:tcPr>
          <w:tcW w:w="3500" w:type="pct"/>
        </w:tcPr>
        <w:p w14:paraId="240D75BF" w14:textId="64487848" w:rsidR="006936AA" w:rsidRDefault="006936AA">
          <w:pPr>
            <w:pStyle w:val="Footer"/>
            <w:jc w:val="right"/>
          </w:pPr>
          <w:r w:rsidRPr="00124497">
            <w:t>www.ijbamr.com   P ISSN: 2250-284X, E ISSN: 2250-2858</w:t>
          </w:r>
        </w:p>
      </w:tc>
      <w:tc>
        <w:tcPr>
          <w:tcW w:w="1500" w:type="pct"/>
          <w:shd w:val="clear" w:color="auto" w:fill="8064A2" w:themeFill="accent4"/>
        </w:tcPr>
        <w:p w14:paraId="336AD3F0" w14:textId="77777777" w:rsidR="006936AA" w:rsidRDefault="006936AA">
          <w:pPr>
            <w:pStyle w:val="Footer"/>
            <w:jc w:val="right"/>
            <w:rPr>
              <w:color w:val="FFFFFF" w:themeColor="background1"/>
            </w:rPr>
          </w:pPr>
          <w:r>
            <w:fldChar w:fldCharType="begin"/>
          </w:r>
          <w:r>
            <w:instrText xml:space="preserve"> PAGE    \* MERGEFORMAT </w:instrText>
          </w:r>
          <w:r>
            <w:fldChar w:fldCharType="separate"/>
          </w:r>
          <w:r w:rsidR="000D3C05" w:rsidRPr="000D3C05">
            <w:rPr>
              <w:noProof/>
              <w:color w:val="FFFFFF" w:themeColor="background1"/>
            </w:rPr>
            <w:t>62</w:t>
          </w:r>
          <w:r>
            <w:rPr>
              <w:noProof/>
              <w:color w:val="FFFFFF" w:themeColor="background1"/>
            </w:rPr>
            <w:fldChar w:fldCharType="end"/>
          </w:r>
        </w:p>
      </w:tc>
    </w:tr>
  </w:tbl>
  <w:p w14:paraId="4CEBE5A3" w14:textId="77777777" w:rsidR="006936AA" w:rsidRDefault="00693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1A69E" w14:textId="77777777" w:rsidR="000D3C05" w:rsidRDefault="000D3C05" w:rsidP="006936AA">
      <w:pPr>
        <w:spacing w:after="0" w:line="240" w:lineRule="auto"/>
      </w:pPr>
      <w:r>
        <w:separator/>
      </w:r>
    </w:p>
  </w:footnote>
  <w:footnote w:type="continuationSeparator" w:id="0">
    <w:p w14:paraId="1819E0B8" w14:textId="77777777" w:rsidR="000D3C05" w:rsidRDefault="000D3C05" w:rsidP="00693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DD71" w14:textId="5031E683" w:rsidR="006936AA" w:rsidRPr="004A4E12" w:rsidRDefault="006936AA" w:rsidP="006936AA">
    <w:pPr>
      <w:tabs>
        <w:tab w:val="left" w:pos="496"/>
        <w:tab w:val="center" w:pos="4680"/>
        <w:tab w:val="right" w:pos="9360"/>
      </w:tabs>
      <w:spacing w:after="0" w:line="240" w:lineRule="auto"/>
      <w:ind w:right="-567"/>
      <w:rPr>
        <w:rFonts w:ascii="Cambria" w:eastAsia="Cambria" w:hAnsi="Cambria"/>
        <w:sz w:val="20"/>
        <w:lang w:val="en-US"/>
      </w:rPr>
    </w:pPr>
    <w:r w:rsidRPr="004A4E12">
      <w:rPr>
        <w:rFonts w:ascii="Cambria" w:eastAsia="Cambria" w:hAnsi="Cambria"/>
        <w:sz w:val="20"/>
        <w:lang w:val="en-US"/>
      </w:rPr>
      <w:t xml:space="preserve">Indian Journal of Basic and Applied Medical Research; June 2022: Vol.-11, Issue- 3 , P. </w:t>
    </w:r>
    <w:r>
      <w:rPr>
        <w:rFonts w:ascii="Cambria" w:eastAsia="Cambria" w:hAnsi="Cambria"/>
        <w:sz w:val="20"/>
        <w:lang w:val="en-US"/>
      </w:rPr>
      <w:t>62 - 68</w:t>
    </w:r>
  </w:p>
  <w:p w14:paraId="75D81BA1" w14:textId="1286509C" w:rsidR="006936AA" w:rsidRPr="004A4E12" w:rsidRDefault="006936AA" w:rsidP="006936AA">
    <w:pPr>
      <w:tabs>
        <w:tab w:val="left" w:pos="496"/>
        <w:tab w:val="center" w:pos="4680"/>
        <w:tab w:val="right" w:pos="9360"/>
      </w:tabs>
      <w:spacing w:after="0" w:line="240" w:lineRule="auto"/>
      <w:ind w:right="-567"/>
      <w:rPr>
        <w:rFonts w:ascii="Cambria" w:eastAsia="Calibri" w:hAnsi="Cambria"/>
        <w:sz w:val="20"/>
        <w:lang w:val="en-US"/>
      </w:rPr>
    </w:pPr>
    <w:r w:rsidRPr="004A4E12">
      <w:rPr>
        <w:rFonts w:ascii="Cambria" w:eastAsia="Calibri" w:hAnsi="Cambria" w:cs="Calibri Light"/>
        <w:bCs/>
        <w:sz w:val="20"/>
        <w:shd w:val="clear" w:color="auto" w:fill="FFFFFF"/>
        <w:lang w:val="en-US"/>
      </w:rPr>
      <w:t xml:space="preserve">DOI: </w:t>
    </w:r>
    <w:r>
      <w:rPr>
        <w:rFonts w:ascii="Cambria" w:eastAsia="Calibri" w:hAnsi="Cambria" w:cs="Calibri Light"/>
        <w:bCs/>
        <w:sz w:val="20"/>
        <w:shd w:val="clear" w:color="auto" w:fill="FFFFFF"/>
        <w:lang w:val="en-US"/>
      </w:rPr>
      <w:t>10.36855/IJBAMR/2022/90215.55588</w:t>
    </w:r>
  </w:p>
  <w:p w14:paraId="2BE5D9FE" w14:textId="77777777" w:rsidR="006936AA" w:rsidRDefault="00693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447F"/>
    <w:multiLevelType w:val="hybridMultilevel"/>
    <w:tmpl w:val="D7F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56412"/>
    <w:multiLevelType w:val="hybridMultilevel"/>
    <w:tmpl w:val="9A22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032D6"/>
    <w:multiLevelType w:val="hybridMultilevel"/>
    <w:tmpl w:val="16B2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76FD0"/>
    <w:multiLevelType w:val="hybridMultilevel"/>
    <w:tmpl w:val="8F1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3527C"/>
    <w:multiLevelType w:val="hybridMultilevel"/>
    <w:tmpl w:val="32B8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50AB4"/>
    <w:multiLevelType w:val="hybridMultilevel"/>
    <w:tmpl w:val="73CE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25581"/>
    <w:multiLevelType w:val="hybridMultilevel"/>
    <w:tmpl w:val="FAE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85638"/>
    <w:multiLevelType w:val="hybridMultilevel"/>
    <w:tmpl w:val="D8C6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42458"/>
    <w:multiLevelType w:val="hybridMultilevel"/>
    <w:tmpl w:val="1140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24EF2"/>
    <w:multiLevelType w:val="hybridMultilevel"/>
    <w:tmpl w:val="B37C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7"/>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BB"/>
    <w:rsid w:val="00001FD4"/>
    <w:rsid w:val="00031D72"/>
    <w:rsid w:val="00047BD6"/>
    <w:rsid w:val="00050A54"/>
    <w:rsid w:val="0005420A"/>
    <w:rsid w:val="00066C24"/>
    <w:rsid w:val="00074615"/>
    <w:rsid w:val="00085D04"/>
    <w:rsid w:val="000C2049"/>
    <w:rsid w:val="000D2A24"/>
    <w:rsid w:val="000D3C05"/>
    <w:rsid w:val="00100C49"/>
    <w:rsid w:val="00173FE0"/>
    <w:rsid w:val="001B7852"/>
    <w:rsid w:val="001E1D22"/>
    <w:rsid w:val="0021195E"/>
    <w:rsid w:val="00237B4B"/>
    <w:rsid w:val="00285A86"/>
    <w:rsid w:val="00290701"/>
    <w:rsid w:val="0029467D"/>
    <w:rsid w:val="002E1020"/>
    <w:rsid w:val="00303621"/>
    <w:rsid w:val="00310290"/>
    <w:rsid w:val="00341AB0"/>
    <w:rsid w:val="00355D50"/>
    <w:rsid w:val="00362668"/>
    <w:rsid w:val="003663A7"/>
    <w:rsid w:val="00380854"/>
    <w:rsid w:val="0038317B"/>
    <w:rsid w:val="003A0E83"/>
    <w:rsid w:val="003B2F62"/>
    <w:rsid w:val="003C4B7E"/>
    <w:rsid w:val="003D71F0"/>
    <w:rsid w:val="0040075F"/>
    <w:rsid w:val="00415C60"/>
    <w:rsid w:val="0047605E"/>
    <w:rsid w:val="00477335"/>
    <w:rsid w:val="0049367F"/>
    <w:rsid w:val="004C1819"/>
    <w:rsid w:val="004D07B2"/>
    <w:rsid w:val="004D2DBB"/>
    <w:rsid w:val="004D49CC"/>
    <w:rsid w:val="004D4E5E"/>
    <w:rsid w:val="004E41F0"/>
    <w:rsid w:val="004E6D84"/>
    <w:rsid w:val="004F0911"/>
    <w:rsid w:val="00503EC2"/>
    <w:rsid w:val="00505320"/>
    <w:rsid w:val="00510435"/>
    <w:rsid w:val="005158DE"/>
    <w:rsid w:val="005370DB"/>
    <w:rsid w:val="005535DC"/>
    <w:rsid w:val="00560858"/>
    <w:rsid w:val="00562BDD"/>
    <w:rsid w:val="005702FD"/>
    <w:rsid w:val="0057686C"/>
    <w:rsid w:val="005B165B"/>
    <w:rsid w:val="005B6A90"/>
    <w:rsid w:val="005B7E97"/>
    <w:rsid w:val="005C3607"/>
    <w:rsid w:val="005C73AA"/>
    <w:rsid w:val="005E2AE0"/>
    <w:rsid w:val="00606798"/>
    <w:rsid w:val="00613D20"/>
    <w:rsid w:val="00633A97"/>
    <w:rsid w:val="00651AE5"/>
    <w:rsid w:val="006936AA"/>
    <w:rsid w:val="006C6A7D"/>
    <w:rsid w:val="006D19F0"/>
    <w:rsid w:val="006D5DE3"/>
    <w:rsid w:val="006E4887"/>
    <w:rsid w:val="006E5402"/>
    <w:rsid w:val="00743871"/>
    <w:rsid w:val="00775A8B"/>
    <w:rsid w:val="00782170"/>
    <w:rsid w:val="007D71D5"/>
    <w:rsid w:val="007E4CA3"/>
    <w:rsid w:val="007F138B"/>
    <w:rsid w:val="007F7CBD"/>
    <w:rsid w:val="0082366C"/>
    <w:rsid w:val="00825E5F"/>
    <w:rsid w:val="008329D7"/>
    <w:rsid w:val="008901E3"/>
    <w:rsid w:val="008C391B"/>
    <w:rsid w:val="008D6BBD"/>
    <w:rsid w:val="008E482F"/>
    <w:rsid w:val="008F60A3"/>
    <w:rsid w:val="00902854"/>
    <w:rsid w:val="00922EB4"/>
    <w:rsid w:val="00923D6A"/>
    <w:rsid w:val="009270E2"/>
    <w:rsid w:val="00936529"/>
    <w:rsid w:val="009607C1"/>
    <w:rsid w:val="009705F1"/>
    <w:rsid w:val="0097226A"/>
    <w:rsid w:val="00992000"/>
    <w:rsid w:val="009A6B62"/>
    <w:rsid w:val="009A7591"/>
    <w:rsid w:val="009D27B7"/>
    <w:rsid w:val="009D56F1"/>
    <w:rsid w:val="00A447B8"/>
    <w:rsid w:val="00A86A00"/>
    <w:rsid w:val="00AA7588"/>
    <w:rsid w:val="00B156D8"/>
    <w:rsid w:val="00B4446D"/>
    <w:rsid w:val="00B4596E"/>
    <w:rsid w:val="00B519E1"/>
    <w:rsid w:val="00B614AF"/>
    <w:rsid w:val="00B85954"/>
    <w:rsid w:val="00B92BA9"/>
    <w:rsid w:val="00BB5202"/>
    <w:rsid w:val="00BD4A91"/>
    <w:rsid w:val="00BD4DF3"/>
    <w:rsid w:val="00C31679"/>
    <w:rsid w:val="00C33BD0"/>
    <w:rsid w:val="00C634E4"/>
    <w:rsid w:val="00C84589"/>
    <w:rsid w:val="00C8563E"/>
    <w:rsid w:val="00CB4BC4"/>
    <w:rsid w:val="00CB5D81"/>
    <w:rsid w:val="00D0301A"/>
    <w:rsid w:val="00D105A2"/>
    <w:rsid w:val="00D3158D"/>
    <w:rsid w:val="00D455BB"/>
    <w:rsid w:val="00D52BAB"/>
    <w:rsid w:val="00D54546"/>
    <w:rsid w:val="00D74559"/>
    <w:rsid w:val="00D823F8"/>
    <w:rsid w:val="00D97FAA"/>
    <w:rsid w:val="00DB1532"/>
    <w:rsid w:val="00DB7D35"/>
    <w:rsid w:val="00DC22F2"/>
    <w:rsid w:val="00E144E8"/>
    <w:rsid w:val="00E2444E"/>
    <w:rsid w:val="00E30B6D"/>
    <w:rsid w:val="00E36B64"/>
    <w:rsid w:val="00E536A9"/>
    <w:rsid w:val="00E57EFD"/>
    <w:rsid w:val="00E625D3"/>
    <w:rsid w:val="00E63B68"/>
    <w:rsid w:val="00E643E9"/>
    <w:rsid w:val="00E74A54"/>
    <w:rsid w:val="00E80AA8"/>
    <w:rsid w:val="00E9451A"/>
    <w:rsid w:val="00E9569C"/>
    <w:rsid w:val="00EC17A8"/>
    <w:rsid w:val="00F16FE9"/>
    <w:rsid w:val="00F266C5"/>
    <w:rsid w:val="00F333EB"/>
    <w:rsid w:val="00F720EB"/>
    <w:rsid w:val="00F923E5"/>
    <w:rsid w:val="00F96713"/>
    <w:rsid w:val="00FD493B"/>
    <w:rsid w:val="00FE68D1"/>
    <w:rsid w:val="00FE697F"/>
    <w:rsid w:val="00FF4420"/>
    <w:rsid w:val="00FF4E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B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26A"/>
    <w:rPr>
      <w:color w:val="0000FF" w:themeColor="hyperlink"/>
      <w:u w:val="single"/>
    </w:rPr>
  </w:style>
  <w:style w:type="character" w:customStyle="1" w:styleId="UnresolvedMention">
    <w:name w:val="Unresolved Mention"/>
    <w:basedOn w:val="DefaultParagraphFont"/>
    <w:uiPriority w:val="99"/>
    <w:semiHidden/>
    <w:unhideWhenUsed/>
    <w:rsid w:val="0097226A"/>
    <w:rPr>
      <w:color w:val="605E5C"/>
      <w:shd w:val="clear" w:color="auto" w:fill="E1DFDD"/>
    </w:rPr>
  </w:style>
  <w:style w:type="table" w:customStyle="1" w:styleId="TableGrid1">
    <w:name w:val="Table Grid1"/>
    <w:basedOn w:val="TableNormal"/>
    <w:next w:val="TableGrid"/>
    <w:uiPriority w:val="59"/>
    <w:rsid w:val="007E4CA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sult">
    <w:name w:val="result"/>
    <w:basedOn w:val="DefaultParagraphFont"/>
    <w:rsid w:val="00355D50"/>
    <w:rPr>
      <w:color w:val="000080"/>
    </w:rPr>
  </w:style>
  <w:style w:type="paragraph" w:styleId="Header">
    <w:name w:val="header"/>
    <w:basedOn w:val="Normal"/>
    <w:link w:val="HeaderChar"/>
    <w:uiPriority w:val="99"/>
    <w:unhideWhenUsed/>
    <w:rsid w:val="0069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6AA"/>
  </w:style>
  <w:style w:type="paragraph" w:styleId="Footer">
    <w:name w:val="footer"/>
    <w:basedOn w:val="Normal"/>
    <w:link w:val="FooterChar"/>
    <w:uiPriority w:val="99"/>
    <w:unhideWhenUsed/>
    <w:rsid w:val="0069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6AA"/>
  </w:style>
  <w:style w:type="paragraph" w:styleId="BalloonText">
    <w:name w:val="Balloon Text"/>
    <w:basedOn w:val="Normal"/>
    <w:link w:val="BalloonTextChar"/>
    <w:uiPriority w:val="99"/>
    <w:semiHidden/>
    <w:unhideWhenUsed/>
    <w:rsid w:val="0069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B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26A"/>
    <w:rPr>
      <w:color w:val="0000FF" w:themeColor="hyperlink"/>
      <w:u w:val="single"/>
    </w:rPr>
  </w:style>
  <w:style w:type="character" w:customStyle="1" w:styleId="UnresolvedMention">
    <w:name w:val="Unresolved Mention"/>
    <w:basedOn w:val="DefaultParagraphFont"/>
    <w:uiPriority w:val="99"/>
    <w:semiHidden/>
    <w:unhideWhenUsed/>
    <w:rsid w:val="0097226A"/>
    <w:rPr>
      <w:color w:val="605E5C"/>
      <w:shd w:val="clear" w:color="auto" w:fill="E1DFDD"/>
    </w:rPr>
  </w:style>
  <w:style w:type="table" w:customStyle="1" w:styleId="TableGrid1">
    <w:name w:val="Table Grid1"/>
    <w:basedOn w:val="TableNormal"/>
    <w:next w:val="TableGrid"/>
    <w:uiPriority w:val="59"/>
    <w:rsid w:val="007E4CA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sult">
    <w:name w:val="result"/>
    <w:basedOn w:val="DefaultParagraphFont"/>
    <w:rsid w:val="00355D50"/>
    <w:rPr>
      <w:color w:val="000080"/>
    </w:rPr>
  </w:style>
  <w:style w:type="paragraph" w:styleId="Header">
    <w:name w:val="header"/>
    <w:basedOn w:val="Normal"/>
    <w:link w:val="HeaderChar"/>
    <w:uiPriority w:val="99"/>
    <w:unhideWhenUsed/>
    <w:rsid w:val="0069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6AA"/>
  </w:style>
  <w:style w:type="paragraph" w:styleId="Footer">
    <w:name w:val="footer"/>
    <w:basedOn w:val="Normal"/>
    <w:link w:val="FooterChar"/>
    <w:uiPriority w:val="99"/>
    <w:unhideWhenUsed/>
    <w:rsid w:val="0069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6AA"/>
  </w:style>
  <w:style w:type="paragraph" w:styleId="BalloonText">
    <w:name w:val="Balloon Text"/>
    <w:basedOn w:val="Normal"/>
    <w:link w:val="BalloonTextChar"/>
    <w:uiPriority w:val="99"/>
    <w:semiHidden/>
    <w:unhideWhenUsed/>
    <w:rsid w:val="0069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7921">
      <w:bodyDiv w:val="1"/>
      <w:marLeft w:val="0"/>
      <w:marRight w:val="0"/>
      <w:marTop w:val="0"/>
      <w:marBottom w:val="0"/>
      <w:divBdr>
        <w:top w:val="none" w:sz="0" w:space="0" w:color="auto"/>
        <w:left w:val="none" w:sz="0" w:space="0" w:color="auto"/>
        <w:bottom w:val="none" w:sz="0" w:space="0" w:color="auto"/>
        <w:right w:val="none" w:sz="0" w:space="0" w:color="auto"/>
      </w:divBdr>
    </w:div>
    <w:div w:id="1065449192">
      <w:bodyDiv w:val="1"/>
      <w:marLeft w:val="0"/>
      <w:marRight w:val="0"/>
      <w:marTop w:val="0"/>
      <w:marBottom w:val="0"/>
      <w:divBdr>
        <w:top w:val="none" w:sz="0" w:space="0" w:color="auto"/>
        <w:left w:val="none" w:sz="0" w:space="0" w:color="auto"/>
        <w:bottom w:val="none" w:sz="0" w:space="0" w:color="auto"/>
        <w:right w:val="none" w:sz="0" w:space="0" w:color="auto"/>
      </w:divBdr>
    </w:div>
    <w:div w:id="1233584776">
      <w:bodyDiv w:val="1"/>
      <w:marLeft w:val="0"/>
      <w:marRight w:val="0"/>
      <w:marTop w:val="0"/>
      <w:marBottom w:val="0"/>
      <w:divBdr>
        <w:top w:val="none" w:sz="0" w:space="0" w:color="auto"/>
        <w:left w:val="none" w:sz="0" w:space="0" w:color="auto"/>
        <w:bottom w:val="none" w:sz="0" w:space="0" w:color="auto"/>
        <w:right w:val="none" w:sz="0" w:space="0" w:color="auto"/>
      </w:divBdr>
    </w:div>
    <w:div w:id="18137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RDRL</cp:lastModifiedBy>
  <cp:revision>5</cp:revision>
  <cp:lastPrinted>2022-07-02T15:54:00Z</cp:lastPrinted>
  <dcterms:created xsi:type="dcterms:W3CDTF">2022-06-27T05:45:00Z</dcterms:created>
  <dcterms:modified xsi:type="dcterms:W3CDTF">2022-07-02T15:54:00Z</dcterms:modified>
</cp:coreProperties>
</file>