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487A8" w14:textId="77777777" w:rsidR="003F2185" w:rsidRDefault="003F2185" w:rsidP="003F2185">
      <w:pPr>
        <w:spacing w:after="157"/>
        <w:ind w:left="0" w:right="0" w:firstLine="0"/>
        <w:jc w:val="left"/>
      </w:pPr>
      <w:r>
        <w:rPr>
          <w:rFonts w:ascii="Cambria" w:eastAsia="Cambria" w:hAnsi="Cambria" w:cs="Cambria"/>
          <w:b/>
          <w:sz w:val="24"/>
          <w:shd w:val="clear" w:color="auto" w:fill="C0C0C0"/>
        </w:rPr>
        <w:t>Original article:</w:t>
      </w:r>
      <w:r>
        <w:rPr>
          <w:rFonts w:ascii="Cambria" w:eastAsia="Cambria" w:hAnsi="Cambria" w:cs="Cambria"/>
          <w:b/>
          <w:sz w:val="24"/>
        </w:rPr>
        <w:t xml:space="preserve"> </w:t>
      </w:r>
    </w:p>
    <w:p w14:paraId="5284FAF1" w14:textId="77777777" w:rsidR="003F2185" w:rsidRDefault="003F2185" w:rsidP="003F2185">
      <w:pPr>
        <w:pStyle w:val="Heading1"/>
      </w:pPr>
      <w:r>
        <w:t xml:space="preserve">Study Of Role Of MRI In Evaluation Of Brain Space Occupying Lesion  </w:t>
      </w:r>
    </w:p>
    <w:p w14:paraId="529BD142" w14:textId="77777777" w:rsidR="003F2185" w:rsidRDefault="003F2185" w:rsidP="003F2185">
      <w:pPr>
        <w:spacing w:after="96"/>
        <w:ind w:left="0" w:right="0" w:firstLine="0"/>
        <w:jc w:val="left"/>
      </w:pPr>
      <w:r>
        <w:rPr>
          <w:rFonts w:ascii="Cambria" w:eastAsia="Cambria" w:hAnsi="Cambria" w:cs="Cambria"/>
          <w:b/>
        </w:rPr>
        <w:t xml:space="preserve">*Dr </w:t>
      </w:r>
      <w:proofErr w:type="spellStart"/>
      <w:r>
        <w:rPr>
          <w:rFonts w:ascii="Cambria" w:eastAsia="Cambria" w:hAnsi="Cambria" w:cs="Cambria"/>
          <w:b/>
        </w:rPr>
        <w:t>Rohit</w:t>
      </w:r>
      <w:proofErr w:type="spellEnd"/>
      <w:r>
        <w:rPr>
          <w:rFonts w:ascii="Cambria" w:eastAsia="Cambria" w:hAnsi="Cambria" w:cs="Cambria"/>
          <w:b/>
        </w:rPr>
        <w:t xml:space="preserve"> C </w:t>
      </w:r>
      <w:proofErr w:type="spellStart"/>
      <w:r>
        <w:rPr>
          <w:rFonts w:ascii="Cambria" w:eastAsia="Cambria" w:hAnsi="Cambria" w:cs="Cambria"/>
          <w:b/>
        </w:rPr>
        <w:t>Raundal</w:t>
      </w:r>
      <w:proofErr w:type="spellEnd"/>
      <w:r>
        <w:rPr>
          <w:rFonts w:ascii="Cambria" w:eastAsia="Cambria" w:hAnsi="Cambria" w:cs="Cambria"/>
          <w:b/>
        </w:rPr>
        <w:t xml:space="preserve">, ** Dr Kiran Kumar </w:t>
      </w:r>
    </w:p>
    <w:p w14:paraId="3EB7A56C" w14:textId="77777777" w:rsidR="003F2185" w:rsidRDefault="003F2185" w:rsidP="003F2185">
      <w:pPr>
        <w:spacing w:after="77"/>
        <w:ind w:left="0" w:right="0" w:firstLine="0"/>
        <w:jc w:val="left"/>
      </w:pPr>
      <w:r>
        <w:rPr>
          <w:rFonts w:ascii="Cambria" w:eastAsia="Cambria" w:hAnsi="Cambria" w:cs="Cambria"/>
          <w:b/>
        </w:rPr>
        <w:t xml:space="preserve"> </w:t>
      </w:r>
    </w:p>
    <w:p w14:paraId="2651EEE9" w14:textId="77777777" w:rsidR="003F2185" w:rsidRDefault="003F2185" w:rsidP="003F2185">
      <w:pPr>
        <w:spacing w:after="87"/>
        <w:ind w:left="-5" w:right="370"/>
        <w:jc w:val="left"/>
      </w:pPr>
      <w:r>
        <w:rPr>
          <w:rFonts w:ascii="Cambria" w:eastAsia="Cambria" w:hAnsi="Cambria" w:cs="Cambria"/>
          <w:sz w:val="18"/>
        </w:rPr>
        <w:t xml:space="preserve">*Junior Resident, Department of Radiodiagnosis ,  JJM Medical College , Davangere , Karnataka , India. </w:t>
      </w:r>
    </w:p>
    <w:p w14:paraId="30472FD8" w14:textId="77777777" w:rsidR="003F2185" w:rsidRDefault="003F2185" w:rsidP="003F2185">
      <w:pPr>
        <w:spacing w:after="0" w:line="358" w:lineRule="auto"/>
        <w:ind w:left="-5" w:right="370"/>
        <w:jc w:val="left"/>
      </w:pPr>
      <w:r>
        <w:rPr>
          <w:rFonts w:ascii="Cambria" w:eastAsia="Cambria" w:hAnsi="Cambria" w:cs="Cambria"/>
          <w:sz w:val="18"/>
        </w:rPr>
        <w:t xml:space="preserve">** Assistant Professor, Department 0f Radiodiagnosis ,  JJM Medical College , Davangere , Karnataka , India. Corresponding author ** </w:t>
      </w:r>
    </w:p>
    <w:p w14:paraId="36034B15" w14:textId="77777777" w:rsidR="003F2185" w:rsidRDefault="003F2185" w:rsidP="003F2185">
      <w:pPr>
        <w:spacing w:after="28"/>
        <w:ind w:left="-29" w:right="0" w:firstLine="0"/>
        <w:jc w:val="left"/>
      </w:pPr>
      <w:r>
        <w:rPr>
          <w:rFonts w:ascii="Calibri" w:eastAsia="Calibri" w:hAnsi="Calibri" w:cs="Calibri"/>
          <w:noProof/>
          <w:sz w:val="22"/>
          <w:lang w:eastAsia="en-IN"/>
        </w:rPr>
        <mc:AlternateContent>
          <mc:Choice Requires="wpg">
            <w:drawing>
              <wp:inline distT="0" distB="0" distL="0" distR="0" wp14:anchorId="638A6630" wp14:editId="4F7F336D">
                <wp:extent cx="5522976" cy="9144"/>
                <wp:effectExtent l="0" t="0" r="0" b="0"/>
                <wp:docPr id="7973" name="Group 7973"/>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10570" name="Shape 10570"/>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BA435B9" id="Group 7973" o:spid="_x0000_s1026" style="width:434.9pt;height:.7pt;mso-position-horizontal-relative:char;mso-position-vertical-relative:line" coordsize="552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">
                <v:shape id="Shape 10570" o:spid="_x0000_s1027" style="position:absolute;width:55229;height:91;visibility:visible;mso-wrap-style:square;v-text-anchor:top" coordsize="5522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" path="m,l5522976,r,9144l,9144,,e" fillcolor="black" stroked="f" strokeweight="0">
                  <v:stroke miterlimit="83231f" joinstyle="miter"/>
                  <v:path arrowok="t" textboxrect="0,0,5522976,9144"/>
                </v:shape>
                <w10:anchorlock/>
              </v:group>
            </w:pict>
          </mc:Fallback>
        </mc:AlternateContent>
      </w:r>
    </w:p>
    <w:p w14:paraId="376447C3" w14:textId="77777777" w:rsidR="003F2185" w:rsidRDefault="003F2185" w:rsidP="003F2185">
      <w:pPr>
        <w:spacing w:after="104"/>
        <w:ind w:left="0" w:right="0" w:firstLine="0"/>
        <w:jc w:val="left"/>
      </w:pPr>
      <w:r>
        <w:rPr>
          <w:rFonts w:ascii="Cambria" w:eastAsia="Cambria" w:hAnsi="Cambria" w:cs="Cambria"/>
          <w:sz w:val="18"/>
        </w:rPr>
        <w:t xml:space="preserve"> </w:t>
      </w:r>
    </w:p>
    <w:p w14:paraId="1D21C33B" w14:textId="77777777" w:rsidR="003F2185" w:rsidRDefault="003F2185" w:rsidP="003F2185">
      <w:pPr>
        <w:spacing w:after="93"/>
        <w:ind w:left="-5" w:right="0"/>
        <w:jc w:val="left"/>
      </w:pPr>
      <w:r>
        <w:rPr>
          <w:b/>
        </w:rPr>
        <w:t xml:space="preserve">Abstract:  </w:t>
      </w:r>
    </w:p>
    <w:p w14:paraId="334B7B89" w14:textId="77777777" w:rsidR="003F2185" w:rsidRDefault="003F2185" w:rsidP="003F2185">
      <w:pPr>
        <w:spacing w:after="3" w:line="361" w:lineRule="auto"/>
        <w:ind w:right="227"/>
        <w:jc w:val="left"/>
      </w:pPr>
      <w:r>
        <w:rPr>
          <w:b/>
          <w:sz w:val="18"/>
        </w:rPr>
        <w:t xml:space="preserve">Introduction:  </w:t>
      </w:r>
      <w:r>
        <w:rPr>
          <w:sz w:val="18"/>
        </w:rPr>
        <w:t>Magnetic resonance imaging (MRI) is an best method for anatomical and structural diagnosis of the brain, but it does not provide functional or metabolic information.</w:t>
      </w:r>
      <w:r>
        <w:rPr>
          <w:b/>
          <w:sz w:val="18"/>
        </w:rPr>
        <w:t xml:space="preserve"> </w:t>
      </w:r>
    </w:p>
    <w:p w14:paraId="71CF0D16" w14:textId="77777777" w:rsidR="003F2185" w:rsidRDefault="003F2185" w:rsidP="003F2185">
      <w:pPr>
        <w:spacing w:after="3" w:line="361" w:lineRule="auto"/>
        <w:ind w:right="227"/>
        <w:jc w:val="left"/>
      </w:pPr>
      <w:r>
        <w:rPr>
          <w:b/>
          <w:sz w:val="18"/>
        </w:rPr>
        <w:t xml:space="preserve">Materials and methods : </w:t>
      </w:r>
      <w:r>
        <w:rPr>
          <w:sz w:val="18"/>
        </w:rPr>
        <w:t xml:space="preserve">Present Cross sectional Study was conducted in the Department Of Radiodiagnosis ,  </w:t>
      </w:r>
      <w:r>
        <w:rPr>
          <w:rFonts w:ascii="Cambria" w:eastAsia="Cambria" w:hAnsi="Cambria" w:cs="Cambria"/>
          <w:sz w:val="18"/>
        </w:rPr>
        <w:t>JJM Medical College , Davangere , Karnataka , India</w:t>
      </w:r>
      <w:r>
        <w:rPr>
          <w:sz w:val="18"/>
        </w:rPr>
        <w:t xml:space="preserve"> in a period of one &amp; half year .Prior to the commencement of the study, the ethical clearance was obtained from the Ethics Comm</w:t>
      </w:r>
      <w:bookmarkStart w:id="0" w:name="_GoBack"/>
      <w:bookmarkEnd w:id="0"/>
      <w:r>
        <w:rPr>
          <w:sz w:val="18"/>
        </w:rPr>
        <w:t xml:space="preserve">ittee, </w:t>
      </w:r>
      <w:r>
        <w:rPr>
          <w:rFonts w:ascii="Cambria" w:eastAsia="Cambria" w:hAnsi="Cambria" w:cs="Cambria"/>
          <w:sz w:val="18"/>
        </w:rPr>
        <w:t xml:space="preserve">JJM Medical College , Davangere. </w:t>
      </w:r>
    </w:p>
    <w:p w14:paraId="2F35E86C" w14:textId="77777777" w:rsidR="003F2185" w:rsidRDefault="003F2185" w:rsidP="003F2185">
      <w:pPr>
        <w:spacing w:after="3" w:line="361" w:lineRule="auto"/>
        <w:ind w:right="227"/>
        <w:jc w:val="left"/>
      </w:pPr>
      <w:r>
        <w:rPr>
          <w:sz w:val="18"/>
        </w:rPr>
        <w:t xml:space="preserve">All the patients fulfilling the selection criteria were explained about the purpose of study and a written informed consent was obtained to participate in the study before enrolment. </w:t>
      </w:r>
    </w:p>
    <w:p w14:paraId="42225292" w14:textId="77777777" w:rsidR="003F2185" w:rsidRDefault="003F2185" w:rsidP="003F2185">
      <w:pPr>
        <w:spacing w:after="3" w:line="361" w:lineRule="auto"/>
        <w:ind w:right="227"/>
        <w:jc w:val="left"/>
      </w:pPr>
      <w:r>
        <w:rPr>
          <w:b/>
          <w:sz w:val="18"/>
        </w:rPr>
        <w:t xml:space="preserve">Results: </w:t>
      </w:r>
      <w:r w:rsidRPr="00F21260">
        <w:rPr>
          <w:bCs/>
          <w:sz w:val="18"/>
        </w:rPr>
        <w:t>I</w:t>
      </w:r>
      <w:r>
        <w:rPr>
          <w:sz w:val="18"/>
        </w:rPr>
        <w:t xml:space="preserve">n our present study out of 50 patients 46 shows Cho/Cr ratio more than 1.5. Out of these 46 patients; 22 have lipid peak &amp; 14have lactate peak. </w:t>
      </w:r>
    </w:p>
    <w:p w14:paraId="39C694FD" w14:textId="77777777" w:rsidR="003F2185" w:rsidRPr="002E77ED" w:rsidRDefault="003F2185" w:rsidP="003F2185">
      <w:pPr>
        <w:spacing w:after="3" w:line="361" w:lineRule="auto"/>
        <w:ind w:right="227"/>
        <w:jc w:val="left"/>
        <w:rPr>
          <w:sz w:val="18"/>
        </w:rPr>
      </w:pPr>
      <w:r>
        <w:rPr>
          <w:b/>
          <w:sz w:val="18"/>
        </w:rPr>
        <w:t xml:space="preserve">Conclusion: </w:t>
      </w:r>
      <w:r>
        <w:rPr>
          <w:sz w:val="18"/>
        </w:rPr>
        <w:t xml:space="preserve"> </w:t>
      </w:r>
      <w:r w:rsidRPr="002E77ED">
        <w:rPr>
          <w:sz w:val="18"/>
        </w:rPr>
        <w:t>MR spectroscopy is a useful adjuvant to standard MRI during a wide selection of conditions, both neoplastic and non-neoplastic helping us reach a diagnosis.</w:t>
      </w:r>
    </w:p>
    <w:p w14:paraId="124E819C" w14:textId="77777777" w:rsidR="003F2185" w:rsidRDefault="003F2185" w:rsidP="003F2185">
      <w:pPr>
        <w:spacing w:after="3" w:line="361" w:lineRule="auto"/>
        <w:ind w:right="227"/>
        <w:jc w:val="left"/>
      </w:pPr>
      <w:r>
        <w:rPr>
          <w:rFonts w:ascii="Calibri" w:eastAsia="Calibri" w:hAnsi="Calibri" w:cs="Calibri"/>
          <w:noProof/>
          <w:sz w:val="22"/>
          <w:lang w:eastAsia="en-IN"/>
        </w:rPr>
        <mc:AlternateContent>
          <mc:Choice Requires="wpg">
            <w:drawing>
              <wp:inline distT="0" distB="0" distL="0" distR="0" wp14:anchorId="5DE4BD54" wp14:editId="2B402C77">
                <wp:extent cx="5522976" cy="9144"/>
                <wp:effectExtent l="0" t="0" r="0" b="0"/>
                <wp:docPr id="7974" name="Group 7974"/>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10572" name="Shape 10572"/>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85DA87" id="Group 7974" o:spid="_x0000_s1026" style="width:434.9pt;height:.7pt;mso-position-horizontal-relative:char;mso-position-vertical-relative:line" coordsize="552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">
                <v:shape id="Shape 10572" o:spid="_x0000_s1027" style="position:absolute;width:55229;height:91;visibility:visible;mso-wrap-style:square;v-text-anchor:top" coordsize="5522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" path="m,l5522976,r,9144l,9144,,e" fillcolor="black" stroked="f" strokeweight="0">
                  <v:stroke miterlimit="83231f" joinstyle="miter"/>
                  <v:path arrowok="t" textboxrect="0,0,5522976,9144"/>
                </v:shape>
                <w10:anchorlock/>
              </v:group>
            </w:pict>
          </mc:Fallback>
        </mc:AlternateContent>
      </w:r>
    </w:p>
    <w:p w14:paraId="68CEED06" w14:textId="77777777" w:rsidR="003F2185" w:rsidRDefault="003F2185" w:rsidP="003F2185">
      <w:pPr>
        <w:spacing w:after="108"/>
        <w:ind w:left="0" w:right="0" w:firstLine="0"/>
        <w:jc w:val="left"/>
      </w:pPr>
      <w:r>
        <w:rPr>
          <w:sz w:val="18"/>
        </w:rPr>
        <w:t xml:space="preserve"> </w:t>
      </w:r>
    </w:p>
    <w:p w14:paraId="6567F796" w14:textId="77777777" w:rsidR="003F2185" w:rsidRDefault="003F2185" w:rsidP="003F2185">
      <w:pPr>
        <w:spacing w:after="93"/>
        <w:ind w:left="-5" w:right="0"/>
        <w:jc w:val="left"/>
      </w:pPr>
      <w:r>
        <w:rPr>
          <w:b/>
        </w:rPr>
        <w:t xml:space="preserve">Introduction:  </w:t>
      </w:r>
    </w:p>
    <w:p w14:paraId="160F9634" w14:textId="77777777" w:rsidR="003F2185" w:rsidRPr="003F2185" w:rsidRDefault="003F2185" w:rsidP="003F2185">
      <w:pPr>
        <w:spacing w:line="367" w:lineRule="auto"/>
        <w:ind w:right="254"/>
      </w:pPr>
      <w:r>
        <w:t>Magnetic resonance imaging (MRI) is an excellent method for anatomical and structural diagnosis of the brain, but it does not provide functional or metabolic information.</w:t>
      </w:r>
      <w:r>
        <w:rPr>
          <w:vertAlign w:val="superscript"/>
        </w:rPr>
        <w:t>1</w:t>
      </w:r>
      <w:r>
        <w:t xml:space="preserve">  </w:t>
      </w:r>
      <w:r w:rsidRPr="00350B52">
        <w:rPr>
          <w:color w:val="000000" w:themeColor="text1"/>
        </w:rPr>
        <w:t xml:space="preserve">Magnetic resonance spectroscopy (MRS) is a good tool to detect the metabolic and biochemical profile of brain areas. MRS is an analytical method utilized in chemistry that permits the identification and quantification of metabolites in samples. It differs from conventional MRI therein spectra provide physiological and chemical information rather than anatomy. </w:t>
      </w:r>
      <w:r>
        <w:t>MRS and MRI both have their origin in Nuclear Magnetic Resonance (NMR). In late</w:t>
      </w:r>
      <w:r w:rsidRPr="00D44AB5">
        <w:t xml:space="preserve"> 1945 independent teams led by Felix Bloch at Stanford and Edward Mills Purcell at the Massachusetts Institute of Technology, simultaneously demonstrate</w:t>
      </w:r>
      <w:r>
        <w:t>d</w:t>
      </w:r>
      <w:r w:rsidRPr="00D44AB5">
        <w:t xml:space="preserve"> NMR in condensed matter (water and paraffin, respectively). </w:t>
      </w:r>
      <w:r>
        <w:t>T</w:t>
      </w:r>
      <w:r w:rsidRPr="00D44AB5">
        <w:t>heir discoveries were simultaneously published in the January, 1946 issue of Physical Review</w:t>
      </w:r>
      <w:r>
        <w:t xml:space="preserve"> and simultaneously </w:t>
      </w:r>
      <w:r w:rsidRPr="00D44AB5">
        <w:t>Bloch and Purcell jointly received the Nobel Prize for Physics in 1952.</w:t>
      </w:r>
      <w:r>
        <w:t xml:space="preserve"> At that point, NMR was used only by physicists for purposes of determining the nuclear magnetic moments of nuclei. It had been only in the mid 1970’s that NMR began to be utilized in vivo, after </w:t>
      </w:r>
      <w:proofErr w:type="spellStart"/>
      <w:r>
        <w:t>Lauterbur</w:t>
      </w:r>
      <w:proofErr w:type="spellEnd"/>
      <w:r>
        <w:t xml:space="preserve">, Mansfield and </w:t>
      </w:r>
      <w:proofErr w:type="spellStart"/>
      <w:r>
        <w:t>Grannell</w:t>
      </w:r>
      <w:proofErr w:type="spellEnd"/>
      <w:r>
        <w:t xml:space="preserve"> introduced gradient into the magnetic field strength enabling them to determinate the situation of the emitted signal and to reproduce it </w:t>
      </w:r>
      <w:r w:rsidRPr="003F2185">
        <w:t xml:space="preserve">in an picture. As the term “nuclear” was constantly and erroneously related to nuclear medicine in vivo NMR was renamed as MRI. </w:t>
      </w:r>
    </w:p>
    <w:p w14:paraId="6F020AC0" w14:textId="77777777" w:rsidR="003F2185" w:rsidRPr="003F2185" w:rsidRDefault="003F2185" w:rsidP="003F2185">
      <w:pPr>
        <w:spacing w:after="0" w:line="359" w:lineRule="auto"/>
        <w:ind w:left="0" w:right="8856" w:firstLine="0"/>
        <w:jc w:val="left"/>
      </w:pPr>
      <w:r w:rsidRPr="003F2185">
        <w:rPr>
          <w:b/>
        </w:rPr>
        <w:t xml:space="preserve">   </w:t>
      </w:r>
    </w:p>
    <w:p w14:paraId="3C635AFE" w14:textId="5D719256" w:rsidR="003F2185" w:rsidRPr="003F2185" w:rsidRDefault="003F2185" w:rsidP="003F2185">
      <w:pPr>
        <w:keepNext/>
        <w:keepLines/>
        <w:spacing w:after="93"/>
        <w:ind w:left="-5" w:right="0"/>
        <w:jc w:val="left"/>
        <w:outlineLvl w:val="1"/>
        <w:rPr>
          <w:b/>
        </w:rPr>
      </w:pPr>
      <w:r w:rsidRPr="003F2185">
        <w:rPr>
          <w:b/>
        </w:rPr>
        <w:lastRenderedPageBreak/>
        <w:t xml:space="preserve">Materials and </w:t>
      </w:r>
      <w:proofErr w:type="gramStart"/>
      <w:r w:rsidRPr="003F2185">
        <w:rPr>
          <w:b/>
        </w:rPr>
        <w:t xml:space="preserve">methods </w:t>
      </w:r>
      <w:r w:rsidR="009F6E14">
        <w:rPr>
          <w:b/>
        </w:rPr>
        <w:t>:</w:t>
      </w:r>
      <w:proofErr w:type="gramEnd"/>
    </w:p>
    <w:p w14:paraId="4AA683D6" w14:textId="77777777" w:rsidR="003F2185" w:rsidRPr="003F2185" w:rsidRDefault="003F2185" w:rsidP="003F2185">
      <w:pPr>
        <w:spacing w:line="359" w:lineRule="auto"/>
        <w:ind w:right="254"/>
      </w:pPr>
      <w:r w:rsidRPr="003F2185">
        <w:t xml:space="preserve">Present Cross sectional Study was conducted in the Department of Radiology, </w:t>
      </w:r>
      <w:r w:rsidRPr="003F2185">
        <w:rPr>
          <w:rFonts w:ascii="Cambria" w:eastAsia="Cambria" w:hAnsi="Cambria" w:cs="Cambria"/>
          <w:sz w:val="18"/>
        </w:rPr>
        <w:t xml:space="preserve">JJM Medical </w:t>
      </w:r>
      <w:proofErr w:type="gramStart"/>
      <w:r w:rsidRPr="003F2185">
        <w:rPr>
          <w:rFonts w:ascii="Cambria" w:eastAsia="Cambria" w:hAnsi="Cambria" w:cs="Cambria"/>
          <w:sz w:val="18"/>
        </w:rPr>
        <w:t>College ,</w:t>
      </w:r>
      <w:proofErr w:type="gramEnd"/>
      <w:r w:rsidRPr="003F2185">
        <w:rPr>
          <w:rFonts w:ascii="Cambria" w:eastAsia="Cambria" w:hAnsi="Cambria" w:cs="Cambria"/>
          <w:sz w:val="18"/>
        </w:rPr>
        <w:t xml:space="preserve"> Davangere </w:t>
      </w:r>
      <w:r w:rsidRPr="003F2185">
        <w:t xml:space="preserve">in a period of one &amp; half year .Prior to the commencement of the study, the ethical clearance was obtained from the Ethics Committee, </w:t>
      </w:r>
      <w:r w:rsidRPr="003F2185">
        <w:rPr>
          <w:rFonts w:ascii="Cambria" w:eastAsia="Cambria" w:hAnsi="Cambria" w:cs="Cambria"/>
          <w:sz w:val="18"/>
        </w:rPr>
        <w:t>JJM Medical College , Davangere</w:t>
      </w:r>
      <w:r w:rsidRPr="003F2185">
        <w:t xml:space="preserve">. </w:t>
      </w:r>
    </w:p>
    <w:p w14:paraId="711C801B" w14:textId="77777777" w:rsidR="003F2185" w:rsidRPr="003F2185" w:rsidRDefault="003F2185" w:rsidP="003F2185">
      <w:pPr>
        <w:spacing w:line="357" w:lineRule="auto"/>
        <w:ind w:right="254"/>
      </w:pPr>
      <w:r w:rsidRPr="003F2185">
        <w:t xml:space="preserve">All the patients fulfilling the selection criteria were explained about the purpose of study and a written informed consent was obtained to participate in the study before enrolment. </w:t>
      </w:r>
    </w:p>
    <w:p w14:paraId="6D6B8411" w14:textId="77777777" w:rsidR="003F2185" w:rsidRPr="003F2185" w:rsidRDefault="003F2185" w:rsidP="003F2185">
      <w:pPr>
        <w:spacing w:after="154"/>
        <w:ind w:left="-5" w:right="0"/>
        <w:jc w:val="left"/>
      </w:pPr>
      <w:r w:rsidRPr="003F2185">
        <w:rPr>
          <w:b/>
        </w:rPr>
        <w:t>Inclusion criteria:</w:t>
      </w:r>
      <w:r w:rsidRPr="003F2185">
        <w:t xml:space="preserve">  </w:t>
      </w:r>
    </w:p>
    <w:p w14:paraId="50B66E8B" w14:textId="77777777" w:rsidR="003F2185" w:rsidRPr="003F2185" w:rsidRDefault="003F2185" w:rsidP="003F2185">
      <w:pPr>
        <w:numPr>
          <w:ilvl w:val="0"/>
          <w:numId w:val="1"/>
        </w:numPr>
        <w:spacing w:after="159"/>
        <w:ind w:right="254" w:hanging="360"/>
      </w:pPr>
      <w:r w:rsidRPr="003F2185">
        <w:t xml:space="preserve">All age groups. </w:t>
      </w:r>
    </w:p>
    <w:p w14:paraId="01BBB9C5" w14:textId="77777777" w:rsidR="003F2185" w:rsidRPr="003F2185" w:rsidRDefault="003F2185" w:rsidP="003F2185">
      <w:pPr>
        <w:numPr>
          <w:ilvl w:val="0"/>
          <w:numId w:val="1"/>
        </w:numPr>
        <w:spacing w:after="156"/>
        <w:ind w:right="254" w:hanging="360"/>
      </w:pPr>
      <w:r w:rsidRPr="003F2185">
        <w:t xml:space="preserve">Both males and females. </w:t>
      </w:r>
    </w:p>
    <w:p w14:paraId="19D263EE" w14:textId="77777777" w:rsidR="003F2185" w:rsidRPr="003F2185" w:rsidRDefault="003F2185" w:rsidP="003F2185">
      <w:pPr>
        <w:numPr>
          <w:ilvl w:val="0"/>
          <w:numId w:val="1"/>
        </w:numPr>
        <w:spacing w:after="102"/>
        <w:ind w:right="254" w:hanging="360"/>
      </w:pPr>
      <w:r w:rsidRPr="003F2185">
        <w:t xml:space="preserve">All subjects with space occupying lesions (SOL) of brain </w:t>
      </w:r>
    </w:p>
    <w:p w14:paraId="37505F21" w14:textId="77777777" w:rsidR="003F2185" w:rsidRPr="003F2185" w:rsidRDefault="003F2185" w:rsidP="003F2185">
      <w:pPr>
        <w:spacing w:after="152"/>
        <w:ind w:left="-5" w:right="0"/>
        <w:jc w:val="left"/>
      </w:pPr>
      <w:r w:rsidRPr="003F2185">
        <w:rPr>
          <w:b/>
        </w:rPr>
        <w:t xml:space="preserve">Exclusion criteria: </w:t>
      </w:r>
    </w:p>
    <w:p w14:paraId="215E5247" w14:textId="77777777" w:rsidR="003F2185" w:rsidRPr="003F2185" w:rsidRDefault="003F2185" w:rsidP="003F2185">
      <w:pPr>
        <w:numPr>
          <w:ilvl w:val="0"/>
          <w:numId w:val="2"/>
        </w:numPr>
        <w:spacing w:after="158"/>
        <w:ind w:right="254" w:hanging="360"/>
      </w:pPr>
      <w:r w:rsidRPr="003F2185">
        <w:t xml:space="preserve">Brain aneurysm clip </w:t>
      </w:r>
    </w:p>
    <w:p w14:paraId="3A8726BD" w14:textId="77777777" w:rsidR="003F2185" w:rsidRPr="003F2185" w:rsidRDefault="003F2185" w:rsidP="003F2185">
      <w:pPr>
        <w:numPr>
          <w:ilvl w:val="0"/>
          <w:numId w:val="2"/>
        </w:numPr>
        <w:spacing w:after="156"/>
        <w:ind w:right="254" w:hanging="360"/>
      </w:pPr>
      <w:r w:rsidRPr="003F2185">
        <w:t xml:space="preserve">Implanted neural stimulator </w:t>
      </w:r>
    </w:p>
    <w:p w14:paraId="6DE5FC4C" w14:textId="77777777" w:rsidR="003F2185" w:rsidRPr="003F2185" w:rsidRDefault="003F2185" w:rsidP="003F2185">
      <w:pPr>
        <w:numPr>
          <w:ilvl w:val="0"/>
          <w:numId w:val="2"/>
        </w:numPr>
        <w:spacing w:after="157"/>
        <w:ind w:right="254" w:hanging="360"/>
      </w:pPr>
      <w:r w:rsidRPr="003F2185">
        <w:t xml:space="preserve">Implanted cardiac pacemaker </w:t>
      </w:r>
    </w:p>
    <w:p w14:paraId="2B0CCF12" w14:textId="77777777" w:rsidR="003F2185" w:rsidRPr="003F2185" w:rsidRDefault="003F2185" w:rsidP="003F2185">
      <w:pPr>
        <w:numPr>
          <w:ilvl w:val="0"/>
          <w:numId w:val="2"/>
        </w:numPr>
        <w:spacing w:after="158"/>
        <w:ind w:right="254" w:hanging="360"/>
      </w:pPr>
      <w:r w:rsidRPr="003F2185">
        <w:t xml:space="preserve">Cochlear implant </w:t>
      </w:r>
    </w:p>
    <w:p w14:paraId="2570A8E7" w14:textId="77777777" w:rsidR="003F2185" w:rsidRPr="003F2185" w:rsidRDefault="003F2185" w:rsidP="003F2185">
      <w:pPr>
        <w:numPr>
          <w:ilvl w:val="0"/>
          <w:numId w:val="2"/>
        </w:numPr>
        <w:spacing w:after="157"/>
        <w:ind w:right="254" w:hanging="360"/>
      </w:pPr>
      <w:r w:rsidRPr="003F2185">
        <w:t xml:space="preserve">Ocular foreign body </w:t>
      </w:r>
    </w:p>
    <w:p w14:paraId="6E0C64B5" w14:textId="77777777" w:rsidR="003F2185" w:rsidRPr="003F2185" w:rsidRDefault="003F2185" w:rsidP="003F2185">
      <w:pPr>
        <w:numPr>
          <w:ilvl w:val="0"/>
          <w:numId w:val="2"/>
        </w:numPr>
        <w:spacing w:after="157"/>
        <w:ind w:right="254" w:hanging="360"/>
      </w:pPr>
      <w:r w:rsidRPr="003F2185">
        <w:t xml:space="preserve">Metal shrapnel </w:t>
      </w:r>
    </w:p>
    <w:p w14:paraId="6C8055D5" w14:textId="77777777" w:rsidR="003F2185" w:rsidRPr="003F2185" w:rsidRDefault="003F2185" w:rsidP="003F2185">
      <w:pPr>
        <w:numPr>
          <w:ilvl w:val="0"/>
          <w:numId w:val="2"/>
        </w:numPr>
        <w:spacing w:after="159"/>
        <w:ind w:right="254" w:hanging="360"/>
      </w:pPr>
      <w:r w:rsidRPr="003F2185">
        <w:t xml:space="preserve">Other implanted medical devices </w:t>
      </w:r>
    </w:p>
    <w:p w14:paraId="1269C3BE" w14:textId="77777777" w:rsidR="003F2185" w:rsidRPr="003F2185" w:rsidRDefault="003F2185" w:rsidP="003F2185">
      <w:pPr>
        <w:numPr>
          <w:ilvl w:val="0"/>
          <w:numId w:val="2"/>
        </w:numPr>
        <w:spacing w:line="360" w:lineRule="auto"/>
        <w:ind w:right="254" w:hanging="360"/>
      </w:pPr>
      <w:r w:rsidRPr="003F2185">
        <w:t xml:space="preserve">Patients with surgery of uncertain type where the presence of metal clips or wires cannot be excluded. </w:t>
      </w:r>
    </w:p>
    <w:p w14:paraId="7E871122" w14:textId="77777777" w:rsidR="003F2185" w:rsidRPr="003F2185" w:rsidRDefault="003F2185" w:rsidP="003F2185">
      <w:pPr>
        <w:spacing w:after="168"/>
        <w:ind w:left="-5" w:right="0"/>
        <w:jc w:val="left"/>
      </w:pPr>
      <w:r w:rsidRPr="003F2185">
        <w:rPr>
          <w:b/>
        </w:rPr>
        <w:t xml:space="preserve">Preparation: </w:t>
      </w:r>
    </w:p>
    <w:p w14:paraId="1EA93FA3" w14:textId="77777777" w:rsidR="003F2185" w:rsidRPr="003F2185" w:rsidRDefault="003F2185" w:rsidP="003F2185">
      <w:pPr>
        <w:numPr>
          <w:ilvl w:val="0"/>
          <w:numId w:val="3"/>
        </w:numPr>
        <w:ind w:right="254" w:hanging="360"/>
      </w:pPr>
      <w:r w:rsidRPr="003F2185">
        <w:t xml:space="preserve">History and physical examination of all patients was performed. </w:t>
      </w:r>
    </w:p>
    <w:p w14:paraId="5DFB1479" w14:textId="77777777" w:rsidR="003F2185" w:rsidRPr="003F2185" w:rsidRDefault="003F2185" w:rsidP="003F2185">
      <w:pPr>
        <w:numPr>
          <w:ilvl w:val="0"/>
          <w:numId w:val="3"/>
        </w:numPr>
        <w:ind w:right="254" w:hanging="360"/>
      </w:pPr>
      <w:r w:rsidRPr="003F2185">
        <w:t xml:space="preserve">Patients were asked to remove all ornaments &amp; metallic accessories. </w:t>
      </w:r>
    </w:p>
    <w:p w14:paraId="044D5202" w14:textId="77777777" w:rsidR="003F2185" w:rsidRPr="003F2185" w:rsidRDefault="003F2185" w:rsidP="003F2185">
      <w:pPr>
        <w:numPr>
          <w:ilvl w:val="0"/>
          <w:numId w:val="3"/>
        </w:numPr>
        <w:ind w:right="254" w:hanging="360"/>
      </w:pPr>
      <w:r w:rsidRPr="003F2185">
        <w:t xml:space="preserve">Patients were explained about the technique &amp; instructed to not move during the scanning. </w:t>
      </w:r>
    </w:p>
    <w:p w14:paraId="254FC75B" w14:textId="77777777" w:rsidR="003F2185" w:rsidRPr="003F2185" w:rsidRDefault="003F2185" w:rsidP="003F2185">
      <w:pPr>
        <w:spacing w:after="168"/>
        <w:ind w:left="-5" w:right="0"/>
        <w:jc w:val="left"/>
      </w:pPr>
      <w:r w:rsidRPr="003F2185">
        <w:rPr>
          <w:b/>
        </w:rPr>
        <w:t xml:space="preserve">Technique: </w:t>
      </w:r>
    </w:p>
    <w:p w14:paraId="009FC37B" w14:textId="77777777" w:rsidR="003F2185" w:rsidRPr="003F2185" w:rsidRDefault="003F2185" w:rsidP="003F2185">
      <w:pPr>
        <w:numPr>
          <w:ilvl w:val="0"/>
          <w:numId w:val="3"/>
        </w:numPr>
        <w:ind w:right="254" w:hanging="360"/>
      </w:pPr>
      <w:r w:rsidRPr="003F2185">
        <w:t xml:space="preserve">All the patients underwent MRI &amp; MRS scanning at our department on Philips </w:t>
      </w:r>
      <w:proofErr w:type="spellStart"/>
      <w:r w:rsidRPr="003F2185">
        <w:t>Achieva</w:t>
      </w:r>
      <w:proofErr w:type="spellEnd"/>
      <w:r w:rsidRPr="003F2185">
        <w:t xml:space="preserve"> 1.5 Tesla.</w:t>
      </w:r>
      <w:r w:rsidRPr="003F2185">
        <w:rPr>
          <w:b/>
        </w:rPr>
        <w:t xml:space="preserve"> </w:t>
      </w:r>
    </w:p>
    <w:p w14:paraId="0C1AFBDC" w14:textId="77777777" w:rsidR="003F2185" w:rsidRPr="003F2185" w:rsidRDefault="003F2185" w:rsidP="003F2185">
      <w:pPr>
        <w:numPr>
          <w:ilvl w:val="0"/>
          <w:numId w:val="3"/>
        </w:numPr>
        <w:ind w:right="254" w:hanging="360"/>
      </w:pPr>
      <w:r w:rsidRPr="003F2185">
        <w:t>Patient was placed supine on the table and the area  from the vertex to the skull base was included.</w:t>
      </w:r>
      <w:r w:rsidRPr="003F2185">
        <w:rPr>
          <w:b/>
        </w:rPr>
        <w:t xml:space="preserve"> </w:t>
      </w:r>
    </w:p>
    <w:p w14:paraId="1EFB50FF" w14:textId="77777777" w:rsidR="003F2185" w:rsidRDefault="003F2185" w:rsidP="003F2185">
      <w:pPr>
        <w:numPr>
          <w:ilvl w:val="0"/>
          <w:numId w:val="3"/>
        </w:numPr>
        <w:ind w:right="254" w:hanging="360"/>
      </w:pPr>
      <w:r w:rsidRPr="003F2185">
        <w:t>MRI Brain was performed with T1, T2, FLAIR, T2* &amp; Diffusion sequences.</w:t>
      </w:r>
      <w:r w:rsidRPr="003F2185">
        <w:rPr>
          <w:b/>
        </w:rPr>
        <w:t xml:space="preserve"> </w:t>
      </w:r>
    </w:p>
    <w:p w14:paraId="338BC6B0" w14:textId="6D277499" w:rsidR="003F2185" w:rsidRDefault="003F2185" w:rsidP="003F2185">
      <w:pPr>
        <w:numPr>
          <w:ilvl w:val="0"/>
          <w:numId w:val="3"/>
        </w:numPr>
        <w:ind w:right="254" w:hanging="360"/>
      </w:pPr>
      <w:r w:rsidRPr="003F2185">
        <w:t>Single and Multi-voxel Spectroscopy was performed in addition to MRI Brain study of those patients who present with various intracranial lesions and as per requirement data analysis was done.</w:t>
      </w:r>
    </w:p>
    <w:p w14:paraId="49A329DE" w14:textId="77777777" w:rsidR="003F2185" w:rsidRPr="003F2185" w:rsidRDefault="003F2185" w:rsidP="003F2185">
      <w:pPr>
        <w:spacing w:after="168"/>
        <w:ind w:left="-5" w:right="0"/>
        <w:jc w:val="left"/>
      </w:pPr>
      <w:r w:rsidRPr="003F2185">
        <w:rPr>
          <w:b/>
        </w:rPr>
        <w:t xml:space="preserve">Parameters evaluated: </w:t>
      </w:r>
    </w:p>
    <w:p w14:paraId="138A04B0" w14:textId="77777777" w:rsidR="003F2185" w:rsidRPr="003F2185" w:rsidRDefault="003F2185" w:rsidP="003F2185">
      <w:pPr>
        <w:numPr>
          <w:ilvl w:val="0"/>
          <w:numId w:val="3"/>
        </w:numPr>
        <w:ind w:right="254" w:hanging="360"/>
      </w:pPr>
      <w:r w:rsidRPr="003F2185">
        <w:t xml:space="preserve">Characterization of brain space occupying lesion on MRI. </w:t>
      </w:r>
    </w:p>
    <w:p w14:paraId="30E2A204" w14:textId="77777777" w:rsidR="003F2185" w:rsidRPr="003F2185" w:rsidRDefault="003F2185" w:rsidP="003F2185">
      <w:pPr>
        <w:numPr>
          <w:ilvl w:val="0"/>
          <w:numId w:val="3"/>
        </w:numPr>
        <w:ind w:right="254" w:hanging="360"/>
      </w:pPr>
      <w:r w:rsidRPr="003F2185">
        <w:t xml:space="preserve">Location of space occupying lesion. </w:t>
      </w:r>
    </w:p>
    <w:p w14:paraId="016E3146" w14:textId="77777777" w:rsidR="003F2185" w:rsidRPr="003F2185" w:rsidRDefault="003F2185" w:rsidP="003F2185">
      <w:pPr>
        <w:numPr>
          <w:ilvl w:val="0"/>
          <w:numId w:val="3"/>
        </w:numPr>
        <w:ind w:right="254" w:hanging="360"/>
      </w:pPr>
      <w:r w:rsidRPr="003F2185">
        <w:t xml:space="preserve">Enhancement pattern after CEMRI is done. </w:t>
      </w:r>
    </w:p>
    <w:p w14:paraId="7B64F848" w14:textId="77777777" w:rsidR="003F2185" w:rsidRPr="003F2185" w:rsidRDefault="003F2185" w:rsidP="003F2185">
      <w:pPr>
        <w:numPr>
          <w:ilvl w:val="0"/>
          <w:numId w:val="3"/>
        </w:numPr>
        <w:ind w:right="254" w:hanging="360"/>
      </w:pPr>
      <w:r w:rsidRPr="003F2185">
        <w:t xml:space="preserve">Biochemical metabolites &amp; their ratios are evaluated on both single or multi-voxel spectroscopy. </w:t>
      </w:r>
    </w:p>
    <w:p w14:paraId="6B95E8A7" w14:textId="77777777" w:rsidR="003F2185" w:rsidRPr="003F2185" w:rsidRDefault="003F2185" w:rsidP="003F2185">
      <w:pPr>
        <w:numPr>
          <w:ilvl w:val="0"/>
          <w:numId w:val="3"/>
        </w:numPr>
        <w:spacing w:line="358" w:lineRule="auto"/>
        <w:ind w:right="254" w:hanging="360"/>
      </w:pPr>
      <w:r w:rsidRPr="003F2185">
        <w:t xml:space="preserve">Differential diagnosis was narrowed down supported the above parameters and consistent with  the biochemical changes. </w:t>
      </w:r>
    </w:p>
    <w:p w14:paraId="074E065F" w14:textId="6ED6EF79" w:rsidR="009F6E14" w:rsidRDefault="009F6E14" w:rsidP="003F2185">
      <w:pPr>
        <w:keepNext/>
        <w:keepLines/>
        <w:spacing w:after="93"/>
        <w:ind w:left="-5" w:right="0"/>
        <w:jc w:val="left"/>
        <w:outlineLvl w:val="1"/>
        <w:rPr>
          <w:b/>
        </w:rPr>
      </w:pPr>
      <w:r w:rsidRPr="003F2185">
        <w:rPr>
          <w:b/>
        </w:rPr>
        <w:lastRenderedPageBreak/>
        <w:t>Results:</w:t>
      </w:r>
    </w:p>
    <w:p w14:paraId="710B35D7" w14:textId="57572DDF" w:rsidR="003F2185" w:rsidRPr="003F2185" w:rsidRDefault="003F2185" w:rsidP="003F2185">
      <w:pPr>
        <w:keepNext/>
        <w:keepLines/>
        <w:spacing w:after="93"/>
        <w:ind w:left="-5" w:right="0"/>
        <w:jc w:val="left"/>
        <w:outlineLvl w:val="1"/>
        <w:rPr>
          <w:b/>
        </w:rPr>
      </w:pPr>
      <w:r w:rsidRPr="003F2185">
        <w:rPr>
          <w:b/>
        </w:rPr>
        <w:t xml:space="preserve">Table 1: Sex wise distribution of brain SOL </w:t>
      </w:r>
    </w:p>
    <w:p w14:paraId="561D7DF4" w14:textId="77777777" w:rsidR="003F2185" w:rsidRPr="003F2185" w:rsidRDefault="003F2185" w:rsidP="003F2185">
      <w:pPr>
        <w:spacing w:after="0"/>
        <w:ind w:left="0" w:right="0" w:firstLine="0"/>
        <w:jc w:val="left"/>
      </w:pPr>
      <w:r w:rsidRPr="003F2185">
        <w:rPr>
          <w:b/>
        </w:rPr>
        <w:t xml:space="preserve"> </w:t>
      </w:r>
    </w:p>
    <w:tbl>
      <w:tblPr>
        <w:tblStyle w:val="TableGrid"/>
        <w:tblW w:w="8856" w:type="dxa"/>
        <w:tblInd w:w="-108" w:type="dxa"/>
        <w:tblCellMar>
          <w:top w:w="48" w:type="dxa"/>
          <w:left w:w="108" w:type="dxa"/>
          <w:right w:w="115" w:type="dxa"/>
        </w:tblCellMar>
        <w:tblLook w:val="04A0" w:firstRow="1" w:lastRow="0" w:firstColumn="1" w:lastColumn="0" w:noHBand="0" w:noVBand="1"/>
      </w:tblPr>
      <w:tblGrid>
        <w:gridCol w:w="2952"/>
        <w:gridCol w:w="2952"/>
        <w:gridCol w:w="2952"/>
      </w:tblGrid>
      <w:tr w:rsidR="003F2185" w:rsidRPr="003F2185" w14:paraId="21D39A5A" w14:textId="77777777" w:rsidTr="006E10AA">
        <w:trPr>
          <w:trHeight w:val="355"/>
        </w:trPr>
        <w:tc>
          <w:tcPr>
            <w:tcW w:w="2952" w:type="dxa"/>
            <w:tcBorders>
              <w:top w:val="single" w:sz="4" w:space="0" w:color="000000"/>
              <w:left w:val="single" w:sz="4" w:space="0" w:color="000000"/>
              <w:bottom w:val="single" w:sz="4" w:space="0" w:color="000000"/>
              <w:right w:val="single" w:sz="4" w:space="0" w:color="000000"/>
            </w:tcBorders>
          </w:tcPr>
          <w:p w14:paraId="4475D56E" w14:textId="77777777" w:rsidR="003F2185" w:rsidRPr="003F2185" w:rsidRDefault="003F2185" w:rsidP="003F2185">
            <w:pPr>
              <w:spacing w:after="0"/>
              <w:ind w:left="0" w:right="0" w:firstLine="0"/>
              <w:jc w:val="left"/>
            </w:pPr>
            <w:r w:rsidRPr="003F2185">
              <w:rPr>
                <w:b/>
              </w:rPr>
              <w:t xml:space="preserve">Sex </w:t>
            </w:r>
          </w:p>
        </w:tc>
        <w:tc>
          <w:tcPr>
            <w:tcW w:w="2952" w:type="dxa"/>
            <w:tcBorders>
              <w:top w:val="single" w:sz="4" w:space="0" w:color="000000"/>
              <w:left w:val="single" w:sz="4" w:space="0" w:color="000000"/>
              <w:bottom w:val="single" w:sz="4" w:space="0" w:color="000000"/>
              <w:right w:val="single" w:sz="4" w:space="0" w:color="000000"/>
            </w:tcBorders>
          </w:tcPr>
          <w:p w14:paraId="7789A3FD" w14:textId="77777777" w:rsidR="003F2185" w:rsidRPr="003F2185" w:rsidRDefault="003F2185" w:rsidP="003F2185">
            <w:pPr>
              <w:spacing w:after="0"/>
              <w:ind w:left="60" w:right="0" w:firstLine="0"/>
              <w:jc w:val="left"/>
            </w:pPr>
            <w:r w:rsidRPr="003F2185">
              <w:rPr>
                <w:b/>
              </w:rPr>
              <w:t xml:space="preserve">Frequency </w:t>
            </w:r>
          </w:p>
        </w:tc>
        <w:tc>
          <w:tcPr>
            <w:tcW w:w="2952" w:type="dxa"/>
            <w:tcBorders>
              <w:top w:val="single" w:sz="4" w:space="0" w:color="000000"/>
              <w:left w:val="single" w:sz="4" w:space="0" w:color="000000"/>
              <w:bottom w:val="single" w:sz="4" w:space="0" w:color="000000"/>
              <w:right w:val="single" w:sz="4" w:space="0" w:color="000000"/>
            </w:tcBorders>
          </w:tcPr>
          <w:p w14:paraId="7665289A" w14:textId="77777777" w:rsidR="003F2185" w:rsidRPr="003F2185" w:rsidRDefault="003F2185" w:rsidP="003F2185">
            <w:pPr>
              <w:spacing w:after="0"/>
              <w:ind w:left="60" w:right="0" w:firstLine="0"/>
              <w:jc w:val="left"/>
            </w:pPr>
            <w:r w:rsidRPr="003F2185">
              <w:rPr>
                <w:b/>
              </w:rPr>
              <w:t xml:space="preserve">Percent </w:t>
            </w:r>
          </w:p>
        </w:tc>
      </w:tr>
      <w:tr w:rsidR="003F2185" w:rsidRPr="003F2185" w14:paraId="6DE23311" w14:textId="77777777" w:rsidTr="006E10AA">
        <w:trPr>
          <w:trHeight w:val="504"/>
        </w:trPr>
        <w:tc>
          <w:tcPr>
            <w:tcW w:w="2952" w:type="dxa"/>
            <w:tcBorders>
              <w:top w:val="single" w:sz="4" w:space="0" w:color="000000"/>
              <w:left w:val="single" w:sz="4" w:space="0" w:color="000000"/>
              <w:bottom w:val="single" w:sz="4" w:space="0" w:color="000000"/>
              <w:right w:val="single" w:sz="4" w:space="0" w:color="000000"/>
            </w:tcBorders>
          </w:tcPr>
          <w:p w14:paraId="4DD532A8" w14:textId="77777777" w:rsidR="003F2185" w:rsidRPr="003F2185" w:rsidRDefault="003F2185" w:rsidP="003F2185">
            <w:pPr>
              <w:spacing w:after="0"/>
              <w:ind w:left="60" w:right="0" w:firstLine="0"/>
              <w:jc w:val="left"/>
            </w:pPr>
            <w:r w:rsidRPr="003F2185">
              <w:t xml:space="preserve">F </w:t>
            </w:r>
          </w:p>
        </w:tc>
        <w:tc>
          <w:tcPr>
            <w:tcW w:w="2952" w:type="dxa"/>
            <w:tcBorders>
              <w:top w:val="single" w:sz="4" w:space="0" w:color="000000"/>
              <w:left w:val="single" w:sz="4" w:space="0" w:color="000000"/>
              <w:bottom w:val="single" w:sz="4" w:space="0" w:color="000000"/>
              <w:right w:val="single" w:sz="4" w:space="0" w:color="000000"/>
            </w:tcBorders>
          </w:tcPr>
          <w:p w14:paraId="07052735" w14:textId="77777777" w:rsidR="003F2185" w:rsidRPr="003F2185" w:rsidRDefault="003F2185" w:rsidP="003F2185">
            <w:pPr>
              <w:spacing w:after="0"/>
              <w:ind w:left="60" w:right="0" w:firstLine="0"/>
              <w:jc w:val="left"/>
            </w:pPr>
            <w:r w:rsidRPr="003F2185">
              <w:t>18</w:t>
            </w:r>
          </w:p>
        </w:tc>
        <w:tc>
          <w:tcPr>
            <w:tcW w:w="2952" w:type="dxa"/>
            <w:tcBorders>
              <w:top w:val="single" w:sz="4" w:space="0" w:color="000000"/>
              <w:left w:val="single" w:sz="4" w:space="0" w:color="000000"/>
              <w:bottom w:val="single" w:sz="4" w:space="0" w:color="000000"/>
              <w:right w:val="single" w:sz="4" w:space="0" w:color="000000"/>
            </w:tcBorders>
          </w:tcPr>
          <w:p w14:paraId="6BBDDD5D" w14:textId="77777777" w:rsidR="003F2185" w:rsidRPr="003F2185" w:rsidRDefault="003F2185" w:rsidP="003F2185">
            <w:pPr>
              <w:spacing w:after="0"/>
              <w:ind w:left="60" w:right="0" w:firstLine="0"/>
              <w:jc w:val="left"/>
            </w:pPr>
            <w:r w:rsidRPr="003F2185">
              <w:t>36</w:t>
            </w:r>
          </w:p>
        </w:tc>
      </w:tr>
      <w:tr w:rsidR="003F2185" w:rsidRPr="003F2185" w14:paraId="13B693FE" w14:textId="77777777" w:rsidTr="006E10AA">
        <w:trPr>
          <w:trHeight w:val="533"/>
        </w:trPr>
        <w:tc>
          <w:tcPr>
            <w:tcW w:w="2952" w:type="dxa"/>
            <w:tcBorders>
              <w:top w:val="single" w:sz="4" w:space="0" w:color="000000"/>
              <w:left w:val="single" w:sz="4" w:space="0" w:color="000000"/>
              <w:bottom w:val="single" w:sz="4" w:space="0" w:color="000000"/>
              <w:right w:val="single" w:sz="4" w:space="0" w:color="000000"/>
            </w:tcBorders>
          </w:tcPr>
          <w:p w14:paraId="19CDFDCD" w14:textId="77777777" w:rsidR="003F2185" w:rsidRPr="003F2185" w:rsidRDefault="003F2185" w:rsidP="003F2185">
            <w:pPr>
              <w:spacing w:after="0"/>
              <w:ind w:left="60" w:right="0" w:firstLine="0"/>
              <w:jc w:val="left"/>
            </w:pPr>
            <w:r w:rsidRPr="003F2185">
              <w:t xml:space="preserve">M </w:t>
            </w:r>
          </w:p>
        </w:tc>
        <w:tc>
          <w:tcPr>
            <w:tcW w:w="2952" w:type="dxa"/>
            <w:tcBorders>
              <w:top w:val="single" w:sz="4" w:space="0" w:color="000000"/>
              <w:left w:val="single" w:sz="4" w:space="0" w:color="000000"/>
              <w:bottom w:val="single" w:sz="4" w:space="0" w:color="000000"/>
              <w:right w:val="single" w:sz="4" w:space="0" w:color="000000"/>
            </w:tcBorders>
          </w:tcPr>
          <w:p w14:paraId="0E8E673C" w14:textId="77777777" w:rsidR="003F2185" w:rsidRPr="003F2185" w:rsidRDefault="003F2185" w:rsidP="003F2185">
            <w:pPr>
              <w:spacing w:after="0"/>
              <w:ind w:left="60" w:right="0" w:firstLine="0"/>
              <w:jc w:val="left"/>
            </w:pPr>
            <w:r w:rsidRPr="003F2185">
              <w:t>32</w:t>
            </w:r>
          </w:p>
        </w:tc>
        <w:tc>
          <w:tcPr>
            <w:tcW w:w="2952" w:type="dxa"/>
            <w:tcBorders>
              <w:top w:val="single" w:sz="4" w:space="0" w:color="000000"/>
              <w:left w:val="single" w:sz="4" w:space="0" w:color="000000"/>
              <w:bottom w:val="single" w:sz="4" w:space="0" w:color="000000"/>
              <w:right w:val="single" w:sz="4" w:space="0" w:color="000000"/>
            </w:tcBorders>
          </w:tcPr>
          <w:p w14:paraId="081B2066" w14:textId="77777777" w:rsidR="003F2185" w:rsidRPr="003F2185" w:rsidRDefault="003F2185" w:rsidP="003F2185">
            <w:pPr>
              <w:spacing w:after="0"/>
              <w:ind w:left="60" w:right="0" w:firstLine="0"/>
              <w:jc w:val="left"/>
            </w:pPr>
            <w:r w:rsidRPr="003F2185">
              <w:t>64</w:t>
            </w:r>
          </w:p>
        </w:tc>
      </w:tr>
      <w:tr w:rsidR="003F2185" w:rsidRPr="003F2185" w14:paraId="52C4E9D0" w14:textId="77777777" w:rsidTr="006E10AA">
        <w:trPr>
          <w:trHeight w:val="540"/>
        </w:trPr>
        <w:tc>
          <w:tcPr>
            <w:tcW w:w="2952" w:type="dxa"/>
            <w:tcBorders>
              <w:top w:val="single" w:sz="4" w:space="0" w:color="000000"/>
              <w:left w:val="single" w:sz="4" w:space="0" w:color="000000"/>
              <w:bottom w:val="single" w:sz="4" w:space="0" w:color="000000"/>
              <w:right w:val="single" w:sz="4" w:space="0" w:color="000000"/>
            </w:tcBorders>
          </w:tcPr>
          <w:p w14:paraId="5E582DD2" w14:textId="77777777" w:rsidR="003F2185" w:rsidRPr="003F2185" w:rsidRDefault="003F2185" w:rsidP="003F2185">
            <w:pPr>
              <w:spacing w:after="0"/>
              <w:ind w:left="60" w:right="0" w:firstLine="0"/>
              <w:jc w:val="left"/>
            </w:pPr>
            <w:r w:rsidRPr="003F2185">
              <w:t xml:space="preserve">Total </w:t>
            </w:r>
          </w:p>
        </w:tc>
        <w:tc>
          <w:tcPr>
            <w:tcW w:w="2952" w:type="dxa"/>
            <w:tcBorders>
              <w:top w:val="single" w:sz="4" w:space="0" w:color="000000"/>
              <w:left w:val="single" w:sz="4" w:space="0" w:color="000000"/>
              <w:bottom w:val="single" w:sz="4" w:space="0" w:color="000000"/>
              <w:right w:val="single" w:sz="4" w:space="0" w:color="000000"/>
            </w:tcBorders>
          </w:tcPr>
          <w:p w14:paraId="77E2B41E" w14:textId="77777777" w:rsidR="003F2185" w:rsidRPr="003F2185" w:rsidRDefault="003F2185" w:rsidP="003F2185">
            <w:pPr>
              <w:spacing w:after="0"/>
              <w:ind w:left="60" w:right="0" w:firstLine="0"/>
              <w:jc w:val="left"/>
            </w:pPr>
            <w:r w:rsidRPr="003F2185">
              <w:t>50</w:t>
            </w:r>
          </w:p>
        </w:tc>
        <w:tc>
          <w:tcPr>
            <w:tcW w:w="2952" w:type="dxa"/>
            <w:tcBorders>
              <w:top w:val="single" w:sz="4" w:space="0" w:color="000000"/>
              <w:left w:val="single" w:sz="4" w:space="0" w:color="000000"/>
              <w:bottom w:val="single" w:sz="4" w:space="0" w:color="000000"/>
              <w:right w:val="single" w:sz="4" w:space="0" w:color="000000"/>
            </w:tcBorders>
          </w:tcPr>
          <w:p w14:paraId="4F24D324" w14:textId="77777777" w:rsidR="003F2185" w:rsidRPr="003F2185" w:rsidRDefault="003F2185" w:rsidP="003F2185">
            <w:pPr>
              <w:spacing w:after="0"/>
              <w:ind w:left="60" w:right="0" w:firstLine="0"/>
              <w:jc w:val="left"/>
            </w:pPr>
            <w:r w:rsidRPr="003F2185">
              <w:t xml:space="preserve">100.0 </w:t>
            </w:r>
          </w:p>
        </w:tc>
      </w:tr>
    </w:tbl>
    <w:p w14:paraId="674AB351" w14:textId="77777777" w:rsidR="003F2185" w:rsidRPr="003F2185" w:rsidRDefault="003F2185" w:rsidP="003F2185">
      <w:pPr>
        <w:spacing w:after="94"/>
        <w:ind w:left="0" w:right="0" w:firstLine="0"/>
        <w:jc w:val="left"/>
      </w:pPr>
      <w:r w:rsidRPr="003F2185">
        <w:rPr>
          <w:b/>
        </w:rPr>
        <w:t xml:space="preserve"> </w:t>
      </w:r>
    </w:p>
    <w:p w14:paraId="37CE13B3" w14:textId="77777777" w:rsidR="003F2185" w:rsidRPr="003F2185" w:rsidRDefault="003F2185" w:rsidP="003F2185">
      <w:pPr>
        <w:keepNext/>
        <w:keepLines/>
        <w:spacing w:after="93"/>
        <w:ind w:left="-5" w:right="0"/>
        <w:jc w:val="left"/>
        <w:outlineLvl w:val="1"/>
        <w:rPr>
          <w:b/>
        </w:rPr>
      </w:pPr>
      <w:r w:rsidRPr="003F2185">
        <w:rPr>
          <w:b/>
        </w:rPr>
        <w:t xml:space="preserve">Table 2: Age wise distribution of brain SOL </w:t>
      </w:r>
    </w:p>
    <w:p w14:paraId="77D69BBB" w14:textId="77777777" w:rsidR="003F2185" w:rsidRPr="003F2185" w:rsidRDefault="003F2185" w:rsidP="003F2185">
      <w:pPr>
        <w:spacing w:after="0"/>
        <w:ind w:left="0" w:right="0" w:firstLine="0"/>
        <w:jc w:val="left"/>
      </w:pPr>
      <w:r w:rsidRPr="003F2185">
        <w:rPr>
          <w:b/>
        </w:rPr>
        <w:t xml:space="preserve"> </w:t>
      </w:r>
    </w:p>
    <w:tbl>
      <w:tblPr>
        <w:tblStyle w:val="TableGrid"/>
        <w:tblW w:w="7855" w:type="dxa"/>
        <w:tblInd w:w="-108" w:type="dxa"/>
        <w:tblCellMar>
          <w:top w:w="52" w:type="dxa"/>
          <w:left w:w="108" w:type="dxa"/>
          <w:right w:w="115" w:type="dxa"/>
        </w:tblCellMar>
        <w:tblLook w:val="04A0" w:firstRow="1" w:lastRow="0" w:firstColumn="1" w:lastColumn="0" w:noHBand="0" w:noVBand="1"/>
      </w:tblPr>
      <w:tblGrid>
        <w:gridCol w:w="2619"/>
        <w:gridCol w:w="2618"/>
        <w:gridCol w:w="2618"/>
      </w:tblGrid>
      <w:tr w:rsidR="003F2185" w:rsidRPr="003F2185" w14:paraId="2D02F873" w14:textId="77777777" w:rsidTr="006E10AA">
        <w:trPr>
          <w:trHeight w:val="557"/>
        </w:trPr>
        <w:tc>
          <w:tcPr>
            <w:tcW w:w="2618" w:type="dxa"/>
            <w:tcBorders>
              <w:top w:val="single" w:sz="4" w:space="0" w:color="000000"/>
              <w:left w:val="single" w:sz="4" w:space="0" w:color="000000"/>
              <w:bottom w:val="single" w:sz="4" w:space="0" w:color="000000"/>
              <w:right w:val="single" w:sz="4" w:space="0" w:color="000000"/>
            </w:tcBorders>
          </w:tcPr>
          <w:p w14:paraId="7F214FBD" w14:textId="77777777" w:rsidR="003F2185" w:rsidRPr="003F2185" w:rsidRDefault="003F2185" w:rsidP="003F2185">
            <w:pPr>
              <w:spacing w:after="0"/>
              <w:ind w:left="0" w:right="0" w:firstLine="0"/>
              <w:jc w:val="left"/>
            </w:pPr>
            <w:r w:rsidRPr="003F2185">
              <w:rPr>
                <w:b/>
              </w:rPr>
              <w:t xml:space="preserve">Age </w:t>
            </w:r>
          </w:p>
        </w:tc>
        <w:tc>
          <w:tcPr>
            <w:tcW w:w="2618" w:type="dxa"/>
            <w:tcBorders>
              <w:top w:val="single" w:sz="4" w:space="0" w:color="000000"/>
              <w:left w:val="single" w:sz="4" w:space="0" w:color="000000"/>
              <w:bottom w:val="single" w:sz="4" w:space="0" w:color="000000"/>
              <w:right w:val="single" w:sz="4" w:space="0" w:color="000000"/>
            </w:tcBorders>
          </w:tcPr>
          <w:p w14:paraId="3BFCFAC6" w14:textId="77777777" w:rsidR="003F2185" w:rsidRPr="003F2185" w:rsidRDefault="003F2185" w:rsidP="003F2185">
            <w:pPr>
              <w:spacing w:after="0"/>
              <w:ind w:left="60" w:right="0" w:firstLine="0"/>
              <w:jc w:val="left"/>
            </w:pPr>
            <w:r w:rsidRPr="003F2185">
              <w:rPr>
                <w:b/>
              </w:rPr>
              <w:t xml:space="preserve">Frequency </w:t>
            </w:r>
          </w:p>
        </w:tc>
        <w:tc>
          <w:tcPr>
            <w:tcW w:w="2618" w:type="dxa"/>
            <w:tcBorders>
              <w:top w:val="single" w:sz="4" w:space="0" w:color="000000"/>
              <w:left w:val="single" w:sz="4" w:space="0" w:color="000000"/>
              <w:bottom w:val="single" w:sz="4" w:space="0" w:color="000000"/>
              <w:right w:val="single" w:sz="4" w:space="0" w:color="000000"/>
            </w:tcBorders>
          </w:tcPr>
          <w:p w14:paraId="732D542B" w14:textId="77777777" w:rsidR="003F2185" w:rsidRPr="003F2185" w:rsidRDefault="003F2185" w:rsidP="003F2185">
            <w:pPr>
              <w:spacing w:after="0"/>
              <w:ind w:left="60" w:right="0" w:firstLine="0"/>
              <w:jc w:val="left"/>
            </w:pPr>
            <w:r w:rsidRPr="003F2185">
              <w:rPr>
                <w:b/>
              </w:rPr>
              <w:t xml:space="preserve">Percent </w:t>
            </w:r>
          </w:p>
        </w:tc>
      </w:tr>
      <w:tr w:rsidR="003F2185" w:rsidRPr="003F2185" w14:paraId="6B1CF75A" w14:textId="77777777" w:rsidTr="006E10AA">
        <w:trPr>
          <w:trHeight w:val="569"/>
        </w:trPr>
        <w:tc>
          <w:tcPr>
            <w:tcW w:w="2618" w:type="dxa"/>
            <w:tcBorders>
              <w:top w:val="single" w:sz="4" w:space="0" w:color="000000"/>
              <w:left w:val="single" w:sz="4" w:space="0" w:color="000000"/>
              <w:bottom w:val="single" w:sz="4" w:space="0" w:color="000000"/>
              <w:right w:val="single" w:sz="4" w:space="0" w:color="000000"/>
            </w:tcBorders>
            <w:vAlign w:val="center"/>
          </w:tcPr>
          <w:p w14:paraId="66020CF2" w14:textId="77777777" w:rsidR="003F2185" w:rsidRPr="003F2185" w:rsidRDefault="003F2185" w:rsidP="003F2185">
            <w:pPr>
              <w:spacing w:after="0"/>
              <w:ind w:left="60" w:right="0" w:firstLine="0"/>
              <w:jc w:val="left"/>
            </w:pPr>
            <w:r w:rsidRPr="003F2185">
              <w:t xml:space="preserve">&lt;10 </w:t>
            </w:r>
          </w:p>
        </w:tc>
        <w:tc>
          <w:tcPr>
            <w:tcW w:w="2618" w:type="dxa"/>
            <w:tcBorders>
              <w:top w:val="single" w:sz="4" w:space="0" w:color="000000"/>
              <w:left w:val="single" w:sz="4" w:space="0" w:color="000000"/>
              <w:bottom w:val="single" w:sz="4" w:space="0" w:color="000000"/>
              <w:right w:val="single" w:sz="4" w:space="0" w:color="000000"/>
            </w:tcBorders>
            <w:vAlign w:val="center"/>
          </w:tcPr>
          <w:p w14:paraId="77B79074" w14:textId="77777777" w:rsidR="003F2185" w:rsidRPr="003F2185" w:rsidRDefault="003F2185" w:rsidP="003F2185">
            <w:pPr>
              <w:spacing w:after="0"/>
              <w:ind w:left="60" w:right="0" w:firstLine="0"/>
              <w:jc w:val="left"/>
            </w:pPr>
            <w:r w:rsidRPr="003F2185">
              <w:t>7</w:t>
            </w:r>
          </w:p>
        </w:tc>
        <w:tc>
          <w:tcPr>
            <w:tcW w:w="2618" w:type="dxa"/>
            <w:tcBorders>
              <w:top w:val="single" w:sz="4" w:space="0" w:color="000000"/>
              <w:left w:val="single" w:sz="4" w:space="0" w:color="000000"/>
              <w:bottom w:val="single" w:sz="4" w:space="0" w:color="000000"/>
              <w:right w:val="single" w:sz="4" w:space="0" w:color="000000"/>
            </w:tcBorders>
            <w:vAlign w:val="center"/>
          </w:tcPr>
          <w:p w14:paraId="582DAB99" w14:textId="77777777" w:rsidR="003F2185" w:rsidRPr="003F2185" w:rsidRDefault="003F2185" w:rsidP="003F2185">
            <w:pPr>
              <w:spacing w:after="0"/>
              <w:ind w:left="60" w:right="0" w:firstLine="0"/>
              <w:jc w:val="left"/>
            </w:pPr>
            <w:r w:rsidRPr="003F2185">
              <w:t>14</w:t>
            </w:r>
          </w:p>
        </w:tc>
      </w:tr>
      <w:tr w:rsidR="003F2185" w:rsidRPr="003F2185" w14:paraId="31200244" w14:textId="77777777" w:rsidTr="006E10AA">
        <w:trPr>
          <w:trHeight w:val="557"/>
        </w:trPr>
        <w:tc>
          <w:tcPr>
            <w:tcW w:w="2618" w:type="dxa"/>
            <w:tcBorders>
              <w:top w:val="single" w:sz="4" w:space="0" w:color="000000"/>
              <w:left w:val="single" w:sz="4" w:space="0" w:color="000000"/>
              <w:bottom w:val="single" w:sz="4" w:space="0" w:color="000000"/>
              <w:right w:val="single" w:sz="4" w:space="0" w:color="000000"/>
            </w:tcBorders>
            <w:vAlign w:val="center"/>
          </w:tcPr>
          <w:p w14:paraId="514A31AE" w14:textId="77777777" w:rsidR="003F2185" w:rsidRPr="003F2185" w:rsidRDefault="003F2185" w:rsidP="003F2185">
            <w:pPr>
              <w:spacing w:after="0"/>
              <w:ind w:left="60" w:right="0" w:firstLine="0"/>
              <w:jc w:val="left"/>
            </w:pPr>
            <w:r w:rsidRPr="003F2185">
              <w:t xml:space="preserve">10-20 </w:t>
            </w:r>
          </w:p>
        </w:tc>
        <w:tc>
          <w:tcPr>
            <w:tcW w:w="2618" w:type="dxa"/>
            <w:tcBorders>
              <w:top w:val="single" w:sz="4" w:space="0" w:color="000000"/>
              <w:left w:val="single" w:sz="4" w:space="0" w:color="000000"/>
              <w:bottom w:val="single" w:sz="4" w:space="0" w:color="000000"/>
              <w:right w:val="single" w:sz="4" w:space="0" w:color="000000"/>
            </w:tcBorders>
            <w:vAlign w:val="center"/>
          </w:tcPr>
          <w:p w14:paraId="2660AEF6" w14:textId="77777777" w:rsidR="003F2185" w:rsidRPr="003F2185" w:rsidRDefault="003F2185" w:rsidP="003F2185">
            <w:pPr>
              <w:spacing w:after="0"/>
              <w:ind w:left="60" w:right="0" w:firstLine="0"/>
              <w:jc w:val="left"/>
            </w:pPr>
            <w:r w:rsidRPr="003F2185">
              <w:t>7</w:t>
            </w:r>
          </w:p>
        </w:tc>
        <w:tc>
          <w:tcPr>
            <w:tcW w:w="2618" w:type="dxa"/>
            <w:tcBorders>
              <w:top w:val="single" w:sz="4" w:space="0" w:color="000000"/>
              <w:left w:val="single" w:sz="4" w:space="0" w:color="000000"/>
              <w:bottom w:val="single" w:sz="4" w:space="0" w:color="000000"/>
              <w:right w:val="single" w:sz="4" w:space="0" w:color="000000"/>
            </w:tcBorders>
            <w:vAlign w:val="center"/>
          </w:tcPr>
          <w:p w14:paraId="6624E988" w14:textId="77777777" w:rsidR="003F2185" w:rsidRPr="003F2185" w:rsidRDefault="003F2185" w:rsidP="003F2185">
            <w:pPr>
              <w:spacing w:after="0"/>
              <w:ind w:left="60" w:right="0" w:firstLine="0"/>
              <w:jc w:val="left"/>
            </w:pPr>
            <w:r w:rsidRPr="003F2185">
              <w:t>14</w:t>
            </w:r>
          </w:p>
        </w:tc>
      </w:tr>
      <w:tr w:rsidR="003F2185" w:rsidRPr="003F2185" w14:paraId="5F31ACA7" w14:textId="77777777" w:rsidTr="006E10AA">
        <w:trPr>
          <w:trHeight w:val="569"/>
        </w:trPr>
        <w:tc>
          <w:tcPr>
            <w:tcW w:w="2618" w:type="dxa"/>
            <w:tcBorders>
              <w:top w:val="single" w:sz="4" w:space="0" w:color="000000"/>
              <w:left w:val="single" w:sz="4" w:space="0" w:color="000000"/>
              <w:bottom w:val="single" w:sz="4" w:space="0" w:color="000000"/>
              <w:right w:val="single" w:sz="4" w:space="0" w:color="000000"/>
            </w:tcBorders>
            <w:vAlign w:val="center"/>
          </w:tcPr>
          <w:p w14:paraId="3403A7D8" w14:textId="77777777" w:rsidR="003F2185" w:rsidRPr="003F2185" w:rsidRDefault="003F2185" w:rsidP="003F2185">
            <w:pPr>
              <w:spacing w:after="0"/>
              <w:ind w:left="60" w:right="0" w:firstLine="0"/>
              <w:jc w:val="left"/>
            </w:pPr>
            <w:r w:rsidRPr="003F2185">
              <w:t xml:space="preserve">20-30 </w:t>
            </w:r>
          </w:p>
        </w:tc>
        <w:tc>
          <w:tcPr>
            <w:tcW w:w="2618" w:type="dxa"/>
            <w:tcBorders>
              <w:top w:val="single" w:sz="4" w:space="0" w:color="000000"/>
              <w:left w:val="single" w:sz="4" w:space="0" w:color="000000"/>
              <w:bottom w:val="single" w:sz="4" w:space="0" w:color="000000"/>
              <w:right w:val="single" w:sz="4" w:space="0" w:color="000000"/>
            </w:tcBorders>
            <w:vAlign w:val="center"/>
          </w:tcPr>
          <w:p w14:paraId="0B4AEBB4" w14:textId="77777777" w:rsidR="003F2185" w:rsidRPr="003F2185" w:rsidRDefault="003F2185" w:rsidP="003F2185">
            <w:pPr>
              <w:spacing w:after="0"/>
              <w:ind w:left="60" w:right="0" w:firstLine="0"/>
              <w:jc w:val="left"/>
            </w:pPr>
            <w:r w:rsidRPr="003F2185">
              <w:t>6</w:t>
            </w:r>
          </w:p>
        </w:tc>
        <w:tc>
          <w:tcPr>
            <w:tcW w:w="2618" w:type="dxa"/>
            <w:tcBorders>
              <w:top w:val="single" w:sz="4" w:space="0" w:color="000000"/>
              <w:left w:val="single" w:sz="4" w:space="0" w:color="000000"/>
              <w:bottom w:val="single" w:sz="4" w:space="0" w:color="000000"/>
              <w:right w:val="single" w:sz="4" w:space="0" w:color="000000"/>
            </w:tcBorders>
            <w:vAlign w:val="center"/>
          </w:tcPr>
          <w:p w14:paraId="544110E3" w14:textId="77777777" w:rsidR="003F2185" w:rsidRPr="003F2185" w:rsidRDefault="003F2185" w:rsidP="003F2185">
            <w:pPr>
              <w:spacing w:after="0"/>
              <w:ind w:left="60" w:right="0" w:firstLine="0"/>
              <w:jc w:val="left"/>
            </w:pPr>
            <w:r w:rsidRPr="003F2185">
              <w:t>12</w:t>
            </w:r>
          </w:p>
        </w:tc>
      </w:tr>
      <w:tr w:rsidR="003F2185" w:rsidRPr="003F2185" w14:paraId="03F27C43" w14:textId="77777777" w:rsidTr="006E10AA">
        <w:trPr>
          <w:trHeight w:val="557"/>
        </w:trPr>
        <w:tc>
          <w:tcPr>
            <w:tcW w:w="2618" w:type="dxa"/>
            <w:tcBorders>
              <w:top w:val="single" w:sz="4" w:space="0" w:color="000000"/>
              <w:left w:val="single" w:sz="4" w:space="0" w:color="000000"/>
              <w:bottom w:val="single" w:sz="4" w:space="0" w:color="000000"/>
              <w:right w:val="single" w:sz="4" w:space="0" w:color="000000"/>
            </w:tcBorders>
            <w:vAlign w:val="center"/>
          </w:tcPr>
          <w:p w14:paraId="0FB97ADB" w14:textId="77777777" w:rsidR="003F2185" w:rsidRPr="003F2185" w:rsidRDefault="003F2185" w:rsidP="003F2185">
            <w:pPr>
              <w:spacing w:after="0"/>
              <w:ind w:left="60" w:right="0" w:firstLine="0"/>
              <w:jc w:val="left"/>
            </w:pPr>
            <w:r w:rsidRPr="003F2185">
              <w:t xml:space="preserve">30-40 </w:t>
            </w:r>
          </w:p>
        </w:tc>
        <w:tc>
          <w:tcPr>
            <w:tcW w:w="2618" w:type="dxa"/>
            <w:tcBorders>
              <w:top w:val="single" w:sz="4" w:space="0" w:color="000000"/>
              <w:left w:val="single" w:sz="4" w:space="0" w:color="000000"/>
              <w:bottom w:val="single" w:sz="4" w:space="0" w:color="000000"/>
              <w:right w:val="single" w:sz="4" w:space="0" w:color="000000"/>
            </w:tcBorders>
            <w:vAlign w:val="center"/>
          </w:tcPr>
          <w:p w14:paraId="59AAE485" w14:textId="77777777" w:rsidR="003F2185" w:rsidRPr="003F2185" w:rsidRDefault="003F2185" w:rsidP="003F2185">
            <w:pPr>
              <w:spacing w:after="0"/>
              <w:ind w:left="60" w:right="0" w:firstLine="0"/>
              <w:jc w:val="left"/>
            </w:pPr>
            <w:r w:rsidRPr="003F2185">
              <w:t xml:space="preserve">10 </w:t>
            </w:r>
          </w:p>
        </w:tc>
        <w:tc>
          <w:tcPr>
            <w:tcW w:w="2618" w:type="dxa"/>
            <w:tcBorders>
              <w:top w:val="single" w:sz="4" w:space="0" w:color="000000"/>
              <w:left w:val="single" w:sz="4" w:space="0" w:color="000000"/>
              <w:bottom w:val="single" w:sz="4" w:space="0" w:color="000000"/>
              <w:right w:val="single" w:sz="4" w:space="0" w:color="000000"/>
            </w:tcBorders>
            <w:vAlign w:val="center"/>
          </w:tcPr>
          <w:p w14:paraId="0C0DAEAB" w14:textId="77777777" w:rsidR="003F2185" w:rsidRPr="003F2185" w:rsidRDefault="003F2185" w:rsidP="003F2185">
            <w:pPr>
              <w:spacing w:after="0"/>
              <w:ind w:left="60" w:right="0" w:firstLine="0"/>
              <w:jc w:val="left"/>
            </w:pPr>
            <w:r w:rsidRPr="003F2185">
              <w:t>20</w:t>
            </w:r>
          </w:p>
        </w:tc>
      </w:tr>
      <w:tr w:rsidR="003F2185" w:rsidRPr="003F2185" w14:paraId="2A7D7414" w14:textId="77777777" w:rsidTr="006E10AA">
        <w:trPr>
          <w:trHeight w:val="569"/>
        </w:trPr>
        <w:tc>
          <w:tcPr>
            <w:tcW w:w="2618" w:type="dxa"/>
            <w:tcBorders>
              <w:top w:val="single" w:sz="4" w:space="0" w:color="000000"/>
              <w:left w:val="single" w:sz="4" w:space="0" w:color="000000"/>
              <w:bottom w:val="single" w:sz="4" w:space="0" w:color="000000"/>
              <w:right w:val="single" w:sz="4" w:space="0" w:color="000000"/>
            </w:tcBorders>
            <w:vAlign w:val="center"/>
          </w:tcPr>
          <w:p w14:paraId="0895DB47" w14:textId="77777777" w:rsidR="003F2185" w:rsidRPr="003F2185" w:rsidRDefault="003F2185" w:rsidP="003F2185">
            <w:pPr>
              <w:spacing w:after="0"/>
              <w:ind w:left="60" w:right="0" w:firstLine="0"/>
              <w:jc w:val="left"/>
            </w:pPr>
            <w:r w:rsidRPr="003F2185">
              <w:t xml:space="preserve">40-50 </w:t>
            </w:r>
          </w:p>
        </w:tc>
        <w:tc>
          <w:tcPr>
            <w:tcW w:w="2618" w:type="dxa"/>
            <w:tcBorders>
              <w:top w:val="single" w:sz="4" w:space="0" w:color="000000"/>
              <w:left w:val="single" w:sz="4" w:space="0" w:color="000000"/>
              <w:bottom w:val="single" w:sz="4" w:space="0" w:color="000000"/>
              <w:right w:val="single" w:sz="4" w:space="0" w:color="000000"/>
            </w:tcBorders>
            <w:vAlign w:val="center"/>
          </w:tcPr>
          <w:p w14:paraId="7809EA76" w14:textId="77777777" w:rsidR="003F2185" w:rsidRPr="003F2185" w:rsidRDefault="003F2185" w:rsidP="003F2185">
            <w:pPr>
              <w:spacing w:after="0"/>
              <w:ind w:left="60" w:right="0" w:firstLine="0"/>
              <w:jc w:val="left"/>
            </w:pPr>
            <w:r w:rsidRPr="003F2185">
              <w:t xml:space="preserve">10 </w:t>
            </w:r>
          </w:p>
        </w:tc>
        <w:tc>
          <w:tcPr>
            <w:tcW w:w="2618" w:type="dxa"/>
            <w:tcBorders>
              <w:top w:val="single" w:sz="4" w:space="0" w:color="000000"/>
              <w:left w:val="single" w:sz="4" w:space="0" w:color="000000"/>
              <w:bottom w:val="single" w:sz="4" w:space="0" w:color="000000"/>
              <w:right w:val="single" w:sz="4" w:space="0" w:color="000000"/>
            </w:tcBorders>
            <w:vAlign w:val="center"/>
          </w:tcPr>
          <w:p w14:paraId="2F74AF7F" w14:textId="77777777" w:rsidR="003F2185" w:rsidRPr="003F2185" w:rsidRDefault="003F2185" w:rsidP="003F2185">
            <w:pPr>
              <w:spacing w:after="0"/>
              <w:ind w:left="60" w:right="0" w:firstLine="0"/>
              <w:jc w:val="left"/>
            </w:pPr>
            <w:r w:rsidRPr="003F2185">
              <w:t>20</w:t>
            </w:r>
          </w:p>
        </w:tc>
      </w:tr>
      <w:tr w:rsidR="003F2185" w:rsidRPr="003F2185" w14:paraId="07874C60" w14:textId="77777777" w:rsidTr="006E10AA">
        <w:trPr>
          <w:trHeight w:val="557"/>
        </w:trPr>
        <w:tc>
          <w:tcPr>
            <w:tcW w:w="2618" w:type="dxa"/>
            <w:tcBorders>
              <w:top w:val="single" w:sz="4" w:space="0" w:color="000000"/>
              <w:left w:val="single" w:sz="4" w:space="0" w:color="000000"/>
              <w:bottom w:val="single" w:sz="4" w:space="0" w:color="000000"/>
              <w:right w:val="single" w:sz="4" w:space="0" w:color="000000"/>
            </w:tcBorders>
            <w:vAlign w:val="center"/>
          </w:tcPr>
          <w:p w14:paraId="29DAEE0C" w14:textId="77777777" w:rsidR="003F2185" w:rsidRPr="003F2185" w:rsidRDefault="003F2185" w:rsidP="003F2185">
            <w:pPr>
              <w:spacing w:after="0"/>
              <w:ind w:left="60" w:right="0" w:firstLine="0"/>
              <w:jc w:val="left"/>
            </w:pPr>
            <w:r w:rsidRPr="003F2185">
              <w:t xml:space="preserve">&gt;50 </w:t>
            </w:r>
          </w:p>
        </w:tc>
        <w:tc>
          <w:tcPr>
            <w:tcW w:w="2618" w:type="dxa"/>
            <w:tcBorders>
              <w:top w:val="single" w:sz="4" w:space="0" w:color="000000"/>
              <w:left w:val="single" w:sz="4" w:space="0" w:color="000000"/>
              <w:bottom w:val="single" w:sz="4" w:space="0" w:color="000000"/>
              <w:right w:val="single" w:sz="4" w:space="0" w:color="000000"/>
            </w:tcBorders>
            <w:vAlign w:val="center"/>
          </w:tcPr>
          <w:p w14:paraId="4EEB0079" w14:textId="77777777" w:rsidR="003F2185" w:rsidRPr="003F2185" w:rsidRDefault="003F2185" w:rsidP="003F2185">
            <w:pPr>
              <w:spacing w:after="0"/>
              <w:ind w:left="60" w:right="0" w:firstLine="0"/>
              <w:jc w:val="left"/>
            </w:pPr>
            <w:r w:rsidRPr="003F2185">
              <w:t xml:space="preserve">10 </w:t>
            </w:r>
          </w:p>
        </w:tc>
        <w:tc>
          <w:tcPr>
            <w:tcW w:w="2618" w:type="dxa"/>
            <w:tcBorders>
              <w:top w:val="single" w:sz="4" w:space="0" w:color="000000"/>
              <w:left w:val="single" w:sz="4" w:space="0" w:color="000000"/>
              <w:bottom w:val="single" w:sz="4" w:space="0" w:color="000000"/>
              <w:right w:val="single" w:sz="4" w:space="0" w:color="000000"/>
            </w:tcBorders>
            <w:vAlign w:val="center"/>
          </w:tcPr>
          <w:p w14:paraId="287E120D" w14:textId="77777777" w:rsidR="003F2185" w:rsidRPr="003F2185" w:rsidRDefault="003F2185" w:rsidP="003F2185">
            <w:pPr>
              <w:spacing w:after="0"/>
              <w:ind w:left="60" w:right="0" w:firstLine="0"/>
              <w:jc w:val="left"/>
            </w:pPr>
            <w:r w:rsidRPr="003F2185">
              <w:t xml:space="preserve">20 </w:t>
            </w:r>
          </w:p>
        </w:tc>
      </w:tr>
      <w:tr w:rsidR="003F2185" w:rsidRPr="003F2185" w14:paraId="4E366006" w14:textId="77777777" w:rsidTr="006E10AA">
        <w:trPr>
          <w:trHeight w:val="571"/>
        </w:trPr>
        <w:tc>
          <w:tcPr>
            <w:tcW w:w="2618" w:type="dxa"/>
            <w:tcBorders>
              <w:top w:val="single" w:sz="4" w:space="0" w:color="000000"/>
              <w:left w:val="single" w:sz="4" w:space="0" w:color="000000"/>
              <w:bottom w:val="single" w:sz="4" w:space="0" w:color="000000"/>
              <w:right w:val="single" w:sz="4" w:space="0" w:color="000000"/>
            </w:tcBorders>
            <w:vAlign w:val="center"/>
          </w:tcPr>
          <w:p w14:paraId="6C89B592" w14:textId="77777777" w:rsidR="003F2185" w:rsidRPr="003F2185" w:rsidRDefault="003F2185" w:rsidP="003F2185">
            <w:pPr>
              <w:spacing w:after="0"/>
              <w:ind w:left="60" w:right="0" w:firstLine="0"/>
              <w:jc w:val="left"/>
            </w:pPr>
            <w:r w:rsidRPr="003F2185">
              <w:t xml:space="preserve">Total </w:t>
            </w:r>
          </w:p>
        </w:tc>
        <w:tc>
          <w:tcPr>
            <w:tcW w:w="2618" w:type="dxa"/>
            <w:tcBorders>
              <w:top w:val="single" w:sz="4" w:space="0" w:color="000000"/>
              <w:left w:val="single" w:sz="4" w:space="0" w:color="000000"/>
              <w:bottom w:val="single" w:sz="4" w:space="0" w:color="000000"/>
              <w:right w:val="single" w:sz="4" w:space="0" w:color="000000"/>
            </w:tcBorders>
            <w:vAlign w:val="center"/>
          </w:tcPr>
          <w:p w14:paraId="7A0792CE" w14:textId="77777777" w:rsidR="003F2185" w:rsidRPr="003F2185" w:rsidRDefault="003F2185" w:rsidP="003F2185">
            <w:pPr>
              <w:spacing w:after="0"/>
              <w:ind w:left="60" w:right="0" w:firstLine="0"/>
              <w:jc w:val="left"/>
            </w:pPr>
            <w:r w:rsidRPr="003F2185">
              <w:t>50</w:t>
            </w:r>
          </w:p>
        </w:tc>
        <w:tc>
          <w:tcPr>
            <w:tcW w:w="2618" w:type="dxa"/>
            <w:tcBorders>
              <w:top w:val="single" w:sz="4" w:space="0" w:color="000000"/>
              <w:left w:val="single" w:sz="4" w:space="0" w:color="000000"/>
              <w:bottom w:val="single" w:sz="4" w:space="0" w:color="000000"/>
              <w:right w:val="single" w:sz="4" w:space="0" w:color="000000"/>
            </w:tcBorders>
            <w:vAlign w:val="center"/>
          </w:tcPr>
          <w:p w14:paraId="0F97D0EA" w14:textId="77777777" w:rsidR="003F2185" w:rsidRPr="003F2185" w:rsidRDefault="003F2185" w:rsidP="003F2185">
            <w:pPr>
              <w:spacing w:after="0"/>
              <w:ind w:left="60" w:right="0" w:firstLine="0"/>
              <w:jc w:val="left"/>
            </w:pPr>
            <w:r w:rsidRPr="003F2185">
              <w:t xml:space="preserve">100.0 </w:t>
            </w:r>
          </w:p>
        </w:tc>
      </w:tr>
    </w:tbl>
    <w:p w14:paraId="170E96CE" w14:textId="77777777" w:rsidR="003F2185" w:rsidRPr="003F2185" w:rsidRDefault="003F2185" w:rsidP="003F2185">
      <w:pPr>
        <w:spacing w:after="94"/>
        <w:ind w:left="0" w:right="0" w:firstLine="0"/>
        <w:jc w:val="left"/>
      </w:pPr>
      <w:r w:rsidRPr="003F2185">
        <w:rPr>
          <w:b/>
        </w:rPr>
        <w:t xml:space="preserve"> </w:t>
      </w:r>
    </w:p>
    <w:p w14:paraId="25BC2166" w14:textId="77777777" w:rsidR="003F2185" w:rsidRPr="003F2185" w:rsidRDefault="003F2185" w:rsidP="003F2185">
      <w:pPr>
        <w:keepNext/>
        <w:keepLines/>
        <w:spacing w:after="93"/>
        <w:ind w:left="-5" w:right="0"/>
        <w:jc w:val="left"/>
        <w:outlineLvl w:val="1"/>
        <w:rPr>
          <w:b/>
        </w:rPr>
      </w:pPr>
      <w:r w:rsidRPr="003F2185">
        <w:rPr>
          <w:b/>
        </w:rPr>
        <w:t xml:space="preserve">Table 3: Cho/NAA ratio in </w:t>
      </w:r>
      <w:proofErr w:type="spellStart"/>
      <w:r w:rsidRPr="003F2185">
        <w:rPr>
          <w:b/>
        </w:rPr>
        <w:t>non neoplastic</w:t>
      </w:r>
      <w:proofErr w:type="spellEnd"/>
      <w:r w:rsidRPr="003F2185">
        <w:rPr>
          <w:b/>
        </w:rPr>
        <w:t xml:space="preserve"> lesions </w:t>
      </w:r>
    </w:p>
    <w:p w14:paraId="3D5A0140" w14:textId="77777777" w:rsidR="003F2185" w:rsidRPr="003F2185" w:rsidRDefault="003F2185" w:rsidP="003F2185">
      <w:pPr>
        <w:spacing w:after="0"/>
        <w:ind w:left="0" w:right="0" w:firstLine="0"/>
        <w:jc w:val="left"/>
      </w:pPr>
      <w:r w:rsidRPr="003F2185">
        <w:rPr>
          <w:b/>
        </w:rPr>
        <w:t xml:space="preserve"> </w:t>
      </w:r>
    </w:p>
    <w:tbl>
      <w:tblPr>
        <w:tblStyle w:val="TableGrid"/>
        <w:tblW w:w="8856" w:type="dxa"/>
        <w:tblInd w:w="-108" w:type="dxa"/>
        <w:tblCellMar>
          <w:top w:w="48" w:type="dxa"/>
          <w:left w:w="108" w:type="dxa"/>
          <w:right w:w="115" w:type="dxa"/>
        </w:tblCellMar>
        <w:tblLook w:val="04A0" w:firstRow="1" w:lastRow="0" w:firstColumn="1" w:lastColumn="0" w:noHBand="0" w:noVBand="1"/>
      </w:tblPr>
      <w:tblGrid>
        <w:gridCol w:w="4428"/>
        <w:gridCol w:w="4428"/>
      </w:tblGrid>
      <w:tr w:rsidR="003F2185" w:rsidRPr="003F2185" w14:paraId="32ADA024"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40EEBAC2" w14:textId="77777777" w:rsidR="003F2185" w:rsidRPr="003F2185" w:rsidRDefault="003F2185" w:rsidP="003F2185">
            <w:pPr>
              <w:spacing w:after="0"/>
              <w:ind w:left="0" w:right="0" w:firstLine="0"/>
              <w:jc w:val="left"/>
            </w:pPr>
            <w:r w:rsidRPr="003F2185">
              <w:rPr>
                <w:b/>
              </w:rPr>
              <w:t xml:space="preserve">Cho/NAA ratio </w:t>
            </w:r>
          </w:p>
        </w:tc>
        <w:tc>
          <w:tcPr>
            <w:tcW w:w="4428" w:type="dxa"/>
            <w:tcBorders>
              <w:top w:val="single" w:sz="4" w:space="0" w:color="000000"/>
              <w:left w:val="single" w:sz="4" w:space="0" w:color="000000"/>
              <w:bottom w:val="single" w:sz="4" w:space="0" w:color="000000"/>
              <w:right w:val="single" w:sz="4" w:space="0" w:color="000000"/>
            </w:tcBorders>
          </w:tcPr>
          <w:p w14:paraId="217F7B65" w14:textId="77777777" w:rsidR="003F2185" w:rsidRPr="003F2185" w:rsidRDefault="003F2185" w:rsidP="003F2185">
            <w:pPr>
              <w:spacing w:after="0"/>
              <w:ind w:left="0" w:right="0" w:firstLine="0"/>
              <w:jc w:val="left"/>
            </w:pPr>
            <w:r w:rsidRPr="003F2185">
              <w:rPr>
                <w:b/>
              </w:rPr>
              <w:t xml:space="preserve">Frequency </w:t>
            </w:r>
          </w:p>
        </w:tc>
      </w:tr>
      <w:tr w:rsidR="003F2185" w:rsidRPr="003F2185" w14:paraId="4D5C366F"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49E565BC" w14:textId="77777777" w:rsidR="003F2185" w:rsidRPr="003F2185" w:rsidRDefault="003F2185" w:rsidP="003F2185">
            <w:pPr>
              <w:spacing w:after="0"/>
              <w:ind w:left="0" w:right="0" w:firstLine="0"/>
              <w:jc w:val="left"/>
            </w:pPr>
            <w:r w:rsidRPr="003F2185">
              <w:t xml:space="preserve">0.5-1.0 </w:t>
            </w:r>
          </w:p>
        </w:tc>
        <w:tc>
          <w:tcPr>
            <w:tcW w:w="4428" w:type="dxa"/>
            <w:tcBorders>
              <w:top w:val="single" w:sz="4" w:space="0" w:color="000000"/>
              <w:left w:val="single" w:sz="4" w:space="0" w:color="000000"/>
              <w:bottom w:val="single" w:sz="4" w:space="0" w:color="000000"/>
              <w:right w:val="single" w:sz="4" w:space="0" w:color="000000"/>
            </w:tcBorders>
          </w:tcPr>
          <w:p w14:paraId="007CC347" w14:textId="77777777" w:rsidR="003F2185" w:rsidRPr="003F2185" w:rsidRDefault="003F2185" w:rsidP="003F2185">
            <w:pPr>
              <w:spacing w:after="0"/>
              <w:ind w:left="0" w:right="0" w:firstLine="0"/>
              <w:jc w:val="left"/>
            </w:pPr>
            <w:r w:rsidRPr="003F2185">
              <w:t>6</w:t>
            </w:r>
          </w:p>
        </w:tc>
      </w:tr>
      <w:tr w:rsidR="003F2185" w:rsidRPr="003F2185" w14:paraId="2534FD44"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65A130A4" w14:textId="77777777" w:rsidR="003F2185" w:rsidRPr="003F2185" w:rsidRDefault="003F2185" w:rsidP="003F2185">
            <w:pPr>
              <w:spacing w:after="0"/>
              <w:ind w:left="0" w:right="0" w:firstLine="0"/>
              <w:jc w:val="left"/>
            </w:pPr>
            <w:r w:rsidRPr="003F2185">
              <w:t xml:space="preserve">1.1-1.5 </w:t>
            </w:r>
          </w:p>
        </w:tc>
        <w:tc>
          <w:tcPr>
            <w:tcW w:w="4428" w:type="dxa"/>
            <w:tcBorders>
              <w:top w:val="single" w:sz="4" w:space="0" w:color="000000"/>
              <w:left w:val="single" w:sz="4" w:space="0" w:color="000000"/>
              <w:bottom w:val="single" w:sz="4" w:space="0" w:color="000000"/>
              <w:right w:val="single" w:sz="4" w:space="0" w:color="000000"/>
            </w:tcBorders>
          </w:tcPr>
          <w:p w14:paraId="73D3F398" w14:textId="77777777" w:rsidR="003F2185" w:rsidRPr="003F2185" w:rsidRDefault="003F2185" w:rsidP="003F2185">
            <w:pPr>
              <w:spacing w:after="0"/>
              <w:ind w:left="0" w:right="0" w:firstLine="0"/>
              <w:jc w:val="left"/>
            </w:pPr>
            <w:r w:rsidRPr="003F2185">
              <w:t>7</w:t>
            </w:r>
          </w:p>
        </w:tc>
      </w:tr>
      <w:tr w:rsidR="003F2185" w:rsidRPr="003F2185" w14:paraId="5FC7F935"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7CE4D4AB" w14:textId="77777777" w:rsidR="003F2185" w:rsidRPr="003F2185" w:rsidRDefault="003F2185" w:rsidP="003F2185">
            <w:pPr>
              <w:spacing w:after="0"/>
              <w:ind w:left="0" w:right="0" w:firstLine="0"/>
              <w:jc w:val="left"/>
            </w:pPr>
            <w:r w:rsidRPr="003F2185">
              <w:t xml:space="preserve">1.5-2.0 </w:t>
            </w:r>
          </w:p>
        </w:tc>
        <w:tc>
          <w:tcPr>
            <w:tcW w:w="4428" w:type="dxa"/>
            <w:tcBorders>
              <w:top w:val="single" w:sz="4" w:space="0" w:color="000000"/>
              <w:left w:val="single" w:sz="4" w:space="0" w:color="000000"/>
              <w:bottom w:val="single" w:sz="4" w:space="0" w:color="000000"/>
              <w:right w:val="single" w:sz="4" w:space="0" w:color="000000"/>
            </w:tcBorders>
          </w:tcPr>
          <w:p w14:paraId="71BFA273" w14:textId="77777777" w:rsidR="003F2185" w:rsidRPr="003F2185" w:rsidRDefault="003F2185" w:rsidP="003F2185">
            <w:pPr>
              <w:spacing w:after="0"/>
              <w:ind w:left="0" w:right="0" w:firstLine="0"/>
              <w:jc w:val="left"/>
            </w:pPr>
            <w:r w:rsidRPr="003F2185">
              <w:t>2</w:t>
            </w:r>
          </w:p>
        </w:tc>
      </w:tr>
      <w:tr w:rsidR="003F2185" w:rsidRPr="003F2185" w14:paraId="63F0DD87"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15B04198" w14:textId="77777777" w:rsidR="003F2185" w:rsidRPr="003F2185" w:rsidRDefault="003F2185" w:rsidP="003F2185">
            <w:pPr>
              <w:spacing w:after="0"/>
              <w:ind w:left="0" w:right="0" w:firstLine="0"/>
              <w:jc w:val="left"/>
            </w:pPr>
            <w:r w:rsidRPr="003F2185">
              <w:t xml:space="preserve">&gt;2.0 </w:t>
            </w:r>
          </w:p>
        </w:tc>
        <w:tc>
          <w:tcPr>
            <w:tcW w:w="4428" w:type="dxa"/>
            <w:tcBorders>
              <w:top w:val="single" w:sz="4" w:space="0" w:color="000000"/>
              <w:left w:val="single" w:sz="4" w:space="0" w:color="000000"/>
              <w:bottom w:val="single" w:sz="4" w:space="0" w:color="000000"/>
              <w:right w:val="single" w:sz="4" w:space="0" w:color="000000"/>
            </w:tcBorders>
          </w:tcPr>
          <w:p w14:paraId="25D127CE" w14:textId="77777777" w:rsidR="003F2185" w:rsidRPr="003F2185" w:rsidRDefault="003F2185" w:rsidP="003F2185">
            <w:pPr>
              <w:spacing w:after="0"/>
              <w:ind w:left="0" w:right="0" w:firstLine="0"/>
              <w:jc w:val="left"/>
            </w:pPr>
            <w:r w:rsidRPr="003F2185">
              <w:t xml:space="preserve">0 </w:t>
            </w:r>
          </w:p>
        </w:tc>
      </w:tr>
    </w:tbl>
    <w:p w14:paraId="2A6F8020" w14:textId="77777777" w:rsidR="003F2185" w:rsidRPr="003F2185" w:rsidRDefault="003F2185" w:rsidP="003F2185">
      <w:pPr>
        <w:spacing w:after="0" w:line="357" w:lineRule="auto"/>
        <w:ind w:left="0" w:right="8856" w:firstLine="0"/>
        <w:jc w:val="left"/>
      </w:pPr>
      <w:r w:rsidRPr="003F2185">
        <w:rPr>
          <w:b/>
        </w:rPr>
        <w:t xml:space="preserve">  </w:t>
      </w:r>
    </w:p>
    <w:p w14:paraId="46ADEC65" w14:textId="77777777" w:rsidR="009F6E14" w:rsidRDefault="009F6E14" w:rsidP="003F2185">
      <w:pPr>
        <w:keepNext/>
        <w:keepLines/>
        <w:spacing w:after="93"/>
        <w:ind w:left="-5" w:right="0"/>
        <w:jc w:val="left"/>
        <w:outlineLvl w:val="1"/>
        <w:rPr>
          <w:b/>
        </w:rPr>
      </w:pPr>
    </w:p>
    <w:p w14:paraId="1952A6B3" w14:textId="77777777" w:rsidR="009F6E14" w:rsidRDefault="009F6E14" w:rsidP="003F2185">
      <w:pPr>
        <w:keepNext/>
        <w:keepLines/>
        <w:spacing w:after="93"/>
        <w:ind w:left="-5" w:right="0"/>
        <w:jc w:val="left"/>
        <w:outlineLvl w:val="1"/>
        <w:rPr>
          <w:b/>
        </w:rPr>
      </w:pPr>
    </w:p>
    <w:p w14:paraId="009373EA" w14:textId="77777777" w:rsidR="009F6E14" w:rsidRDefault="009F6E14" w:rsidP="003F2185">
      <w:pPr>
        <w:keepNext/>
        <w:keepLines/>
        <w:spacing w:after="93"/>
        <w:ind w:left="-5" w:right="0"/>
        <w:jc w:val="left"/>
        <w:outlineLvl w:val="1"/>
        <w:rPr>
          <w:b/>
        </w:rPr>
      </w:pPr>
    </w:p>
    <w:p w14:paraId="12931DAD" w14:textId="77777777" w:rsidR="003F2185" w:rsidRPr="003F2185" w:rsidRDefault="003F2185" w:rsidP="003F2185">
      <w:pPr>
        <w:keepNext/>
        <w:keepLines/>
        <w:spacing w:after="93"/>
        <w:ind w:left="-5" w:right="0"/>
        <w:jc w:val="left"/>
        <w:outlineLvl w:val="1"/>
        <w:rPr>
          <w:b/>
        </w:rPr>
      </w:pPr>
      <w:r w:rsidRPr="003F2185">
        <w:rPr>
          <w:b/>
        </w:rPr>
        <w:t xml:space="preserve">Table 4: Cho/NAA ratio in neoplastic lesions </w:t>
      </w:r>
    </w:p>
    <w:p w14:paraId="30E6255A" w14:textId="77777777" w:rsidR="003F2185" w:rsidRPr="003F2185" w:rsidRDefault="003F2185" w:rsidP="003F2185">
      <w:pPr>
        <w:spacing w:after="0"/>
        <w:ind w:left="0" w:right="0" w:firstLine="0"/>
        <w:jc w:val="left"/>
      </w:pPr>
      <w:r w:rsidRPr="003F2185">
        <w:rPr>
          <w:b/>
        </w:rPr>
        <w:t xml:space="preserve"> </w:t>
      </w:r>
    </w:p>
    <w:tbl>
      <w:tblPr>
        <w:tblStyle w:val="TableGrid"/>
        <w:tblW w:w="8856" w:type="dxa"/>
        <w:tblInd w:w="-108" w:type="dxa"/>
        <w:tblCellMar>
          <w:top w:w="48" w:type="dxa"/>
          <w:left w:w="108" w:type="dxa"/>
          <w:right w:w="115" w:type="dxa"/>
        </w:tblCellMar>
        <w:tblLook w:val="04A0" w:firstRow="1" w:lastRow="0" w:firstColumn="1" w:lastColumn="0" w:noHBand="0" w:noVBand="1"/>
      </w:tblPr>
      <w:tblGrid>
        <w:gridCol w:w="4428"/>
        <w:gridCol w:w="4428"/>
      </w:tblGrid>
      <w:tr w:rsidR="003F2185" w:rsidRPr="003F2185" w14:paraId="5F914779"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0833CDAF" w14:textId="77777777" w:rsidR="003F2185" w:rsidRPr="003F2185" w:rsidRDefault="003F2185" w:rsidP="003F2185">
            <w:pPr>
              <w:spacing w:after="0"/>
              <w:ind w:left="0" w:right="0" w:firstLine="0"/>
              <w:jc w:val="left"/>
            </w:pPr>
            <w:r w:rsidRPr="003F2185">
              <w:rPr>
                <w:b/>
              </w:rPr>
              <w:t xml:space="preserve">Cho/NAA ratio </w:t>
            </w:r>
          </w:p>
        </w:tc>
        <w:tc>
          <w:tcPr>
            <w:tcW w:w="4428" w:type="dxa"/>
            <w:tcBorders>
              <w:top w:val="single" w:sz="4" w:space="0" w:color="000000"/>
              <w:left w:val="single" w:sz="4" w:space="0" w:color="000000"/>
              <w:bottom w:val="single" w:sz="4" w:space="0" w:color="000000"/>
              <w:right w:val="single" w:sz="4" w:space="0" w:color="000000"/>
            </w:tcBorders>
          </w:tcPr>
          <w:p w14:paraId="466659D6" w14:textId="77777777" w:rsidR="003F2185" w:rsidRPr="003F2185" w:rsidRDefault="003F2185" w:rsidP="003F2185">
            <w:pPr>
              <w:spacing w:after="0"/>
              <w:ind w:left="0" w:right="0" w:firstLine="0"/>
              <w:jc w:val="left"/>
            </w:pPr>
            <w:r w:rsidRPr="003F2185">
              <w:rPr>
                <w:b/>
              </w:rPr>
              <w:t xml:space="preserve">Frequency </w:t>
            </w:r>
          </w:p>
        </w:tc>
      </w:tr>
      <w:tr w:rsidR="003F2185" w:rsidRPr="003F2185" w14:paraId="14B3B92B"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636FD9E7" w14:textId="77777777" w:rsidR="003F2185" w:rsidRPr="003F2185" w:rsidRDefault="003F2185" w:rsidP="003F2185">
            <w:pPr>
              <w:spacing w:after="0"/>
              <w:ind w:left="0" w:right="0" w:firstLine="0"/>
              <w:jc w:val="left"/>
            </w:pPr>
            <w:r w:rsidRPr="003F2185">
              <w:t xml:space="preserve">0.5-1.0 </w:t>
            </w:r>
          </w:p>
        </w:tc>
        <w:tc>
          <w:tcPr>
            <w:tcW w:w="4428" w:type="dxa"/>
            <w:tcBorders>
              <w:top w:val="single" w:sz="4" w:space="0" w:color="000000"/>
              <w:left w:val="single" w:sz="4" w:space="0" w:color="000000"/>
              <w:bottom w:val="single" w:sz="4" w:space="0" w:color="000000"/>
              <w:right w:val="single" w:sz="4" w:space="0" w:color="000000"/>
            </w:tcBorders>
          </w:tcPr>
          <w:p w14:paraId="550750CD" w14:textId="77777777" w:rsidR="003F2185" w:rsidRPr="003F2185" w:rsidRDefault="003F2185" w:rsidP="003F2185">
            <w:pPr>
              <w:spacing w:after="0"/>
              <w:ind w:left="0" w:right="0" w:firstLine="0"/>
              <w:jc w:val="left"/>
            </w:pPr>
            <w:r w:rsidRPr="003F2185">
              <w:t xml:space="preserve">5 </w:t>
            </w:r>
          </w:p>
        </w:tc>
      </w:tr>
      <w:tr w:rsidR="003F2185" w:rsidRPr="003F2185" w14:paraId="0A597503"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4DD3614A" w14:textId="77777777" w:rsidR="003F2185" w:rsidRPr="003F2185" w:rsidRDefault="003F2185" w:rsidP="003F2185">
            <w:pPr>
              <w:spacing w:after="0"/>
              <w:ind w:left="0" w:right="0" w:firstLine="0"/>
              <w:jc w:val="left"/>
            </w:pPr>
            <w:r w:rsidRPr="003F2185">
              <w:t xml:space="preserve">1.1-1.5 </w:t>
            </w:r>
          </w:p>
        </w:tc>
        <w:tc>
          <w:tcPr>
            <w:tcW w:w="4428" w:type="dxa"/>
            <w:tcBorders>
              <w:top w:val="single" w:sz="4" w:space="0" w:color="000000"/>
              <w:left w:val="single" w:sz="4" w:space="0" w:color="000000"/>
              <w:bottom w:val="single" w:sz="4" w:space="0" w:color="000000"/>
              <w:right w:val="single" w:sz="4" w:space="0" w:color="000000"/>
            </w:tcBorders>
          </w:tcPr>
          <w:p w14:paraId="41483657" w14:textId="77777777" w:rsidR="003F2185" w:rsidRPr="003F2185" w:rsidRDefault="003F2185" w:rsidP="003F2185">
            <w:pPr>
              <w:spacing w:after="0"/>
              <w:ind w:left="0" w:right="0" w:firstLine="0"/>
              <w:jc w:val="left"/>
            </w:pPr>
            <w:r w:rsidRPr="003F2185">
              <w:t xml:space="preserve">4 </w:t>
            </w:r>
          </w:p>
        </w:tc>
      </w:tr>
      <w:tr w:rsidR="003F2185" w:rsidRPr="003F2185" w14:paraId="5C87D12B"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24EA998E" w14:textId="77777777" w:rsidR="003F2185" w:rsidRPr="003F2185" w:rsidRDefault="003F2185" w:rsidP="003F2185">
            <w:pPr>
              <w:spacing w:after="0"/>
              <w:ind w:left="0" w:right="0" w:firstLine="0"/>
              <w:jc w:val="left"/>
            </w:pPr>
            <w:r w:rsidRPr="003F2185">
              <w:t xml:space="preserve">1.5-2.0 </w:t>
            </w:r>
          </w:p>
        </w:tc>
        <w:tc>
          <w:tcPr>
            <w:tcW w:w="4428" w:type="dxa"/>
            <w:tcBorders>
              <w:top w:val="single" w:sz="4" w:space="0" w:color="000000"/>
              <w:left w:val="single" w:sz="4" w:space="0" w:color="000000"/>
              <w:bottom w:val="single" w:sz="4" w:space="0" w:color="000000"/>
              <w:right w:val="single" w:sz="4" w:space="0" w:color="000000"/>
            </w:tcBorders>
          </w:tcPr>
          <w:p w14:paraId="5711AF88" w14:textId="77777777" w:rsidR="003F2185" w:rsidRPr="003F2185" w:rsidRDefault="003F2185" w:rsidP="003F2185">
            <w:pPr>
              <w:spacing w:after="0"/>
              <w:ind w:left="0" w:right="0" w:firstLine="0"/>
              <w:jc w:val="left"/>
            </w:pPr>
            <w:r w:rsidRPr="003F2185">
              <w:t xml:space="preserve">8 </w:t>
            </w:r>
          </w:p>
        </w:tc>
      </w:tr>
      <w:tr w:rsidR="003F2185" w:rsidRPr="003F2185" w14:paraId="3082B2BD"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61703383" w14:textId="77777777" w:rsidR="003F2185" w:rsidRPr="003F2185" w:rsidRDefault="003F2185" w:rsidP="003F2185">
            <w:pPr>
              <w:spacing w:after="0"/>
              <w:ind w:left="0" w:right="0" w:firstLine="0"/>
              <w:jc w:val="left"/>
            </w:pPr>
            <w:r w:rsidRPr="003F2185">
              <w:t xml:space="preserve">2.1-2.5 </w:t>
            </w:r>
          </w:p>
        </w:tc>
        <w:tc>
          <w:tcPr>
            <w:tcW w:w="4428" w:type="dxa"/>
            <w:tcBorders>
              <w:top w:val="single" w:sz="4" w:space="0" w:color="000000"/>
              <w:left w:val="single" w:sz="4" w:space="0" w:color="000000"/>
              <w:bottom w:val="single" w:sz="4" w:space="0" w:color="000000"/>
              <w:right w:val="single" w:sz="4" w:space="0" w:color="000000"/>
            </w:tcBorders>
          </w:tcPr>
          <w:p w14:paraId="28752114" w14:textId="77777777" w:rsidR="003F2185" w:rsidRPr="003F2185" w:rsidRDefault="003F2185" w:rsidP="003F2185">
            <w:pPr>
              <w:spacing w:after="0"/>
              <w:ind w:left="0" w:right="0" w:firstLine="0"/>
              <w:jc w:val="left"/>
            </w:pPr>
            <w:r w:rsidRPr="003F2185">
              <w:t xml:space="preserve">2 </w:t>
            </w:r>
          </w:p>
        </w:tc>
      </w:tr>
      <w:tr w:rsidR="003F2185" w:rsidRPr="003F2185" w14:paraId="278DA26C"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210FD886" w14:textId="77777777" w:rsidR="003F2185" w:rsidRPr="003F2185" w:rsidRDefault="003F2185" w:rsidP="003F2185">
            <w:pPr>
              <w:spacing w:after="0"/>
              <w:ind w:left="0" w:right="0" w:firstLine="0"/>
              <w:jc w:val="left"/>
            </w:pPr>
            <w:r w:rsidRPr="003F2185">
              <w:t xml:space="preserve">2.6-3.0 </w:t>
            </w:r>
          </w:p>
        </w:tc>
        <w:tc>
          <w:tcPr>
            <w:tcW w:w="4428" w:type="dxa"/>
            <w:tcBorders>
              <w:top w:val="single" w:sz="4" w:space="0" w:color="000000"/>
              <w:left w:val="single" w:sz="4" w:space="0" w:color="000000"/>
              <w:bottom w:val="single" w:sz="4" w:space="0" w:color="000000"/>
              <w:right w:val="single" w:sz="4" w:space="0" w:color="000000"/>
            </w:tcBorders>
          </w:tcPr>
          <w:p w14:paraId="77F25AAD" w14:textId="77777777" w:rsidR="003F2185" w:rsidRPr="003F2185" w:rsidRDefault="003F2185" w:rsidP="003F2185">
            <w:pPr>
              <w:spacing w:after="0"/>
              <w:ind w:left="0" w:right="0" w:firstLine="0"/>
              <w:jc w:val="left"/>
            </w:pPr>
            <w:r w:rsidRPr="003F2185">
              <w:t xml:space="preserve">4 </w:t>
            </w:r>
          </w:p>
        </w:tc>
      </w:tr>
      <w:tr w:rsidR="003F2185" w:rsidRPr="003F2185" w14:paraId="08549822"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7F9CE192" w14:textId="77777777" w:rsidR="003F2185" w:rsidRPr="003F2185" w:rsidRDefault="003F2185" w:rsidP="003F2185">
            <w:pPr>
              <w:spacing w:after="0"/>
              <w:ind w:left="0" w:right="0" w:firstLine="0"/>
              <w:jc w:val="left"/>
            </w:pPr>
            <w:r w:rsidRPr="003F2185">
              <w:t xml:space="preserve">3.0-3.5 </w:t>
            </w:r>
          </w:p>
        </w:tc>
        <w:tc>
          <w:tcPr>
            <w:tcW w:w="4428" w:type="dxa"/>
            <w:tcBorders>
              <w:top w:val="single" w:sz="4" w:space="0" w:color="000000"/>
              <w:left w:val="single" w:sz="4" w:space="0" w:color="000000"/>
              <w:bottom w:val="single" w:sz="4" w:space="0" w:color="000000"/>
              <w:right w:val="single" w:sz="4" w:space="0" w:color="000000"/>
            </w:tcBorders>
          </w:tcPr>
          <w:p w14:paraId="4086A429" w14:textId="77777777" w:rsidR="003F2185" w:rsidRPr="003F2185" w:rsidRDefault="003F2185" w:rsidP="003F2185">
            <w:pPr>
              <w:spacing w:after="0"/>
              <w:ind w:left="0" w:right="0" w:firstLine="0"/>
              <w:jc w:val="left"/>
            </w:pPr>
            <w:r w:rsidRPr="003F2185">
              <w:t xml:space="preserve">3 </w:t>
            </w:r>
          </w:p>
        </w:tc>
      </w:tr>
      <w:tr w:rsidR="003F2185" w:rsidRPr="003F2185" w14:paraId="40E187DF"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305CFEA9" w14:textId="77777777" w:rsidR="003F2185" w:rsidRPr="003F2185" w:rsidRDefault="003F2185" w:rsidP="003F2185">
            <w:pPr>
              <w:spacing w:after="0"/>
              <w:ind w:left="0" w:right="0" w:firstLine="0"/>
              <w:jc w:val="left"/>
            </w:pPr>
            <w:r w:rsidRPr="003F2185">
              <w:t xml:space="preserve">&gt;3.5 </w:t>
            </w:r>
          </w:p>
        </w:tc>
        <w:tc>
          <w:tcPr>
            <w:tcW w:w="4428" w:type="dxa"/>
            <w:tcBorders>
              <w:top w:val="single" w:sz="4" w:space="0" w:color="000000"/>
              <w:left w:val="single" w:sz="4" w:space="0" w:color="000000"/>
              <w:bottom w:val="single" w:sz="4" w:space="0" w:color="000000"/>
              <w:right w:val="single" w:sz="4" w:space="0" w:color="000000"/>
            </w:tcBorders>
          </w:tcPr>
          <w:p w14:paraId="7AA2569C" w14:textId="77777777" w:rsidR="003F2185" w:rsidRPr="003F2185" w:rsidRDefault="003F2185" w:rsidP="003F2185">
            <w:pPr>
              <w:spacing w:after="0"/>
              <w:ind w:left="0" w:right="0" w:firstLine="0"/>
              <w:jc w:val="left"/>
            </w:pPr>
            <w:r w:rsidRPr="003F2185">
              <w:t xml:space="preserve">9 </w:t>
            </w:r>
          </w:p>
        </w:tc>
      </w:tr>
    </w:tbl>
    <w:p w14:paraId="272650C0" w14:textId="77777777" w:rsidR="003F2185" w:rsidRPr="003F2185" w:rsidRDefault="003F2185" w:rsidP="003F2185">
      <w:pPr>
        <w:spacing w:after="94"/>
        <w:ind w:left="0" w:right="0" w:firstLine="0"/>
        <w:jc w:val="left"/>
      </w:pPr>
      <w:r w:rsidRPr="003F2185">
        <w:rPr>
          <w:b/>
        </w:rPr>
        <w:t xml:space="preserve"> </w:t>
      </w:r>
    </w:p>
    <w:p w14:paraId="03F4AE52" w14:textId="77777777" w:rsidR="003F2185" w:rsidRPr="003F2185" w:rsidRDefault="003F2185" w:rsidP="003F2185">
      <w:pPr>
        <w:spacing w:after="0"/>
        <w:ind w:left="-5" w:right="0"/>
        <w:jc w:val="left"/>
      </w:pPr>
      <w:r w:rsidRPr="003F2185">
        <w:rPr>
          <w:b/>
        </w:rPr>
        <w:t xml:space="preserve">Table 5: Lipid peak in neoplastic lesions </w:t>
      </w:r>
    </w:p>
    <w:tbl>
      <w:tblPr>
        <w:tblStyle w:val="TableGrid"/>
        <w:tblW w:w="8856" w:type="dxa"/>
        <w:tblInd w:w="-108" w:type="dxa"/>
        <w:tblCellMar>
          <w:top w:w="48" w:type="dxa"/>
          <w:left w:w="108" w:type="dxa"/>
          <w:right w:w="115" w:type="dxa"/>
        </w:tblCellMar>
        <w:tblLook w:val="04A0" w:firstRow="1" w:lastRow="0" w:firstColumn="1" w:lastColumn="0" w:noHBand="0" w:noVBand="1"/>
      </w:tblPr>
      <w:tblGrid>
        <w:gridCol w:w="2952"/>
        <w:gridCol w:w="2952"/>
        <w:gridCol w:w="2952"/>
      </w:tblGrid>
      <w:tr w:rsidR="003F2185" w:rsidRPr="003F2185" w14:paraId="436F1CB4" w14:textId="77777777" w:rsidTr="006E10AA">
        <w:trPr>
          <w:trHeight w:val="355"/>
        </w:trPr>
        <w:tc>
          <w:tcPr>
            <w:tcW w:w="2952" w:type="dxa"/>
            <w:tcBorders>
              <w:top w:val="single" w:sz="4" w:space="0" w:color="000000"/>
              <w:left w:val="single" w:sz="4" w:space="0" w:color="000000"/>
              <w:bottom w:val="single" w:sz="4" w:space="0" w:color="000000"/>
              <w:right w:val="single" w:sz="4" w:space="0" w:color="000000"/>
            </w:tcBorders>
          </w:tcPr>
          <w:p w14:paraId="5CD027B9" w14:textId="77777777" w:rsidR="003F2185" w:rsidRPr="003F2185" w:rsidRDefault="003F2185" w:rsidP="003F2185">
            <w:pPr>
              <w:spacing w:after="0"/>
              <w:ind w:left="0" w:right="0" w:firstLine="0"/>
              <w:jc w:val="left"/>
            </w:pPr>
            <w:r w:rsidRPr="003F2185">
              <w:rPr>
                <w:b/>
              </w:rPr>
              <w:t xml:space="preserve">Lipid Peak </w:t>
            </w:r>
          </w:p>
        </w:tc>
        <w:tc>
          <w:tcPr>
            <w:tcW w:w="2952" w:type="dxa"/>
            <w:tcBorders>
              <w:top w:val="single" w:sz="4" w:space="0" w:color="000000"/>
              <w:left w:val="single" w:sz="4" w:space="0" w:color="000000"/>
              <w:bottom w:val="single" w:sz="4" w:space="0" w:color="000000"/>
              <w:right w:val="single" w:sz="4" w:space="0" w:color="000000"/>
            </w:tcBorders>
          </w:tcPr>
          <w:p w14:paraId="3890DD4B" w14:textId="77777777" w:rsidR="003F2185" w:rsidRPr="003F2185" w:rsidRDefault="003F2185" w:rsidP="003F2185">
            <w:pPr>
              <w:spacing w:after="0"/>
              <w:ind w:left="60" w:right="0" w:firstLine="0"/>
              <w:jc w:val="left"/>
            </w:pPr>
            <w:r w:rsidRPr="003F2185">
              <w:rPr>
                <w:b/>
              </w:rPr>
              <w:t xml:space="preserve">Frequency </w:t>
            </w:r>
          </w:p>
        </w:tc>
        <w:tc>
          <w:tcPr>
            <w:tcW w:w="2952" w:type="dxa"/>
            <w:tcBorders>
              <w:top w:val="single" w:sz="4" w:space="0" w:color="000000"/>
              <w:left w:val="single" w:sz="4" w:space="0" w:color="000000"/>
              <w:bottom w:val="single" w:sz="4" w:space="0" w:color="000000"/>
              <w:right w:val="single" w:sz="4" w:space="0" w:color="000000"/>
            </w:tcBorders>
          </w:tcPr>
          <w:p w14:paraId="28864E1B" w14:textId="77777777" w:rsidR="003F2185" w:rsidRPr="003F2185" w:rsidRDefault="003F2185" w:rsidP="003F2185">
            <w:pPr>
              <w:spacing w:after="0"/>
              <w:ind w:left="60" w:right="0" w:firstLine="0"/>
              <w:jc w:val="left"/>
            </w:pPr>
            <w:r w:rsidRPr="003F2185">
              <w:rPr>
                <w:b/>
              </w:rPr>
              <w:t xml:space="preserve">Percent </w:t>
            </w:r>
          </w:p>
        </w:tc>
      </w:tr>
      <w:tr w:rsidR="003F2185" w:rsidRPr="003F2185" w14:paraId="156857D4" w14:textId="77777777" w:rsidTr="006E10AA">
        <w:trPr>
          <w:trHeight w:val="355"/>
        </w:trPr>
        <w:tc>
          <w:tcPr>
            <w:tcW w:w="2952" w:type="dxa"/>
            <w:tcBorders>
              <w:top w:val="single" w:sz="4" w:space="0" w:color="000000"/>
              <w:left w:val="single" w:sz="4" w:space="0" w:color="000000"/>
              <w:bottom w:val="single" w:sz="4" w:space="0" w:color="000000"/>
              <w:right w:val="single" w:sz="4" w:space="0" w:color="000000"/>
            </w:tcBorders>
          </w:tcPr>
          <w:p w14:paraId="18ACF664" w14:textId="77777777" w:rsidR="003F2185" w:rsidRPr="003F2185" w:rsidRDefault="003F2185" w:rsidP="003F2185">
            <w:pPr>
              <w:spacing w:after="0"/>
              <w:ind w:left="60" w:right="0" w:firstLine="0"/>
              <w:jc w:val="left"/>
            </w:pPr>
            <w:r w:rsidRPr="003F2185">
              <w:t xml:space="preserve">Absent </w:t>
            </w:r>
          </w:p>
        </w:tc>
        <w:tc>
          <w:tcPr>
            <w:tcW w:w="2952" w:type="dxa"/>
            <w:tcBorders>
              <w:top w:val="single" w:sz="4" w:space="0" w:color="000000"/>
              <w:left w:val="single" w:sz="4" w:space="0" w:color="000000"/>
              <w:bottom w:val="single" w:sz="4" w:space="0" w:color="000000"/>
              <w:right w:val="single" w:sz="4" w:space="0" w:color="000000"/>
            </w:tcBorders>
          </w:tcPr>
          <w:p w14:paraId="3E751B5E" w14:textId="77777777" w:rsidR="003F2185" w:rsidRPr="003F2185" w:rsidRDefault="003F2185" w:rsidP="003F2185">
            <w:pPr>
              <w:spacing w:after="0"/>
              <w:ind w:left="60" w:right="0" w:firstLine="0"/>
              <w:jc w:val="left"/>
            </w:pPr>
            <w:r w:rsidRPr="003F2185">
              <w:t>21</w:t>
            </w:r>
          </w:p>
        </w:tc>
        <w:tc>
          <w:tcPr>
            <w:tcW w:w="2952" w:type="dxa"/>
            <w:tcBorders>
              <w:top w:val="single" w:sz="4" w:space="0" w:color="000000"/>
              <w:left w:val="single" w:sz="4" w:space="0" w:color="000000"/>
              <w:bottom w:val="single" w:sz="4" w:space="0" w:color="000000"/>
              <w:right w:val="single" w:sz="4" w:space="0" w:color="000000"/>
            </w:tcBorders>
          </w:tcPr>
          <w:p w14:paraId="2DA7B21A" w14:textId="77777777" w:rsidR="003F2185" w:rsidRPr="003F2185" w:rsidRDefault="003F2185" w:rsidP="003F2185">
            <w:pPr>
              <w:spacing w:after="0"/>
              <w:ind w:left="60" w:right="0" w:firstLine="0"/>
              <w:jc w:val="left"/>
            </w:pPr>
            <w:r w:rsidRPr="003F2185">
              <w:t>60</w:t>
            </w:r>
          </w:p>
        </w:tc>
      </w:tr>
      <w:tr w:rsidR="003F2185" w:rsidRPr="003F2185" w14:paraId="3A2A9D52" w14:textId="77777777" w:rsidTr="006E10AA">
        <w:trPr>
          <w:trHeight w:val="355"/>
        </w:trPr>
        <w:tc>
          <w:tcPr>
            <w:tcW w:w="2952" w:type="dxa"/>
            <w:tcBorders>
              <w:top w:val="single" w:sz="4" w:space="0" w:color="000000"/>
              <w:left w:val="single" w:sz="4" w:space="0" w:color="000000"/>
              <w:bottom w:val="single" w:sz="4" w:space="0" w:color="000000"/>
              <w:right w:val="single" w:sz="4" w:space="0" w:color="000000"/>
            </w:tcBorders>
          </w:tcPr>
          <w:p w14:paraId="5EFE2553" w14:textId="77777777" w:rsidR="003F2185" w:rsidRPr="003F2185" w:rsidRDefault="003F2185" w:rsidP="003F2185">
            <w:pPr>
              <w:spacing w:after="0"/>
              <w:ind w:left="60" w:right="0" w:firstLine="0"/>
              <w:jc w:val="left"/>
            </w:pPr>
            <w:r w:rsidRPr="003F2185">
              <w:t xml:space="preserve">Present </w:t>
            </w:r>
          </w:p>
        </w:tc>
        <w:tc>
          <w:tcPr>
            <w:tcW w:w="2952" w:type="dxa"/>
            <w:tcBorders>
              <w:top w:val="single" w:sz="4" w:space="0" w:color="000000"/>
              <w:left w:val="single" w:sz="4" w:space="0" w:color="000000"/>
              <w:bottom w:val="single" w:sz="4" w:space="0" w:color="000000"/>
              <w:right w:val="single" w:sz="4" w:space="0" w:color="000000"/>
            </w:tcBorders>
          </w:tcPr>
          <w:p w14:paraId="56EABBAA" w14:textId="77777777" w:rsidR="003F2185" w:rsidRPr="003F2185" w:rsidRDefault="003F2185" w:rsidP="003F2185">
            <w:pPr>
              <w:spacing w:after="0"/>
              <w:ind w:left="60" w:right="0" w:firstLine="0"/>
              <w:jc w:val="left"/>
            </w:pPr>
            <w:r w:rsidRPr="003F2185">
              <w:t xml:space="preserve">14 </w:t>
            </w:r>
          </w:p>
        </w:tc>
        <w:tc>
          <w:tcPr>
            <w:tcW w:w="2952" w:type="dxa"/>
            <w:tcBorders>
              <w:top w:val="single" w:sz="4" w:space="0" w:color="000000"/>
              <w:left w:val="single" w:sz="4" w:space="0" w:color="000000"/>
              <w:bottom w:val="single" w:sz="4" w:space="0" w:color="000000"/>
              <w:right w:val="single" w:sz="4" w:space="0" w:color="000000"/>
            </w:tcBorders>
          </w:tcPr>
          <w:p w14:paraId="062E52C9" w14:textId="77777777" w:rsidR="003F2185" w:rsidRPr="003F2185" w:rsidRDefault="003F2185" w:rsidP="003F2185">
            <w:pPr>
              <w:spacing w:after="0"/>
              <w:ind w:left="60" w:right="0" w:firstLine="0"/>
              <w:jc w:val="left"/>
            </w:pPr>
            <w:r w:rsidRPr="003F2185">
              <w:t xml:space="preserve">40 </w:t>
            </w:r>
          </w:p>
        </w:tc>
      </w:tr>
      <w:tr w:rsidR="003F2185" w:rsidRPr="003F2185" w14:paraId="425E6C84" w14:textId="77777777" w:rsidTr="006E10AA">
        <w:trPr>
          <w:trHeight w:val="355"/>
        </w:trPr>
        <w:tc>
          <w:tcPr>
            <w:tcW w:w="2952" w:type="dxa"/>
            <w:tcBorders>
              <w:top w:val="single" w:sz="4" w:space="0" w:color="000000"/>
              <w:left w:val="single" w:sz="4" w:space="0" w:color="000000"/>
              <w:bottom w:val="single" w:sz="4" w:space="0" w:color="000000"/>
              <w:right w:val="single" w:sz="4" w:space="0" w:color="000000"/>
            </w:tcBorders>
          </w:tcPr>
          <w:p w14:paraId="0FE22464" w14:textId="77777777" w:rsidR="003F2185" w:rsidRPr="003F2185" w:rsidRDefault="003F2185" w:rsidP="003F2185">
            <w:pPr>
              <w:spacing w:after="0"/>
              <w:ind w:left="60" w:right="0" w:firstLine="0"/>
              <w:jc w:val="left"/>
            </w:pPr>
            <w:r w:rsidRPr="003F2185">
              <w:t xml:space="preserve">Total </w:t>
            </w:r>
          </w:p>
        </w:tc>
        <w:tc>
          <w:tcPr>
            <w:tcW w:w="2952" w:type="dxa"/>
            <w:tcBorders>
              <w:top w:val="single" w:sz="4" w:space="0" w:color="000000"/>
              <w:left w:val="single" w:sz="4" w:space="0" w:color="000000"/>
              <w:bottom w:val="single" w:sz="4" w:space="0" w:color="000000"/>
              <w:right w:val="single" w:sz="4" w:space="0" w:color="000000"/>
            </w:tcBorders>
          </w:tcPr>
          <w:p w14:paraId="719ABC62" w14:textId="77777777" w:rsidR="003F2185" w:rsidRPr="003F2185" w:rsidRDefault="003F2185" w:rsidP="003F2185">
            <w:pPr>
              <w:spacing w:after="0"/>
              <w:ind w:left="60" w:right="0" w:firstLine="0"/>
              <w:jc w:val="left"/>
            </w:pPr>
            <w:r w:rsidRPr="003F2185">
              <w:t xml:space="preserve">35 </w:t>
            </w:r>
          </w:p>
        </w:tc>
        <w:tc>
          <w:tcPr>
            <w:tcW w:w="2952" w:type="dxa"/>
            <w:tcBorders>
              <w:top w:val="single" w:sz="4" w:space="0" w:color="000000"/>
              <w:left w:val="single" w:sz="4" w:space="0" w:color="000000"/>
              <w:bottom w:val="single" w:sz="4" w:space="0" w:color="000000"/>
              <w:right w:val="single" w:sz="4" w:space="0" w:color="000000"/>
            </w:tcBorders>
          </w:tcPr>
          <w:p w14:paraId="5839F44F" w14:textId="77777777" w:rsidR="003F2185" w:rsidRPr="003F2185" w:rsidRDefault="003F2185" w:rsidP="003F2185">
            <w:pPr>
              <w:spacing w:after="0"/>
              <w:ind w:left="60" w:right="0" w:firstLine="0"/>
              <w:jc w:val="left"/>
            </w:pPr>
            <w:r w:rsidRPr="003F2185">
              <w:t xml:space="preserve">100.0 </w:t>
            </w:r>
          </w:p>
        </w:tc>
      </w:tr>
    </w:tbl>
    <w:p w14:paraId="3B75DA6C" w14:textId="77777777" w:rsidR="003F2185" w:rsidRPr="003F2185" w:rsidRDefault="003F2185" w:rsidP="003F2185">
      <w:pPr>
        <w:spacing w:after="96"/>
        <w:ind w:left="0" w:right="0" w:firstLine="0"/>
        <w:jc w:val="left"/>
      </w:pPr>
      <w:r w:rsidRPr="003F2185">
        <w:rPr>
          <w:b/>
        </w:rPr>
        <w:t xml:space="preserve"> </w:t>
      </w:r>
    </w:p>
    <w:p w14:paraId="33492C3D" w14:textId="77777777" w:rsidR="003F2185" w:rsidRPr="003F2185" w:rsidRDefault="003F2185" w:rsidP="003F2185">
      <w:pPr>
        <w:keepNext/>
        <w:keepLines/>
        <w:spacing w:after="93"/>
        <w:ind w:left="-5" w:right="0"/>
        <w:jc w:val="left"/>
        <w:outlineLvl w:val="1"/>
        <w:rPr>
          <w:b/>
        </w:rPr>
      </w:pPr>
      <w:r w:rsidRPr="003F2185">
        <w:rPr>
          <w:b/>
        </w:rPr>
        <w:t xml:space="preserve">Table 6: Lactate peak in neoplastic lesions </w:t>
      </w:r>
    </w:p>
    <w:p w14:paraId="1932F32F" w14:textId="77777777" w:rsidR="003F2185" w:rsidRPr="003F2185" w:rsidRDefault="003F2185" w:rsidP="003F2185">
      <w:pPr>
        <w:spacing w:after="0"/>
        <w:ind w:left="0" w:right="0" w:firstLine="0"/>
        <w:jc w:val="left"/>
      </w:pPr>
      <w:r w:rsidRPr="003F2185">
        <w:rPr>
          <w:b/>
        </w:rPr>
        <w:t xml:space="preserve"> </w:t>
      </w:r>
    </w:p>
    <w:tbl>
      <w:tblPr>
        <w:tblStyle w:val="TableGrid"/>
        <w:tblW w:w="8856" w:type="dxa"/>
        <w:tblInd w:w="-108" w:type="dxa"/>
        <w:tblCellMar>
          <w:top w:w="48" w:type="dxa"/>
          <w:left w:w="108" w:type="dxa"/>
          <w:right w:w="115" w:type="dxa"/>
        </w:tblCellMar>
        <w:tblLook w:val="04A0" w:firstRow="1" w:lastRow="0" w:firstColumn="1" w:lastColumn="0" w:noHBand="0" w:noVBand="1"/>
      </w:tblPr>
      <w:tblGrid>
        <w:gridCol w:w="2952"/>
        <w:gridCol w:w="2952"/>
        <w:gridCol w:w="2952"/>
      </w:tblGrid>
      <w:tr w:rsidR="003F2185" w:rsidRPr="003F2185" w14:paraId="1A5BDA1F" w14:textId="77777777" w:rsidTr="006E10AA">
        <w:trPr>
          <w:trHeight w:val="355"/>
        </w:trPr>
        <w:tc>
          <w:tcPr>
            <w:tcW w:w="2952" w:type="dxa"/>
            <w:tcBorders>
              <w:top w:val="single" w:sz="4" w:space="0" w:color="000000"/>
              <w:left w:val="single" w:sz="4" w:space="0" w:color="000000"/>
              <w:bottom w:val="single" w:sz="4" w:space="0" w:color="000000"/>
              <w:right w:val="single" w:sz="4" w:space="0" w:color="000000"/>
            </w:tcBorders>
          </w:tcPr>
          <w:p w14:paraId="52A80F71" w14:textId="77777777" w:rsidR="003F2185" w:rsidRPr="003F2185" w:rsidRDefault="003F2185" w:rsidP="003F2185">
            <w:pPr>
              <w:spacing w:after="0"/>
              <w:ind w:left="0" w:right="0" w:firstLine="0"/>
              <w:jc w:val="left"/>
            </w:pPr>
            <w:r w:rsidRPr="003F2185">
              <w:rPr>
                <w:b/>
              </w:rPr>
              <w:t xml:space="preserve">Lactate Peak </w:t>
            </w:r>
          </w:p>
        </w:tc>
        <w:tc>
          <w:tcPr>
            <w:tcW w:w="2952" w:type="dxa"/>
            <w:tcBorders>
              <w:top w:val="single" w:sz="4" w:space="0" w:color="000000"/>
              <w:left w:val="single" w:sz="4" w:space="0" w:color="000000"/>
              <w:bottom w:val="single" w:sz="4" w:space="0" w:color="000000"/>
              <w:right w:val="single" w:sz="4" w:space="0" w:color="000000"/>
            </w:tcBorders>
          </w:tcPr>
          <w:p w14:paraId="146532D4" w14:textId="77777777" w:rsidR="003F2185" w:rsidRPr="003F2185" w:rsidRDefault="003F2185" w:rsidP="003F2185">
            <w:pPr>
              <w:spacing w:after="0"/>
              <w:ind w:left="60" w:right="0" w:firstLine="0"/>
              <w:jc w:val="left"/>
            </w:pPr>
            <w:r w:rsidRPr="003F2185">
              <w:rPr>
                <w:b/>
              </w:rPr>
              <w:t xml:space="preserve">Frequency </w:t>
            </w:r>
          </w:p>
        </w:tc>
        <w:tc>
          <w:tcPr>
            <w:tcW w:w="2952" w:type="dxa"/>
            <w:tcBorders>
              <w:top w:val="single" w:sz="4" w:space="0" w:color="000000"/>
              <w:left w:val="single" w:sz="4" w:space="0" w:color="000000"/>
              <w:bottom w:val="single" w:sz="4" w:space="0" w:color="000000"/>
              <w:right w:val="single" w:sz="4" w:space="0" w:color="000000"/>
            </w:tcBorders>
          </w:tcPr>
          <w:p w14:paraId="095B9B27" w14:textId="77777777" w:rsidR="003F2185" w:rsidRPr="003F2185" w:rsidRDefault="003F2185" w:rsidP="003F2185">
            <w:pPr>
              <w:spacing w:after="0"/>
              <w:ind w:left="60" w:right="0" w:firstLine="0"/>
              <w:jc w:val="left"/>
            </w:pPr>
            <w:r w:rsidRPr="003F2185">
              <w:rPr>
                <w:b/>
              </w:rPr>
              <w:t xml:space="preserve">Percent </w:t>
            </w:r>
          </w:p>
        </w:tc>
      </w:tr>
      <w:tr w:rsidR="003F2185" w:rsidRPr="003F2185" w14:paraId="0B044ED3" w14:textId="77777777" w:rsidTr="006E10AA">
        <w:trPr>
          <w:trHeight w:val="355"/>
        </w:trPr>
        <w:tc>
          <w:tcPr>
            <w:tcW w:w="2952" w:type="dxa"/>
            <w:tcBorders>
              <w:top w:val="single" w:sz="4" w:space="0" w:color="000000"/>
              <w:left w:val="single" w:sz="4" w:space="0" w:color="000000"/>
              <w:bottom w:val="single" w:sz="4" w:space="0" w:color="000000"/>
              <w:right w:val="single" w:sz="4" w:space="0" w:color="000000"/>
            </w:tcBorders>
          </w:tcPr>
          <w:p w14:paraId="50CB9E85" w14:textId="77777777" w:rsidR="003F2185" w:rsidRPr="003F2185" w:rsidRDefault="003F2185" w:rsidP="003F2185">
            <w:pPr>
              <w:spacing w:after="0"/>
              <w:ind w:left="60" w:right="0" w:firstLine="0"/>
              <w:jc w:val="left"/>
            </w:pPr>
            <w:r w:rsidRPr="003F2185">
              <w:t xml:space="preserve">Absent </w:t>
            </w:r>
          </w:p>
        </w:tc>
        <w:tc>
          <w:tcPr>
            <w:tcW w:w="2952" w:type="dxa"/>
            <w:tcBorders>
              <w:top w:val="single" w:sz="4" w:space="0" w:color="000000"/>
              <w:left w:val="single" w:sz="4" w:space="0" w:color="000000"/>
              <w:bottom w:val="single" w:sz="4" w:space="0" w:color="000000"/>
              <w:right w:val="single" w:sz="4" w:space="0" w:color="000000"/>
            </w:tcBorders>
          </w:tcPr>
          <w:p w14:paraId="2E8D2431" w14:textId="77777777" w:rsidR="003F2185" w:rsidRPr="003F2185" w:rsidRDefault="003F2185" w:rsidP="003F2185">
            <w:pPr>
              <w:spacing w:after="0"/>
              <w:ind w:left="60" w:right="0" w:firstLine="0"/>
              <w:jc w:val="left"/>
            </w:pPr>
            <w:r w:rsidRPr="003F2185">
              <w:t>25</w:t>
            </w:r>
          </w:p>
        </w:tc>
        <w:tc>
          <w:tcPr>
            <w:tcW w:w="2952" w:type="dxa"/>
            <w:tcBorders>
              <w:top w:val="single" w:sz="4" w:space="0" w:color="000000"/>
              <w:left w:val="single" w:sz="4" w:space="0" w:color="000000"/>
              <w:bottom w:val="single" w:sz="4" w:space="0" w:color="000000"/>
              <w:right w:val="single" w:sz="4" w:space="0" w:color="000000"/>
            </w:tcBorders>
          </w:tcPr>
          <w:p w14:paraId="77B23766" w14:textId="77777777" w:rsidR="003F2185" w:rsidRPr="003F2185" w:rsidRDefault="003F2185" w:rsidP="003F2185">
            <w:pPr>
              <w:spacing w:after="0"/>
              <w:ind w:left="60" w:right="0" w:firstLine="0"/>
              <w:jc w:val="left"/>
            </w:pPr>
            <w:r w:rsidRPr="003F2185">
              <w:t>71.5</w:t>
            </w:r>
          </w:p>
        </w:tc>
      </w:tr>
      <w:tr w:rsidR="003F2185" w:rsidRPr="003F2185" w14:paraId="561D359C" w14:textId="77777777" w:rsidTr="006E10AA">
        <w:trPr>
          <w:trHeight w:val="355"/>
        </w:trPr>
        <w:tc>
          <w:tcPr>
            <w:tcW w:w="2952" w:type="dxa"/>
            <w:tcBorders>
              <w:top w:val="single" w:sz="4" w:space="0" w:color="000000"/>
              <w:left w:val="single" w:sz="4" w:space="0" w:color="000000"/>
              <w:bottom w:val="single" w:sz="4" w:space="0" w:color="000000"/>
              <w:right w:val="single" w:sz="4" w:space="0" w:color="000000"/>
            </w:tcBorders>
          </w:tcPr>
          <w:p w14:paraId="3F50B76A" w14:textId="77777777" w:rsidR="003F2185" w:rsidRPr="003F2185" w:rsidRDefault="003F2185" w:rsidP="003F2185">
            <w:pPr>
              <w:spacing w:after="0"/>
              <w:ind w:left="60" w:right="0" w:firstLine="0"/>
              <w:jc w:val="left"/>
            </w:pPr>
            <w:r w:rsidRPr="003F2185">
              <w:t xml:space="preserve">Present </w:t>
            </w:r>
          </w:p>
        </w:tc>
        <w:tc>
          <w:tcPr>
            <w:tcW w:w="2952" w:type="dxa"/>
            <w:tcBorders>
              <w:top w:val="single" w:sz="4" w:space="0" w:color="000000"/>
              <w:left w:val="single" w:sz="4" w:space="0" w:color="000000"/>
              <w:bottom w:val="single" w:sz="4" w:space="0" w:color="000000"/>
              <w:right w:val="single" w:sz="4" w:space="0" w:color="000000"/>
            </w:tcBorders>
          </w:tcPr>
          <w:p w14:paraId="16993148" w14:textId="77777777" w:rsidR="003F2185" w:rsidRPr="003F2185" w:rsidRDefault="003F2185" w:rsidP="003F2185">
            <w:pPr>
              <w:spacing w:after="0"/>
              <w:ind w:left="60" w:right="0" w:firstLine="0"/>
              <w:jc w:val="left"/>
            </w:pPr>
            <w:r w:rsidRPr="003F2185">
              <w:t>10</w:t>
            </w:r>
          </w:p>
        </w:tc>
        <w:tc>
          <w:tcPr>
            <w:tcW w:w="2952" w:type="dxa"/>
            <w:tcBorders>
              <w:top w:val="single" w:sz="4" w:space="0" w:color="000000"/>
              <w:left w:val="single" w:sz="4" w:space="0" w:color="000000"/>
              <w:bottom w:val="single" w:sz="4" w:space="0" w:color="000000"/>
              <w:right w:val="single" w:sz="4" w:space="0" w:color="000000"/>
            </w:tcBorders>
          </w:tcPr>
          <w:p w14:paraId="0E044D7C" w14:textId="77777777" w:rsidR="003F2185" w:rsidRPr="003F2185" w:rsidRDefault="003F2185" w:rsidP="003F2185">
            <w:pPr>
              <w:spacing w:after="0"/>
              <w:ind w:left="60" w:right="0" w:firstLine="0"/>
              <w:jc w:val="left"/>
            </w:pPr>
            <w:r w:rsidRPr="003F2185">
              <w:t>28.5</w:t>
            </w:r>
          </w:p>
        </w:tc>
      </w:tr>
      <w:tr w:rsidR="003F2185" w:rsidRPr="003F2185" w14:paraId="196DF36E" w14:textId="77777777" w:rsidTr="006E10AA">
        <w:trPr>
          <w:trHeight w:val="355"/>
        </w:trPr>
        <w:tc>
          <w:tcPr>
            <w:tcW w:w="2952" w:type="dxa"/>
            <w:tcBorders>
              <w:top w:val="single" w:sz="4" w:space="0" w:color="000000"/>
              <w:left w:val="single" w:sz="4" w:space="0" w:color="000000"/>
              <w:bottom w:val="single" w:sz="4" w:space="0" w:color="000000"/>
              <w:right w:val="single" w:sz="4" w:space="0" w:color="000000"/>
            </w:tcBorders>
          </w:tcPr>
          <w:p w14:paraId="399E77EA" w14:textId="77777777" w:rsidR="003F2185" w:rsidRPr="003F2185" w:rsidRDefault="003F2185" w:rsidP="003F2185">
            <w:pPr>
              <w:spacing w:after="0"/>
              <w:ind w:left="60" w:right="0" w:firstLine="0"/>
              <w:jc w:val="left"/>
            </w:pPr>
            <w:r w:rsidRPr="003F2185">
              <w:t xml:space="preserve">Total </w:t>
            </w:r>
          </w:p>
        </w:tc>
        <w:tc>
          <w:tcPr>
            <w:tcW w:w="2952" w:type="dxa"/>
            <w:tcBorders>
              <w:top w:val="single" w:sz="4" w:space="0" w:color="000000"/>
              <w:left w:val="single" w:sz="4" w:space="0" w:color="000000"/>
              <w:bottom w:val="single" w:sz="4" w:space="0" w:color="000000"/>
              <w:right w:val="single" w:sz="4" w:space="0" w:color="000000"/>
            </w:tcBorders>
          </w:tcPr>
          <w:p w14:paraId="0F6B2879" w14:textId="77777777" w:rsidR="003F2185" w:rsidRPr="003F2185" w:rsidRDefault="003F2185" w:rsidP="003F2185">
            <w:pPr>
              <w:spacing w:after="0"/>
              <w:ind w:left="60" w:right="0" w:firstLine="0"/>
              <w:jc w:val="left"/>
            </w:pPr>
            <w:r w:rsidRPr="003F2185">
              <w:t>35</w:t>
            </w:r>
          </w:p>
        </w:tc>
        <w:tc>
          <w:tcPr>
            <w:tcW w:w="2952" w:type="dxa"/>
            <w:tcBorders>
              <w:top w:val="single" w:sz="4" w:space="0" w:color="000000"/>
              <w:left w:val="single" w:sz="4" w:space="0" w:color="000000"/>
              <w:bottom w:val="single" w:sz="4" w:space="0" w:color="000000"/>
              <w:right w:val="single" w:sz="4" w:space="0" w:color="000000"/>
            </w:tcBorders>
          </w:tcPr>
          <w:p w14:paraId="1CFC62FB" w14:textId="77777777" w:rsidR="003F2185" w:rsidRPr="003F2185" w:rsidRDefault="003F2185" w:rsidP="003F2185">
            <w:pPr>
              <w:spacing w:after="0"/>
              <w:ind w:left="60" w:right="0" w:firstLine="0"/>
              <w:jc w:val="left"/>
            </w:pPr>
            <w:r w:rsidRPr="003F2185">
              <w:t xml:space="preserve">100.0 </w:t>
            </w:r>
          </w:p>
        </w:tc>
      </w:tr>
    </w:tbl>
    <w:p w14:paraId="2A2077F0" w14:textId="77777777" w:rsidR="003F2185" w:rsidRPr="003F2185" w:rsidRDefault="003F2185" w:rsidP="003F2185">
      <w:pPr>
        <w:spacing w:after="96"/>
        <w:ind w:left="0" w:right="0" w:firstLine="0"/>
        <w:jc w:val="left"/>
      </w:pPr>
      <w:r w:rsidRPr="003F2185">
        <w:rPr>
          <w:b/>
        </w:rPr>
        <w:t xml:space="preserve"> </w:t>
      </w:r>
    </w:p>
    <w:p w14:paraId="3AA5F5C6" w14:textId="77777777" w:rsidR="003F2185" w:rsidRPr="003F2185" w:rsidRDefault="003F2185" w:rsidP="003F2185">
      <w:pPr>
        <w:keepNext/>
        <w:keepLines/>
        <w:spacing w:after="93"/>
        <w:ind w:left="-5" w:right="0"/>
        <w:jc w:val="left"/>
        <w:outlineLvl w:val="1"/>
        <w:rPr>
          <w:b/>
        </w:rPr>
      </w:pPr>
      <w:r w:rsidRPr="003F2185">
        <w:rPr>
          <w:b/>
        </w:rPr>
        <w:t xml:space="preserve">Table 7: Infective granulomas / abscesses </w:t>
      </w:r>
      <w:r w:rsidRPr="003F2185">
        <w:t xml:space="preserve"> </w:t>
      </w:r>
    </w:p>
    <w:p w14:paraId="0BD280A1" w14:textId="77777777" w:rsidR="003F2185" w:rsidRPr="003F2185" w:rsidRDefault="003F2185" w:rsidP="003F2185">
      <w:pPr>
        <w:spacing w:after="0"/>
        <w:ind w:left="0" w:right="0" w:firstLine="0"/>
        <w:jc w:val="left"/>
      </w:pPr>
      <w:r w:rsidRPr="003F2185">
        <w:rPr>
          <w:b/>
        </w:rPr>
        <w:t xml:space="preserve"> </w:t>
      </w:r>
    </w:p>
    <w:tbl>
      <w:tblPr>
        <w:tblStyle w:val="TableGrid"/>
        <w:tblW w:w="8856" w:type="dxa"/>
        <w:tblInd w:w="-108" w:type="dxa"/>
        <w:tblCellMar>
          <w:top w:w="48" w:type="dxa"/>
          <w:left w:w="108" w:type="dxa"/>
          <w:right w:w="115" w:type="dxa"/>
        </w:tblCellMar>
        <w:tblLook w:val="04A0" w:firstRow="1" w:lastRow="0" w:firstColumn="1" w:lastColumn="0" w:noHBand="0" w:noVBand="1"/>
      </w:tblPr>
      <w:tblGrid>
        <w:gridCol w:w="4428"/>
        <w:gridCol w:w="4428"/>
      </w:tblGrid>
      <w:tr w:rsidR="003F2185" w:rsidRPr="003F2185" w14:paraId="4C8114D2"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259D4FD8" w14:textId="77777777" w:rsidR="003F2185" w:rsidRPr="003F2185" w:rsidRDefault="003F2185" w:rsidP="003F2185">
            <w:pPr>
              <w:spacing w:after="0"/>
              <w:ind w:left="0" w:right="0" w:firstLine="0"/>
              <w:jc w:val="left"/>
            </w:pPr>
            <w:r w:rsidRPr="003F2185">
              <w:t xml:space="preserve">Choline/ Creatine ratio </w:t>
            </w:r>
          </w:p>
        </w:tc>
        <w:tc>
          <w:tcPr>
            <w:tcW w:w="4428" w:type="dxa"/>
            <w:tcBorders>
              <w:top w:val="single" w:sz="4" w:space="0" w:color="000000"/>
              <w:left w:val="single" w:sz="4" w:space="0" w:color="000000"/>
              <w:bottom w:val="single" w:sz="4" w:space="0" w:color="000000"/>
              <w:right w:val="single" w:sz="4" w:space="0" w:color="000000"/>
            </w:tcBorders>
          </w:tcPr>
          <w:p w14:paraId="1F0CE384" w14:textId="77777777" w:rsidR="003F2185" w:rsidRPr="003F2185" w:rsidRDefault="003F2185" w:rsidP="003F2185">
            <w:pPr>
              <w:spacing w:after="0"/>
              <w:ind w:left="0" w:right="0" w:firstLine="0"/>
              <w:jc w:val="left"/>
            </w:pPr>
            <w:r w:rsidRPr="003F2185">
              <w:t xml:space="preserve">No of patients </w:t>
            </w:r>
          </w:p>
        </w:tc>
      </w:tr>
      <w:tr w:rsidR="003F2185" w:rsidRPr="003F2185" w14:paraId="7495B4D1"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0F089C47" w14:textId="77777777" w:rsidR="003F2185" w:rsidRPr="003F2185" w:rsidRDefault="003F2185" w:rsidP="003F2185">
            <w:pPr>
              <w:spacing w:after="0"/>
              <w:ind w:left="0" w:right="0" w:firstLine="0"/>
              <w:jc w:val="left"/>
            </w:pPr>
            <w:r w:rsidRPr="003F2185">
              <w:t xml:space="preserve">0.6 -0.9 </w:t>
            </w:r>
          </w:p>
        </w:tc>
        <w:tc>
          <w:tcPr>
            <w:tcW w:w="4428" w:type="dxa"/>
            <w:tcBorders>
              <w:top w:val="single" w:sz="4" w:space="0" w:color="000000"/>
              <w:left w:val="single" w:sz="4" w:space="0" w:color="000000"/>
              <w:bottom w:val="single" w:sz="4" w:space="0" w:color="000000"/>
              <w:right w:val="single" w:sz="4" w:space="0" w:color="000000"/>
            </w:tcBorders>
          </w:tcPr>
          <w:p w14:paraId="585FF70E" w14:textId="77777777" w:rsidR="003F2185" w:rsidRPr="003F2185" w:rsidRDefault="003F2185" w:rsidP="003F2185">
            <w:pPr>
              <w:spacing w:after="0"/>
              <w:ind w:left="0" w:right="0" w:firstLine="0"/>
              <w:jc w:val="left"/>
            </w:pPr>
            <w:r w:rsidRPr="003F2185">
              <w:t>3</w:t>
            </w:r>
          </w:p>
        </w:tc>
      </w:tr>
      <w:tr w:rsidR="003F2185" w:rsidRPr="003F2185" w14:paraId="32C45BA0"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2E46A2DF" w14:textId="77777777" w:rsidR="003F2185" w:rsidRPr="003F2185" w:rsidRDefault="003F2185" w:rsidP="003F2185">
            <w:pPr>
              <w:spacing w:after="0"/>
              <w:ind w:left="0" w:right="0" w:firstLine="0"/>
              <w:jc w:val="left"/>
            </w:pPr>
            <w:r w:rsidRPr="003F2185">
              <w:t xml:space="preserve">0.9-1.2 </w:t>
            </w:r>
          </w:p>
        </w:tc>
        <w:tc>
          <w:tcPr>
            <w:tcW w:w="4428" w:type="dxa"/>
            <w:tcBorders>
              <w:top w:val="single" w:sz="4" w:space="0" w:color="000000"/>
              <w:left w:val="single" w:sz="4" w:space="0" w:color="000000"/>
              <w:bottom w:val="single" w:sz="4" w:space="0" w:color="000000"/>
              <w:right w:val="single" w:sz="4" w:space="0" w:color="000000"/>
            </w:tcBorders>
          </w:tcPr>
          <w:p w14:paraId="66E3230B" w14:textId="77777777" w:rsidR="003F2185" w:rsidRPr="003F2185" w:rsidRDefault="003F2185" w:rsidP="003F2185">
            <w:pPr>
              <w:spacing w:after="0"/>
              <w:ind w:left="0" w:right="0" w:firstLine="0"/>
              <w:jc w:val="left"/>
            </w:pPr>
            <w:r w:rsidRPr="003F2185">
              <w:t>8</w:t>
            </w:r>
          </w:p>
        </w:tc>
      </w:tr>
      <w:tr w:rsidR="003F2185" w:rsidRPr="003F2185" w14:paraId="2C995157"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31FBE1EB" w14:textId="77777777" w:rsidR="003F2185" w:rsidRPr="003F2185" w:rsidRDefault="003F2185" w:rsidP="003F2185">
            <w:pPr>
              <w:spacing w:after="0"/>
              <w:ind w:left="0" w:right="0" w:firstLine="0"/>
              <w:jc w:val="left"/>
            </w:pPr>
            <w:r w:rsidRPr="003F2185">
              <w:t xml:space="preserve">1.2-1.5 </w:t>
            </w:r>
          </w:p>
        </w:tc>
        <w:tc>
          <w:tcPr>
            <w:tcW w:w="4428" w:type="dxa"/>
            <w:tcBorders>
              <w:top w:val="single" w:sz="4" w:space="0" w:color="000000"/>
              <w:left w:val="single" w:sz="4" w:space="0" w:color="000000"/>
              <w:bottom w:val="single" w:sz="4" w:space="0" w:color="000000"/>
              <w:right w:val="single" w:sz="4" w:space="0" w:color="000000"/>
            </w:tcBorders>
          </w:tcPr>
          <w:p w14:paraId="2716B137" w14:textId="77777777" w:rsidR="003F2185" w:rsidRPr="003F2185" w:rsidRDefault="003F2185" w:rsidP="003F2185">
            <w:pPr>
              <w:spacing w:after="0"/>
              <w:ind w:left="0" w:right="0" w:firstLine="0"/>
              <w:jc w:val="left"/>
            </w:pPr>
            <w:r w:rsidRPr="003F2185">
              <w:t xml:space="preserve">3 </w:t>
            </w:r>
          </w:p>
        </w:tc>
      </w:tr>
      <w:tr w:rsidR="003F2185" w:rsidRPr="003F2185" w14:paraId="2384CEFC" w14:textId="77777777" w:rsidTr="006E10AA">
        <w:trPr>
          <w:trHeight w:val="355"/>
        </w:trPr>
        <w:tc>
          <w:tcPr>
            <w:tcW w:w="4428" w:type="dxa"/>
            <w:tcBorders>
              <w:top w:val="single" w:sz="4" w:space="0" w:color="000000"/>
              <w:left w:val="single" w:sz="4" w:space="0" w:color="000000"/>
              <w:bottom w:val="single" w:sz="4" w:space="0" w:color="000000"/>
              <w:right w:val="single" w:sz="4" w:space="0" w:color="000000"/>
            </w:tcBorders>
          </w:tcPr>
          <w:p w14:paraId="10D23F97" w14:textId="77777777" w:rsidR="003F2185" w:rsidRPr="003F2185" w:rsidRDefault="003F2185" w:rsidP="003F2185">
            <w:pPr>
              <w:spacing w:after="0"/>
              <w:ind w:left="0" w:right="0" w:firstLine="0"/>
              <w:jc w:val="left"/>
            </w:pPr>
            <w:r w:rsidRPr="003F2185">
              <w:t xml:space="preserve">&gt;1.5 </w:t>
            </w:r>
          </w:p>
        </w:tc>
        <w:tc>
          <w:tcPr>
            <w:tcW w:w="4428" w:type="dxa"/>
            <w:tcBorders>
              <w:top w:val="single" w:sz="4" w:space="0" w:color="000000"/>
              <w:left w:val="single" w:sz="4" w:space="0" w:color="000000"/>
              <w:bottom w:val="single" w:sz="4" w:space="0" w:color="000000"/>
              <w:right w:val="single" w:sz="4" w:space="0" w:color="000000"/>
            </w:tcBorders>
          </w:tcPr>
          <w:p w14:paraId="6CDE342F" w14:textId="77777777" w:rsidR="003F2185" w:rsidRPr="003F2185" w:rsidRDefault="003F2185" w:rsidP="003F2185">
            <w:pPr>
              <w:spacing w:after="0"/>
              <w:ind w:left="0" w:right="0" w:firstLine="0"/>
              <w:jc w:val="left"/>
            </w:pPr>
            <w:r w:rsidRPr="003F2185">
              <w:t xml:space="preserve">1 </w:t>
            </w:r>
          </w:p>
        </w:tc>
      </w:tr>
    </w:tbl>
    <w:p w14:paraId="39056034" w14:textId="77777777" w:rsidR="003F2185" w:rsidRPr="003F2185" w:rsidRDefault="003F2185" w:rsidP="003F2185">
      <w:pPr>
        <w:spacing w:after="99"/>
        <w:ind w:left="0" w:right="0" w:firstLine="0"/>
        <w:jc w:val="left"/>
      </w:pPr>
      <w:r w:rsidRPr="003F2185">
        <w:t xml:space="preserve"> </w:t>
      </w:r>
    </w:p>
    <w:p w14:paraId="1E488FBF" w14:textId="33D2772E" w:rsidR="003F2185" w:rsidRPr="003F2185" w:rsidRDefault="003F2185" w:rsidP="003F2185">
      <w:pPr>
        <w:keepNext/>
        <w:keepLines/>
        <w:spacing w:after="93"/>
        <w:ind w:left="-5" w:right="0"/>
        <w:jc w:val="left"/>
        <w:outlineLvl w:val="1"/>
        <w:rPr>
          <w:b/>
        </w:rPr>
      </w:pPr>
      <w:proofErr w:type="gramStart"/>
      <w:r w:rsidRPr="003F2185">
        <w:rPr>
          <w:b/>
        </w:rPr>
        <w:lastRenderedPageBreak/>
        <w:t xml:space="preserve">Discussion </w:t>
      </w:r>
      <w:r w:rsidR="009F6E14">
        <w:rPr>
          <w:b/>
        </w:rPr>
        <w:t>:</w:t>
      </w:r>
      <w:proofErr w:type="gramEnd"/>
    </w:p>
    <w:p w14:paraId="60BF5898" w14:textId="77777777" w:rsidR="003F2185" w:rsidRPr="003F2185" w:rsidRDefault="003F2185" w:rsidP="003F2185">
      <w:pPr>
        <w:spacing w:line="356" w:lineRule="auto"/>
        <w:ind w:right="254"/>
        <w:rPr>
          <w:szCs w:val="20"/>
        </w:rPr>
      </w:pPr>
      <w:r w:rsidRPr="003F2185">
        <w:rPr>
          <w:szCs w:val="20"/>
        </w:rPr>
        <w:t>Fifteen cases of acute cerebral infarction were studied. In parallel to the studies by Jonathan H. Gillard, et al; findings of acute cerebral infarction on Multivoxel MR Spectroscopy were reduced NAA and creatine (Cr) peak and choline (Cho) peak. The NAA resonance is absent or depleted from lesions known to involve neuronal/axonal loss, such as infarcts.</w:t>
      </w:r>
      <w:r w:rsidRPr="003F2185">
        <w:rPr>
          <w:szCs w:val="20"/>
          <w:vertAlign w:val="superscript"/>
        </w:rPr>
        <w:t>2,3</w:t>
      </w:r>
      <w:r w:rsidRPr="003F2185">
        <w:rPr>
          <w:szCs w:val="20"/>
        </w:rPr>
        <w:t xml:space="preserve"> </w:t>
      </w:r>
    </w:p>
    <w:p w14:paraId="27B6A0A1" w14:textId="77777777" w:rsidR="003F2185" w:rsidRPr="003F2185" w:rsidRDefault="003F2185" w:rsidP="003F2185">
      <w:pPr>
        <w:spacing w:line="359" w:lineRule="auto"/>
        <w:ind w:right="254"/>
        <w:rPr>
          <w:szCs w:val="20"/>
        </w:rPr>
      </w:pPr>
      <w:r w:rsidRPr="003F2185">
        <w:rPr>
          <w:szCs w:val="20"/>
        </w:rPr>
        <w:t>The high lactate levels however is not limited to the area of infarction (area of restricted diffusion ) . This might be because of  diffusion into the adjacent brain parenchyma where reduced perfusion is noted . Hence raised level are also seen in the parenchyma adjacent to the areas of T2W hyperintensity. Lactate has also been reported to be elevated in subacute and chronic stages of human cerebral infarction.</w:t>
      </w:r>
      <w:r w:rsidRPr="003F2185">
        <w:rPr>
          <w:szCs w:val="20"/>
          <w:vertAlign w:val="superscript"/>
        </w:rPr>
        <w:t>4</w:t>
      </w:r>
      <w:r w:rsidRPr="003F2185">
        <w:rPr>
          <w:szCs w:val="20"/>
        </w:rPr>
        <w:t xml:space="preserve"> So lactate therefore, is not necessarily a specific indicator of acute cerebral ischemia. </w:t>
      </w:r>
    </w:p>
    <w:p w14:paraId="243CF910" w14:textId="77777777" w:rsidR="003F2185" w:rsidRPr="003F2185" w:rsidRDefault="003F2185" w:rsidP="003F2185">
      <w:pPr>
        <w:spacing w:after="56" w:line="363" w:lineRule="auto"/>
        <w:ind w:right="254"/>
        <w:rPr>
          <w:szCs w:val="20"/>
        </w:rPr>
      </w:pPr>
      <w:r w:rsidRPr="003F2185">
        <w:rPr>
          <w:szCs w:val="20"/>
        </w:rPr>
        <w:t xml:space="preserve">There was significant reduction within the level of creatine (Cr) according to loss of viable neurons in infarction. We studied a total of 50 patients out of which 35 patients were reported as neoplastic etiologies. In our study there were 35 patients with brain SOL that was other than infective or ischemic lesion. Out of these 35 patients 30 patients have Cho/NAA ratio &gt;1 which is in parallel to the studies by R O </w:t>
      </w:r>
      <w:proofErr w:type="spellStart"/>
      <w:r w:rsidRPr="003F2185">
        <w:rPr>
          <w:szCs w:val="20"/>
        </w:rPr>
        <w:t>Kaddah</w:t>
      </w:r>
      <w:proofErr w:type="spellEnd"/>
      <w:r w:rsidRPr="003F2185">
        <w:rPr>
          <w:szCs w:val="20"/>
        </w:rPr>
        <w:t>, et al</w:t>
      </w:r>
      <w:r w:rsidRPr="003F2185">
        <w:rPr>
          <w:szCs w:val="20"/>
          <w:vertAlign w:val="superscript"/>
        </w:rPr>
        <w:t>9</w:t>
      </w:r>
      <w:r w:rsidRPr="003F2185">
        <w:rPr>
          <w:szCs w:val="20"/>
        </w:rPr>
        <w:t xml:space="preserve">. </w:t>
      </w:r>
    </w:p>
    <w:p w14:paraId="522B939B" w14:textId="77777777" w:rsidR="003F2185" w:rsidRPr="003F2185" w:rsidRDefault="003F2185" w:rsidP="003F2185">
      <w:pPr>
        <w:spacing w:after="56" w:line="363" w:lineRule="auto"/>
        <w:ind w:right="254"/>
        <w:rPr>
          <w:szCs w:val="20"/>
        </w:rPr>
      </w:pPr>
      <w:r w:rsidRPr="003F2185">
        <w:rPr>
          <w:szCs w:val="20"/>
        </w:rPr>
        <w:t>Meng Law, et al. demonstrated that a threshold value of 1.56 of Cho/Cr ratio with minimum C1 value error and 75.8%, 47.5%, 81.2%, and 39.6% for the sensitivity, specificity, PPV, and NPV for determination of a high-grade glioma.  Cho/Cr values range from a low grade to high grade of 1.8-4.8. The second best discriminator between low grade glial tumours and malignant gliomas was amount of lipids.</w:t>
      </w:r>
      <w:r w:rsidRPr="003F2185">
        <w:rPr>
          <w:szCs w:val="20"/>
          <w:vertAlign w:val="superscript"/>
        </w:rPr>
        <w:t xml:space="preserve"> 5</w:t>
      </w:r>
      <w:r w:rsidRPr="003F2185">
        <w:rPr>
          <w:szCs w:val="20"/>
        </w:rPr>
        <w:t xml:space="preserve"> High-grade neoplasms tend to have elevated lipid signal, which is often absent in low-grade neoplasms.</w:t>
      </w:r>
      <w:r w:rsidRPr="003F2185">
        <w:rPr>
          <w:szCs w:val="20"/>
          <w:vertAlign w:val="superscript"/>
        </w:rPr>
        <w:t xml:space="preserve"> 6,7</w:t>
      </w:r>
    </w:p>
    <w:p w14:paraId="6CCA955F" w14:textId="77777777" w:rsidR="003F2185" w:rsidRPr="003F2185" w:rsidRDefault="003F2185" w:rsidP="003F2185">
      <w:pPr>
        <w:spacing w:after="30" w:line="361" w:lineRule="auto"/>
        <w:ind w:right="254"/>
        <w:rPr>
          <w:szCs w:val="20"/>
        </w:rPr>
      </w:pPr>
      <w:r w:rsidRPr="003F2185">
        <w:rPr>
          <w:szCs w:val="20"/>
        </w:rPr>
        <w:t xml:space="preserve">H. </w:t>
      </w:r>
      <w:proofErr w:type="spellStart"/>
      <w:r w:rsidRPr="003F2185">
        <w:rPr>
          <w:szCs w:val="20"/>
        </w:rPr>
        <w:t>Poptani</w:t>
      </w:r>
      <w:proofErr w:type="spellEnd"/>
      <w:r w:rsidRPr="003F2185">
        <w:rPr>
          <w:szCs w:val="20"/>
        </w:rPr>
        <w:t>, et al. demonstrated that all 37 patients of high grade gliomas have high choline, low or absent NAA and creatine. NAA and Creatine peaks were visible in only 12 of 37 cases and were undetectable in remaining 25 cases. Most of high grade gliomas showed presence of lipid and lactate , with only lactate in 10 and lipids in two cases.  Whereas 23 patients of low-grade gliomas were characterized by low NAA and creatine and high choline and presence of only lactate in all low grade gliomas. NAA /Cho ratio was significantly lower and Cho/Cr ratio was significantly higher in high-grade gliomas than in low-grade gliomas. Presence of lipids suggested a higher grade of malignancy.</w:t>
      </w:r>
      <w:r w:rsidRPr="003F2185">
        <w:rPr>
          <w:szCs w:val="20"/>
          <w:vertAlign w:val="superscript"/>
        </w:rPr>
        <w:t xml:space="preserve"> 8</w:t>
      </w:r>
    </w:p>
    <w:p w14:paraId="32D14537" w14:textId="77777777" w:rsidR="003F2185" w:rsidRPr="003F2185" w:rsidRDefault="003F2185" w:rsidP="003F2185">
      <w:pPr>
        <w:spacing w:line="359" w:lineRule="auto"/>
        <w:ind w:right="254"/>
        <w:rPr>
          <w:szCs w:val="20"/>
        </w:rPr>
      </w:pPr>
      <w:r w:rsidRPr="003F2185">
        <w:rPr>
          <w:szCs w:val="20"/>
        </w:rPr>
        <w:t xml:space="preserve">In our present study out of 35 patients 21 shows Cho/Cr ratio more than 1.5. Out of these 31 patients; 14 have lipid peak &amp; 10 have lactate peak. </w:t>
      </w:r>
    </w:p>
    <w:p w14:paraId="21591172" w14:textId="77777777" w:rsidR="003F2185" w:rsidRPr="003F2185" w:rsidRDefault="003F2185" w:rsidP="003F2185">
      <w:pPr>
        <w:spacing w:after="93"/>
        <w:ind w:left="-5" w:right="0"/>
        <w:jc w:val="left"/>
        <w:rPr>
          <w:b/>
        </w:rPr>
      </w:pPr>
    </w:p>
    <w:p w14:paraId="1CE35884" w14:textId="77777777" w:rsidR="003F2185" w:rsidRPr="003F2185" w:rsidRDefault="003F2185" w:rsidP="009F6E14">
      <w:pPr>
        <w:spacing w:after="93"/>
        <w:ind w:left="0" w:right="0" w:firstLine="0"/>
        <w:jc w:val="left"/>
      </w:pPr>
      <w:r w:rsidRPr="003F2185">
        <w:rPr>
          <w:b/>
        </w:rPr>
        <w:t xml:space="preserve">Conclusion: </w:t>
      </w:r>
      <w:r w:rsidRPr="003F2185">
        <w:t xml:space="preserve"> </w:t>
      </w:r>
    </w:p>
    <w:p w14:paraId="58C784E3" w14:textId="77777777" w:rsidR="003F2185" w:rsidRPr="003F2185" w:rsidRDefault="003F2185" w:rsidP="003F2185">
      <w:pPr>
        <w:spacing w:line="359" w:lineRule="auto"/>
        <w:ind w:right="254"/>
      </w:pPr>
      <w:r w:rsidRPr="003F2185">
        <w:t xml:space="preserve">MR spectroscopy is a useful adjuvant to conventional MRI in a wide range of conditions, both neoplastic and non-neoplastic helping us reach a diagnosis. It’s a </w:t>
      </w:r>
      <w:proofErr w:type="spellStart"/>
      <w:r w:rsidRPr="003F2185">
        <w:t>non invasive</w:t>
      </w:r>
      <w:proofErr w:type="spellEnd"/>
      <w:r w:rsidRPr="003F2185">
        <w:t xml:space="preserve"> tool which detects cancerous tissue in brain through its metabolic activity. </w:t>
      </w:r>
    </w:p>
    <w:p w14:paraId="7941E200" w14:textId="77777777" w:rsidR="003F2185" w:rsidRPr="003F2185" w:rsidRDefault="003F2185" w:rsidP="003F2185">
      <w:pPr>
        <w:spacing w:after="101"/>
        <w:ind w:left="0" w:right="0" w:firstLine="0"/>
        <w:jc w:val="left"/>
      </w:pPr>
      <w:r w:rsidRPr="003F2185">
        <w:t xml:space="preserve"> </w:t>
      </w:r>
    </w:p>
    <w:p w14:paraId="6F8800F3" w14:textId="77777777" w:rsidR="003F2185" w:rsidRPr="003F2185" w:rsidRDefault="003F2185" w:rsidP="003F2185">
      <w:pPr>
        <w:keepNext/>
        <w:keepLines/>
        <w:spacing w:after="128"/>
        <w:ind w:left="-5" w:right="0"/>
        <w:jc w:val="left"/>
        <w:outlineLvl w:val="1"/>
        <w:rPr>
          <w:b/>
        </w:rPr>
      </w:pPr>
      <w:r w:rsidRPr="003F2185">
        <w:rPr>
          <w:b/>
        </w:rPr>
        <w:t xml:space="preserve">BIBLIOGRAPHY </w:t>
      </w:r>
    </w:p>
    <w:p w14:paraId="4F995A4B" w14:textId="77777777" w:rsidR="003F2185" w:rsidRPr="003F2185" w:rsidRDefault="003F2185" w:rsidP="003F2185">
      <w:pPr>
        <w:numPr>
          <w:ilvl w:val="0"/>
          <w:numId w:val="4"/>
        </w:numPr>
        <w:spacing w:after="52" w:line="360" w:lineRule="auto"/>
        <w:ind w:right="227" w:hanging="360"/>
        <w:jc w:val="left"/>
        <w:rPr>
          <w:color w:val="000000" w:themeColor="text1"/>
          <w:sz w:val="18"/>
          <w:szCs w:val="18"/>
        </w:rPr>
      </w:pPr>
      <w:r w:rsidRPr="003F2185">
        <w:rPr>
          <w:color w:val="000000" w:themeColor="text1"/>
          <w:sz w:val="18"/>
          <w:szCs w:val="18"/>
        </w:rPr>
        <w:t xml:space="preserve">Proton magnetic resonance spectroscopy: clinical applications in patients with brain lesions; </w:t>
      </w:r>
      <w:proofErr w:type="spellStart"/>
      <w:r w:rsidRPr="003F2185">
        <w:rPr>
          <w:color w:val="000000" w:themeColor="text1"/>
          <w:sz w:val="18"/>
          <w:szCs w:val="18"/>
        </w:rPr>
        <w:t>Sérgio</w:t>
      </w:r>
      <w:proofErr w:type="spellEnd"/>
      <w:r w:rsidRPr="003F2185">
        <w:rPr>
          <w:color w:val="000000" w:themeColor="text1"/>
          <w:sz w:val="18"/>
          <w:szCs w:val="18"/>
        </w:rPr>
        <w:t xml:space="preserve"> </w:t>
      </w:r>
      <w:proofErr w:type="spellStart"/>
      <w:r w:rsidRPr="003F2185">
        <w:rPr>
          <w:color w:val="000000" w:themeColor="text1"/>
          <w:sz w:val="18"/>
          <w:szCs w:val="18"/>
        </w:rPr>
        <w:t>Luiz</w:t>
      </w:r>
      <w:proofErr w:type="spellEnd"/>
      <w:r w:rsidRPr="003F2185">
        <w:rPr>
          <w:color w:val="000000" w:themeColor="text1"/>
          <w:sz w:val="18"/>
          <w:szCs w:val="18"/>
        </w:rPr>
        <w:t xml:space="preserve"> </w:t>
      </w:r>
      <w:proofErr w:type="spellStart"/>
      <w:r w:rsidRPr="003F2185">
        <w:rPr>
          <w:color w:val="000000" w:themeColor="text1"/>
          <w:sz w:val="18"/>
          <w:szCs w:val="18"/>
        </w:rPr>
        <w:t>Ramin</w:t>
      </w:r>
      <w:proofErr w:type="spellEnd"/>
      <w:r w:rsidRPr="003F2185">
        <w:rPr>
          <w:color w:val="000000" w:themeColor="text1"/>
          <w:sz w:val="18"/>
          <w:szCs w:val="18"/>
        </w:rPr>
        <w:t xml:space="preserve"> et al; Sao Paulo Med. J. vol.121 no.6 São Paulo  2003. </w:t>
      </w:r>
    </w:p>
    <w:p w14:paraId="4929DE5D" w14:textId="77777777" w:rsidR="003F2185" w:rsidRPr="003F2185" w:rsidRDefault="003F2185" w:rsidP="009F6E14">
      <w:pPr>
        <w:numPr>
          <w:ilvl w:val="0"/>
          <w:numId w:val="4"/>
        </w:numPr>
        <w:spacing w:after="0" w:line="360" w:lineRule="auto"/>
        <w:ind w:right="0" w:hanging="360"/>
        <w:jc w:val="left"/>
        <w:rPr>
          <w:color w:val="000000" w:themeColor="text1"/>
          <w:sz w:val="18"/>
          <w:szCs w:val="18"/>
        </w:rPr>
      </w:pPr>
      <w:proofErr w:type="spellStart"/>
      <w:r w:rsidRPr="003F2185">
        <w:rPr>
          <w:color w:val="000000" w:themeColor="text1"/>
          <w:sz w:val="18"/>
          <w:szCs w:val="18"/>
        </w:rPr>
        <w:lastRenderedPageBreak/>
        <w:t>Berkelbach</w:t>
      </w:r>
      <w:proofErr w:type="spellEnd"/>
      <w:r w:rsidRPr="003F2185">
        <w:rPr>
          <w:color w:val="000000" w:themeColor="text1"/>
          <w:sz w:val="18"/>
          <w:szCs w:val="18"/>
        </w:rPr>
        <w:t xml:space="preserve"> van der </w:t>
      </w:r>
      <w:proofErr w:type="spellStart"/>
      <w:r w:rsidRPr="003F2185">
        <w:rPr>
          <w:color w:val="000000" w:themeColor="text1"/>
          <w:sz w:val="18"/>
          <w:szCs w:val="18"/>
        </w:rPr>
        <w:t>Sprenkel</w:t>
      </w:r>
      <w:proofErr w:type="spellEnd"/>
      <w:r w:rsidRPr="003F2185">
        <w:rPr>
          <w:color w:val="000000" w:themeColor="text1"/>
          <w:sz w:val="18"/>
          <w:szCs w:val="18"/>
        </w:rPr>
        <w:t xml:space="preserve"> JW, </w:t>
      </w:r>
      <w:proofErr w:type="spellStart"/>
      <w:r w:rsidRPr="003F2185">
        <w:rPr>
          <w:color w:val="000000" w:themeColor="text1"/>
          <w:sz w:val="18"/>
          <w:szCs w:val="18"/>
        </w:rPr>
        <w:t>Luyten</w:t>
      </w:r>
      <w:proofErr w:type="spellEnd"/>
      <w:r w:rsidRPr="003F2185">
        <w:rPr>
          <w:color w:val="000000" w:themeColor="text1"/>
          <w:sz w:val="18"/>
          <w:szCs w:val="18"/>
        </w:rPr>
        <w:t xml:space="preserve"> PR, van </w:t>
      </w:r>
      <w:proofErr w:type="spellStart"/>
      <w:r w:rsidRPr="003F2185">
        <w:rPr>
          <w:color w:val="000000" w:themeColor="text1"/>
          <w:sz w:val="18"/>
          <w:szCs w:val="18"/>
        </w:rPr>
        <w:t>Rijen</w:t>
      </w:r>
      <w:proofErr w:type="spellEnd"/>
      <w:r w:rsidRPr="003F2185">
        <w:rPr>
          <w:color w:val="000000" w:themeColor="text1"/>
          <w:sz w:val="18"/>
          <w:szCs w:val="18"/>
        </w:rPr>
        <w:t xml:space="preserve"> PC, Tulle- ken CAF, den Hollander JA. Cerebral lactate detected by regional proton magnetic resonance spectroscopy in a patient with </w:t>
      </w:r>
      <w:proofErr w:type="spellStart"/>
      <w:r w:rsidRPr="003F2185">
        <w:rPr>
          <w:color w:val="000000" w:themeColor="text1"/>
          <w:sz w:val="18"/>
          <w:szCs w:val="18"/>
        </w:rPr>
        <w:t>cere</w:t>
      </w:r>
      <w:proofErr w:type="spellEnd"/>
      <w:r w:rsidRPr="003F2185">
        <w:rPr>
          <w:color w:val="000000" w:themeColor="text1"/>
          <w:sz w:val="18"/>
          <w:szCs w:val="18"/>
        </w:rPr>
        <w:t xml:space="preserve">- </w:t>
      </w:r>
      <w:proofErr w:type="spellStart"/>
      <w:r w:rsidRPr="003F2185">
        <w:rPr>
          <w:color w:val="000000" w:themeColor="text1"/>
          <w:sz w:val="18"/>
          <w:szCs w:val="18"/>
        </w:rPr>
        <w:t>bral</w:t>
      </w:r>
      <w:proofErr w:type="spellEnd"/>
      <w:r w:rsidRPr="003F2185">
        <w:rPr>
          <w:color w:val="000000" w:themeColor="text1"/>
          <w:sz w:val="18"/>
          <w:szCs w:val="18"/>
        </w:rPr>
        <w:t xml:space="preserve"> infarction. Stroke 1988;19:1556–1560 </w:t>
      </w:r>
    </w:p>
    <w:p w14:paraId="66447DEF" w14:textId="77777777" w:rsidR="003F2185" w:rsidRPr="003F2185" w:rsidRDefault="003F2185" w:rsidP="009F6E14">
      <w:pPr>
        <w:numPr>
          <w:ilvl w:val="0"/>
          <w:numId w:val="4"/>
        </w:numPr>
        <w:spacing w:after="0" w:line="360" w:lineRule="auto"/>
        <w:ind w:right="0" w:hanging="360"/>
        <w:jc w:val="left"/>
        <w:rPr>
          <w:color w:val="000000" w:themeColor="text1"/>
          <w:sz w:val="18"/>
          <w:szCs w:val="18"/>
        </w:rPr>
      </w:pPr>
      <w:r w:rsidRPr="003F2185">
        <w:rPr>
          <w:color w:val="000000" w:themeColor="text1"/>
          <w:sz w:val="18"/>
          <w:szCs w:val="18"/>
        </w:rPr>
        <w:t xml:space="preserve">Bruhn H, </w:t>
      </w:r>
      <w:proofErr w:type="spellStart"/>
      <w:r w:rsidRPr="003F2185">
        <w:rPr>
          <w:color w:val="000000" w:themeColor="text1"/>
          <w:sz w:val="18"/>
          <w:szCs w:val="18"/>
        </w:rPr>
        <w:t>Frahm</w:t>
      </w:r>
      <w:proofErr w:type="spellEnd"/>
      <w:r w:rsidRPr="003F2185">
        <w:rPr>
          <w:color w:val="000000" w:themeColor="text1"/>
          <w:sz w:val="18"/>
          <w:szCs w:val="18"/>
        </w:rPr>
        <w:t xml:space="preserve"> J, </w:t>
      </w:r>
      <w:proofErr w:type="spellStart"/>
      <w:r w:rsidRPr="003F2185">
        <w:rPr>
          <w:color w:val="000000" w:themeColor="text1"/>
          <w:sz w:val="18"/>
          <w:szCs w:val="18"/>
        </w:rPr>
        <w:t>Gyngell</w:t>
      </w:r>
      <w:proofErr w:type="spellEnd"/>
      <w:r w:rsidRPr="003F2185">
        <w:rPr>
          <w:color w:val="000000" w:themeColor="text1"/>
          <w:sz w:val="18"/>
          <w:szCs w:val="18"/>
        </w:rPr>
        <w:t xml:space="preserve"> ML, </w:t>
      </w:r>
      <w:proofErr w:type="spellStart"/>
      <w:r w:rsidRPr="003F2185">
        <w:rPr>
          <w:color w:val="000000" w:themeColor="text1"/>
          <w:sz w:val="18"/>
          <w:szCs w:val="18"/>
        </w:rPr>
        <w:t>Merboldt</w:t>
      </w:r>
      <w:proofErr w:type="spellEnd"/>
      <w:r w:rsidRPr="003F2185">
        <w:rPr>
          <w:color w:val="000000" w:themeColor="text1"/>
          <w:sz w:val="18"/>
          <w:szCs w:val="18"/>
        </w:rPr>
        <w:t xml:space="preserve"> KD, </w:t>
      </w:r>
      <w:proofErr w:type="spellStart"/>
      <w:r w:rsidRPr="003F2185">
        <w:rPr>
          <w:color w:val="000000" w:themeColor="text1"/>
          <w:sz w:val="18"/>
          <w:szCs w:val="18"/>
        </w:rPr>
        <w:t>Hanicke</w:t>
      </w:r>
      <w:proofErr w:type="spellEnd"/>
      <w:r w:rsidRPr="003F2185">
        <w:rPr>
          <w:color w:val="000000" w:themeColor="text1"/>
          <w:sz w:val="18"/>
          <w:szCs w:val="18"/>
        </w:rPr>
        <w:t xml:space="preserve"> W, </w:t>
      </w:r>
      <w:proofErr w:type="spellStart"/>
      <w:r w:rsidRPr="003F2185">
        <w:rPr>
          <w:color w:val="000000" w:themeColor="text1"/>
          <w:sz w:val="18"/>
          <w:szCs w:val="18"/>
        </w:rPr>
        <w:t>Sauter</w:t>
      </w:r>
      <w:proofErr w:type="spellEnd"/>
      <w:r w:rsidRPr="003F2185">
        <w:rPr>
          <w:color w:val="000000" w:themeColor="text1"/>
          <w:sz w:val="18"/>
          <w:szCs w:val="18"/>
        </w:rPr>
        <w:t xml:space="preserve"> R. Cerebral metabolism in man after acute stroke: new </w:t>
      </w:r>
      <w:proofErr w:type="spellStart"/>
      <w:r w:rsidRPr="003F2185">
        <w:rPr>
          <w:color w:val="000000" w:themeColor="text1"/>
          <w:sz w:val="18"/>
          <w:szCs w:val="18"/>
        </w:rPr>
        <w:t>observa</w:t>
      </w:r>
      <w:proofErr w:type="spellEnd"/>
      <w:r w:rsidRPr="003F2185">
        <w:rPr>
          <w:color w:val="000000" w:themeColor="text1"/>
          <w:sz w:val="18"/>
          <w:szCs w:val="18"/>
        </w:rPr>
        <w:t xml:space="preserve">- </w:t>
      </w:r>
      <w:proofErr w:type="spellStart"/>
      <w:r w:rsidRPr="003F2185">
        <w:rPr>
          <w:color w:val="000000" w:themeColor="text1"/>
          <w:sz w:val="18"/>
          <w:szCs w:val="18"/>
        </w:rPr>
        <w:t>tions</w:t>
      </w:r>
      <w:proofErr w:type="spellEnd"/>
      <w:r w:rsidRPr="003F2185">
        <w:rPr>
          <w:color w:val="000000" w:themeColor="text1"/>
          <w:sz w:val="18"/>
          <w:szCs w:val="18"/>
        </w:rPr>
        <w:t xml:space="preserve"> using localized proton NMR spectroscopy. </w:t>
      </w:r>
      <w:proofErr w:type="spellStart"/>
      <w:r w:rsidRPr="003F2185">
        <w:rPr>
          <w:color w:val="000000" w:themeColor="text1"/>
          <w:sz w:val="18"/>
          <w:szCs w:val="18"/>
        </w:rPr>
        <w:t>Magn</w:t>
      </w:r>
      <w:proofErr w:type="spellEnd"/>
      <w:r w:rsidRPr="003F2185">
        <w:rPr>
          <w:color w:val="000000" w:themeColor="text1"/>
          <w:sz w:val="18"/>
          <w:szCs w:val="18"/>
        </w:rPr>
        <w:t xml:space="preserve"> </w:t>
      </w:r>
      <w:proofErr w:type="spellStart"/>
      <w:r w:rsidRPr="003F2185">
        <w:rPr>
          <w:color w:val="000000" w:themeColor="text1"/>
          <w:sz w:val="18"/>
          <w:szCs w:val="18"/>
        </w:rPr>
        <w:t>Reson</w:t>
      </w:r>
      <w:proofErr w:type="spellEnd"/>
      <w:r w:rsidRPr="003F2185">
        <w:rPr>
          <w:color w:val="000000" w:themeColor="text1"/>
          <w:sz w:val="18"/>
          <w:szCs w:val="18"/>
        </w:rPr>
        <w:t xml:space="preserve"> Med 1989;9:126 –131 </w:t>
      </w:r>
    </w:p>
    <w:p w14:paraId="6CA02618" w14:textId="77777777" w:rsidR="003F2185" w:rsidRPr="003F2185" w:rsidRDefault="003F2185" w:rsidP="009F6E14">
      <w:pPr>
        <w:numPr>
          <w:ilvl w:val="0"/>
          <w:numId w:val="4"/>
        </w:numPr>
        <w:spacing w:after="0" w:line="360" w:lineRule="auto"/>
        <w:ind w:right="0" w:hanging="360"/>
        <w:jc w:val="left"/>
        <w:rPr>
          <w:color w:val="000000" w:themeColor="text1"/>
          <w:sz w:val="18"/>
          <w:szCs w:val="18"/>
        </w:rPr>
      </w:pPr>
      <w:r w:rsidRPr="003F2185">
        <w:rPr>
          <w:color w:val="000000" w:themeColor="text1"/>
          <w:sz w:val="18"/>
          <w:szCs w:val="18"/>
        </w:rPr>
        <w:t xml:space="preserve">Barker PB, Gillard JH, van </w:t>
      </w:r>
      <w:proofErr w:type="spellStart"/>
      <w:r w:rsidRPr="003F2185">
        <w:rPr>
          <w:color w:val="000000" w:themeColor="text1"/>
          <w:sz w:val="18"/>
          <w:szCs w:val="18"/>
        </w:rPr>
        <w:t>Zijl</w:t>
      </w:r>
      <w:proofErr w:type="spellEnd"/>
      <w:r w:rsidRPr="003F2185">
        <w:rPr>
          <w:color w:val="000000" w:themeColor="text1"/>
          <w:sz w:val="18"/>
          <w:szCs w:val="18"/>
        </w:rPr>
        <w:t xml:space="preserve"> PCM, et al. Acute stroke: evaluation with serial proton MR spectroscopic imaging. Radiology 1994; 192:723–732 </w:t>
      </w:r>
    </w:p>
    <w:p w14:paraId="56E2529D" w14:textId="77777777" w:rsidR="003F2185" w:rsidRPr="003F2185" w:rsidRDefault="003F2185" w:rsidP="009F6E14">
      <w:pPr>
        <w:numPr>
          <w:ilvl w:val="0"/>
          <w:numId w:val="4"/>
        </w:numPr>
        <w:spacing w:after="0" w:line="360" w:lineRule="auto"/>
        <w:ind w:right="0" w:hanging="360"/>
        <w:jc w:val="left"/>
        <w:rPr>
          <w:color w:val="000000" w:themeColor="text1"/>
          <w:sz w:val="18"/>
          <w:szCs w:val="18"/>
        </w:rPr>
      </w:pPr>
      <w:proofErr w:type="spellStart"/>
      <w:r w:rsidRPr="003F2185">
        <w:rPr>
          <w:color w:val="000000" w:themeColor="text1"/>
          <w:sz w:val="18"/>
          <w:szCs w:val="18"/>
          <w:shd w:val="clear" w:color="auto" w:fill="FFFFFF"/>
        </w:rPr>
        <w:t>Kaddah</w:t>
      </w:r>
      <w:proofErr w:type="spellEnd"/>
      <w:r w:rsidRPr="003F2185">
        <w:rPr>
          <w:color w:val="000000" w:themeColor="text1"/>
          <w:sz w:val="18"/>
          <w:szCs w:val="18"/>
          <w:shd w:val="clear" w:color="auto" w:fill="FFFFFF"/>
        </w:rPr>
        <w:t xml:space="preserve">, </w:t>
      </w:r>
      <w:proofErr w:type="spellStart"/>
      <w:r w:rsidRPr="003F2185">
        <w:rPr>
          <w:color w:val="000000" w:themeColor="text1"/>
          <w:sz w:val="18"/>
          <w:szCs w:val="18"/>
          <w:shd w:val="clear" w:color="auto" w:fill="FFFFFF"/>
        </w:rPr>
        <w:t>Randa</w:t>
      </w:r>
      <w:proofErr w:type="spellEnd"/>
      <w:r w:rsidRPr="003F2185">
        <w:rPr>
          <w:color w:val="000000" w:themeColor="text1"/>
          <w:sz w:val="18"/>
          <w:szCs w:val="18"/>
          <w:shd w:val="clear" w:color="auto" w:fill="FFFFFF"/>
        </w:rPr>
        <w:t xml:space="preserve"> O.; Khalil, Mohsen E. (2014). </w:t>
      </w:r>
      <w:r w:rsidRPr="003F2185">
        <w:rPr>
          <w:color w:val="000000" w:themeColor="text1"/>
          <w:sz w:val="18"/>
          <w:szCs w:val="18"/>
        </w:rPr>
        <w:t>Malignant focal brain lesions. Value of MRS tumour biomarkers in preoperative prediction of grades of malignancy. The Egyptian Journal of Radiology and Nuclear Medicine, 45(4), 1201–1208.</w:t>
      </w:r>
      <w:r w:rsidRPr="003F2185">
        <w:rPr>
          <w:color w:val="000000" w:themeColor="text1"/>
          <w:sz w:val="18"/>
          <w:szCs w:val="18"/>
          <w:shd w:val="clear" w:color="auto" w:fill="FFFFFF"/>
        </w:rPr>
        <w:t>doi:10.1016/j.ejrnm.2014.08.001</w:t>
      </w:r>
    </w:p>
    <w:p w14:paraId="43884074" w14:textId="77777777" w:rsidR="003F2185" w:rsidRPr="003F2185" w:rsidRDefault="003F2185" w:rsidP="009F6E14">
      <w:pPr>
        <w:numPr>
          <w:ilvl w:val="0"/>
          <w:numId w:val="4"/>
        </w:numPr>
        <w:spacing w:after="0" w:line="360" w:lineRule="auto"/>
        <w:ind w:right="227" w:hanging="360"/>
        <w:jc w:val="left"/>
        <w:rPr>
          <w:color w:val="000000" w:themeColor="text1"/>
          <w:sz w:val="18"/>
          <w:szCs w:val="18"/>
        </w:rPr>
      </w:pPr>
      <w:r w:rsidRPr="003F2185">
        <w:rPr>
          <w:color w:val="000000" w:themeColor="text1"/>
          <w:sz w:val="18"/>
          <w:szCs w:val="18"/>
        </w:rPr>
        <w:t xml:space="preserve">Magnetic resonance spectroscopy diagnosis of neurological diseases; Else </w:t>
      </w:r>
      <w:proofErr w:type="spellStart"/>
      <w:r w:rsidRPr="003F2185">
        <w:rPr>
          <w:color w:val="000000" w:themeColor="text1"/>
          <w:sz w:val="18"/>
          <w:szCs w:val="18"/>
        </w:rPr>
        <w:t>RubaekDanielsen</w:t>
      </w:r>
      <w:proofErr w:type="spellEnd"/>
      <w:r w:rsidRPr="003F2185">
        <w:rPr>
          <w:color w:val="000000" w:themeColor="text1"/>
          <w:sz w:val="18"/>
          <w:szCs w:val="18"/>
        </w:rPr>
        <w:t xml:space="preserve">, 2011 </w:t>
      </w:r>
    </w:p>
    <w:p w14:paraId="5D1D7FCD" w14:textId="77777777" w:rsidR="003F2185" w:rsidRPr="003F2185" w:rsidRDefault="003F2185" w:rsidP="009F6E14">
      <w:pPr>
        <w:numPr>
          <w:ilvl w:val="0"/>
          <w:numId w:val="4"/>
        </w:numPr>
        <w:spacing w:after="0" w:line="360" w:lineRule="auto"/>
        <w:ind w:right="227" w:hanging="360"/>
        <w:jc w:val="left"/>
        <w:rPr>
          <w:color w:val="000000" w:themeColor="text1"/>
          <w:sz w:val="18"/>
          <w:szCs w:val="18"/>
        </w:rPr>
      </w:pPr>
      <w:r w:rsidRPr="003F2185">
        <w:rPr>
          <w:color w:val="000000" w:themeColor="text1"/>
          <w:sz w:val="18"/>
          <w:szCs w:val="18"/>
        </w:rPr>
        <w:t xml:space="preserve">MR spectroscopy of the brain. Lara Brando.,2016 </w:t>
      </w:r>
    </w:p>
    <w:p w14:paraId="4FBCB742" w14:textId="77777777" w:rsidR="003F2185" w:rsidRPr="003F2185" w:rsidRDefault="003F2185" w:rsidP="009F6E14">
      <w:pPr>
        <w:numPr>
          <w:ilvl w:val="0"/>
          <w:numId w:val="4"/>
        </w:numPr>
        <w:spacing w:after="0" w:line="360" w:lineRule="auto"/>
        <w:ind w:right="227" w:hanging="357"/>
        <w:jc w:val="left"/>
        <w:rPr>
          <w:color w:val="000000" w:themeColor="text1"/>
          <w:sz w:val="18"/>
          <w:szCs w:val="18"/>
        </w:rPr>
      </w:pPr>
      <w:r w:rsidRPr="003F2185">
        <w:rPr>
          <w:color w:val="000000" w:themeColor="text1"/>
          <w:sz w:val="18"/>
          <w:szCs w:val="18"/>
        </w:rPr>
        <w:t xml:space="preserve">Magnetic resonance imaging of the brain and spine; Scott Atlas,2016  </w:t>
      </w:r>
    </w:p>
    <w:p w14:paraId="1DB10280" w14:textId="77777777" w:rsidR="003F2185" w:rsidRDefault="003F2185" w:rsidP="009F6E14">
      <w:pPr>
        <w:spacing w:after="0" w:line="360" w:lineRule="auto"/>
        <w:ind w:right="254"/>
      </w:pPr>
    </w:p>
    <w:sectPr w:rsidR="003F2185" w:rsidSect="009F6E14">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2807" w14:textId="77777777" w:rsidR="001547BB" w:rsidRDefault="001547BB" w:rsidP="009F6E14">
      <w:pPr>
        <w:spacing w:after="0" w:line="240" w:lineRule="auto"/>
      </w:pPr>
      <w:r>
        <w:separator/>
      </w:r>
    </w:p>
  </w:endnote>
  <w:endnote w:type="continuationSeparator" w:id="0">
    <w:p w14:paraId="1A3EF196" w14:textId="77777777" w:rsidR="001547BB" w:rsidRDefault="001547BB" w:rsidP="009F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9F6E14" w14:paraId="7F2DDFC4" w14:textId="77777777">
      <w:trPr>
        <w:trHeight w:val="360"/>
      </w:trPr>
      <w:tc>
        <w:tcPr>
          <w:tcW w:w="3500" w:type="pct"/>
        </w:tcPr>
        <w:p w14:paraId="5F2BFE83" w14:textId="1DEE610F" w:rsidR="009F6E14" w:rsidRDefault="009F6E14">
          <w:pPr>
            <w:pStyle w:val="Footer"/>
            <w:jc w:val="right"/>
          </w:pPr>
          <w:r w:rsidRPr="009F6E14">
            <w:rPr>
              <w:rFonts w:ascii="Calibri" w:eastAsia="Calibri" w:hAnsi="Calibri"/>
              <w:color w:val="auto"/>
              <w:sz w:val="22"/>
              <w:szCs w:val="22"/>
              <w:lang w:val="en-US" w:eastAsia="en-US"/>
            </w:rPr>
            <w:t>www.ijbamr.com   P ISSN: 2250-284X, E ISSN: 2250-2858</w:t>
          </w:r>
        </w:p>
      </w:tc>
      <w:tc>
        <w:tcPr>
          <w:tcW w:w="1500" w:type="pct"/>
          <w:shd w:val="clear" w:color="auto" w:fill="FFC000" w:themeFill="accent4"/>
        </w:tcPr>
        <w:p w14:paraId="35CFC7B9" w14:textId="77777777" w:rsidR="009F6E14" w:rsidRDefault="009F6E14">
          <w:pPr>
            <w:pStyle w:val="Footer"/>
            <w:jc w:val="right"/>
            <w:rPr>
              <w:color w:val="FFFFFF" w:themeColor="background1"/>
            </w:rPr>
          </w:pPr>
          <w:r>
            <w:rPr>
              <w:color w:val="auto"/>
            </w:rPr>
            <w:fldChar w:fldCharType="begin"/>
          </w:r>
          <w:r>
            <w:instrText xml:space="preserve"> PAGE    \* MERGEFORMAT </w:instrText>
          </w:r>
          <w:r>
            <w:rPr>
              <w:color w:val="auto"/>
            </w:rPr>
            <w:fldChar w:fldCharType="separate"/>
          </w:r>
          <w:r w:rsidRPr="009F6E14">
            <w:rPr>
              <w:noProof/>
              <w:color w:val="FFFFFF" w:themeColor="background1"/>
            </w:rPr>
            <w:t>71</w:t>
          </w:r>
          <w:r>
            <w:rPr>
              <w:noProof/>
              <w:color w:val="FFFFFF" w:themeColor="background1"/>
            </w:rPr>
            <w:fldChar w:fldCharType="end"/>
          </w:r>
        </w:p>
      </w:tc>
    </w:tr>
  </w:tbl>
  <w:p w14:paraId="5D155F54" w14:textId="77777777" w:rsidR="009F6E14" w:rsidRDefault="009F6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28E5" w14:textId="77777777" w:rsidR="001547BB" w:rsidRDefault="001547BB" w:rsidP="009F6E14">
      <w:pPr>
        <w:spacing w:after="0" w:line="240" w:lineRule="auto"/>
      </w:pPr>
      <w:r>
        <w:separator/>
      </w:r>
    </w:p>
  </w:footnote>
  <w:footnote w:type="continuationSeparator" w:id="0">
    <w:p w14:paraId="123A4059" w14:textId="77777777" w:rsidR="001547BB" w:rsidRDefault="001547BB" w:rsidP="009F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E6F44" w14:textId="3B61E2E1" w:rsidR="009F6E14" w:rsidRPr="009F6E14" w:rsidRDefault="009F6E14" w:rsidP="009F6E14">
    <w:pPr>
      <w:tabs>
        <w:tab w:val="left" w:pos="496"/>
        <w:tab w:val="center" w:pos="4680"/>
        <w:tab w:val="right" w:pos="9360"/>
      </w:tabs>
      <w:spacing w:after="0" w:line="240" w:lineRule="auto"/>
      <w:ind w:left="0" w:right="-567" w:firstLine="0"/>
      <w:rPr>
        <w:rFonts w:ascii="Cambria" w:eastAsia="Cambria" w:hAnsi="Cambria"/>
        <w:color w:val="auto"/>
        <w:szCs w:val="22"/>
        <w:lang w:val="en-US" w:eastAsia="en-US"/>
      </w:rPr>
    </w:pPr>
    <w:r w:rsidRPr="009F6E14">
      <w:rPr>
        <w:rFonts w:ascii="Cambria" w:eastAsia="Cambria" w:hAnsi="Cambria"/>
        <w:color w:val="auto"/>
        <w:szCs w:val="22"/>
        <w:lang w:val="en-US" w:eastAsia="en-US"/>
      </w:rPr>
      <w:t>Indian Journal of Basic and Applied Medical Research; September 2021:</w:t>
    </w:r>
    <w:r>
      <w:rPr>
        <w:rFonts w:ascii="Cambria" w:eastAsia="Cambria" w:hAnsi="Cambria"/>
        <w:color w:val="auto"/>
        <w:szCs w:val="22"/>
        <w:lang w:val="en-US" w:eastAsia="en-US"/>
      </w:rPr>
      <w:t xml:space="preserve"> Vol.-10, Issue- 4, P. 66 - 71</w:t>
    </w:r>
  </w:p>
  <w:p w14:paraId="5C6F5F0A" w14:textId="04F5EB60" w:rsidR="009F6E14" w:rsidRPr="009F6E14" w:rsidRDefault="009F6E14" w:rsidP="009F6E14">
    <w:pPr>
      <w:tabs>
        <w:tab w:val="left" w:pos="496"/>
        <w:tab w:val="center" w:pos="4680"/>
        <w:tab w:val="right" w:pos="9360"/>
      </w:tabs>
      <w:spacing w:after="0" w:line="240" w:lineRule="auto"/>
      <w:ind w:left="0" w:right="-567" w:firstLine="0"/>
      <w:rPr>
        <w:rFonts w:ascii="Cambria" w:eastAsia="Calibri" w:hAnsi="Cambria"/>
        <w:color w:val="auto"/>
        <w:szCs w:val="22"/>
        <w:lang w:val="en-US" w:eastAsia="en-US"/>
      </w:rPr>
    </w:pPr>
    <w:r w:rsidRPr="009F6E14">
      <w:rPr>
        <w:rFonts w:ascii="Cambria" w:eastAsia="Calibri" w:hAnsi="Cambria" w:cs="Calibri Light"/>
        <w:bCs/>
        <w:color w:val="auto"/>
        <w:szCs w:val="22"/>
        <w:shd w:val="clear" w:color="auto" w:fill="FFFFFF"/>
        <w:lang w:val="en-US" w:eastAsia="en-US"/>
      </w:rPr>
      <w:t xml:space="preserve">DOI: </w:t>
    </w:r>
    <w:r>
      <w:rPr>
        <w:rFonts w:ascii="Cambria" w:eastAsia="Calibri" w:hAnsi="Cambria" w:cs="Calibri Light"/>
        <w:bCs/>
        <w:color w:val="auto"/>
        <w:szCs w:val="22"/>
        <w:shd w:val="clear" w:color="auto" w:fill="FFFFFF"/>
        <w:lang w:val="en-US" w:eastAsia="en-US"/>
      </w:rPr>
      <w:t>10.36848/IJBAMR/2020/29215.55615</w:t>
    </w:r>
  </w:p>
  <w:p w14:paraId="43CA849F" w14:textId="77777777" w:rsidR="009F6E14" w:rsidRDefault="009F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1067"/>
    <w:multiLevelType w:val="hybridMultilevel"/>
    <w:tmpl w:val="0A9C6C6C"/>
    <w:lvl w:ilvl="0" w:tplc="F2C043EE">
      <w:start w:val="1"/>
      <w:numFmt w:val="bullet"/>
      <w:lvlText w:val="•"/>
      <w:lvlJc w:val="left"/>
      <w:pPr>
        <w:ind w:left="705"/>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5FC80038">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CE24C9B2">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6AFE06E8">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480E968C">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0CBCE376">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A192D188">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EB4AF348">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C0C4186">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
    <w:nsid w:val="16F149EE"/>
    <w:multiLevelType w:val="hybridMultilevel"/>
    <w:tmpl w:val="EC426036"/>
    <w:lvl w:ilvl="0" w:tplc="5748C018">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10EDA38">
      <w:start w:val="1"/>
      <w:numFmt w:val="lowerLetter"/>
      <w:lvlText w:val="%2"/>
      <w:lvlJc w:val="left"/>
      <w:pPr>
        <w:ind w:left="1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5A0CB2">
      <w:start w:val="1"/>
      <w:numFmt w:val="lowerRoman"/>
      <w:lvlText w:val="%3"/>
      <w:lvlJc w:val="left"/>
      <w:pPr>
        <w:ind w:left="20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924EB0">
      <w:start w:val="1"/>
      <w:numFmt w:val="decimal"/>
      <w:lvlText w:val="%4"/>
      <w:lvlJc w:val="left"/>
      <w:pPr>
        <w:ind w:left="27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A62E470">
      <w:start w:val="1"/>
      <w:numFmt w:val="lowerLetter"/>
      <w:lvlText w:val="%5"/>
      <w:lvlJc w:val="left"/>
      <w:pPr>
        <w:ind w:left="34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5A8692">
      <w:start w:val="1"/>
      <w:numFmt w:val="lowerRoman"/>
      <w:lvlText w:val="%6"/>
      <w:lvlJc w:val="left"/>
      <w:pPr>
        <w:ind w:left="41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AAE154E">
      <w:start w:val="1"/>
      <w:numFmt w:val="decimal"/>
      <w:lvlText w:val="%7"/>
      <w:lvlJc w:val="left"/>
      <w:pPr>
        <w:ind w:left="49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76FB9C">
      <w:start w:val="1"/>
      <w:numFmt w:val="lowerLetter"/>
      <w:lvlText w:val="%8"/>
      <w:lvlJc w:val="left"/>
      <w:pPr>
        <w:ind w:left="56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CC12EC">
      <w:start w:val="1"/>
      <w:numFmt w:val="lowerRoman"/>
      <w:lvlText w:val="%9"/>
      <w:lvlJc w:val="left"/>
      <w:pPr>
        <w:ind w:left="63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20EB03C1"/>
    <w:multiLevelType w:val="hybridMultilevel"/>
    <w:tmpl w:val="5A140A12"/>
    <w:lvl w:ilvl="0" w:tplc="B9F8EF7A">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4012C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C09E3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B4CAF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C897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DA2ED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CEF5F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348CA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AB58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6244CF6"/>
    <w:multiLevelType w:val="hybridMultilevel"/>
    <w:tmpl w:val="838E6FC6"/>
    <w:lvl w:ilvl="0" w:tplc="8FA4185C">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829B8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9E8CC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7AC85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1ACD5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0E56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6E23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983D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64EDC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85"/>
    <w:rsid w:val="001547BB"/>
    <w:rsid w:val="003F2185"/>
    <w:rsid w:val="00424F20"/>
    <w:rsid w:val="009F6E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85"/>
    <w:pPr>
      <w:spacing w:after="4" w:line="259" w:lineRule="auto"/>
      <w:ind w:left="10" w:right="262" w:hanging="10"/>
      <w:jc w:val="both"/>
    </w:pPr>
    <w:rPr>
      <w:rFonts w:ascii="Times New Roman" w:eastAsia="Times New Roman" w:hAnsi="Times New Roman" w:cs="Times New Roman"/>
      <w:color w:val="000000"/>
      <w:sz w:val="20"/>
      <w:lang w:eastAsia="en-GB"/>
    </w:rPr>
  </w:style>
  <w:style w:type="paragraph" w:styleId="Heading1">
    <w:name w:val="heading 1"/>
    <w:next w:val="Normal"/>
    <w:link w:val="Heading1Char"/>
    <w:uiPriority w:val="9"/>
    <w:qFormat/>
    <w:rsid w:val="003F2185"/>
    <w:pPr>
      <w:keepNext/>
      <w:keepLines/>
      <w:spacing w:after="57" w:line="259" w:lineRule="auto"/>
      <w:outlineLvl w:val="0"/>
    </w:pPr>
    <w:rPr>
      <w:rFonts w:ascii="Cambria" w:eastAsia="Cambria" w:hAnsi="Cambria" w:cs="Cambria"/>
      <w:b/>
      <w:color w:val="1F497C"/>
      <w:sz w:val="28"/>
      <w:lang w:eastAsia="en-GB"/>
    </w:rPr>
  </w:style>
  <w:style w:type="paragraph" w:styleId="Heading2">
    <w:name w:val="heading 2"/>
    <w:basedOn w:val="Normal"/>
    <w:next w:val="Normal"/>
    <w:link w:val="Heading2Char"/>
    <w:uiPriority w:val="9"/>
    <w:semiHidden/>
    <w:unhideWhenUsed/>
    <w:qFormat/>
    <w:rsid w:val="003F21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185"/>
    <w:rPr>
      <w:rFonts w:ascii="Cambria" w:eastAsia="Cambria" w:hAnsi="Cambria" w:cs="Cambria"/>
      <w:b/>
      <w:color w:val="1F497C"/>
      <w:sz w:val="28"/>
      <w:lang w:eastAsia="en-GB"/>
    </w:rPr>
  </w:style>
  <w:style w:type="character" w:customStyle="1" w:styleId="Heading2Char">
    <w:name w:val="Heading 2 Char"/>
    <w:basedOn w:val="DefaultParagraphFont"/>
    <w:link w:val="Heading2"/>
    <w:uiPriority w:val="9"/>
    <w:semiHidden/>
    <w:rsid w:val="003F2185"/>
    <w:rPr>
      <w:rFonts w:asciiTheme="majorHAnsi" w:eastAsiaTheme="majorEastAsia" w:hAnsiTheme="majorHAnsi" w:cstheme="majorBidi"/>
      <w:color w:val="2F5496" w:themeColor="accent1" w:themeShade="BF"/>
      <w:sz w:val="26"/>
      <w:szCs w:val="26"/>
      <w:lang w:eastAsia="en-GB"/>
    </w:rPr>
  </w:style>
  <w:style w:type="table" w:customStyle="1" w:styleId="TableGrid">
    <w:name w:val="TableGrid"/>
    <w:rsid w:val="003F2185"/>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F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E14"/>
    <w:rPr>
      <w:rFonts w:ascii="Times New Roman" w:eastAsia="Times New Roman" w:hAnsi="Times New Roman" w:cs="Times New Roman"/>
      <w:color w:val="000000"/>
      <w:sz w:val="20"/>
      <w:lang w:eastAsia="en-GB"/>
    </w:rPr>
  </w:style>
  <w:style w:type="paragraph" w:styleId="Footer">
    <w:name w:val="footer"/>
    <w:basedOn w:val="Normal"/>
    <w:link w:val="FooterChar"/>
    <w:uiPriority w:val="99"/>
    <w:unhideWhenUsed/>
    <w:rsid w:val="009F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E14"/>
    <w:rPr>
      <w:rFonts w:ascii="Times New Roman" w:eastAsia="Times New Roman" w:hAnsi="Times New Roman" w:cs="Times New Roman"/>
      <w:color w:val="000000"/>
      <w:sz w:val="20"/>
      <w:lang w:eastAsia="en-GB"/>
    </w:rPr>
  </w:style>
  <w:style w:type="paragraph" w:styleId="BalloonText">
    <w:name w:val="Balloon Text"/>
    <w:basedOn w:val="Normal"/>
    <w:link w:val="BalloonTextChar"/>
    <w:uiPriority w:val="99"/>
    <w:semiHidden/>
    <w:unhideWhenUsed/>
    <w:rsid w:val="009F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14"/>
    <w:rPr>
      <w:rFonts w:ascii="Tahoma" w:eastAsia="Times New Roman"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85"/>
    <w:pPr>
      <w:spacing w:after="4" w:line="259" w:lineRule="auto"/>
      <w:ind w:left="10" w:right="262" w:hanging="10"/>
      <w:jc w:val="both"/>
    </w:pPr>
    <w:rPr>
      <w:rFonts w:ascii="Times New Roman" w:eastAsia="Times New Roman" w:hAnsi="Times New Roman" w:cs="Times New Roman"/>
      <w:color w:val="000000"/>
      <w:sz w:val="20"/>
      <w:lang w:eastAsia="en-GB"/>
    </w:rPr>
  </w:style>
  <w:style w:type="paragraph" w:styleId="Heading1">
    <w:name w:val="heading 1"/>
    <w:next w:val="Normal"/>
    <w:link w:val="Heading1Char"/>
    <w:uiPriority w:val="9"/>
    <w:qFormat/>
    <w:rsid w:val="003F2185"/>
    <w:pPr>
      <w:keepNext/>
      <w:keepLines/>
      <w:spacing w:after="57" w:line="259" w:lineRule="auto"/>
      <w:outlineLvl w:val="0"/>
    </w:pPr>
    <w:rPr>
      <w:rFonts w:ascii="Cambria" w:eastAsia="Cambria" w:hAnsi="Cambria" w:cs="Cambria"/>
      <w:b/>
      <w:color w:val="1F497C"/>
      <w:sz w:val="28"/>
      <w:lang w:eastAsia="en-GB"/>
    </w:rPr>
  </w:style>
  <w:style w:type="paragraph" w:styleId="Heading2">
    <w:name w:val="heading 2"/>
    <w:basedOn w:val="Normal"/>
    <w:next w:val="Normal"/>
    <w:link w:val="Heading2Char"/>
    <w:uiPriority w:val="9"/>
    <w:semiHidden/>
    <w:unhideWhenUsed/>
    <w:qFormat/>
    <w:rsid w:val="003F21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185"/>
    <w:rPr>
      <w:rFonts w:ascii="Cambria" w:eastAsia="Cambria" w:hAnsi="Cambria" w:cs="Cambria"/>
      <w:b/>
      <w:color w:val="1F497C"/>
      <w:sz w:val="28"/>
      <w:lang w:eastAsia="en-GB"/>
    </w:rPr>
  </w:style>
  <w:style w:type="character" w:customStyle="1" w:styleId="Heading2Char">
    <w:name w:val="Heading 2 Char"/>
    <w:basedOn w:val="DefaultParagraphFont"/>
    <w:link w:val="Heading2"/>
    <w:uiPriority w:val="9"/>
    <w:semiHidden/>
    <w:rsid w:val="003F2185"/>
    <w:rPr>
      <w:rFonts w:asciiTheme="majorHAnsi" w:eastAsiaTheme="majorEastAsia" w:hAnsiTheme="majorHAnsi" w:cstheme="majorBidi"/>
      <w:color w:val="2F5496" w:themeColor="accent1" w:themeShade="BF"/>
      <w:sz w:val="26"/>
      <w:szCs w:val="26"/>
      <w:lang w:eastAsia="en-GB"/>
    </w:rPr>
  </w:style>
  <w:style w:type="table" w:customStyle="1" w:styleId="TableGrid">
    <w:name w:val="TableGrid"/>
    <w:rsid w:val="003F2185"/>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F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E14"/>
    <w:rPr>
      <w:rFonts w:ascii="Times New Roman" w:eastAsia="Times New Roman" w:hAnsi="Times New Roman" w:cs="Times New Roman"/>
      <w:color w:val="000000"/>
      <w:sz w:val="20"/>
      <w:lang w:eastAsia="en-GB"/>
    </w:rPr>
  </w:style>
  <w:style w:type="paragraph" w:styleId="Footer">
    <w:name w:val="footer"/>
    <w:basedOn w:val="Normal"/>
    <w:link w:val="FooterChar"/>
    <w:uiPriority w:val="99"/>
    <w:unhideWhenUsed/>
    <w:rsid w:val="009F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E14"/>
    <w:rPr>
      <w:rFonts w:ascii="Times New Roman" w:eastAsia="Times New Roman" w:hAnsi="Times New Roman" w:cs="Times New Roman"/>
      <w:color w:val="000000"/>
      <w:sz w:val="20"/>
      <w:lang w:eastAsia="en-GB"/>
    </w:rPr>
  </w:style>
  <w:style w:type="paragraph" w:styleId="BalloonText">
    <w:name w:val="Balloon Text"/>
    <w:basedOn w:val="Normal"/>
    <w:link w:val="BalloonTextChar"/>
    <w:uiPriority w:val="99"/>
    <w:semiHidden/>
    <w:unhideWhenUsed/>
    <w:rsid w:val="009F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14"/>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8731</dc:creator>
  <cp:lastModifiedBy>RDRL</cp:lastModifiedBy>
  <cp:revision>4</cp:revision>
  <cp:lastPrinted>2021-10-20T14:54:00Z</cp:lastPrinted>
  <dcterms:created xsi:type="dcterms:W3CDTF">2021-10-20T14:50:00Z</dcterms:created>
  <dcterms:modified xsi:type="dcterms:W3CDTF">2021-10-20T14:54:00Z</dcterms:modified>
</cp:coreProperties>
</file>