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8B" w:rsidRPr="0089288B" w:rsidRDefault="0089288B" w:rsidP="0089288B">
      <w:pPr>
        <w:tabs>
          <w:tab w:val="left" w:pos="-1080"/>
          <w:tab w:val="left" w:pos="270"/>
        </w:tabs>
        <w:spacing w:after="0" w:line="360" w:lineRule="auto"/>
        <w:ind w:left="227" w:right="794"/>
        <w:rPr>
          <w:rFonts w:asciiTheme="majorHAnsi" w:hAnsiTheme="majorHAnsi" w:cs="Times New Roman"/>
          <w:b/>
          <w:bCs/>
          <w:sz w:val="24"/>
          <w:szCs w:val="24"/>
        </w:rPr>
      </w:pPr>
      <w:r w:rsidRPr="0089288B">
        <w:rPr>
          <w:rFonts w:asciiTheme="majorHAnsi" w:hAnsiTheme="majorHAnsi" w:cs="Times New Roman"/>
          <w:b/>
          <w:bCs/>
          <w:sz w:val="24"/>
          <w:szCs w:val="24"/>
          <w:highlight w:val="lightGray"/>
        </w:rPr>
        <w:t>Original article:</w:t>
      </w:r>
    </w:p>
    <w:p w:rsidR="0039329A" w:rsidRPr="0089288B" w:rsidRDefault="0039329A" w:rsidP="0089288B">
      <w:pPr>
        <w:tabs>
          <w:tab w:val="left" w:pos="-1080"/>
          <w:tab w:val="left" w:pos="270"/>
        </w:tabs>
        <w:spacing w:after="0" w:line="360" w:lineRule="auto"/>
        <w:ind w:left="227" w:right="794"/>
        <w:rPr>
          <w:rFonts w:asciiTheme="majorHAnsi" w:hAnsiTheme="majorHAnsi" w:cs="Times New Roman"/>
          <w:b/>
          <w:bCs/>
          <w:color w:val="0070C0"/>
          <w:sz w:val="28"/>
          <w:szCs w:val="24"/>
        </w:rPr>
      </w:pPr>
      <w:r w:rsidRPr="0089288B">
        <w:rPr>
          <w:rFonts w:asciiTheme="majorHAnsi" w:hAnsiTheme="majorHAnsi" w:cs="Times New Roman"/>
          <w:b/>
          <w:bCs/>
          <w:color w:val="0070C0"/>
          <w:sz w:val="28"/>
          <w:szCs w:val="24"/>
        </w:rPr>
        <w:t>R</w:t>
      </w:r>
      <w:r w:rsidR="0089288B" w:rsidRPr="0089288B">
        <w:rPr>
          <w:rFonts w:asciiTheme="majorHAnsi" w:hAnsiTheme="majorHAnsi" w:cs="Times New Roman"/>
          <w:b/>
          <w:bCs/>
          <w:color w:val="0070C0"/>
          <w:sz w:val="28"/>
          <w:szCs w:val="24"/>
        </w:rPr>
        <w:t xml:space="preserve">elationship of chest </w:t>
      </w:r>
      <w:r w:rsidR="00F705E3" w:rsidRPr="0089288B">
        <w:rPr>
          <w:rFonts w:asciiTheme="majorHAnsi" w:hAnsiTheme="majorHAnsi" w:cs="Times New Roman"/>
          <w:b/>
          <w:bCs/>
          <w:color w:val="0070C0"/>
          <w:sz w:val="28"/>
          <w:szCs w:val="24"/>
        </w:rPr>
        <w:t xml:space="preserve">CT </w:t>
      </w:r>
      <w:r w:rsidR="0089288B" w:rsidRPr="0089288B">
        <w:rPr>
          <w:rFonts w:asciiTheme="majorHAnsi" w:hAnsiTheme="majorHAnsi" w:cs="Times New Roman"/>
          <w:b/>
          <w:bCs/>
          <w:color w:val="0070C0"/>
          <w:sz w:val="28"/>
          <w:szCs w:val="24"/>
        </w:rPr>
        <w:t>findings of admitted covid-19 patients</w:t>
      </w:r>
      <w:r w:rsidR="00F705E3">
        <w:rPr>
          <w:rFonts w:asciiTheme="majorHAnsi" w:hAnsiTheme="majorHAnsi" w:cs="Times New Roman"/>
          <w:b/>
          <w:bCs/>
          <w:color w:val="0070C0"/>
          <w:sz w:val="28"/>
          <w:szCs w:val="24"/>
        </w:rPr>
        <w:t xml:space="preserve"> with their course of illness: A</w:t>
      </w:r>
      <w:r w:rsidR="0089288B" w:rsidRPr="0089288B">
        <w:rPr>
          <w:rFonts w:asciiTheme="majorHAnsi" w:hAnsiTheme="majorHAnsi" w:cs="Times New Roman"/>
          <w:b/>
          <w:bCs/>
          <w:color w:val="0070C0"/>
          <w:sz w:val="28"/>
          <w:szCs w:val="24"/>
        </w:rPr>
        <w:t xml:space="preserve"> hospital based retrospective study</w:t>
      </w:r>
    </w:p>
    <w:p w:rsidR="00E85E8C" w:rsidRPr="0089288B" w:rsidRDefault="00E85E8C" w:rsidP="0089288B">
      <w:pPr>
        <w:spacing w:after="0" w:line="360" w:lineRule="auto"/>
        <w:ind w:left="227" w:right="794"/>
        <w:rPr>
          <w:rFonts w:asciiTheme="majorHAnsi" w:eastAsia="Times New Roman" w:hAnsiTheme="majorHAnsi" w:cs="Times New Roman"/>
          <w:b/>
          <w:sz w:val="24"/>
          <w:szCs w:val="24"/>
        </w:rPr>
      </w:pPr>
      <w:r w:rsidRPr="0089288B">
        <w:rPr>
          <w:rFonts w:asciiTheme="majorHAnsi" w:eastAsia="Times New Roman" w:hAnsiTheme="majorHAnsi" w:cs="Times New Roman"/>
          <w:b/>
          <w:sz w:val="24"/>
          <w:szCs w:val="24"/>
        </w:rPr>
        <w:t>V.B Singh</w:t>
      </w:r>
      <w:r w:rsidRPr="0089288B">
        <w:rPr>
          <w:rFonts w:asciiTheme="majorHAnsi" w:eastAsia="Times New Roman" w:hAnsiTheme="majorHAnsi" w:cs="Times New Roman"/>
          <w:b/>
          <w:sz w:val="24"/>
          <w:szCs w:val="24"/>
          <w:vertAlign w:val="superscript"/>
        </w:rPr>
        <w:t>1</w:t>
      </w:r>
      <w:r w:rsidRPr="0089288B">
        <w:rPr>
          <w:rFonts w:asciiTheme="majorHAnsi" w:eastAsia="Times New Roman" w:hAnsiTheme="majorHAnsi" w:cs="Times New Roman"/>
          <w:b/>
          <w:sz w:val="24"/>
          <w:szCs w:val="24"/>
        </w:rPr>
        <w:t xml:space="preserve">, </w:t>
      </w:r>
      <w:proofErr w:type="spellStart"/>
      <w:r w:rsidRPr="0089288B">
        <w:rPr>
          <w:rFonts w:asciiTheme="majorHAnsi" w:eastAsia="Times New Roman" w:hAnsiTheme="majorHAnsi" w:cs="Times New Roman"/>
          <w:b/>
          <w:sz w:val="24"/>
          <w:szCs w:val="24"/>
        </w:rPr>
        <w:t>Rashmi</w:t>
      </w:r>
      <w:proofErr w:type="spellEnd"/>
      <w:r w:rsidRPr="0089288B">
        <w:rPr>
          <w:rFonts w:asciiTheme="majorHAnsi" w:eastAsia="Times New Roman" w:hAnsiTheme="majorHAnsi" w:cs="Times New Roman"/>
          <w:b/>
          <w:sz w:val="24"/>
          <w:szCs w:val="24"/>
        </w:rPr>
        <w:t xml:space="preserve"> Gupta </w:t>
      </w:r>
      <w:r w:rsidRPr="0089288B">
        <w:rPr>
          <w:rFonts w:asciiTheme="majorHAnsi" w:eastAsia="Times New Roman" w:hAnsiTheme="majorHAnsi" w:cs="Times New Roman"/>
          <w:b/>
          <w:sz w:val="24"/>
          <w:szCs w:val="24"/>
          <w:vertAlign w:val="superscript"/>
        </w:rPr>
        <w:t>2</w:t>
      </w:r>
      <w:r w:rsidRPr="0089288B">
        <w:rPr>
          <w:rFonts w:asciiTheme="majorHAnsi" w:eastAsia="Times New Roman" w:hAnsiTheme="majorHAnsi" w:cs="Times New Roman"/>
          <w:b/>
          <w:sz w:val="24"/>
          <w:szCs w:val="24"/>
        </w:rPr>
        <w:t>,</w:t>
      </w:r>
      <w:r w:rsidR="00527624" w:rsidRPr="0089288B">
        <w:rPr>
          <w:rFonts w:asciiTheme="majorHAnsi" w:eastAsia="Times New Roman" w:hAnsiTheme="majorHAnsi" w:cs="Times New Roman"/>
          <w:b/>
          <w:sz w:val="24"/>
          <w:szCs w:val="24"/>
        </w:rPr>
        <w:t xml:space="preserve"> </w:t>
      </w:r>
      <w:proofErr w:type="spellStart"/>
      <w:r w:rsidRPr="0089288B">
        <w:rPr>
          <w:rFonts w:asciiTheme="majorHAnsi" w:eastAsia="Times New Roman" w:hAnsiTheme="majorHAnsi" w:cs="Times New Roman"/>
          <w:b/>
          <w:sz w:val="24"/>
          <w:szCs w:val="24"/>
        </w:rPr>
        <w:t>Ruchita</w:t>
      </w:r>
      <w:proofErr w:type="spellEnd"/>
      <w:r w:rsidRPr="0089288B">
        <w:rPr>
          <w:rFonts w:asciiTheme="majorHAnsi" w:eastAsia="Times New Roman" w:hAnsiTheme="majorHAnsi" w:cs="Times New Roman"/>
          <w:b/>
          <w:sz w:val="24"/>
          <w:szCs w:val="24"/>
        </w:rPr>
        <w:t xml:space="preserve"> Banseria</w:t>
      </w:r>
      <w:r w:rsidR="00527624" w:rsidRPr="0089288B">
        <w:rPr>
          <w:rFonts w:asciiTheme="majorHAnsi" w:eastAsia="Times New Roman" w:hAnsiTheme="majorHAnsi" w:cs="Times New Roman"/>
          <w:b/>
          <w:sz w:val="24"/>
          <w:szCs w:val="24"/>
          <w:vertAlign w:val="superscript"/>
        </w:rPr>
        <w:t>3</w:t>
      </w:r>
      <w:r w:rsidR="00254D04" w:rsidRPr="0089288B">
        <w:rPr>
          <w:rFonts w:asciiTheme="majorHAnsi" w:eastAsia="Times New Roman" w:hAnsiTheme="majorHAnsi" w:cs="Times New Roman"/>
          <w:b/>
          <w:sz w:val="24"/>
          <w:szCs w:val="24"/>
        </w:rPr>
        <w:t xml:space="preserve">, </w:t>
      </w:r>
      <w:proofErr w:type="spellStart"/>
      <w:r w:rsidRPr="0089288B">
        <w:rPr>
          <w:rFonts w:asciiTheme="majorHAnsi" w:eastAsia="Times New Roman" w:hAnsiTheme="majorHAnsi" w:cs="Times New Roman"/>
          <w:b/>
          <w:sz w:val="24"/>
          <w:szCs w:val="24"/>
        </w:rPr>
        <w:t>Gaurav</w:t>
      </w:r>
      <w:proofErr w:type="spellEnd"/>
      <w:r w:rsidRPr="0089288B">
        <w:rPr>
          <w:rFonts w:asciiTheme="majorHAnsi" w:eastAsia="Times New Roman" w:hAnsiTheme="majorHAnsi" w:cs="Times New Roman"/>
          <w:b/>
          <w:sz w:val="24"/>
          <w:szCs w:val="24"/>
        </w:rPr>
        <w:t xml:space="preserve"> Meratwal</w:t>
      </w:r>
      <w:r w:rsidR="00527624" w:rsidRPr="0089288B">
        <w:rPr>
          <w:rFonts w:asciiTheme="majorHAnsi" w:eastAsia="Times New Roman" w:hAnsiTheme="majorHAnsi" w:cs="Times New Roman"/>
          <w:b/>
          <w:sz w:val="24"/>
          <w:szCs w:val="24"/>
          <w:vertAlign w:val="superscript"/>
        </w:rPr>
        <w:t>4</w:t>
      </w:r>
      <w:r w:rsidRPr="0089288B">
        <w:rPr>
          <w:rFonts w:asciiTheme="majorHAnsi" w:eastAsia="Times New Roman" w:hAnsiTheme="majorHAnsi" w:cs="Times New Roman"/>
          <w:b/>
          <w:sz w:val="24"/>
          <w:szCs w:val="24"/>
        </w:rPr>
        <w:t xml:space="preserve">, </w:t>
      </w:r>
      <w:proofErr w:type="spellStart"/>
      <w:r w:rsidR="00527624" w:rsidRPr="0089288B">
        <w:rPr>
          <w:rFonts w:asciiTheme="majorHAnsi" w:eastAsia="Times New Roman" w:hAnsiTheme="majorHAnsi" w:cs="Times New Roman"/>
          <w:b/>
          <w:sz w:val="24"/>
          <w:szCs w:val="24"/>
        </w:rPr>
        <w:t>Abhishek</w:t>
      </w:r>
      <w:proofErr w:type="spellEnd"/>
      <w:r w:rsidR="00527624" w:rsidRPr="0089288B">
        <w:rPr>
          <w:rFonts w:asciiTheme="majorHAnsi" w:eastAsia="Times New Roman" w:hAnsiTheme="majorHAnsi" w:cs="Times New Roman"/>
          <w:b/>
          <w:sz w:val="24"/>
          <w:szCs w:val="24"/>
        </w:rPr>
        <w:t xml:space="preserve"> Kawatra</w:t>
      </w:r>
      <w:r w:rsidR="006A23F0" w:rsidRPr="0089288B">
        <w:rPr>
          <w:rFonts w:asciiTheme="majorHAnsi" w:eastAsia="Times New Roman" w:hAnsiTheme="majorHAnsi" w:cs="Times New Roman"/>
          <w:b/>
          <w:sz w:val="24"/>
          <w:szCs w:val="24"/>
          <w:vertAlign w:val="superscript"/>
        </w:rPr>
        <w:t>5</w:t>
      </w:r>
      <w:r w:rsidR="00527624" w:rsidRPr="0089288B">
        <w:rPr>
          <w:rFonts w:asciiTheme="majorHAnsi" w:eastAsia="Times New Roman" w:hAnsiTheme="majorHAnsi" w:cs="Times New Roman"/>
          <w:b/>
          <w:sz w:val="24"/>
          <w:szCs w:val="24"/>
        </w:rPr>
        <w:t xml:space="preserve"> </w:t>
      </w:r>
      <w:proofErr w:type="spellStart"/>
      <w:r w:rsidR="00527624" w:rsidRPr="0089288B">
        <w:rPr>
          <w:rFonts w:asciiTheme="majorHAnsi" w:eastAsia="Times New Roman" w:hAnsiTheme="majorHAnsi" w:cs="Times New Roman"/>
          <w:b/>
          <w:sz w:val="24"/>
          <w:szCs w:val="24"/>
        </w:rPr>
        <w:t>Saranshi</w:t>
      </w:r>
      <w:proofErr w:type="spellEnd"/>
      <w:r w:rsidR="00527624" w:rsidRPr="0089288B">
        <w:rPr>
          <w:rFonts w:asciiTheme="majorHAnsi" w:eastAsia="Times New Roman" w:hAnsiTheme="majorHAnsi" w:cs="Times New Roman"/>
          <w:b/>
          <w:sz w:val="24"/>
          <w:szCs w:val="24"/>
        </w:rPr>
        <w:t xml:space="preserve"> Singh</w:t>
      </w:r>
      <w:r w:rsidR="006A23F0" w:rsidRPr="0089288B">
        <w:rPr>
          <w:rFonts w:asciiTheme="majorHAnsi" w:eastAsia="Times New Roman" w:hAnsiTheme="majorHAnsi" w:cs="Times New Roman"/>
          <w:b/>
          <w:sz w:val="24"/>
          <w:szCs w:val="24"/>
          <w:vertAlign w:val="superscript"/>
        </w:rPr>
        <w:t>6</w:t>
      </w:r>
    </w:p>
    <w:p w:rsidR="0089288B" w:rsidRDefault="0089288B" w:rsidP="0089288B">
      <w:pPr>
        <w:spacing w:after="0" w:line="360" w:lineRule="auto"/>
        <w:ind w:left="227" w:right="794"/>
        <w:rPr>
          <w:rFonts w:asciiTheme="majorHAnsi" w:eastAsia="Times New Roman" w:hAnsiTheme="majorHAnsi" w:cs="Times New Roman"/>
          <w:bCs/>
          <w:sz w:val="24"/>
          <w:szCs w:val="24"/>
        </w:rPr>
      </w:pPr>
    </w:p>
    <w:p w:rsidR="00F55096" w:rsidRPr="00F705E3" w:rsidRDefault="00E85E8C" w:rsidP="0089288B">
      <w:pPr>
        <w:spacing w:after="0" w:line="360" w:lineRule="auto"/>
        <w:ind w:left="227" w:right="794"/>
        <w:rPr>
          <w:rFonts w:asciiTheme="majorHAnsi" w:eastAsia="Times New Roman" w:hAnsiTheme="majorHAnsi" w:cs="Times New Roman"/>
          <w:bCs/>
          <w:sz w:val="18"/>
          <w:szCs w:val="18"/>
        </w:rPr>
      </w:pPr>
      <w:r w:rsidRPr="00F705E3">
        <w:rPr>
          <w:rFonts w:asciiTheme="majorHAnsi" w:eastAsia="Times New Roman" w:hAnsiTheme="majorHAnsi" w:cs="Times New Roman"/>
          <w:bCs/>
          <w:sz w:val="18"/>
          <w:szCs w:val="18"/>
          <w:vertAlign w:val="superscript"/>
        </w:rPr>
        <w:t>1</w:t>
      </w:r>
      <w:r w:rsidRPr="00F705E3">
        <w:rPr>
          <w:rFonts w:asciiTheme="majorHAnsi" w:eastAsia="Times New Roman" w:hAnsiTheme="majorHAnsi" w:cs="Times New Roman"/>
          <w:bCs/>
          <w:sz w:val="18"/>
          <w:szCs w:val="18"/>
        </w:rPr>
        <w:t xml:space="preserve"> </w:t>
      </w:r>
      <w:r w:rsidR="00F55096" w:rsidRPr="00F705E3">
        <w:rPr>
          <w:rFonts w:asciiTheme="majorHAnsi" w:eastAsia="Times New Roman" w:hAnsiTheme="majorHAnsi" w:cs="Times New Roman"/>
          <w:bCs/>
          <w:sz w:val="18"/>
          <w:szCs w:val="18"/>
        </w:rPr>
        <w:t xml:space="preserve">Senior Professor, Department of Medicine, JLN Medical College, Ajmer </w:t>
      </w:r>
    </w:p>
    <w:p w:rsidR="00527624" w:rsidRPr="00F705E3" w:rsidRDefault="00E85E8C" w:rsidP="0089288B">
      <w:pPr>
        <w:spacing w:after="0" w:line="360" w:lineRule="auto"/>
        <w:ind w:left="227" w:right="794"/>
        <w:rPr>
          <w:rFonts w:asciiTheme="majorHAnsi" w:eastAsia="Times New Roman" w:hAnsiTheme="majorHAnsi" w:cs="Times New Roman"/>
          <w:bCs/>
          <w:sz w:val="18"/>
          <w:szCs w:val="18"/>
        </w:rPr>
      </w:pPr>
      <w:r w:rsidRPr="00F705E3">
        <w:rPr>
          <w:rFonts w:asciiTheme="majorHAnsi" w:eastAsia="Times New Roman" w:hAnsiTheme="majorHAnsi" w:cs="Times New Roman"/>
          <w:bCs/>
          <w:sz w:val="18"/>
          <w:szCs w:val="18"/>
          <w:vertAlign w:val="superscript"/>
        </w:rPr>
        <w:t>2</w:t>
      </w:r>
      <w:r w:rsidRPr="00F705E3">
        <w:rPr>
          <w:rFonts w:asciiTheme="majorHAnsi" w:eastAsia="Times New Roman" w:hAnsiTheme="majorHAnsi" w:cs="Times New Roman"/>
          <w:bCs/>
          <w:sz w:val="18"/>
          <w:szCs w:val="18"/>
        </w:rPr>
        <w:t xml:space="preserve"> </w:t>
      </w:r>
      <w:r w:rsidR="00F55096" w:rsidRPr="00F705E3">
        <w:rPr>
          <w:rFonts w:asciiTheme="majorHAnsi" w:eastAsia="Times New Roman" w:hAnsiTheme="majorHAnsi" w:cs="Times New Roman"/>
          <w:bCs/>
          <w:sz w:val="18"/>
          <w:szCs w:val="18"/>
        </w:rPr>
        <w:t xml:space="preserve">Associate Professor, Department of </w:t>
      </w:r>
      <w:r w:rsidR="00B20948" w:rsidRPr="00F705E3">
        <w:rPr>
          <w:rFonts w:asciiTheme="majorHAnsi" w:eastAsia="Times New Roman" w:hAnsiTheme="majorHAnsi" w:cs="Times New Roman"/>
          <w:bCs/>
          <w:sz w:val="18"/>
          <w:szCs w:val="18"/>
        </w:rPr>
        <w:t xml:space="preserve">Community </w:t>
      </w:r>
      <w:r w:rsidR="00F55096" w:rsidRPr="00F705E3">
        <w:rPr>
          <w:rFonts w:asciiTheme="majorHAnsi" w:eastAsia="Times New Roman" w:hAnsiTheme="majorHAnsi" w:cs="Times New Roman"/>
          <w:bCs/>
          <w:sz w:val="18"/>
          <w:szCs w:val="18"/>
        </w:rPr>
        <w:t>Medicine, JLN Medical College, Ajmer</w:t>
      </w:r>
    </w:p>
    <w:p w:rsidR="00E85E8C" w:rsidRPr="00F705E3" w:rsidRDefault="00E85E8C" w:rsidP="0089288B">
      <w:pPr>
        <w:spacing w:after="0" w:line="360" w:lineRule="auto"/>
        <w:ind w:left="227" w:right="794"/>
        <w:rPr>
          <w:rFonts w:asciiTheme="majorHAnsi" w:eastAsia="Times New Roman" w:hAnsiTheme="majorHAnsi" w:cs="Times New Roman"/>
          <w:bCs/>
          <w:sz w:val="18"/>
          <w:szCs w:val="18"/>
        </w:rPr>
      </w:pPr>
      <w:r w:rsidRPr="00F705E3">
        <w:rPr>
          <w:rFonts w:asciiTheme="majorHAnsi" w:eastAsia="Times New Roman" w:hAnsiTheme="majorHAnsi" w:cs="Times New Roman"/>
          <w:bCs/>
          <w:sz w:val="18"/>
          <w:szCs w:val="18"/>
          <w:vertAlign w:val="superscript"/>
        </w:rPr>
        <w:t>3</w:t>
      </w:r>
      <w:proofErr w:type="gramStart"/>
      <w:r w:rsidR="00F55096" w:rsidRPr="00F705E3">
        <w:rPr>
          <w:rFonts w:asciiTheme="majorHAnsi" w:eastAsia="Times New Roman" w:hAnsiTheme="majorHAnsi" w:cs="Times New Roman"/>
          <w:bCs/>
          <w:sz w:val="18"/>
          <w:szCs w:val="18"/>
          <w:vertAlign w:val="superscript"/>
        </w:rPr>
        <w:t>,4</w:t>
      </w:r>
      <w:proofErr w:type="gramEnd"/>
      <w:r w:rsidR="00F55096" w:rsidRPr="00F705E3">
        <w:rPr>
          <w:rFonts w:asciiTheme="majorHAnsi" w:eastAsia="Times New Roman" w:hAnsiTheme="majorHAnsi" w:cs="Times New Roman"/>
          <w:bCs/>
          <w:sz w:val="18"/>
          <w:szCs w:val="18"/>
        </w:rPr>
        <w:t xml:space="preserve"> Assistant Professor, Department of Community Medicine, JLN Medical College, Ajmer</w:t>
      </w:r>
    </w:p>
    <w:p w:rsidR="006A23F0" w:rsidRPr="00F705E3" w:rsidRDefault="006A23F0" w:rsidP="0089288B">
      <w:pPr>
        <w:spacing w:after="0" w:line="360" w:lineRule="auto"/>
        <w:ind w:left="227" w:right="794"/>
        <w:rPr>
          <w:rFonts w:asciiTheme="majorHAnsi" w:eastAsia="Times New Roman" w:hAnsiTheme="majorHAnsi" w:cs="Times New Roman"/>
          <w:bCs/>
          <w:sz w:val="18"/>
          <w:szCs w:val="18"/>
        </w:rPr>
      </w:pPr>
      <w:r w:rsidRPr="00F705E3">
        <w:rPr>
          <w:rFonts w:asciiTheme="majorHAnsi" w:eastAsia="Times New Roman" w:hAnsiTheme="majorHAnsi" w:cs="Times New Roman"/>
          <w:bCs/>
          <w:sz w:val="18"/>
          <w:szCs w:val="18"/>
          <w:vertAlign w:val="superscript"/>
        </w:rPr>
        <w:t>5</w:t>
      </w:r>
      <w:r w:rsidRPr="00F705E3">
        <w:rPr>
          <w:rFonts w:asciiTheme="majorHAnsi" w:eastAsia="Times New Roman" w:hAnsiTheme="majorHAnsi" w:cs="Times New Roman"/>
          <w:bCs/>
          <w:sz w:val="18"/>
          <w:szCs w:val="18"/>
        </w:rPr>
        <w:t xml:space="preserve"> Associate Professor, Department of Community Medicine, S P medical College</w:t>
      </w:r>
      <w:r w:rsidR="001C3572" w:rsidRPr="00F705E3">
        <w:rPr>
          <w:rFonts w:asciiTheme="majorHAnsi" w:eastAsia="Times New Roman" w:hAnsiTheme="majorHAnsi" w:cs="Times New Roman"/>
          <w:bCs/>
          <w:sz w:val="18"/>
          <w:szCs w:val="18"/>
        </w:rPr>
        <w:t>,</w:t>
      </w:r>
      <w:r w:rsidRPr="00F705E3">
        <w:rPr>
          <w:rFonts w:asciiTheme="majorHAnsi" w:eastAsia="Times New Roman" w:hAnsiTheme="majorHAnsi" w:cs="Times New Roman"/>
          <w:bCs/>
          <w:sz w:val="18"/>
          <w:szCs w:val="18"/>
        </w:rPr>
        <w:t xml:space="preserve"> Bikaner</w:t>
      </w:r>
    </w:p>
    <w:p w:rsidR="0039329A" w:rsidRPr="00F705E3" w:rsidRDefault="006A23F0" w:rsidP="0089288B">
      <w:pPr>
        <w:spacing w:after="0" w:line="360" w:lineRule="auto"/>
        <w:ind w:left="227" w:right="794"/>
        <w:rPr>
          <w:rFonts w:asciiTheme="majorHAnsi" w:eastAsia="Times New Roman" w:hAnsiTheme="majorHAnsi" w:cs="Times New Roman"/>
          <w:bCs/>
          <w:sz w:val="18"/>
          <w:szCs w:val="18"/>
        </w:rPr>
      </w:pPr>
      <w:r w:rsidRPr="00F705E3">
        <w:rPr>
          <w:rFonts w:asciiTheme="majorHAnsi" w:eastAsia="Times New Roman" w:hAnsiTheme="majorHAnsi" w:cs="Times New Roman"/>
          <w:bCs/>
          <w:sz w:val="18"/>
          <w:szCs w:val="18"/>
          <w:vertAlign w:val="superscript"/>
        </w:rPr>
        <w:t>6</w:t>
      </w:r>
      <w:r w:rsidRPr="00F705E3">
        <w:rPr>
          <w:rFonts w:asciiTheme="majorHAnsi" w:eastAsia="Times New Roman" w:hAnsiTheme="majorHAnsi" w:cs="Times New Roman"/>
          <w:bCs/>
          <w:sz w:val="18"/>
          <w:szCs w:val="18"/>
        </w:rPr>
        <w:t xml:space="preserve"> </w:t>
      </w:r>
      <w:r w:rsidR="00527624" w:rsidRPr="00F705E3">
        <w:rPr>
          <w:rFonts w:asciiTheme="majorHAnsi" w:eastAsia="Times New Roman" w:hAnsiTheme="majorHAnsi" w:cs="Times New Roman"/>
          <w:bCs/>
          <w:sz w:val="18"/>
          <w:szCs w:val="18"/>
        </w:rPr>
        <w:t xml:space="preserve">Final Year </w:t>
      </w:r>
      <w:r w:rsidR="00E85E8C" w:rsidRPr="00F705E3">
        <w:rPr>
          <w:rFonts w:asciiTheme="majorHAnsi" w:eastAsia="Times New Roman" w:hAnsiTheme="majorHAnsi" w:cs="Times New Roman"/>
          <w:bCs/>
          <w:sz w:val="18"/>
          <w:szCs w:val="18"/>
        </w:rPr>
        <w:t xml:space="preserve">MBBS Student, </w:t>
      </w:r>
      <w:r w:rsidR="00527624" w:rsidRPr="00F705E3">
        <w:rPr>
          <w:rFonts w:asciiTheme="majorHAnsi" w:eastAsia="Times New Roman" w:hAnsiTheme="majorHAnsi" w:cs="Times New Roman"/>
          <w:bCs/>
          <w:sz w:val="18"/>
          <w:szCs w:val="18"/>
        </w:rPr>
        <w:t>RUHS</w:t>
      </w:r>
      <w:r w:rsidR="00E85E8C" w:rsidRPr="00F705E3">
        <w:rPr>
          <w:rFonts w:asciiTheme="majorHAnsi" w:eastAsia="Times New Roman" w:hAnsiTheme="majorHAnsi" w:cs="Times New Roman"/>
          <w:bCs/>
          <w:sz w:val="18"/>
          <w:szCs w:val="18"/>
        </w:rPr>
        <w:t>, Jaipur</w:t>
      </w:r>
    </w:p>
    <w:p w:rsidR="006D18E2" w:rsidRPr="00F705E3" w:rsidRDefault="006D18E2" w:rsidP="0089288B">
      <w:pPr>
        <w:spacing w:after="0" w:line="360" w:lineRule="auto"/>
        <w:ind w:left="227" w:right="794"/>
        <w:rPr>
          <w:rFonts w:asciiTheme="majorHAnsi" w:eastAsia="Times New Roman" w:hAnsiTheme="majorHAnsi" w:cs="Times New Roman"/>
          <w:bCs/>
          <w:sz w:val="18"/>
          <w:szCs w:val="18"/>
        </w:rPr>
      </w:pPr>
      <w:r w:rsidRPr="00F705E3">
        <w:rPr>
          <w:rFonts w:asciiTheme="majorHAnsi" w:eastAsia="Times New Roman" w:hAnsiTheme="majorHAnsi" w:cs="Times New Roman"/>
          <w:sz w:val="18"/>
          <w:szCs w:val="18"/>
        </w:rPr>
        <w:t xml:space="preserve">Corresponding Author: </w:t>
      </w:r>
      <w:proofErr w:type="spellStart"/>
      <w:r w:rsidR="00527624" w:rsidRPr="00F705E3">
        <w:rPr>
          <w:rFonts w:asciiTheme="majorHAnsi" w:eastAsia="Times New Roman" w:hAnsiTheme="majorHAnsi" w:cs="Times New Roman"/>
          <w:sz w:val="18"/>
          <w:szCs w:val="18"/>
        </w:rPr>
        <w:t>Abhishek</w:t>
      </w:r>
      <w:proofErr w:type="spellEnd"/>
      <w:r w:rsidR="00527624" w:rsidRPr="00F705E3">
        <w:rPr>
          <w:rFonts w:asciiTheme="majorHAnsi" w:eastAsia="Times New Roman" w:hAnsiTheme="majorHAnsi" w:cs="Times New Roman"/>
          <w:sz w:val="18"/>
          <w:szCs w:val="18"/>
        </w:rPr>
        <w:t xml:space="preserve"> </w:t>
      </w:r>
      <w:proofErr w:type="spellStart"/>
      <w:r w:rsidR="00527624" w:rsidRPr="00F705E3">
        <w:rPr>
          <w:rFonts w:asciiTheme="majorHAnsi" w:eastAsia="Times New Roman" w:hAnsiTheme="majorHAnsi" w:cs="Times New Roman"/>
          <w:sz w:val="18"/>
          <w:szCs w:val="18"/>
        </w:rPr>
        <w:t>Kawatra</w:t>
      </w:r>
      <w:proofErr w:type="spellEnd"/>
      <w:r w:rsidRPr="00F705E3">
        <w:rPr>
          <w:rFonts w:asciiTheme="majorHAnsi" w:eastAsia="Times New Roman" w:hAnsiTheme="majorHAnsi" w:cs="Times New Roman"/>
          <w:bCs/>
          <w:sz w:val="18"/>
          <w:szCs w:val="18"/>
        </w:rPr>
        <w:t xml:space="preserve">, Associate Professor, Department of Community Medicine, </w:t>
      </w:r>
      <w:r w:rsidR="00527624" w:rsidRPr="00F705E3">
        <w:rPr>
          <w:rFonts w:asciiTheme="majorHAnsi" w:eastAsia="Times New Roman" w:hAnsiTheme="majorHAnsi" w:cs="Times New Roman"/>
          <w:bCs/>
          <w:sz w:val="18"/>
          <w:szCs w:val="18"/>
        </w:rPr>
        <w:t xml:space="preserve">S P medical College </w:t>
      </w:r>
      <w:proofErr w:type="gramStart"/>
      <w:r w:rsidR="00527624" w:rsidRPr="00F705E3">
        <w:rPr>
          <w:rFonts w:asciiTheme="majorHAnsi" w:eastAsia="Times New Roman" w:hAnsiTheme="majorHAnsi" w:cs="Times New Roman"/>
          <w:bCs/>
          <w:sz w:val="18"/>
          <w:szCs w:val="18"/>
        </w:rPr>
        <w:t>Bikaner</w:t>
      </w:r>
      <w:r w:rsidR="0089288B" w:rsidRPr="00F705E3">
        <w:rPr>
          <w:rFonts w:asciiTheme="majorHAnsi" w:eastAsia="Times New Roman" w:hAnsiTheme="majorHAnsi" w:cs="Times New Roman"/>
          <w:bCs/>
          <w:sz w:val="18"/>
          <w:szCs w:val="18"/>
        </w:rPr>
        <w:t xml:space="preserve"> ;</w:t>
      </w:r>
      <w:proofErr w:type="gramEnd"/>
      <w:r w:rsidR="00F705E3">
        <w:rPr>
          <w:rFonts w:asciiTheme="majorHAnsi" w:eastAsia="Times New Roman" w:hAnsiTheme="majorHAnsi" w:cs="Times New Roman"/>
          <w:bCs/>
          <w:sz w:val="18"/>
          <w:szCs w:val="18"/>
        </w:rPr>
        <w:t xml:space="preserve">   </w:t>
      </w:r>
      <w:r w:rsidR="0089288B" w:rsidRPr="00F705E3">
        <w:rPr>
          <w:rFonts w:asciiTheme="majorHAnsi" w:eastAsia="Times New Roman" w:hAnsiTheme="majorHAnsi" w:cs="Times New Roman"/>
          <w:bCs/>
          <w:sz w:val="18"/>
          <w:szCs w:val="18"/>
        </w:rPr>
        <w:t xml:space="preserve"> </w:t>
      </w:r>
      <w:r w:rsidRPr="00F705E3">
        <w:rPr>
          <w:rFonts w:asciiTheme="majorHAnsi" w:eastAsia="Times New Roman" w:hAnsiTheme="majorHAnsi" w:cs="Times New Roman"/>
          <w:bCs/>
          <w:sz w:val="18"/>
          <w:szCs w:val="18"/>
        </w:rPr>
        <w:t>e</w:t>
      </w:r>
      <w:r w:rsidRPr="00F705E3">
        <w:rPr>
          <w:rFonts w:asciiTheme="majorHAnsi" w:eastAsia="Times New Roman" w:hAnsiTheme="majorHAnsi" w:cs="Times New Roman"/>
          <w:sz w:val="18"/>
          <w:szCs w:val="18"/>
        </w:rPr>
        <w:t>-</w:t>
      </w:r>
      <w:r w:rsidRPr="00F705E3">
        <w:rPr>
          <w:rFonts w:asciiTheme="majorHAnsi" w:eastAsia="Times New Roman" w:hAnsiTheme="majorHAnsi" w:cs="Times New Roman"/>
          <w:bCs/>
          <w:sz w:val="18"/>
          <w:szCs w:val="18"/>
        </w:rPr>
        <w:t xml:space="preserve">mail: </w:t>
      </w:r>
      <w:r w:rsidR="0089288B" w:rsidRPr="00F705E3">
        <w:rPr>
          <w:rFonts w:asciiTheme="majorHAnsi" w:hAnsiTheme="majorHAnsi" w:cs="Times New Roman"/>
          <w:sz w:val="18"/>
          <w:szCs w:val="18"/>
        </w:rPr>
        <w:t>drkawatrapsm@gmail.com</w:t>
      </w:r>
    </w:p>
    <w:p w:rsidR="006D18E2" w:rsidRPr="0089288B" w:rsidRDefault="0089288B" w:rsidP="0089288B">
      <w:pPr>
        <w:spacing w:after="0" w:line="360" w:lineRule="auto"/>
        <w:rPr>
          <w:rFonts w:asciiTheme="majorHAnsi" w:eastAsia="Times New Roman" w:hAnsiTheme="majorHAnsi" w:cs="Times New Roman"/>
          <w:bCs/>
          <w:sz w:val="24"/>
          <w:szCs w:val="24"/>
        </w:rPr>
      </w:pPr>
      <w:r>
        <w:rPr>
          <w:rFonts w:ascii="Times New Roman" w:hAnsi="Times New Roman" w:cs="Times New Roman"/>
          <w:noProof/>
          <w:sz w:val="20"/>
          <w:szCs w:val="20"/>
        </w:rPr>
        <w:drawing>
          <wp:anchor distT="0" distB="0" distL="114300" distR="114300" simplePos="0" relativeHeight="251664384" behindDoc="0" locked="0" layoutInCell="1" allowOverlap="1" wp14:anchorId="4F8B69F3" wp14:editId="326C6260">
            <wp:simplePos x="0" y="0"/>
            <wp:positionH relativeFrom="column">
              <wp:posOffset>187960</wp:posOffset>
            </wp:positionH>
            <wp:positionV relativeFrom="paragraph">
              <wp:posOffset>3810</wp:posOffset>
            </wp:positionV>
            <wp:extent cx="643890" cy="481965"/>
            <wp:effectExtent l="0" t="0" r="3810" b="0"/>
            <wp:wrapSquare wrapText="bothSides"/>
            <wp:docPr id="7" name="Picture 7"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tayade\Desktop\Screen-Shot-2018-01-09-at-2.32.41-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288B" w:rsidRDefault="0089288B" w:rsidP="0089288B">
      <w:pPr>
        <w:pStyle w:val="Heading1"/>
        <w:tabs>
          <w:tab w:val="left" w:pos="0"/>
        </w:tabs>
        <w:spacing w:line="360" w:lineRule="auto"/>
        <w:ind w:left="0"/>
        <w:jc w:val="both"/>
        <w:rPr>
          <w:rFonts w:ascii="Times New Roman" w:hAnsi="Times New Roman" w:cs="Times New Roman"/>
          <w:b/>
          <w:bCs/>
          <w:w w:val="105"/>
          <w:szCs w:val="20"/>
        </w:rPr>
      </w:pPr>
    </w:p>
    <w:p w:rsidR="0089288B" w:rsidRDefault="0089288B" w:rsidP="0089288B">
      <w:pPr>
        <w:pStyle w:val="Heading1"/>
        <w:tabs>
          <w:tab w:val="left" w:pos="0"/>
        </w:tabs>
        <w:spacing w:line="360" w:lineRule="auto"/>
        <w:ind w:left="0"/>
        <w:jc w:val="both"/>
        <w:rPr>
          <w:rFonts w:ascii="Times New Roman" w:hAnsi="Times New Roman" w:cs="Times New Roman"/>
          <w:b/>
          <w:bCs/>
          <w:w w:val="105"/>
          <w:szCs w:val="20"/>
        </w:rPr>
      </w:pPr>
    </w:p>
    <w:p w:rsidR="0089288B" w:rsidRPr="0089288B" w:rsidRDefault="0089288B" w:rsidP="0089288B">
      <w:pPr>
        <w:spacing w:after="0" w:line="360" w:lineRule="auto"/>
        <w:ind w:left="227" w:right="737"/>
        <w:jc w:val="both"/>
        <w:rPr>
          <w:rStyle w:val="A0"/>
          <w:rFonts w:ascii="Times New Roman" w:hAnsi="Times New Roman" w:cs="Times New Roman"/>
          <w:b/>
          <w:sz w:val="22"/>
          <w:szCs w:val="22"/>
        </w:rPr>
      </w:pPr>
      <w:r w:rsidRPr="0089288B">
        <w:rPr>
          <w:rStyle w:val="A0"/>
          <w:rFonts w:ascii="Times New Roman" w:hAnsi="Times New Roman" w:cs="Times New Roman"/>
          <w:b/>
          <w:sz w:val="22"/>
          <w:szCs w:val="22"/>
        </w:rPr>
        <w:t>Abstract:</w:t>
      </w:r>
    </w:p>
    <w:p w:rsidR="0089288B" w:rsidRPr="00F705E3" w:rsidRDefault="0089288B" w:rsidP="0089288B">
      <w:pPr>
        <w:spacing w:after="0" w:line="360" w:lineRule="auto"/>
        <w:ind w:left="227" w:right="737"/>
        <w:jc w:val="both"/>
        <w:rPr>
          <w:rFonts w:ascii="Times New Roman" w:hAnsi="Times New Roman" w:cs="Times New Roman"/>
          <w:b/>
          <w:color w:val="000000"/>
          <w:sz w:val="18"/>
          <w:szCs w:val="18"/>
        </w:rPr>
      </w:pPr>
      <w:r w:rsidRPr="00F705E3">
        <w:rPr>
          <w:rStyle w:val="A0"/>
          <w:rFonts w:ascii="Times New Roman" w:hAnsi="Times New Roman" w:cs="Times New Roman"/>
          <w:b/>
          <w:sz w:val="18"/>
          <w:szCs w:val="18"/>
        </w:rPr>
        <w:t xml:space="preserve">Introduction: </w:t>
      </w:r>
      <w:r w:rsidRPr="00F705E3">
        <w:rPr>
          <w:rStyle w:val="A0"/>
          <w:rFonts w:ascii="Times New Roman" w:hAnsi="Times New Roman" w:cs="Times New Roman"/>
          <w:color w:val="auto"/>
          <w:sz w:val="18"/>
          <w:szCs w:val="18"/>
        </w:rPr>
        <w:t>C</w:t>
      </w:r>
      <w:r w:rsidRPr="00F705E3">
        <w:rPr>
          <w:rFonts w:ascii="Times New Roman" w:hAnsi="Times New Roman" w:cs="Times New Roman"/>
          <w:sz w:val="18"/>
          <w:szCs w:val="18"/>
        </w:rPr>
        <w:t xml:space="preserve">orona virus belongs to the family of viruses that may cause various symptoms such as pneumonia, fever, breathing difficulty, and lung </w:t>
      </w:r>
      <w:proofErr w:type="gramStart"/>
      <w:r w:rsidRPr="00F705E3">
        <w:rPr>
          <w:rFonts w:ascii="Times New Roman" w:hAnsi="Times New Roman" w:cs="Times New Roman"/>
          <w:sz w:val="18"/>
          <w:szCs w:val="18"/>
        </w:rPr>
        <w:t>infection</w:t>
      </w:r>
      <w:r w:rsidRPr="00F705E3">
        <w:rPr>
          <w:rFonts w:ascii="Times New Roman" w:hAnsi="Times New Roman" w:cs="Times New Roman"/>
          <w:sz w:val="18"/>
          <w:szCs w:val="18"/>
          <w:vertAlign w:val="superscript"/>
        </w:rPr>
        <w:t>(</w:t>
      </w:r>
      <w:proofErr w:type="gramEnd"/>
      <w:r w:rsidRPr="00F705E3">
        <w:rPr>
          <w:rFonts w:ascii="Times New Roman" w:hAnsi="Times New Roman" w:cs="Times New Roman"/>
          <w:sz w:val="18"/>
          <w:szCs w:val="18"/>
          <w:vertAlign w:val="superscript"/>
        </w:rPr>
        <w:t>1)</w:t>
      </w:r>
      <w:r w:rsidRPr="00F705E3">
        <w:rPr>
          <w:rFonts w:ascii="Times New Roman" w:hAnsi="Times New Roman" w:cs="Times New Roman"/>
          <w:sz w:val="18"/>
          <w:szCs w:val="18"/>
        </w:rPr>
        <w:t xml:space="preserve">. </w:t>
      </w:r>
      <w:r w:rsidRPr="00F705E3">
        <w:rPr>
          <w:rStyle w:val="A0"/>
          <w:rFonts w:ascii="Times New Roman" w:hAnsi="Times New Roman" w:cs="Times New Roman"/>
          <w:color w:val="auto"/>
          <w:sz w:val="18"/>
          <w:szCs w:val="18"/>
        </w:rPr>
        <w:t>T</w:t>
      </w:r>
      <w:r w:rsidRPr="00F705E3">
        <w:rPr>
          <w:rFonts w:ascii="Times New Roman" w:hAnsi="Times New Roman" w:cs="Times New Roman"/>
          <w:sz w:val="18"/>
          <w:szCs w:val="18"/>
        </w:rPr>
        <w:t xml:space="preserve">he outbreak of coronavirus disease (COVID-19) was first reported on December 31, 2019, in Wuhan, </w:t>
      </w:r>
      <w:proofErr w:type="gramStart"/>
      <w:r w:rsidRPr="00F705E3">
        <w:rPr>
          <w:rFonts w:ascii="Times New Roman" w:hAnsi="Times New Roman" w:cs="Times New Roman"/>
          <w:sz w:val="18"/>
          <w:szCs w:val="18"/>
        </w:rPr>
        <w:t>China</w:t>
      </w:r>
      <w:r w:rsidRPr="00F705E3">
        <w:rPr>
          <w:rFonts w:ascii="Times New Roman" w:hAnsi="Times New Roman" w:cs="Times New Roman"/>
          <w:sz w:val="18"/>
          <w:szCs w:val="18"/>
          <w:vertAlign w:val="superscript"/>
        </w:rPr>
        <w:t>(</w:t>
      </w:r>
      <w:proofErr w:type="gramEnd"/>
      <w:r w:rsidRPr="00F705E3">
        <w:rPr>
          <w:rFonts w:ascii="Times New Roman" w:hAnsi="Times New Roman" w:cs="Times New Roman"/>
          <w:sz w:val="18"/>
          <w:szCs w:val="18"/>
          <w:vertAlign w:val="superscript"/>
        </w:rPr>
        <w:t>2)</w:t>
      </w:r>
      <w:r w:rsidRPr="00F705E3">
        <w:rPr>
          <w:rFonts w:ascii="Times New Roman" w:hAnsi="Times New Roman" w:cs="Times New Roman"/>
          <w:sz w:val="18"/>
          <w:szCs w:val="18"/>
        </w:rPr>
        <w:t xml:space="preserve">. On January 30, 2020, the World Health Organization (WHO) declared COVID-19, a Public Health Emergency of International Concern (PHEIC) and thus a </w:t>
      </w:r>
      <w:proofErr w:type="gramStart"/>
      <w:r w:rsidRPr="00F705E3">
        <w:rPr>
          <w:rFonts w:ascii="Times New Roman" w:hAnsi="Times New Roman" w:cs="Times New Roman"/>
          <w:sz w:val="18"/>
          <w:szCs w:val="18"/>
        </w:rPr>
        <w:t>pandemic</w:t>
      </w:r>
      <w:r w:rsidRPr="00F705E3">
        <w:rPr>
          <w:rFonts w:ascii="Times New Roman" w:hAnsi="Times New Roman" w:cs="Times New Roman"/>
          <w:sz w:val="18"/>
          <w:szCs w:val="18"/>
          <w:vertAlign w:val="superscript"/>
        </w:rPr>
        <w:t>(</w:t>
      </w:r>
      <w:proofErr w:type="gramEnd"/>
      <w:r w:rsidRPr="00F705E3">
        <w:rPr>
          <w:rFonts w:ascii="Times New Roman" w:hAnsi="Times New Roman" w:cs="Times New Roman"/>
          <w:sz w:val="18"/>
          <w:szCs w:val="18"/>
          <w:vertAlign w:val="superscript"/>
        </w:rPr>
        <w:t>3)</w:t>
      </w:r>
      <w:r w:rsidRPr="00F705E3">
        <w:rPr>
          <w:rFonts w:ascii="Times New Roman" w:hAnsi="Times New Roman" w:cs="Times New Roman"/>
          <w:sz w:val="18"/>
          <w:szCs w:val="18"/>
        </w:rPr>
        <w:t xml:space="preserve">. India reported its First case on 30 January, 2020; a medical student who had travelled from Wuhan, China, the epicenter of COVID-19 </w:t>
      </w:r>
    </w:p>
    <w:p w:rsidR="0089288B" w:rsidRPr="00F705E3" w:rsidRDefault="0089288B" w:rsidP="0089288B">
      <w:pPr>
        <w:spacing w:after="0" w:line="360" w:lineRule="auto"/>
        <w:ind w:left="227" w:right="737"/>
        <w:jc w:val="both"/>
        <w:rPr>
          <w:rFonts w:ascii="Times New Roman" w:hAnsi="Times New Roman" w:cs="Times New Roman"/>
          <w:sz w:val="18"/>
          <w:szCs w:val="18"/>
        </w:rPr>
      </w:pPr>
      <w:r w:rsidRPr="00F705E3">
        <w:rPr>
          <w:rFonts w:ascii="Times New Roman" w:hAnsi="Times New Roman" w:cs="Times New Roman"/>
          <w:b/>
          <w:bCs/>
          <w:sz w:val="18"/>
          <w:szCs w:val="18"/>
        </w:rPr>
        <w:t>Methodology:</w:t>
      </w:r>
      <w:r w:rsidRPr="00F705E3">
        <w:rPr>
          <w:rFonts w:ascii="Times New Roman" w:hAnsi="Times New Roman" w:cs="Times New Roman"/>
          <w:bCs/>
          <w:sz w:val="18"/>
          <w:szCs w:val="18"/>
        </w:rPr>
        <w:t xml:space="preserve"> It is a retrospective, hospital based study conducted </w:t>
      </w:r>
      <w:r w:rsidRPr="00F705E3">
        <w:rPr>
          <w:rFonts w:ascii="Times New Roman" w:hAnsi="Times New Roman" w:cs="Times New Roman"/>
          <w:w w:val="105"/>
          <w:sz w:val="18"/>
          <w:szCs w:val="18"/>
        </w:rPr>
        <w:t xml:space="preserve">from 25 November 2020 to 15 December 2020 </w:t>
      </w:r>
      <w:r w:rsidRPr="00F705E3">
        <w:rPr>
          <w:rFonts w:ascii="Times New Roman" w:hAnsi="Times New Roman" w:cs="Times New Roman"/>
          <w:bCs/>
          <w:sz w:val="18"/>
          <w:szCs w:val="18"/>
        </w:rPr>
        <w:t xml:space="preserve">in </w:t>
      </w:r>
      <w:r w:rsidRPr="00F705E3">
        <w:rPr>
          <w:rFonts w:ascii="Times New Roman" w:hAnsi="Times New Roman" w:cs="Times New Roman"/>
          <w:w w:val="105"/>
          <w:sz w:val="18"/>
          <w:szCs w:val="18"/>
        </w:rPr>
        <w:t>J.L.N Medical College and Associated Group of Hospitals, Ajmer</w:t>
      </w:r>
      <w:r w:rsidRPr="00F705E3">
        <w:rPr>
          <w:rFonts w:ascii="Times New Roman" w:hAnsi="Times New Roman" w:cs="Times New Roman"/>
          <w:bCs/>
          <w:sz w:val="18"/>
          <w:szCs w:val="18"/>
        </w:rPr>
        <w:t xml:space="preserve">. A </w:t>
      </w:r>
      <w:r w:rsidRPr="00F705E3">
        <w:rPr>
          <w:rFonts w:ascii="Times New Roman" w:hAnsi="Times New Roman" w:cs="Times New Roman"/>
          <w:w w:val="105"/>
          <w:sz w:val="18"/>
          <w:szCs w:val="18"/>
        </w:rPr>
        <w:t xml:space="preserve">total of 118 </w:t>
      </w:r>
      <w:r w:rsidRPr="00F705E3">
        <w:rPr>
          <w:rFonts w:ascii="Times New Roman" w:hAnsi="Times New Roman" w:cs="Times New Roman"/>
          <w:sz w:val="18"/>
          <w:szCs w:val="18"/>
        </w:rPr>
        <w:t>Laboratory</w:t>
      </w:r>
      <w:r w:rsidRPr="00F705E3">
        <w:rPr>
          <w:rFonts w:ascii="Times New Roman" w:hAnsi="Times New Roman" w:cs="Times New Roman"/>
          <w:w w:val="105"/>
          <w:sz w:val="18"/>
          <w:szCs w:val="18"/>
        </w:rPr>
        <w:t xml:space="preserve"> confirmed </w:t>
      </w:r>
      <w:r w:rsidRPr="00F705E3">
        <w:rPr>
          <w:rFonts w:ascii="Times New Roman" w:eastAsia="Arial" w:hAnsi="Times New Roman" w:cs="Times New Roman"/>
          <w:w w:val="105"/>
          <w:sz w:val="18"/>
          <w:szCs w:val="18"/>
        </w:rPr>
        <w:t xml:space="preserve">Covid-19 </w:t>
      </w:r>
      <w:r w:rsidRPr="00F705E3">
        <w:rPr>
          <w:rFonts w:ascii="Times New Roman" w:hAnsi="Times New Roman" w:cs="Times New Roman"/>
          <w:w w:val="105"/>
          <w:sz w:val="18"/>
          <w:szCs w:val="18"/>
        </w:rPr>
        <w:t xml:space="preserve">cases </w:t>
      </w:r>
      <w:proofErr w:type="gramStart"/>
      <w:r w:rsidRPr="00F705E3">
        <w:rPr>
          <w:rFonts w:ascii="Times New Roman" w:hAnsi="Times New Roman" w:cs="Times New Roman"/>
          <w:sz w:val="18"/>
          <w:szCs w:val="18"/>
        </w:rPr>
        <w:t>who</w:t>
      </w:r>
      <w:proofErr w:type="gramEnd"/>
      <w:r w:rsidRPr="00F705E3">
        <w:rPr>
          <w:rFonts w:ascii="Times New Roman" w:hAnsi="Times New Roman" w:cs="Times New Roman"/>
          <w:sz w:val="18"/>
          <w:szCs w:val="18"/>
        </w:rPr>
        <w:t xml:space="preserve"> underwent chest CT </w:t>
      </w:r>
      <w:r w:rsidRPr="00F705E3">
        <w:rPr>
          <w:rFonts w:ascii="Times New Roman" w:hAnsi="Times New Roman" w:cs="Times New Roman"/>
          <w:w w:val="105"/>
          <w:sz w:val="18"/>
          <w:szCs w:val="18"/>
        </w:rPr>
        <w:t xml:space="preserve">were </w:t>
      </w:r>
      <w:r w:rsidR="00F705E3" w:rsidRPr="00F705E3">
        <w:rPr>
          <w:rFonts w:ascii="Times New Roman" w:hAnsi="Times New Roman" w:cs="Times New Roman"/>
          <w:w w:val="105"/>
          <w:sz w:val="18"/>
          <w:szCs w:val="18"/>
        </w:rPr>
        <w:t>taken in</w:t>
      </w:r>
      <w:r w:rsidRPr="00F705E3">
        <w:rPr>
          <w:rFonts w:ascii="Times New Roman" w:hAnsi="Times New Roman" w:cs="Times New Roman"/>
          <w:w w:val="105"/>
          <w:sz w:val="18"/>
          <w:szCs w:val="18"/>
        </w:rPr>
        <w:t xml:space="preserve"> the study</w:t>
      </w:r>
      <w:r w:rsidRPr="00F705E3">
        <w:rPr>
          <w:rFonts w:ascii="Times New Roman" w:hAnsi="Times New Roman" w:cs="Times New Roman"/>
          <w:sz w:val="18"/>
          <w:szCs w:val="18"/>
        </w:rPr>
        <w:t>.</w:t>
      </w:r>
    </w:p>
    <w:p w:rsidR="0089288B" w:rsidRPr="00F705E3" w:rsidRDefault="0089288B" w:rsidP="0089288B">
      <w:pPr>
        <w:spacing w:after="0" w:line="360" w:lineRule="auto"/>
        <w:ind w:left="227" w:right="737"/>
        <w:jc w:val="both"/>
        <w:rPr>
          <w:rFonts w:ascii="Times New Roman" w:hAnsi="Times New Roman" w:cs="Times New Roman"/>
          <w:b/>
          <w:bCs/>
          <w:w w:val="105"/>
          <w:sz w:val="18"/>
          <w:szCs w:val="18"/>
        </w:rPr>
      </w:pPr>
      <w:r w:rsidRPr="00F705E3">
        <w:rPr>
          <w:rFonts w:ascii="Times New Roman" w:hAnsi="Times New Roman" w:cs="Times New Roman"/>
          <w:b/>
          <w:bCs/>
          <w:w w:val="105"/>
          <w:sz w:val="18"/>
          <w:szCs w:val="18"/>
        </w:rPr>
        <w:t xml:space="preserve">Results and </w:t>
      </w:r>
      <w:r w:rsidR="00F705E3" w:rsidRPr="00F705E3">
        <w:rPr>
          <w:rFonts w:ascii="Times New Roman" w:hAnsi="Times New Roman" w:cs="Times New Roman"/>
          <w:b/>
          <w:bCs/>
          <w:w w:val="105"/>
          <w:sz w:val="18"/>
          <w:szCs w:val="18"/>
        </w:rPr>
        <w:t>Conclusion:</w:t>
      </w:r>
      <w:r w:rsidRPr="00F705E3">
        <w:rPr>
          <w:rFonts w:ascii="Times New Roman" w:hAnsi="Times New Roman" w:cs="Times New Roman"/>
          <w:b/>
          <w:bCs/>
          <w:w w:val="105"/>
          <w:sz w:val="18"/>
          <w:szCs w:val="18"/>
        </w:rPr>
        <w:t xml:space="preserve"> </w:t>
      </w:r>
      <w:r w:rsidRPr="00F705E3">
        <w:rPr>
          <w:rFonts w:ascii="Times New Roman" w:hAnsi="Times New Roman" w:cs="Times New Roman"/>
          <w:w w:val="105"/>
          <w:sz w:val="18"/>
          <w:szCs w:val="18"/>
        </w:rPr>
        <w:t xml:space="preserve">From present study it can conclude that the constancy of CT chest findings is related to duration of illness. It also shows that </w:t>
      </w:r>
      <w:r w:rsidRPr="00F705E3">
        <w:rPr>
          <w:rFonts w:ascii="Times New Roman" w:hAnsi="Times New Roman" w:cs="Times New Roman"/>
          <w:sz w:val="18"/>
          <w:szCs w:val="18"/>
        </w:rPr>
        <w:t xml:space="preserve">time course of infection is of utmost importance not </w:t>
      </w:r>
      <w:proofErr w:type="spellStart"/>
      <w:r w:rsidRPr="00F705E3">
        <w:rPr>
          <w:rFonts w:ascii="Times New Roman" w:hAnsi="Times New Roman" w:cs="Times New Roman"/>
          <w:sz w:val="18"/>
          <w:szCs w:val="18"/>
        </w:rPr>
        <w:t>onlyto</w:t>
      </w:r>
      <w:proofErr w:type="spellEnd"/>
      <w:r w:rsidRPr="00F705E3">
        <w:rPr>
          <w:rFonts w:ascii="Times New Roman" w:hAnsi="Times New Roman" w:cs="Times New Roman"/>
          <w:sz w:val="18"/>
          <w:szCs w:val="18"/>
        </w:rPr>
        <w:t xml:space="preserve"> understand the pathophysiologic features and natural history of disease, but also help to predict the disease in its early stages and to prevent potential complications.</w:t>
      </w:r>
      <w:r w:rsidRPr="00F705E3">
        <w:rPr>
          <w:rFonts w:ascii="Times New Roman" w:hAnsi="Times New Roman" w:cs="Times New Roman"/>
          <w:w w:val="105"/>
          <w:sz w:val="18"/>
          <w:szCs w:val="18"/>
        </w:rPr>
        <w:t xml:space="preserve"> As the disease is very virulent and potentially fatal, the </w:t>
      </w:r>
      <w:r w:rsidRPr="00F705E3">
        <w:rPr>
          <w:rFonts w:ascii="Times New Roman" w:hAnsi="Times New Roman" w:cs="Times New Roman"/>
          <w:spacing w:val="-3"/>
          <w:w w:val="105"/>
          <w:sz w:val="18"/>
          <w:szCs w:val="18"/>
        </w:rPr>
        <w:t xml:space="preserve">risk </w:t>
      </w:r>
      <w:r w:rsidRPr="00F705E3">
        <w:rPr>
          <w:rFonts w:ascii="Times New Roman" w:hAnsi="Times New Roman" w:cs="Times New Roman"/>
          <w:w w:val="105"/>
          <w:sz w:val="18"/>
          <w:szCs w:val="18"/>
        </w:rPr>
        <w:t>stratification through CT chest is necessary so during triage, CT should be done as early as possible along with RT-PCR so that early detection of disease provides window for early initiation of treatment thus avoiding complications especially in co-morbid patients.</w:t>
      </w:r>
    </w:p>
    <w:p w:rsidR="0089288B" w:rsidRDefault="0089288B" w:rsidP="00F705E3">
      <w:pPr>
        <w:pStyle w:val="Heading1"/>
        <w:tabs>
          <w:tab w:val="left" w:pos="0"/>
        </w:tabs>
        <w:spacing w:line="360" w:lineRule="auto"/>
        <w:ind w:left="0" w:right="737"/>
        <w:jc w:val="both"/>
        <w:rPr>
          <w:rFonts w:ascii="Times New Roman" w:hAnsi="Times New Roman" w:cs="Times New Roman"/>
          <w:b/>
          <w:bCs/>
          <w:w w:val="105"/>
          <w:szCs w:val="20"/>
        </w:rPr>
      </w:pPr>
    </w:p>
    <w:p w:rsidR="00CB7040" w:rsidRPr="0089288B" w:rsidRDefault="0039329A" w:rsidP="0089288B">
      <w:pPr>
        <w:pStyle w:val="Heading1"/>
        <w:tabs>
          <w:tab w:val="left" w:pos="0"/>
        </w:tabs>
        <w:spacing w:line="360" w:lineRule="auto"/>
        <w:ind w:left="227" w:right="737"/>
        <w:jc w:val="both"/>
        <w:rPr>
          <w:rFonts w:ascii="Times New Roman" w:hAnsi="Times New Roman" w:cs="Times New Roman"/>
          <w:b/>
          <w:bCs/>
          <w:w w:val="105"/>
          <w:szCs w:val="20"/>
        </w:rPr>
      </w:pPr>
      <w:r w:rsidRPr="0089288B">
        <w:rPr>
          <w:rFonts w:ascii="Times New Roman" w:hAnsi="Times New Roman" w:cs="Times New Roman"/>
          <w:b/>
          <w:bCs/>
          <w:w w:val="105"/>
          <w:szCs w:val="20"/>
        </w:rPr>
        <w:t>INTRODUCTION</w:t>
      </w:r>
    </w:p>
    <w:p w:rsidR="00CB7040" w:rsidRPr="0089288B" w:rsidRDefault="000649EA" w:rsidP="0089288B">
      <w:pPr>
        <w:pStyle w:val="Heading1"/>
        <w:tabs>
          <w:tab w:val="left" w:pos="0"/>
        </w:tabs>
        <w:spacing w:line="360" w:lineRule="auto"/>
        <w:ind w:left="227" w:right="737"/>
        <w:jc w:val="both"/>
        <w:rPr>
          <w:rFonts w:ascii="Times New Roman" w:hAnsi="Times New Roman" w:cs="Times New Roman"/>
          <w:szCs w:val="20"/>
          <w:vertAlign w:val="superscript"/>
        </w:rPr>
      </w:pPr>
      <w:r w:rsidRPr="0089288B">
        <w:rPr>
          <w:rStyle w:val="A0"/>
          <w:rFonts w:ascii="Times New Roman" w:hAnsi="Times New Roman" w:cs="Times New Roman"/>
          <w:color w:val="auto"/>
          <w:sz w:val="20"/>
          <w:szCs w:val="20"/>
        </w:rPr>
        <w:t>C</w:t>
      </w:r>
      <w:r w:rsidRPr="0089288B">
        <w:rPr>
          <w:rFonts w:ascii="Times New Roman" w:hAnsi="Times New Roman" w:cs="Times New Roman"/>
          <w:szCs w:val="20"/>
        </w:rPr>
        <w:t xml:space="preserve">orona virus belongs to the family of viruses that may cause various symptoms such as pneumonia, fever, breathing difficulty, and lung </w:t>
      </w:r>
      <w:proofErr w:type="gramStart"/>
      <w:r w:rsidRPr="0089288B">
        <w:rPr>
          <w:rFonts w:ascii="Times New Roman" w:hAnsi="Times New Roman" w:cs="Times New Roman"/>
          <w:szCs w:val="20"/>
        </w:rPr>
        <w:t>infection</w:t>
      </w:r>
      <w:r w:rsidR="002B1F30" w:rsidRPr="0089288B">
        <w:rPr>
          <w:rFonts w:ascii="Times New Roman" w:hAnsi="Times New Roman" w:cs="Times New Roman"/>
          <w:szCs w:val="20"/>
          <w:vertAlign w:val="superscript"/>
        </w:rPr>
        <w:t>(</w:t>
      </w:r>
      <w:proofErr w:type="gramEnd"/>
      <w:r w:rsidRPr="0089288B">
        <w:rPr>
          <w:rFonts w:ascii="Times New Roman" w:hAnsi="Times New Roman" w:cs="Times New Roman"/>
          <w:szCs w:val="20"/>
          <w:vertAlign w:val="superscript"/>
        </w:rPr>
        <w:t>1</w:t>
      </w:r>
      <w:r w:rsidR="002B1F30" w:rsidRPr="0089288B">
        <w:rPr>
          <w:rFonts w:ascii="Times New Roman" w:hAnsi="Times New Roman" w:cs="Times New Roman"/>
          <w:szCs w:val="20"/>
          <w:vertAlign w:val="superscript"/>
        </w:rPr>
        <w:t>)</w:t>
      </w:r>
      <w:r w:rsidRPr="0089288B">
        <w:rPr>
          <w:rFonts w:ascii="Times New Roman" w:hAnsi="Times New Roman" w:cs="Times New Roman"/>
          <w:szCs w:val="20"/>
        </w:rPr>
        <w:t xml:space="preserve">. </w:t>
      </w:r>
      <w:r w:rsidRPr="0089288B">
        <w:rPr>
          <w:rStyle w:val="A0"/>
          <w:rFonts w:ascii="Times New Roman" w:hAnsi="Times New Roman" w:cs="Times New Roman"/>
          <w:color w:val="auto"/>
          <w:sz w:val="20"/>
          <w:szCs w:val="20"/>
        </w:rPr>
        <w:t>T</w:t>
      </w:r>
      <w:r w:rsidRPr="0089288B">
        <w:rPr>
          <w:rFonts w:ascii="Times New Roman" w:hAnsi="Times New Roman" w:cs="Times New Roman"/>
          <w:szCs w:val="20"/>
        </w:rPr>
        <w:t xml:space="preserve">he outbreak of coronavirus disease (COVID-19) was first reported on December 31, 2019, in Wuhan, </w:t>
      </w:r>
      <w:proofErr w:type="gramStart"/>
      <w:r w:rsidRPr="0089288B">
        <w:rPr>
          <w:rFonts w:ascii="Times New Roman" w:hAnsi="Times New Roman" w:cs="Times New Roman"/>
          <w:szCs w:val="20"/>
        </w:rPr>
        <w:t>China</w:t>
      </w:r>
      <w:r w:rsidR="002B1F30" w:rsidRPr="0089288B">
        <w:rPr>
          <w:rFonts w:ascii="Times New Roman" w:hAnsi="Times New Roman" w:cs="Times New Roman"/>
          <w:szCs w:val="20"/>
          <w:vertAlign w:val="superscript"/>
        </w:rPr>
        <w:t>(</w:t>
      </w:r>
      <w:proofErr w:type="gramEnd"/>
      <w:r w:rsidR="002B1F30" w:rsidRPr="0089288B">
        <w:rPr>
          <w:rFonts w:ascii="Times New Roman" w:hAnsi="Times New Roman" w:cs="Times New Roman"/>
          <w:szCs w:val="20"/>
          <w:vertAlign w:val="superscript"/>
        </w:rPr>
        <w:t>2)</w:t>
      </w:r>
      <w:r w:rsidRPr="0089288B">
        <w:rPr>
          <w:rFonts w:ascii="Times New Roman" w:hAnsi="Times New Roman" w:cs="Times New Roman"/>
          <w:szCs w:val="20"/>
        </w:rPr>
        <w:t xml:space="preserve">. On January 30, 2020, the World Health Organization (WHO) declared COVID-19, a Public Health Emergency of International Concern (PHEIC) and thus a </w:t>
      </w:r>
      <w:proofErr w:type="gramStart"/>
      <w:r w:rsidRPr="0089288B">
        <w:rPr>
          <w:rFonts w:ascii="Times New Roman" w:hAnsi="Times New Roman" w:cs="Times New Roman"/>
          <w:szCs w:val="20"/>
        </w:rPr>
        <w:t>pandemic</w:t>
      </w:r>
      <w:r w:rsidR="002B1F30" w:rsidRPr="0089288B">
        <w:rPr>
          <w:rFonts w:ascii="Times New Roman" w:hAnsi="Times New Roman" w:cs="Times New Roman"/>
          <w:szCs w:val="20"/>
          <w:vertAlign w:val="superscript"/>
        </w:rPr>
        <w:t>(</w:t>
      </w:r>
      <w:proofErr w:type="gramEnd"/>
      <w:r w:rsidR="002B1F30" w:rsidRPr="0089288B">
        <w:rPr>
          <w:rFonts w:ascii="Times New Roman" w:hAnsi="Times New Roman" w:cs="Times New Roman"/>
          <w:szCs w:val="20"/>
          <w:vertAlign w:val="superscript"/>
        </w:rPr>
        <w:t>3)</w:t>
      </w:r>
      <w:r w:rsidR="002B1F30" w:rsidRPr="0089288B">
        <w:rPr>
          <w:rFonts w:ascii="Times New Roman" w:hAnsi="Times New Roman" w:cs="Times New Roman"/>
          <w:szCs w:val="20"/>
        </w:rPr>
        <w:t xml:space="preserve">. </w:t>
      </w:r>
      <w:r w:rsidRPr="0089288B">
        <w:rPr>
          <w:rFonts w:ascii="Times New Roman" w:hAnsi="Times New Roman" w:cs="Times New Roman"/>
          <w:szCs w:val="20"/>
        </w:rPr>
        <w:t xml:space="preserve">India reported its First case on 30 January, 2020; a medical student who </w:t>
      </w:r>
      <w:r w:rsidRPr="0089288B">
        <w:rPr>
          <w:rFonts w:ascii="Times New Roman" w:hAnsi="Times New Roman" w:cs="Times New Roman"/>
          <w:szCs w:val="20"/>
        </w:rPr>
        <w:lastRenderedPageBreak/>
        <w:t xml:space="preserve">had travelled from Wuhan, China, the </w:t>
      </w:r>
      <w:proofErr w:type="spellStart"/>
      <w:r w:rsidRPr="0089288B">
        <w:rPr>
          <w:rFonts w:ascii="Times New Roman" w:hAnsi="Times New Roman" w:cs="Times New Roman"/>
          <w:szCs w:val="20"/>
        </w:rPr>
        <w:t>epicenter</w:t>
      </w:r>
      <w:proofErr w:type="spellEnd"/>
      <w:r w:rsidRPr="0089288B">
        <w:rPr>
          <w:rFonts w:ascii="Times New Roman" w:hAnsi="Times New Roman" w:cs="Times New Roman"/>
          <w:szCs w:val="20"/>
        </w:rPr>
        <w:t xml:space="preserve"> of COVID-19 </w:t>
      </w:r>
      <w:r w:rsidR="002B1F30" w:rsidRPr="0089288B">
        <w:rPr>
          <w:rFonts w:ascii="Times New Roman" w:hAnsi="Times New Roman" w:cs="Times New Roman"/>
          <w:szCs w:val="20"/>
          <w:vertAlign w:val="superscript"/>
        </w:rPr>
        <w:t>(4)</w:t>
      </w:r>
      <w:r w:rsidR="002B1F30" w:rsidRPr="0089288B">
        <w:rPr>
          <w:rFonts w:ascii="Times New Roman" w:hAnsi="Times New Roman" w:cs="Times New Roman"/>
          <w:szCs w:val="20"/>
        </w:rPr>
        <w:t xml:space="preserve">. </w:t>
      </w:r>
    </w:p>
    <w:p w:rsidR="00CB7040" w:rsidRPr="0089288B" w:rsidRDefault="001024BC" w:rsidP="0089288B">
      <w:pPr>
        <w:pStyle w:val="Heading1"/>
        <w:tabs>
          <w:tab w:val="left" w:pos="0"/>
        </w:tabs>
        <w:spacing w:line="360" w:lineRule="auto"/>
        <w:ind w:left="227" w:right="737"/>
        <w:jc w:val="both"/>
        <w:rPr>
          <w:rFonts w:ascii="Times New Roman" w:hAnsi="Times New Roman" w:cs="Times New Roman"/>
          <w:szCs w:val="20"/>
          <w:shd w:val="clear" w:color="auto" w:fill="FFFFFF"/>
        </w:rPr>
      </w:pPr>
      <w:r w:rsidRPr="0089288B">
        <w:rPr>
          <w:rFonts w:ascii="Times New Roman" w:eastAsia="Times New Roman" w:hAnsi="Times New Roman" w:cs="Times New Roman"/>
          <w:szCs w:val="20"/>
        </w:rPr>
        <w:t xml:space="preserve">The common clinical features of patients with Covid-19 were fatigue, fever, productive cough, and </w:t>
      </w:r>
      <w:proofErr w:type="spellStart"/>
      <w:r w:rsidRPr="0089288B">
        <w:rPr>
          <w:rFonts w:ascii="Times New Roman" w:eastAsia="Times New Roman" w:hAnsi="Times New Roman" w:cs="Times New Roman"/>
          <w:szCs w:val="20"/>
        </w:rPr>
        <w:t>dyspnea</w:t>
      </w:r>
      <w:proofErr w:type="spellEnd"/>
      <w:r w:rsidRPr="0089288B">
        <w:rPr>
          <w:rFonts w:ascii="Times New Roman" w:eastAsia="Times New Roman" w:hAnsi="Times New Roman" w:cs="Times New Roman"/>
          <w:szCs w:val="20"/>
        </w:rPr>
        <w:t>.</w:t>
      </w:r>
      <w:r w:rsidR="002B1F30" w:rsidRPr="0089288B">
        <w:rPr>
          <w:rFonts w:ascii="Times New Roman" w:eastAsia="Times New Roman" w:hAnsi="Times New Roman" w:cs="Times New Roman"/>
          <w:szCs w:val="20"/>
          <w:vertAlign w:val="superscript"/>
        </w:rPr>
        <w:t>(5</w:t>
      </w:r>
      <w:r w:rsidRPr="0089288B">
        <w:rPr>
          <w:rFonts w:ascii="Times New Roman" w:eastAsia="Times New Roman" w:hAnsi="Times New Roman" w:cs="Times New Roman"/>
          <w:szCs w:val="20"/>
          <w:vertAlign w:val="superscript"/>
        </w:rPr>
        <w:t>,</w:t>
      </w:r>
      <w:r w:rsidR="002B1F30" w:rsidRPr="0089288B">
        <w:rPr>
          <w:rFonts w:ascii="Times New Roman" w:eastAsia="Times New Roman" w:hAnsi="Times New Roman" w:cs="Times New Roman"/>
          <w:szCs w:val="20"/>
          <w:vertAlign w:val="superscript"/>
        </w:rPr>
        <w:t>6</w:t>
      </w:r>
      <w:r w:rsidRPr="0089288B">
        <w:rPr>
          <w:rFonts w:ascii="Times New Roman" w:eastAsia="Times New Roman" w:hAnsi="Times New Roman" w:cs="Times New Roman"/>
          <w:szCs w:val="20"/>
          <w:vertAlign w:val="superscript"/>
        </w:rPr>
        <w:t xml:space="preserve">) </w:t>
      </w:r>
      <w:r w:rsidRPr="0089288B">
        <w:rPr>
          <w:rFonts w:ascii="Times New Roman" w:hAnsi="Times New Roman" w:cs="Times New Roman"/>
          <w:szCs w:val="20"/>
        </w:rPr>
        <w:t xml:space="preserve">Patients infected with Covid-19 were prone to death when they develop pneumonitis, Acute Respiratory Distress Syndrome (ARDS), or multiple organ dysfunction syndrome (such as shock, acute </w:t>
      </w:r>
      <w:proofErr w:type="spellStart"/>
      <w:r w:rsidRPr="0089288B">
        <w:rPr>
          <w:rFonts w:ascii="Times New Roman" w:hAnsi="Times New Roman" w:cs="Times New Roman"/>
          <w:szCs w:val="20"/>
        </w:rPr>
        <w:t>mycocardial</w:t>
      </w:r>
      <w:proofErr w:type="spellEnd"/>
      <w:r w:rsidRPr="0089288B">
        <w:rPr>
          <w:rFonts w:ascii="Times New Roman" w:hAnsi="Times New Roman" w:cs="Times New Roman"/>
          <w:szCs w:val="20"/>
        </w:rPr>
        <w:t xml:space="preserve"> infraction, and acute kidney injury)</w:t>
      </w:r>
      <w:r w:rsidR="002B1F30" w:rsidRPr="0089288B">
        <w:rPr>
          <w:rFonts w:ascii="Times New Roman" w:hAnsi="Times New Roman" w:cs="Times New Roman"/>
          <w:szCs w:val="20"/>
          <w:vertAlign w:val="superscript"/>
        </w:rPr>
        <w:t>(7</w:t>
      </w:r>
      <w:r w:rsidRPr="0089288B">
        <w:rPr>
          <w:rFonts w:ascii="Times New Roman" w:hAnsi="Times New Roman" w:cs="Times New Roman"/>
          <w:szCs w:val="20"/>
          <w:vertAlign w:val="superscript"/>
        </w:rPr>
        <w:t>)</w:t>
      </w:r>
      <w:r w:rsidRPr="0089288B">
        <w:rPr>
          <w:rFonts w:ascii="Times New Roman" w:hAnsi="Times New Roman" w:cs="Times New Roman"/>
          <w:szCs w:val="20"/>
        </w:rPr>
        <w:t>.Severity of the Covid-19 epidemic can be directly influenced by the absolute number of deaths</w:t>
      </w:r>
      <w:r w:rsidR="002B1F30" w:rsidRPr="0089288B">
        <w:rPr>
          <w:rFonts w:ascii="Times New Roman" w:hAnsi="Times New Roman" w:cs="Times New Roman"/>
          <w:szCs w:val="20"/>
          <w:vertAlign w:val="superscript"/>
        </w:rPr>
        <w:t>(8</w:t>
      </w:r>
      <w:r w:rsidRPr="0089288B">
        <w:rPr>
          <w:rFonts w:ascii="Times New Roman" w:hAnsi="Times New Roman" w:cs="Times New Roman"/>
          <w:szCs w:val="20"/>
          <w:vertAlign w:val="superscript"/>
        </w:rPr>
        <w:t>)</w:t>
      </w:r>
      <w:r w:rsidRPr="0089288B">
        <w:rPr>
          <w:rFonts w:ascii="Times New Roman" w:hAnsi="Times New Roman" w:cs="Times New Roman"/>
          <w:szCs w:val="20"/>
        </w:rPr>
        <w:t>.</w:t>
      </w:r>
      <w:r w:rsidR="000D6DB2" w:rsidRPr="0089288B">
        <w:rPr>
          <w:rFonts w:ascii="Times New Roman" w:hAnsi="Times New Roman" w:cs="Times New Roman"/>
          <w:szCs w:val="20"/>
          <w:shd w:val="clear" w:color="auto" w:fill="FFFFFF"/>
        </w:rPr>
        <w:t xml:space="preserve">The predominant CT findings included ground-glass </w:t>
      </w:r>
      <w:proofErr w:type="spellStart"/>
      <w:r w:rsidR="000D6DB2" w:rsidRPr="0089288B">
        <w:rPr>
          <w:rFonts w:ascii="Times New Roman" w:hAnsi="Times New Roman" w:cs="Times New Roman"/>
          <w:szCs w:val="20"/>
          <w:shd w:val="clear" w:color="auto" w:fill="FFFFFF"/>
        </w:rPr>
        <w:t>opacification</w:t>
      </w:r>
      <w:proofErr w:type="spellEnd"/>
      <w:r w:rsidR="000D6DB2" w:rsidRPr="0089288B">
        <w:rPr>
          <w:rFonts w:ascii="Times New Roman" w:hAnsi="Times New Roman" w:cs="Times New Roman"/>
          <w:szCs w:val="20"/>
          <w:shd w:val="clear" w:color="auto" w:fill="FFFFFF"/>
        </w:rPr>
        <w:t>, consolidation, bilateral involvement, and peripheral and diffuse distribution</w:t>
      </w:r>
      <w:r w:rsidR="002B1F30" w:rsidRPr="0089288B">
        <w:rPr>
          <w:rFonts w:ascii="Times New Roman" w:hAnsi="Times New Roman" w:cs="Times New Roman"/>
          <w:szCs w:val="20"/>
          <w:shd w:val="clear" w:color="auto" w:fill="FFFFFF"/>
          <w:vertAlign w:val="superscript"/>
        </w:rPr>
        <w:t>(9</w:t>
      </w:r>
      <w:r w:rsidR="008538A6" w:rsidRPr="0089288B">
        <w:rPr>
          <w:rFonts w:ascii="Times New Roman" w:hAnsi="Times New Roman" w:cs="Times New Roman"/>
          <w:szCs w:val="20"/>
          <w:shd w:val="clear" w:color="auto" w:fill="FFFFFF"/>
          <w:vertAlign w:val="superscript"/>
        </w:rPr>
        <w:t>)</w:t>
      </w:r>
      <w:r w:rsidR="000D6DB2" w:rsidRPr="0089288B">
        <w:rPr>
          <w:rFonts w:ascii="Times New Roman" w:hAnsi="Times New Roman" w:cs="Times New Roman"/>
          <w:szCs w:val="20"/>
          <w:shd w:val="clear" w:color="auto" w:fill="FFFFFF"/>
          <w:vertAlign w:val="superscript"/>
        </w:rPr>
        <w:t>.</w:t>
      </w:r>
      <w:r w:rsidR="000D6DB2" w:rsidRPr="0089288B">
        <w:rPr>
          <w:rFonts w:ascii="Times New Roman" w:hAnsi="Times New Roman" w:cs="Times New Roman"/>
          <w:szCs w:val="20"/>
          <w:shd w:val="clear" w:color="auto" w:fill="FFFFFF"/>
        </w:rPr>
        <w:t> </w:t>
      </w:r>
    </w:p>
    <w:p w:rsidR="00612D04" w:rsidRPr="0089288B" w:rsidRDefault="00A56D2D" w:rsidP="0089288B">
      <w:pPr>
        <w:pStyle w:val="Heading1"/>
        <w:tabs>
          <w:tab w:val="left" w:pos="0"/>
        </w:tabs>
        <w:spacing w:line="360" w:lineRule="auto"/>
        <w:ind w:left="227" w:right="737"/>
        <w:jc w:val="both"/>
        <w:rPr>
          <w:rFonts w:ascii="Times New Roman" w:hAnsi="Times New Roman" w:cs="Times New Roman"/>
          <w:b/>
          <w:bCs/>
          <w:w w:val="105"/>
          <w:szCs w:val="20"/>
        </w:rPr>
      </w:pPr>
      <w:r w:rsidRPr="0089288B">
        <w:rPr>
          <w:rFonts w:ascii="Times New Roman" w:hAnsi="Times New Roman" w:cs="Times New Roman"/>
          <w:w w:val="105"/>
          <w:szCs w:val="20"/>
        </w:rPr>
        <w:t xml:space="preserve">The purpose of this study is to </w:t>
      </w:r>
      <w:r w:rsidR="00D21DAD" w:rsidRPr="0089288B">
        <w:rPr>
          <w:rFonts w:ascii="Times New Roman" w:hAnsi="Times New Roman" w:cs="Times New Roman"/>
          <w:szCs w:val="20"/>
        </w:rPr>
        <w:t xml:space="preserve">characterize chest CT </w:t>
      </w:r>
      <w:r w:rsidR="00E0171A" w:rsidRPr="0089288B">
        <w:rPr>
          <w:rFonts w:ascii="Times New Roman" w:hAnsi="Times New Roman" w:cs="Times New Roman"/>
          <w:szCs w:val="20"/>
        </w:rPr>
        <w:t xml:space="preserve">findings in 118 COVID-19 </w:t>
      </w:r>
      <w:r w:rsidR="00D21DAD" w:rsidRPr="0089288B">
        <w:rPr>
          <w:rFonts w:ascii="Times New Roman" w:hAnsi="Times New Roman" w:cs="Times New Roman"/>
          <w:szCs w:val="20"/>
        </w:rPr>
        <w:t xml:space="preserve">patients </w:t>
      </w:r>
      <w:r w:rsidR="00E0171A" w:rsidRPr="0089288B">
        <w:rPr>
          <w:rFonts w:ascii="Times New Roman" w:hAnsi="Times New Roman" w:cs="Times New Roman"/>
          <w:szCs w:val="20"/>
        </w:rPr>
        <w:t>in relation</w:t>
      </w:r>
      <w:r w:rsidR="00D21DAD" w:rsidRPr="0089288B">
        <w:rPr>
          <w:rFonts w:ascii="Times New Roman" w:hAnsi="Times New Roman" w:cs="Times New Roman"/>
          <w:szCs w:val="20"/>
        </w:rPr>
        <w:t xml:space="preserve"> to the time </w:t>
      </w:r>
      <w:r w:rsidR="00E0171A" w:rsidRPr="0089288B">
        <w:rPr>
          <w:rFonts w:ascii="Times New Roman" w:hAnsi="Times New Roman" w:cs="Times New Roman"/>
          <w:szCs w:val="20"/>
        </w:rPr>
        <w:t xml:space="preserve">elapsed </w:t>
      </w:r>
      <w:r w:rsidR="00D21DAD" w:rsidRPr="0089288B">
        <w:rPr>
          <w:rFonts w:ascii="Times New Roman" w:hAnsi="Times New Roman" w:cs="Times New Roman"/>
          <w:szCs w:val="20"/>
        </w:rPr>
        <w:t xml:space="preserve">between onset </w:t>
      </w:r>
      <w:r w:rsidR="00E0171A" w:rsidRPr="0089288B">
        <w:rPr>
          <w:rFonts w:ascii="Times New Roman" w:hAnsi="Times New Roman" w:cs="Times New Roman"/>
          <w:szCs w:val="20"/>
        </w:rPr>
        <w:t xml:space="preserve">of disease </w:t>
      </w:r>
      <w:r w:rsidR="00D21DAD" w:rsidRPr="0089288B">
        <w:rPr>
          <w:rFonts w:ascii="Times New Roman" w:hAnsi="Times New Roman" w:cs="Times New Roman"/>
          <w:szCs w:val="20"/>
        </w:rPr>
        <w:t>and the initial CT scan</w:t>
      </w:r>
      <w:r w:rsidR="00E0171A" w:rsidRPr="0089288B">
        <w:rPr>
          <w:rFonts w:ascii="Times New Roman" w:hAnsi="Times New Roman" w:cs="Times New Roman"/>
          <w:szCs w:val="20"/>
        </w:rPr>
        <w:t xml:space="preserve">. We </w:t>
      </w:r>
      <w:r w:rsidR="00E20CFC" w:rsidRPr="0089288B">
        <w:rPr>
          <w:rFonts w:ascii="Times New Roman" w:hAnsi="Times New Roman" w:cs="Times New Roman"/>
          <w:szCs w:val="20"/>
        </w:rPr>
        <w:t>can reveal from our study</w:t>
      </w:r>
      <w:r w:rsidR="00E0171A" w:rsidRPr="0089288B">
        <w:rPr>
          <w:rFonts w:ascii="Times New Roman" w:hAnsi="Times New Roman" w:cs="Times New Roman"/>
          <w:szCs w:val="20"/>
        </w:rPr>
        <w:t xml:space="preserve"> that certain CT </w:t>
      </w:r>
      <w:r w:rsidR="00E20CFC" w:rsidRPr="0089288B">
        <w:rPr>
          <w:rFonts w:ascii="Times New Roman" w:hAnsi="Times New Roman" w:cs="Times New Roman"/>
          <w:szCs w:val="20"/>
        </w:rPr>
        <w:t xml:space="preserve">chest </w:t>
      </w:r>
      <w:r w:rsidR="00E0171A" w:rsidRPr="0089288B">
        <w:rPr>
          <w:rFonts w:ascii="Times New Roman" w:hAnsi="Times New Roman" w:cs="Times New Roman"/>
          <w:szCs w:val="20"/>
        </w:rPr>
        <w:t xml:space="preserve">findings </w:t>
      </w:r>
      <w:r w:rsidR="00E20CFC" w:rsidRPr="0089288B">
        <w:rPr>
          <w:rFonts w:ascii="Times New Roman" w:hAnsi="Times New Roman" w:cs="Times New Roman"/>
          <w:szCs w:val="20"/>
        </w:rPr>
        <w:t>gradually changes as the course of disease progresses.</w:t>
      </w:r>
    </w:p>
    <w:p w:rsidR="003E420B" w:rsidRPr="0089288B" w:rsidRDefault="008A6F01" w:rsidP="0089288B">
      <w:pPr>
        <w:pStyle w:val="BodyText"/>
        <w:spacing w:line="360" w:lineRule="auto"/>
        <w:ind w:left="227" w:right="737"/>
        <w:jc w:val="both"/>
        <w:rPr>
          <w:b/>
          <w:bCs/>
          <w:w w:val="105"/>
          <w:sz w:val="20"/>
          <w:szCs w:val="20"/>
        </w:rPr>
      </w:pPr>
      <w:r w:rsidRPr="0089288B">
        <w:rPr>
          <w:b/>
          <w:bCs/>
          <w:w w:val="105"/>
          <w:sz w:val="20"/>
          <w:szCs w:val="20"/>
        </w:rPr>
        <w:t>METHODOLOGY</w:t>
      </w:r>
    </w:p>
    <w:p w:rsidR="008A6F01" w:rsidRPr="0089288B" w:rsidRDefault="008A6F01" w:rsidP="0089288B">
      <w:pPr>
        <w:pStyle w:val="BodyText"/>
        <w:spacing w:line="360" w:lineRule="auto"/>
        <w:ind w:left="227" w:right="737"/>
        <w:jc w:val="both"/>
        <w:rPr>
          <w:w w:val="105"/>
          <w:sz w:val="20"/>
          <w:szCs w:val="20"/>
        </w:rPr>
      </w:pPr>
      <w:r w:rsidRPr="0089288B">
        <w:rPr>
          <w:bCs/>
          <w:sz w:val="20"/>
          <w:szCs w:val="20"/>
        </w:rPr>
        <w:t>It is a retrospective, hospital based study</w:t>
      </w:r>
      <w:r w:rsidR="004000BA" w:rsidRPr="0089288B">
        <w:rPr>
          <w:bCs/>
          <w:sz w:val="20"/>
          <w:szCs w:val="20"/>
        </w:rPr>
        <w:t xml:space="preserve"> conducted </w:t>
      </w:r>
      <w:r w:rsidR="009D22BF" w:rsidRPr="0089288B">
        <w:rPr>
          <w:w w:val="105"/>
          <w:sz w:val="20"/>
          <w:szCs w:val="20"/>
        </w:rPr>
        <w:t xml:space="preserve">from 25 November 2020 to 15 December 2020 </w:t>
      </w:r>
      <w:r w:rsidR="004000BA" w:rsidRPr="0089288B">
        <w:rPr>
          <w:bCs/>
          <w:sz w:val="20"/>
          <w:szCs w:val="20"/>
        </w:rPr>
        <w:t xml:space="preserve">in </w:t>
      </w:r>
      <w:r w:rsidR="004000BA" w:rsidRPr="0089288B">
        <w:rPr>
          <w:w w:val="105"/>
          <w:sz w:val="20"/>
          <w:szCs w:val="20"/>
        </w:rPr>
        <w:t>J.L.N Medical College and Associated Group of Hospitals, Ajmer</w:t>
      </w:r>
      <w:r w:rsidRPr="0089288B">
        <w:rPr>
          <w:bCs/>
          <w:sz w:val="20"/>
          <w:szCs w:val="20"/>
        </w:rPr>
        <w:t xml:space="preserve">. </w:t>
      </w:r>
      <w:r w:rsidR="00AB530E" w:rsidRPr="0089288B">
        <w:rPr>
          <w:bCs/>
          <w:sz w:val="20"/>
          <w:szCs w:val="20"/>
        </w:rPr>
        <w:t xml:space="preserve">A </w:t>
      </w:r>
      <w:r w:rsidR="00AB530E" w:rsidRPr="0089288B">
        <w:rPr>
          <w:w w:val="105"/>
          <w:sz w:val="20"/>
          <w:szCs w:val="20"/>
        </w:rPr>
        <w:t xml:space="preserve">total of 118 </w:t>
      </w:r>
      <w:r w:rsidR="00AB530E" w:rsidRPr="0089288B">
        <w:rPr>
          <w:sz w:val="20"/>
          <w:szCs w:val="20"/>
        </w:rPr>
        <w:t>Laboratory</w:t>
      </w:r>
      <w:r w:rsidR="00AB530E" w:rsidRPr="0089288B">
        <w:rPr>
          <w:w w:val="105"/>
          <w:sz w:val="20"/>
          <w:szCs w:val="20"/>
        </w:rPr>
        <w:t xml:space="preserve"> confirmed </w:t>
      </w:r>
      <w:r w:rsidR="00AB530E" w:rsidRPr="0089288B">
        <w:rPr>
          <w:rFonts w:eastAsia="Arial"/>
          <w:w w:val="105"/>
          <w:sz w:val="20"/>
          <w:szCs w:val="20"/>
        </w:rPr>
        <w:t xml:space="preserve">Covid-19 </w:t>
      </w:r>
      <w:r w:rsidR="00AB530E" w:rsidRPr="0089288B">
        <w:rPr>
          <w:w w:val="105"/>
          <w:sz w:val="20"/>
          <w:szCs w:val="20"/>
        </w:rPr>
        <w:t xml:space="preserve">cases </w:t>
      </w:r>
      <w:proofErr w:type="gramStart"/>
      <w:r w:rsidR="00AB530E" w:rsidRPr="0089288B">
        <w:rPr>
          <w:sz w:val="20"/>
          <w:szCs w:val="20"/>
        </w:rPr>
        <w:t>who</w:t>
      </w:r>
      <w:proofErr w:type="gramEnd"/>
      <w:r w:rsidR="00AB530E" w:rsidRPr="0089288B">
        <w:rPr>
          <w:sz w:val="20"/>
          <w:szCs w:val="20"/>
        </w:rPr>
        <w:t xml:space="preserve"> underwent chest CT </w:t>
      </w:r>
      <w:r w:rsidRPr="0089288B">
        <w:rPr>
          <w:w w:val="105"/>
          <w:sz w:val="20"/>
          <w:szCs w:val="20"/>
        </w:rPr>
        <w:t xml:space="preserve">were </w:t>
      </w:r>
      <w:r w:rsidR="00F705E3" w:rsidRPr="0089288B">
        <w:rPr>
          <w:w w:val="105"/>
          <w:sz w:val="20"/>
          <w:szCs w:val="20"/>
        </w:rPr>
        <w:t>taken in</w:t>
      </w:r>
      <w:r w:rsidRPr="0089288B">
        <w:rPr>
          <w:w w:val="105"/>
          <w:sz w:val="20"/>
          <w:szCs w:val="20"/>
        </w:rPr>
        <w:t xml:space="preserve"> </w:t>
      </w:r>
      <w:r w:rsidR="009D22BF" w:rsidRPr="0089288B">
        <w:rPr>
          <w:w w:val="105"/>
          <w:sz w:val="20"/>
          <w:szCs w:val="20"/>
        </w:rPr>
        <w:t>the study</w:t>
      </w:r>
      <w:r w:rsidRPr="0089288B">
        <w:rPr>
          <w:sz w:val="20"/>
          <w:szCs w:val="20"/>
        </w:rPr>
        <w:t>. For</w:t>
      </w:r>
      <w:r w:rsidRPr="0089288B">
        <w:rPr>
          <w:sz w:val="20"/>
          <w:szCs w:val="20"/>
        </w:rPr>
        <w:sym w:font="Symbol" w:char="F001"/>
      </w:r>
      <w:r w:rsidRPr="0089288B">
        <w:rPr>
          <w:sz w:val="20"/>
          <w:szCs w:val="20"/>
        </w:rPr>
        <w:t>Laboratory sampling, throat-swab or nasal swab specimens were taken. For the study verbal consent was obtained from patients. Confirmation of Covid-19 cases was done by real-time RTPCR in Microbiology Laboratory of JLN Medical College, Ajmer.</w:t>
      </w:r>
    </w:p>
    <w:p w:rsidR="00D52802" w:rsidRPr="0089288B" w:rsidRDefault="00BC6001" w:rsidP="0089288B">
      <w:pPr>
        <w:pStyle w:val="Heading1"/>
        <w:tabs>
          <w:tab w:val="left" w:pos="9630"/>
        </w:tabs>
        <w:spacing w:line="360" w:lineRule="auto"/>
        <w:ind w:left="227" w:right="737"/>
        <w:jc w:val="both"/>
        <w:rPr>
          <w:rFonts w:ascii="Times New Roman" w:hAnsi="Times New Roman" w:cs="Times New Roman"/>
          <w:szCs w:val="20"/>
        </w:rPr>
      </w:pPr>
      <w:r w:rsidRPr="0089288B">
        <w:rPr>
          <w:rFonts w:ascii="Times New Roman" w:hAnsi="Times New Roman" w:cs="Times New Roman"/>
          <w:szCs w:val="20"/>
        </w:rPr>
        <w:t xml:space="preserve">Data </w:t>
      </w:r>
      <w:r w:rsidR="00640547" w:rsidRPr="0089288B">
        <w:rPr>
          <w:rFonts w:ascii="Times New Roman" w:hAnsi="Times New Roman" w:cs="Times New Roman"/>
          <w:szCs w:val="20"/>
        </w:rPr>
        <w:t xml:space="preserve">is </w:t>
      </w:r>
      <w:r w:rsidRPr="0089288B">
        <w:rPr>
          <w:rFonts w:ascii="Times New Roman" w:hAnsi="Times New Roman" w:cs="Times New Roman"/>
          <w:szCs w:val="20"/>
        </w:rPr>
        <w:t xml:space="preserve">collected regarding number of days from first positive lab result to </w:t>
      </w:r>
      <w:r w:rsidR="005629CD" w:rsidRPr="0089288B">
        <w:rPr>
          <w:rFonts w:ascii="Times New Roman" w:hAnsi="Times New Roman" w:cs="Times New Roman"/>
          <w:szCs w:val="20"/>
        </w:rPr>
        <w:t xml:space="preserve">the </w:t>
      </w:r>
      <w:r w:rsidRPr="0089288B">
        <w:rPr>
          <w:rFonts w:ascii="Times New Roman" w:hAnsi="Times New Roman" w:cs="Times New Roman"/>
          <w:szCs w:val="20"/>
        </w:rPr>
        <w:t xml:space="preserve">onset of symptoms. </w:t>
      </w:r>
      <w:r w:rsidR="00B910E3" w:rsidRPr="0089288B">
        <w:rPr>
          <w:rFonts w:ascii="Times New Roman" w:hAnsi="Times New Roman" w:cs="Times New Roman"/>
          <w:szCs w:val="20"/>
        </w:rPr>
        <w:t xml:space="preserve">Also </w:t>
      </w:r>
      <w:r w:rsidR="00DC4F7D" w:rsidRPr="0089288B">
        <w:rPr>
          <w:rFonts w:ascii="Times New Roman" w:hAnsi="Times New Roman" w:cs="Times New Roman"/>
          <w:szCs w:val="20"/>
        </w:rPr>
        <w:t xml:space="preserve">the </w:t>
      </w:r>
      <w:r w:rsidR="00B910E3" w:rsidRPr="0089288B">
        <w:rPr>
          <w:rFonts w:ascii="Times New Roman" w:hAnsi="Times New Roman" w:cs="Times New Roman"/>
          <w:szCs w:val="20"/>
        </w:rPr>
        <w:t>d</w:t>
      </w:r>
      <w:r w:rsidR="008A6F01" w:rsidRPr="0089288B">
        <w:rPr>
          <w:rFonts w:ascii="Times New Roman" w:hAnsi="Times New Roman" w:cs="Times New Roman"/>
          <w:szCs w:val="20"/>
        </w:rPr>
        <w:t xml:space="preserve">emographic and clinical data </w:t>
      </w:r>
      <w:r w:rsidR="00B910E3" w:rsidRPr="0089288B">
        <w:rPr>
          <w:rFonts w:ascii="Times New Roman" w:hAnsi="Times New Roman" w:cs="Times New Roman"/>
          <w:szCs w:val="20"/>
        </w:rPr>
        <w:t>is</w:t>
      </w:r>
      <w:r w:rsidR="008A6F01" w:rsidRPr="0089288B">
        <w:rPr>
          <w:rFonts w:ascii="Times New Roman" w:hAnsi="Times New Roman" w:cs="Times New Roman"/>
          <w:szCs w:val="20"/>
        </w:rPr>
        <w:t xml:space="preserve"> collected, including age, gender, symptoms, associated co-morbidities, </w:t>
      </w:r>
      <w:r w:rsidR="00CB6ECC" w:rsidRPr="0089288B">
        <w:rPr>
          <w:rFonts w:ascii="Times New Roman" w:hAnsi="Times New Roman" w:cs="Times New Roman"/>
          <w:szCs w:val="20"/>
        </w:rPr>
        <w:t xml:space="preserve">and </w:t>
      </w:r>
      <w:r w:rsidR="008A6F01" w:rsidRPr="0089288B">
        <w:rPr>
          <w:rFonts w:ascii="Times New Roman" w:hAnsi="Times New Roman" w:cs="Times New Roman"/>
          <w:szCs w:val="20"/>
        </w:rPr>
        <w:t>CT chest results</w:t>
      </w:r>
      <w:r w:rsidR="00CB6ECC" w:rsidRPr="0089288B">
        <w:rPr>
          <w:rFonts w:ascii="Times New Roman" w:hAnsi="Times New Roman" w:cs="Times New Roman"/>
          <w:szCs w:val="20"/>
        </w:rPr>
        <w:t xml:space="preserve">. </w:t>
      </w:r>
      <w:r w:rsidR="00B231C2" w:rsidRPr="0089288B">
        <w:rPr>
          <w:rFonts w:ascii="Times New Roman" w:hAnsi="Times New Roman" w:cs="Times New Roman"/>
          <w:szCs w:val="20"/>
        </w:rPr>
        <w:t xml:space="preserve">Mean scores of CT was given by two radiologists who have more than 5 years of experience in CT chest interpretation. If their scores differed by more than 1, then a senior radiologist, with more than 10 years of experience, should be consulted. </w:t>
      </w:r>
      <w:r w:rsidR="00DC4F7D" w:rsidRPr="0089288B">
        <w:rPr>
          <w:rFonts w:ascii="Times New Roman" w:hAnsi="Times New Roman" w:cs="Times New Roman"/>
          <w:szCs w:val="20"/>
        </w:rPr>
        <w:t>For each patient, the chest CT scan was evaluated for the following characteristics: (a) presence of ground-glass opacities; (b) presence of consolidation; (c) number of lobes affected</w:t>
      </w:r>
      <w:r w:rsidR="00421219" w:rsidRPr="0089288B">
        <w:rPr>
          <w:rFonts w:ascii="Times New Roman" w:hAnsi="Times New Roman" w:cs="Times New Roman"/>
          <w:szCs w:val="20"/>
        </w:rPr>
        <w:t xml:space="preserve"> (d</w:t>
      </w:r>
      <w:r w:rsidR="00DC4F7D" w:rsidRPr="0089288B">
        <w:rPr>
          <w:rFonts w:ascii="Times New Roman" w:hAnsi="Times New Roman" w:cs="Times New Roman"/>
          <w:szCs w:val="20"/>
        </w:rPr>
        <w:t>) degree of involvement of each lung lobe.</w:t>
      </w:r>
      <w:r w:rsidR="00421219" w:rsidRPr="0089288B">
        <w:rPr>
          <w:rFonts w:ascii="Times New Roman" w:hAnsi="Times New Roman" w:cs="Times New Roman"/>
          <w:szCs w:val="20"/>
        </w:rPr>
        <w:t>(e</w:t>
      </w:r>
      <w:r w:rsidR="00F43D54" w:rsidRPr="0089288B">
        <w:rPr>
          <w:rFonts w:ascii="Times New Roman" w:hAnsi="Times New Roman" w:cs="Times New Roman"/>
          <w:szCs w:val="20"/>
        </w:rPr>
        <w:t xml:space="preserve">) overall extent of lung involvement measured by means of a “total severity score, </w:t>
      </w:r>
      <w:r w:rsidR="00421219" w:rsidRPr="0089288B">
        <w:rPr>
          <w:rFonts w:ascii="Times New Roman" w:hAnsi="Times New Roman" w:cs="Times New Roman"/>
          <w:szCs w:val="20"/>
        </w:rPr>
        <w:t>(f</w:t>
      </w:r>
      <w:r w:rsidR="00F43D54" w:rsidRPr="0089288B">
        <w:rPr>
          <w:rFonts w:ascii="Times New Roman" w:hAnsi="Times New Roman" w:cs="Times New Roman"/>
          <w:szCs w:val="20"/>
        </w:rPr>
        <w:t xml:space="preserve">) presence of other </w:t>
      </w:r>
      <w:r w:rsidR="00776DC3" w:rsidRPr="0089288B">
        <w:rPr>
          <w:rFonts w:ascii="Times New Roman" w:hAnsi="Times New Roman" w:cs="Times New Roman"/>
          <w:szCs w:val="20"/>
        </w:rPr>
        <w:t>findings and underlying disease.</w:t>
      </w:r>
    </w:p>
    <w:p w:rsidR="00F705E3" w:rsidRDefault="00011F69" w:rsidP="00F705E3">
      <w:pPr>
        <w:pStyle w:val="Heading1"/>
        <w:tabs>
          <w:tab w:val="left" w:pos="9630"/>
        </w:tabs>
        <w:spacing w:line="360" w:lineRule="auto"/>
        <w:ind w:left="227" w:right="737"/>
        <w:jc w:val="both"/>
        <w:rPr>
          <w:rFonts w:ascii="Times New Roman" w:hAnsi="Times New Roman" w:cs="Times New Roman"/>
          <w:szCs w:val="20"/>
        </w:rPr>
      </w:pPr>
      <w:r w:rsidRPr="0089288B">
        <w:rPr>
          <w:rFonts w:ascii="Times New Roman" w:hAnsi="Times New Roman" w:cs="Times New Roman"/>
          <w:szCs w:val="20"/>
        </w:rPr>
        <w:t xml:space="preserve">Eight </w:t>
      </w:r>
      <w:r w:rsidR="0090094B" w:rsidRPr="0089288B">
        <w:rPr>
          <w:rFonts w:ascii="Times New Roman" w:hAnsi="Times New Roman" w:cs="Times New Roman"/>
          <w:szCs w:val="20"/>
        </w:rPr>
        <w:t xml:space="preserve">patients were excluded because the date of first symptom appearance was unknown, leaving </w:t>
      </w:r>
      <w:r w:rsidR="00920880" w:rsidRPr="0089288B">
        <w:rPr>
          <w:rFonts w:ascii="Times New Roman" w:hAnsi="Times New Roman" w:cs="Times New Roman"/>
          <w:szCs w:val="20"/>
        </w:rPr>
        <w:t xml:space="preserve">110 </w:t>
      </w:r>
      <w:r w:rsidR="0090094B" w:rsidRPr="0089288B">
        <w:rPr>
          <w:rFonts w:ascii="Times New Roman" w:hAnsi="Times New Roman" w:cs="Times New Roman"/>
          <w:szCs w:val="20"/>
        </w:rPr>
        <w:t xml:space="preserve">patients for analysis. </w:t>
      </w:r>
      <w:r w:rsidR="006C1453" w:rsidRPr="0089288B">
        <w:rPr>
          <w:rFonts w:ascii="Times New Roman" w:hAnsi="Times New Roman" w:cs="Times New Roman"/>
          <w:szCs w:val="20"/>
        </w:rPr>
        <w:t xml:space="preserve">Patients were divided into three sub- groups according to the duration between onset of disease and </w:t>
      </w:r>
      <w:r w:rsidR="002E6773" w:rsidRPr="0089288B">
        <w:rPr>
          <w:rFonts w:ascii="Times New Roman" w:hAnsi="Times New Roman" w:cs="Times New Roman"/>
          <w:szCs w:val="20"/>
        </w:rPr>
        <w:t>CT imaging</w:t>
      </w:r>
      <w:r w:rsidR="006C1453" w:rsidRPr="0089288B">
        <w:rPr>
          <w:rFonts w:ascii="Times New Roman" w:hAnsi="Times New Roman" w:cs="Times New Roman"/>
          <w:szCs w:val="20"/>
        </w:rPr>
        <w:t xml:space="preserve">. </w:t>
      </w:r>
      <w:r w:rsidR="00DD2E08" w:rsidRPr="0089288B">
        <w:rPr>
          <w:rFonts w:ascii="Times New Roman" w:hAnsi="Times New Roman" w:cs="Times New Roman"/>
          <w:szCs w:val="20"/>
        </w:rPr>
        <w:t xml:space="preserve">Those patients </w:t>
      </w:r>
      <w:r w:rsidR="007E5B74" w:rsidRPr="0089288B">
        <w:rPr>
          <w:rFonts w:ascii="Times New Roman" w:hAnsi="Times New Roman" w:cs="Times New Roman"/>
          <w:szCs w:val="20"/>
        </w:rPr>
        <w:t xml:space="preserve">(43 of 110 patients) </w:t>
      </w:r>
      <w:r w:rsidR="00DD2E08" w:rsidRPr="0089288B">
        <w:rPr>
          <w:rFonts w:ascii="Times New Roman" w:hAnsi="Times New Roman" w:cs="Times New Roman"/>
          <w:szCs w:val="20"/>
        </w:rPr>
        <w:t xml:space="preserve">who have </w:t>
      </w:r>
      <w:r w:rsidR="0023389B" w:rsidRPr="0089288B">
        <w:rPr>
          <w:rFonts w:ascii="Times New Roman" w:hAnsi="Times New Roman" w:cs="Times New Roman"/>
          <w:szCs w:val="20"/>
        </w:rPr>
        <w:t>0-</w:t>
      </w:r>
      <w:r w:rsidR="00270F58" w:rsidRPr="0089288B">
        <w:rPr>
          <w:rFonts w:ascii="Times New Roman" w:hAnsi="Times New Roman" w:cs="Times New Roman"/>
          <w:szCs w:val="20"/>
        </w:rPr>
        <w:t>4</w:t>
      </w:r>
      <w:r w:rsidR="00DD2E08" w:rsidRPr="0089288B">
        <w:rPr>
          <w:rFonts w:ascii="Times New Roman" w:hAnsi="Times New Roman" w:cs="Times New Roman"/>
          <w:szCs w:val="20"/>
        </w:rPr>
        <w:t xml:space="preserve"> </w:t>
      </w:r>
      <w:proofErr w:type="gramStart"/>
      <w:r w:rsidR="00DD2E08" w:rsidRPr="0089288B">
        <w:rPr>
          <w:rFonts w:ascii="Times New Roman" w:hAnsi="Times New Roman" w:cs="Times New Roman"/>
          <w:szCs w:val="20"/>
        </w:rPr>
        <w:t>days</w:t>
      </w:r>
      <w:proofErr w:type="gramEnd"/>
      <w:r w:rsidR="00DD2E08" w:rsidRPr="0089288B">
        <w:rPr>
          <w:rFonts w:ascii="Times New Roman" w:hAnsi="Times New Roman" w:cs="Times New Roman"/>
          <w:szCs w:val="20"/>
        </w:rPr>
        <w:t xml:space="preserve"> duration between disease onset and CT findings are included in grou</w:t>
      </w:r>
      <w:r w:rsidR="007E5B74" w:rsidRPr="0089288B">
        <w:rPr>
          <w:rFonts w:ascii="Times New Roman" w:hAnsi="Times New Roman" w:cs="Times New Roman"/>
          <w:szCs w:val="20"/>
        </w:rPr>
        <w:t>p I</w:t>
      </w:r>
      <w:r w:rsidR="00DD2E08" w:rsidRPr="0089288B">
        <w:rPr>
          <w:rFonts w:ascii="Times New Roman" w:hAnsi="Times New Roman" w:cs="Times New Roman"/>
          <w:szCs w:val="20"/>
        </w:rPr>
        <w:t xml:space="preserve"> and are considered </w:t>
      </w:r>
      <w:r w:rsidR="0057451D" w:rsidRPr="0089288B">
        <w:rPr>
          <w:rFonts w:ascii="Times New Roman" w:hAnsi="Times New Roman" w:cs="Times New Roman"/>
          <w:szCs w:val="20"/>
        </w:rPr>
        <w:t xml:space="preserve">to be </w:t>
      </w:r>
      <w:r w:rsidR="00DD2E08" w:rsidRPr="0089288B">
        <w:rPr>
          <w:rFonts w:ascii="Times New Roman" w:hAnsi="Times New Roman" w:cs="Times New Roman"/>
          <w:szCs w:val="20"/>
        </w:rPr>
        <w:t xml:space="preserve">in the early phase of illness. </w:t>
      </w:r>
      <w:r w:rsidR="007E5B74" w:rsidRPr="0089288B">
        <w:rPr>
          <w:rFonts w:ascii="Times New Roman" w:hAnsi="Times New Roman" w:cs="Times New Roman"/>
          <w:szCs w:val="20"/>
        </w:rPr>
        <w:t xml:space="preserve">Those patients (39 of 110 patients) </w:t>
      </w:r>
      <w:r w:rsidR="00270F58" w:rsidRPr="0089288B">
        <w:rPr>
          <w:rFonts w:ascii="Times New Roman" w:hAnsi="Times New Roman" w:cs="Times New Roman"/>
          <w:szCs w:val="20"/>
        </w:rPr>
        <w:t>who have 5</w:t>
      </w:r>
      <w:r w:rsidR="0023389B" w:rsidRPr="0089288B">
        <w:rPr>
          <w:rFonts w:ascii="Times New Roman" w:hAnsi="Times New Roman" w:cs="Times New Roman"/>
          <w:szCs w:val="20"/>
        </w:rPr>
        <w:t>-</w:t>
      </w:r>
      <w:r w:rsidR="00270F58" w:rsidRPr="0089288B">
        <w:rPr>
          <w:rFonts w:ascii="Times New Roman" w:hAnsi="Times New Roman" w:cs="Times New Roman"/>
          <w:szCs w:val="20"/>
        </w:rPr>
        <w:t>8</w:t>
      </w:r>
      <w:r w:rsidR="007E5B74" w:rsidRPr="0089288B">
        <w:rPr>
          <w:rFonts w:ascii="Times New Roman" w:hAnsi="Times New Roman" w:cs="Times New Roman"/>
          <w:szCs w:val="20"/>
        </w:rPr>
        <w:t xml:space="preserve"> days duration between disease onset and CT findings are included in group II and are considered</w:t>
      </w:r>
      <w:r w:rsidR="0057451D" w:rsidRPr="0089288B">
        <w:rPr>
          <w:rFonts w:ascii="Times New Roman" w:hAnsi="Times New Roman" w:cs="Times New Roman"/>
          <w:szCs w:val="20"/>
        </w:rPr>
        <w:t xml:space="preserve"> to be</w:t>
      </w:r>
      <w:r w:rsidR="007E5B74" w:rsidRPr="0089288B">
        <w:rPr>
          <w:rFonts w:ascii="Times New Roman" w:hAnsi="Times New Roman" w:cs="Times New Roman"/>
          <w:szCs w:val="20"/>
        </w:rPr>
        <w:t xml:space="preserve"> in the intermediate phase of illness. </w:t>
      </w:r>
      <w:r w:rsidR="0023389B" w:rsidRPr="0089288B">
        <w:rPr>
          <w:rFonts w:ascii="Times New Roman" w:hAnsi="Times New Roman" w:cs="Times New Roman"/>
          <w:szCs w:val="20"/>
        </w:rPr>
        <w:t xml:space="preserve">Those patients (28 of 110 patients) who have </w:t>
      </w:r>
      <w:r w:rsidR="00270F58" w:rsidRPr="0089288B">
        <w:rPr>
          <w:rFonts w:ascii="Times New Roman" w:hAnsi="Times New Roman" w:cs="Times New Roman"/>
          <w:szCs w:val="20"/>
        </w:rPr>
        <w:t>&gt;8</w:t>
      </w:r>
      <w:r w:rsidR="0023389B" w:rsidRPr="0089288B">
        <w:rPr>
          <w:rFonts w:ascii="Times New Roman" w:hAnsi="Times New Roman" w:cs="Times New Roman"/>
          <w:szCs w:val="20"/>
        </w:rPr>
        <w:t xml:space="preserve"> days duration between disease onset and CT findings are included in group II</w:t>
      </w:r>
      <w:r w:rsidR="006523B1" w:rsidRPr="0089288B">
        <w:rPr>
          <w:rFonts w:ascii="Times New Roman" w:hAnsi="Times New Roman" w:cs="Times New Roman"/>
          <w:szCs w:val="20"/>
        </w:rPr>
        <w:t>I</w:t>
      </w:r>
      <w:r w:rsidR="0023389B" w:rsidRPr="0089288B">
        <w:rPr>
          <w:rFonts w:ascii="Times New Roman" w:hAnsi="Times New Roman" w:cs="Times New Roman"/>
          <w:szCs w:val="20"/>
        </w:rPr>
        <w:t xml:space="preserve"> and are considered </w:t>
      </w:r>
      <w:r w:rsidR="006E1031" w:rsidRPr="0089288B">
        <w:rPr>
          <w:rFonts w:ascii="Times New Roman" w:hAnsi="Times New Roman" w:cs="Times New Roman"/>
          <w:szCs w:val="20"/>
        </w:rPr>
        <w:t xml:space="preserve">to be </w:t>
      </w:r>
      <w:r w:rsidR="0023389B" w:rsidRPr="0089288B">
        <w:rPr>
          <w:rFonts w:ascii="Times New Roman" w:hAnsi="Times New Roman" w:cs="Times New Roman"/>
          <w:szCs w:val="20"/>
        </w:rPr>
        <w:t xml:space="preserve">in the </w:t>
      </w:r>
      <w:r w:rsidR="006523B1" w:rsidRPr="0089288B">
        <w:rPr>
          <w:rFonts w:ascii="Times New Roman" w:hAnsi="Times New Roman" w:cs="Times New Roman"/>
          <w:szCs w:val="20"/>
        </w:rPr>
        <w:t xml:space="preserve">late phase of </w:t>
      </w:r>
      <w:r w:rsidR="00F705E3" w:rsidRPr="0089288B">
        <w:rPr>
          <w:rFonts w:ascii="Times New Roman" w:hAnsi="Times New Roman" w:cs="Times New Roman"/>
          <w:szCs w:val="20"/>
        </w:rPr>
        <w:t>illness. Descriptive</w:t>
      </w:r>
      <w:r w:rsidR="0005688B" w:rsidRPr="0089288B">
        <w:rPr>
          <w:rFonts w:ascii="Times New Roman" w:hAnsi="Times New Roman" w:cs="Times New Roman"/>
          <w:szCs w:val="20"/>
        </w:rPr>
        <w:t xml:space="preserve"> statistics were used to calculate mean and standard deviation</w:t>
      </w:r>
      <w:r w:rsidR="008A6F01" w:rsidRPr="0089288B">
        <w:rPr>
          <w:rFonts w:ascii="Times New Roman" w:hAnsi="Times New Roman" w:cs="Times New Roman"/>
          <w:szCs w:val="20"/>
        </w:rPr>
        <w:t xml:space="preserve">. Data with normal distributions was presented as the mean ± standard deviations (SDs). </w:t>
      </w:r>
    </w:p>
    <w:p w:rsidR="00DE0278" w:rsidRPr="0089288B" w:rsidRDefault="00251C19" w:rsidP="00F705E3">
      <w:pPr>
        <w:pStyle w:val="Heading1"/>
        <w:tabs>
          <w:tab w:val="left" w:pos="9630"/>
        </w:tabs>
        <w:spacing w:line="360" w:lineRule="auto"/>
        <w:ind w:left="227" w:right="737"/>
        <w:jc w:val="both"/>
        <w:rPr>
          <w:rFonts w:ascii="Times New Roman" w:hAnsi="Times New Roman" w:cs="Times New Roman"/>
          <w:szCs w:val="20"/>
        </w:rPr>
      </w:pPr>
      <w:r w:rsidRPr="0089288B">
        <w:rPr>
          <w:b/>
          <w:bCs/>
          <w:w w:val="105"/>
          <w:szCs w:val="20"/>
        </w:rPr>
        <w:t>RESULTS</w:t>
      </w:r>
    </w:p>
    <w:p w:rsidR="003C01E1" w:rsidRPr="0089288B" w:rsidRDefault="00C76F34" w:rsidP="0089288B">
      <w:pPr>
        <w:pStyle w:val="BodyText"/>
        <w:spacing w:line="360" w:lineRule="auto"/>
        <w:ind w:left="227" w:right="737"/>
        <w:jc w:val="both"/>
        <w:rPr>
          <w:sz w:val="20"/>
          <w:szCs w:val="20"/>
        </w:rPr>
      </w:pPr>
      <w:r w:rsidRPr="0089288B">
        <w:rPr>
          <w:noProof/>
          <w:sz w:val="20"/>
          <w:szCs w:val="20"/>
        </w:rPr>
        <mc:AlternateContent>
          <mc:Choice Requires="wps">
            <w:drawing>
              <wp:anchor distT="0" distB="0" distL="114300" distR="114300" simplePos="0" relativeHeight="251661312" behindDoc="0" locked="0" layoutInCell="1" allowOverlap="1" wp14:anchorId="37BB012A" wp14:editId="1C287F1A">
                <wp:simplePos x="0" y="0"/>
                <wp:positionH relativeFrom="page">
                  <wp:posOffset>6540500</wp:posOffset>
                </wp:positionH>
                <wp:positionV relativeFrom="paragraph">
                  <wp:posOffset>2392680</wp:posOffset>
                </wp:positionV>
                <wp:extent cx="64770" cy="64770"/>
                <wp:effectExtent l="0" t="0" r="0" b="0"/>
                <wp:wrapNone/>
                <wp:docPr id="3" nam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70"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02C" w:rsidRDefault="0086602C" w:rsidP="0086602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3" o:spid="_x0000_s1026" type="#_x0000_t202" style="position:absolute;left:0;text-align:left;margin-left:515pt;margin-top:188.4pt;width:5.1pt;height: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" filled="f" stroked="f">
                <v:path arrowok="t"/>
                <v:textbox inset="0,0,0,0">
                  <w:txbxContent>
                    <w:p w:rsidR="0086602C" w:rsidRDefault="0086602C" w:rsidP="0086602C">
                      <w:pPr>
                        <w:pStyle w:val="BodyText"/>
                      </w:pPr>
                    </w:p>
                  </w:txbxContent>
                </v:textbox>
                <w10:wrap anchorx="page"/>
              </v:shape>
            </w:pict>
          </mc:Fallback>
        </mc:AlternateContent>
      </w:r>
      <w:r w:rsidR="002A0C97" w:rsidRPr="0089288B">
        <w:rPr>
          <w:sz w:val="20"/>
          <w:szCs w:val="20"/>
        </w:rPr>
        <w:t xml:space="preserve">In the study </w:t>
      </w:r>
      <w:r w:rsidR="00F705E3" w:rsidRPr="0089288B">
        <w:rPr>
          <w:sz w:val="20"/>
          <w:szCs w:val="20"/>
        </w:rPr>
        <w:t>the median</w:t>
      </w:r>
      <w:r w:rsidR="002A0C97" w:rsidRPr="0089288B">
        <w:rPr>
          <w:rFonts w:eastAsia="Arial"/>
          <w:sz w:val="20"/>
          <w:szCs w:val="20"/>
        </w:rPr>
        <w:t xml:space="preserve"> age </w:t>
      </w:r>
      <w:r w:rsidR="002A0C97" w:rsidRPr="0089288B">
        <w:rPr>
          <w:sz w:val="20"/>
          <w:szCs w:val="20"/>
        </w:rPr>
        <w:t>is o</w:t>
      </w:r>
      <w:r w:rsidR="002A0C97" w:rsidRPr="0089288B">
        <w:rPr>
          <w:rFonts w:eastAsia="Arial"/>
          <w:sz w:val="20"/>
          <w:szCs w:val="20"/>
        </w:rPr>
        <w:t xml:space="preserve">f </w:t>
      </w:r>
      <w:r w:rsidR="002A0C97" w:rsidRPr="0089288B">
        <w:rPr>
          <w:sz w:val="20"/>
          <w:szCs w:val="20"/>
        </w:rPr>
        <w:t>66</w:t>
      </w:r>
      <w:r w:rsidR="002A0C97" w:rsidRPr="0089288B">
        <w:rPr>
          <w:rFonts w:eastAsia="Arial"/>
          <w:sz w:val="20"/>
          <w:szCs w:val="20"/>
        </w:rPr>
        <w:t xml:space="preserve"> years (</w:t>
      </w:r>
      <w:r w:rsidR="002A0C97" w:rsidRPr="0089288B">
        <w:rPr>
          <w:sz w:val="20"/>
          <w:szCs w:val="20"/>
        </w:rPr>
        <w:t>range22-95years) with</w:t>
      </w:r>
      <w:r w:rsidR="005E51A7" w:rsidRPr="0089288B">
        <w:rPr>
          <w:sz w:val="20"/>
          <w:szCs w:val="20"/>
        </w:rPr>
        <w:t xml:space="preserve">74 </w:t>
      </w:r>
      <w:r w:rsidR="00853011" w:rsidRPr="0089288B">
        <w:rPr>
          <w:sz w:val="20"/>
          <w:szCs w:val="20"/>
        </w:rPr>
        <w:t xml:space="preserve">(67.2%) </w:t>
      </w:r>
      <w:r w:rsidR="005E51A7" w:rsidRPr="0089288B">
        <w:rPr>
          <w:sz w:val="20"/>
          <w:szCs w:val="20"/>
        </w:rPr>
        <w:t>males</w:t>
      </w:r>
      <w:r w:rsidR="00DE0278" w:rsidRPr="0089288B">
        <w:rPr>
          <w:rFonts w:eastAsia="Arial"/>
          <w:sz w:val="20"/>
          <w:szCs w:val="20"/>
        </w:rPr>
        <w:t xml:space="preserve"> and </w:t>
      </w:r>
      <w:r w:rsidR="005E51A7" w:rsidRPr="0089288B">
        <w:rPr>
          <w:sz w:val="20"/>
          <w:szCs w:val="20"/>
        </w:rPr>
        <w:t xml:space="preserve">36 </w:t>
      </w:r>
      <w:r w:rsidR="00853011" w:rsidRPr="0089288B">
        <w:rPr>
          <w:sz w:val="20"/>
          <w:szCs w:val="20"/>
        </w:rPr>
        <w:t xml:space="preserve">(32.7%) </w:t>
      </w:r>
      <w:r w:rsidR="005E51A7" w:rsidRPr="0089288B">
        <w:rPr>
          <w:sz w:val="20"/>
          <w:szCs w:val="20"/>
        </w:rPr>
        <w:t>females</w:t>
      </w:r>
      <w:r w:rsidR="002A0C97" w:rsidRPr="0089288B">
        <w:rPr>
          <w:sz w:val="20"/>
          <w:szCs w:val="20"/>
        </w:rPr>
        <w:t>.</w:t>
      </w:r>
      <w:r w:rsidR="002C0E23" w:rsidRPr="0089288B">
        <w:rPr>
          <w:color w:val="231F20"/>
          <w:sz w:val="20"/>
          <w:szCs w:val="20"/>
        </w:rPr>
        <w:t xml:space="preserve"> The</w:t>
      </w:r>
      <w:r w:rsidR="00F705E3">
        <w:rPr>
          <w:color w:val="231F20"/>
          <w:sz w:val="20"/>
          <w:szCs w:val="20"/>
        </w:rPr>
        <w:t xml:space="preserve"> </w:t>
      </w:r>
      <w:r w:rsidR="002C0E23" w:rsidRPr="0089288B">
        <w:rPr>
          <w:color w:val="231F20"/>
          <w:sz w:val="20"/>
          <w:szCs w:val="20"/>
        </w:rPr>
        <w:t>time</w:t>
      </w:r>
      <w:r w:rsidR="00F705E3">
        <w:rPr>
          <w:color w:val="231F20"/>
          <w:sz w:val="20"/>
          <w:szCs w:val="20"/>
        </w:rPr>
        <w:t xml:space="preserve"> </w:t>
      </w:r>
      <w:r w:rsidR="002938A2" w:rsidRPr="0089288B">
        <w:rPr>
          <w:color w:val="231F20"/>
          <w:sz w:val="20"/>
          <w:szCs w:val="20"/>
        </w:rPr>
        <w:t>elapsed between initial</w:t>
      </w:r>
      <w:r w:rsidR="00F705E3">
        <w:rPr>
          <w:color w:val="231F20"/>
          <w:sz w:val="20"/>
          <w:szCs w:val="20"/>
        </w:rPr>
        <w:t xml:space="preserve"> </w:t>
      </w:r>
      <w:r w:rsidR="002C0E23" w:rsidRPr="0089288B">
        <w:rPr>
          <w:color w:val="231F20"/>
          <w:sz w:val="20"/>
          <w:szCs w:val="20"/>
        </w:rPr>
        <w:t>onset</w:t>
      </w:r>
      <w:r w:rsidR="00F705E3">
        <w:rPr>
          <w:color w:val="231F20"/>
          <w:sz w:val="20"/>
          <w:szCs w:val="20"/>
        </w:rPr>
        <w:t xml:space="preserve"> </w:t>
      </w:r>
      <w:r w:rsidR="002C0E23" w:rsidRPr="0089288B">
        <w:rPr>
          <w:color w:val="231F20"/>
          <w:sz w:val="20"/>
          <w:szCs w:val="20"/>
        </w:rPr>
        <w:t>of</w:t>
      </w:r>
      <w:r w:rsidR="00F705E3">
        <w:rPr>
          <w:color w:val="231F20"/>
          <w:sz w:val="20"/>
          <w:szCs w:val="20"/>
        </w:rPr>
        <w:t xml:space="preserve"> </w:t>
      </w:r>
      <w:r w:rsidR="002C0E23" w:rsidRPr="0089288B">
        <w:rPr>
          <w:color w:val="231F20"/>
          <w:sz w:val="20"/>
          <w:szCs w:val="20"/>
        </w:rPr>
        <w:t>symptoms</w:t>
      </w:r>
      <w:r w:rsidR="00F705E3">
        <w:rPr>
          <w:color w:val="231F20"/>
          <w:sz w:val="20"/>
          <w:szCs w:val="20"/>
        </w:rPr>
        <w:t xml:space="preserve"> </w:t>
      </w:r>
      <w:r w:rsidR="002C0E23" w:rsidRPr="0089288B">
        <w:rPr>
          <w:color w:val="231F20"/>
          <w:sz w:val="20"/>
          <w:szCs w:val="20"/>
        </w:rPr>
        <w:t>and</w:t>
      </w:r>
      <w:r w:rsidR="00F705E3">
        <w:rPr>
          <w:color w:val="231F20"/>
          <w:sz w:val="20"/>
          <w:szCs w:val="20"/>
        </w:rPr>
        <w:t xml:space="preserve"> </w:t>
      </w:r>
      <w:r w:rsidR="002C0E23" w:rsidRPr="0089288B">
        <w:rPr>
          <w:color w:val="231F20"/>
          <w:sz w:val="20"/>
          <w:szCs w:val="20"/>
        </w:rPr>
        <w:t>subsequent chest</w:t>
      </w:r>
      <w:r w:rsidR="00F705E3">
        <w:rPr>
          <w:color w:val="231F20"/>
          <w:sz w:val="20"/>
          <w:szCs w:val="20"/>
        </w:rPr>
        <w:t xml:space="preserve"> </w:t>
      </w:r>
      <w:r w:rsidR="002C0E23" w:rsidRPr="0089288B">
        <w:rPr>
          <w:color w:val="231F20"/>
          <w:sz w:val="20"/>
          <w:szCs w:val="20"/>
        </w:rPr>
        <w:t>CT</w:t>
      </w:r>
      <w:r w:rsidR="00F705E3">
        <w:rPr>
          <w:color w:val="231F20"/>
          <w:sz w:val="20"/>
          <w:szCs w:val="20"/>
        </w:rPr>
        <w:t xml:space="preserve"> </w:t>
      </w:r>
      <w:r w:rsidR="00853011" w:rsidRPr="0089288B">
        <w:rPr>
          <w:color w:val="231F20"/>
          <w:spacing w:val="-19"/>
          <w:sz w:val="20"/>
          <w:szCs w:val="20"/>
        </w:rPr>
        <w:t xml:space="preserve">scan </w:t>
      </w:r>
      <w:r w:rsidR="002C0E23" w:rsidRPr="0089288B">
        <w:rPr>
          <w:color w:val="231F20"/>
          <w:sz w:val="20"/>
          <w:szCs w:val="20"/>
        </w:rPr>
        <w:t>was</w:t>
      </w:r>
      <w:r w:rsidR="00272974" w:rsidRPr="0089288B">
        <w:rPr>
          <w:color w:val="231F20"/>
          <w:spacing w:val="-3"/>
          <w:sz w:val="20"/>
          <w:szCs w:val="20"/>
        </w:rPr>
        <w:t>studied</w:t>
      </w:r>
      <w:r w:rsidR="002C0E23" w:rsidRPr="0089288B">
        <w:rPr>
          <w:color w:val="231F20"/>
          <w:sz w:val="20"/>
          <w:szCs w:val="20"/>
        </w:rPr>
        <w:t>for110 patients</w:t>
      </w:r>
      <w:r w:rsidR="00F705E3">
        <w:rPr>
          <w:color w:val="231F20"/>
          <w:sz w:val="20"/>
          <w:szCs w:val="20"/>
        </w:rPr>
        <w:t xml:space="preserve"> </w:t>
      </w:r>
      <w:r w:rsidR="002C0E23" w:rsidRPr="0089288B">
        <w:rPr>
          <w:color w:val="231F20"/>
          <w:sz w:val="20"/>
          <w:szCs w:val="20"/>
        </w:rPr>
        <w:t>and</w:t>
      </w:r>
      <w:r w:rsidR="00F705E3">
        <w:rPr>
          <w:color w:val="231F20"/>
          <w:sz w:val="20"/>
          <w:szCs w:val="20"/>
        </w:rPr>
        <w:t xml:space="preserve"> </w:t>
      </w:r>
      <w:r w:rsidR="002C0E23" w:rsidRPr="0089288B">
        <w:rPr>
          <w:color w:val="231F20"/>
          <w:sz w:val="20"/>
          <w:szCs w:val="20"/>
        </w:rPr>
        <w:t>assigned</w:t>
      </w:r>
      <w:r w:rsidR="00F705E3">
        <w:rPr>
          <w:color w:val="231F20"/>
          <w:sz w:val="20"/>
          <w:szCs w:val="20"/>
        </w:rPr>
        <w:t xml:space="preserve"> </w:t>
      </w:r>
      <w:r w:rsidR="002C0E23" w:rsidRPr="0089288B">
        <w:rPr>
          <w:color w:val="231F20"/>
          <w:sz w:val="20"/>
          <w:szCs w:val="20"/>
        </w:rPr>
        <w:t>as</w:t>
      </w:r>
      <w:r w:rsidR="00F705E3">
        <w:rPr>
          <w:color w:val="231F20"/>
          <w:sz w:val="20"/>
          <w:szCs w:val="20"/>
        </w:rPr>
        <w:t xml:space="preserve"> </w:t>
      </w:r>
      <w:r w:rsidR="002C0E23" w:rsidRPr="0089288B">
        <w:rPr>
          <w:color w:val="231F20"/>
          <w:sz w:val="20"/>
          <w:szCs w:val="20"/>
        </w:rPr>
        <w:t>early</w:t>
      </w:r>
      <w:r w:rsidR="00853011" w:rsidRPr="0089288B">
        <w:rPr>
          <w:color w:val="231F20"/>
          <w:spacing w:val="-6"/>
          <w:sz w:val="20"/>
          <w:szCs w:val="20"/>
        </w:rPr>
        <w:t>(0–4</w:t>
      </w:r>
      <w:r w:rsidR="002C0E23" w:rsidRPr="0089288B">
        <w:rPr>
          <w:color w:val="231F20"/>
          <w:sz w:val="20"/>
          <w:szCs w:val="20"/>
        </w:rPr>
        <w:t>days), intermediate (</w:t>
      </w:r>
      <w:r w:rsidR="00853011" w:rsidRPr="0089288B">
        <w:rPr>
          <w:color w:val="231F20"/>
          <w:sz w:val="20"/>
          <w:szCs w:val="20"/>
        </w:rPr>
        <w:t>5–8 days), or late (&gt;8</w:t>
      </w:r>
      <w:r w:rsidR="002C0E23" w:rsidRPr="0089288B">
        <w:rPr>
          <w:color w:val="231F20"/>
          <w:sz w:val="20"/>
          <w:szCs w:val="20"/>
        </w:rPr>
        <w:t xml:space="preserve"> days) phase of illness</w:t>
      </w:r>
      <w:r w:rsidR="00E440ED" w:rsidRPr="0089288B">
        <w:rPr>
          <w:color w:val="231F20"/>
          <w:spacing w:val="-2"/>
          <w:sz w:val="20"/>
          <w:szCs w:val="20"/>
        </w:rPr>
        <w:t>(Table 1)</w:t>
      </w:r>
      <w:r w:rsidR="002C0E23" w:rsidRPr="0089288B">
        <w:rPr>
          <w:color w:val="231F20"/>
          <w:sz w:val="20"/>
          <w:szCs w:val="20"/>
        </w:rPr>
        <w:t>.</w:t>
      </w:r>
      <w:r w:rsidR="00E56FD9" w:rsidRPr="0089288B">
        <w:rPr>
          <w:w w:val="105"/>
          <w:sz w:val="20"/>
          <w:szCs w:val="20"/>
        </w:rPr>
        <w:t xml:space="preserve">Majority of the patients presented with complaints like </w:t>
      </w:r>
      <w:r w:rsidR="00083DD1" w:rsidRPr="0089288B">
        <w:rPr>
          <w:w w:val="105"/>
          <w:sz w:val="20"/>
          <w:szCs w:val="20"/>
        </w:rPr>
        <w:t>dr</w:t>
      </w:r>
      <w:r w:rsidR="00F43B86" w:rsidRPr="0089288B">
        <w:rPr>
          <w:w w:val="105"/>
          <w:sz w:val="20"/>
          <w:szCs w:val="20"/>
        </w:rPr>
        <w:t xml:space="preserve">y cough (76.3%), fever (61.8%), </w:t>
      </w:r>
      <w:proofErr w:type="spellStart"/>
      <w:r w:rsidR="00E56FD9" w:rsidRPr="0089288B">
        <w:rPr>
          <w:w w:val="105"/>
          <w:sz w:val="20"/>
          <w:szCs w:val="20"/>
        </w:rPr>
        <w:t>bodyache</w:t>
      </w:r>
      <w:proofErr w:type="spellEnd"/>
      <w:r w:rsidR="00083DD1" w:rsidRPr="0089288B">
        <w:rPr>
          <w:w w:val="105"/>
          <w:sz w:val="20"/>
          <w:szCs w:val="20"/>
        </w:rPr>
        <w:t xml:space="preserve"> (39</w:t>
      </w:r>
      <w:r w:rsidR="00E56FD9" w:rsidRPr="0089288B">
        <w:rPr>
          <w:w w:val="105"/>
          <w:sz w:val="20"/>
          <w:szCs w:val="20"/>
        </w:rPr>
        <w:t>%),</w:t>
      </w:r>
      <w:r w:rsidR="00083DD1" w:rsidRPr="0089288B">
        <w:rPr>
          <w:w w:val="105"/>
          <w:sz w:val="20"/>
          <w:szCs w:val="20"/>
        </w:rPr>
        <w:t xml:space="preserve"> and anosmia (31.8%). 84</w:t>
      </w:r>
      <w:r w:rsidR="00E56FD9" w:rsidRPr="0089288B">
        <w:rPr>
          <w:w w:val="105"/>
          <w:sz w:val="20"/>
          <w:szCs w:val="20"/>
        </w:rPr>
        <w:t xml:space="preserve"> patients (</w:t>
      </w:r>
      <w:r w:rsidR="00083DD1" w:rsidRPr="0089288B">
        <w:rPr>
          <w:sz w:val="20"/>
          <w:szCs w:val="20"/>
        </w:rPr>
        <w:t>76.3</w:t>
      </w:r>
      <w:r w:rsidR="00E56FD9" w:rsidRPr="0089288B">
        <w:rPr>
          <w:sz w:val="20"/>
          <w:szCs w:val="20"/>
        </w:rPr>
        <w:t>%)</w:t>
      </w:r>
      <w:r w:rsidR="00E56FD9" w:rsidRPr="0089288B">
        <w:rPr>
          <w:w w:val="105"/>
          <w:sz w:val="20"/>
          <w:szCs w:val="20"/>
        </w:rPr>
        <w:t xml:space="preserve"> had an underlying disease, and the most common associated co-morbidities were diabetes </w:t>
      </w:r>
      <w:r w:rsidR="007F2D3D" w:rsidRPr="0089288B">
        <w:rPr>
          <w:sz w:val="20"/>
          <w:szCs w:val="20"/>
        </w:rPr>
        <w:t xml:space="preserve">79 (71.8 </w:t>
      </w:r>
      <w:r w:rsidR="00E56FD9" w:rsidRPr="0089288B">
        <w:rPr>
          <w:sz w:val="20"/>
          <w:szCs w:val="20"/>
        </w:rPr>
        <w:t>%),</w:t>
      </w:r>
      <w:r w:rsidR="00E56FD9" w:rsidRPr="0089288B">
        <w:rPr>
          <w:w w:val="105"/>
          <w:sz w:val="20"/>
          <w:szCs w:val="20"/>
        </w:rPr>
        <w:t xml:space="preserve">hypertension </w:t>
      </w:r>
      <w:r w:rsidR="007F2D3D" w:rsidRPr="0089288B">
        <w:rPr>
          <w:sz w:val="20"/>
          <w:szCs w:val="20"/>
        </w:rPr>
        <w:t>67 (60.9</w:t>
      </w:r>
      <w:r w:rsidR="00E56FD9" w:rsidRPr="0089288B">
        <w:rPr>
          <w:sz w:val="20"/>
          <w:szCs w:val="20"/>
        </w:rPr>
        <w:t>%),</w:t>
      </w:r>
      <w:r w:rsidR="00E56FD9" w:rsidRPr="0089288B">
        <w:rPr>
          <w:w w:val="105"/>
          <w:sz w:val="20"/>
          <w:szCs w:val="20"/>
        </w:rPr>
        <w:t xml:space="preserve"> cardiovascular disease </w:t>
      </w:r>
      <w:r w:rsidR="007F2D3D" w:rsidRPr="0089288B">
        <w:rPr>
          <w:sz w:val="20"/>
          <w:szCs w:val="20"/>
        </w:rPr>
        <w:t>58 (52.7</w:t>
      </w:r>
      <w:r w:rsidR="00E56FD9" w:rsidRPr="0089288B">
        <w:rPr>
          <w:sz w:val="20"/>
          <w:szCs w:val="20"/>
        </w:rPr>
        <w:t>%),</w:t>
      </w:r>
      <w:r w:rsidR="007F2D3D" w:rsidRPr="0089288B">
        <w:rPr>
          <w:sz w:val="20"/>
          <w:szCs w:val="20"/>
        </w:rPr>
        <w:t>COPD 44 (40</w:t>
      </w:r>
      <w:r w:rsidR="00E56FD9" w:rsidRPr="0089288B">
        <w:rPr>
          <w:sz w:val="20"/>
          <w:szCs w:val="20"/>
        </w:rPr>
        <w:t xml:space="preserve">%) </w:t>
      </w:r>
      <w:r w:rsidR="00E56FD9" w:rsidRPr="0089288B">
        <w:rPr>
          <w:w w:val="105"/>
          <w:sz w:val="20"/>
          <w:szCs w:val="20"/>
        </w:rPr>
        <w:t>and</w:t>
      </w:r>
      <w:r w:rsidR="00E56FD9" w:rsidRPr="0089288B">
        <w:rPr>
          <w:sz w:val="20"/>
          <w:szCs w:val="20"/>
        </w:rPr>
        <w:t xml:space="preserve"> c</w:t>
      </w:r>
      <w:r w:rsidR="007F2D3D" w:rsidRPr="0089288B">
        <w:rPr>
          <w:sz w:val="20"/>
          <w:szCs w:val="20"/>
        </w:rPr>
        <w:t>hronic kidney disease 43 (39</w:t>
      </w:r>
      <w:r w:rsidR="00E56FD9" w:rsidRPr="0089288B">
        <w:rPr>
          <w:sz w:val="20"/>
          <w:szCs w:val="20"/>
        </w:rPr>
        <w:t xml:space="preserve">%). </w:t>
      </w:r>
      <w:r w:rsidR="003C01E1" w:rsidRPr="0089288B">
        <w:rPr>
          <w:color w:val="231F20"/>
          <w:sz w:val="20"/>
          <w:szCs w:val="20"/>
        </w:rPr>
        <w:t>The mean number of days</w:t>
      </w:r>
      <w:r w:rsidR="00F705E3">
        <w:rPr>
          <w:color w:val="231F20"/>
          <w:sz w:val="20"/>
          <w:szCs w:val="20"/>
        </w:rPr>
        <w:t xml:space="preserve"> </w:t>
      </w:r>
      <w:r w:rsidR="003C01E1" w:rsidRPr="0089288B">
        <w:rPr>
          <w:color w:val="231F20"/>
          <w:sz w:val="20"/>
          <w:szCs w:val="20"/>
        </w:rPr>
        <w:t>between</w:t>
      </w:r>
      <w:r w:rsidR="00F705E3">
        <w:rPr>
          <w:color w:val="231F20"/>
          <w:sz w:val="20"/>
          <w:szCs w:val="20"/>
        </w:rPr>
        <w:t xml:space="preserve"> </w:t>
      </w:r>
      <w:r w:rsidR="003C01E1" w:rsidRPr="0089288B">
        <w:rPr>
          <w:color w:val="231F20"/>
          <w:sz w:val="20"/>
          <w:szCs w:val="20"/>
        </w:rPr>
        <w:t>symptom</w:t>
      </w:r>
      <w:r w:rsidR="00F705E3">
        <w:rPr>
          <w:color w:val="231F20"/>
          <w:sz w:val="20"/>
          <w:szCs w:val="20"/>
        </w:rPr>
        <w:t xml:space="preserve"> </w:t>
      </w:r>
      <w:r w:rsidR="003C01E1" w:rsidRPr="0089288B">
        <w:rPr>
          <w:color w:val="231F20"/>
          <w:sz w:val="20"/>
          <w:szCs w:val="20"/>
        </w:rPr>
        <w:t>onset</w:t>
      </w:r>
      <w:r w:rsidR="00F705E3">
        <w:rPr>
          <w:color w:val="231F20"/>
          <w:sz w:val="20"/>
          <w:szCs w:val="20"/>
        </w:rPr>
        <w:t xml:space="preserve"> </w:t>
      </w:r>
      <w:r w:rsidR="003C01E1" w:rsidRPr="0089288B">
        <w:rPr>
          <w:color w:val="231F20"/>
          <w:sz w:val="20"/>
          <w:szCs w:val="20"/>
        </w:rPr>
        <w:t>and</w:t>
      </w:r>
      <w:r w:rsidR="00F705E3">
        <w:rPr>
          <w:color w:val="231F20"/>
          <w:sz w:val="20"/>
          <w:szCs w:val="20"/>
        </w:rPr>
        <w:t xml:space="preserve"> </w:t>
      </w:r>
      <w:r w:rsidR="003C01E1" w:rsidRPr="0089288B">
        <w:rPr>
          <w:color w:val="231F20"/>
          <w:sz w:val="20"/>
          <w:szCs w:val="20"/>
        </w:rPr>
        <w:t>the</w:t>
      </w:r>
      <w:r w:rsidR="00F705E3">
        <w:rPr>
          <w:color w:val="231F20"/>
          <w:sz w:val="20"/>
          <w:szCs w:val="20"/>
        </w:rPr>
        <w:t xml:space="preserve"> </w:t>
      </w:r>
      <w:r w:rsidR="003C01E1" w:rsidRPr="0089288B">
        <w:rPr>
          <w:color w:val="231F20"/>
          <w:spacing w:val="-5"/>
          <w:sz w:val="20"/>
          <w:szCs w:val="20"/>
        </w:rPr>
        <w:t xml:space="preserve">first </w:t>
      </w:r>
      <w:r w:rsidR="003C01E1" w:rsidRPr="0089288B">
        <w:rPr>
          <w:color w:val="231F20"/>
          <w:sz w:val="20"/>
          <w:szCs w:val="20"/>
        </w:rPr>
        <w:lastRenderedPageBreak/>
        <w:t>positive</w:t>
      </w:r>
      <w:r w:rsidR="00F705E3">
        <w:rPr>
          <w:color w:val="231F20"/>
          <w:sz w:val="20"/>
          <w:szCs w:val="20"/>
        </w:rPr>
        <w:t xml:space="preserve"> </w:t>
      </w:r>
      <w:r w:rsidR="003C01E1" w:rsidRPr="0089288B">
        <w:rPr>
          <w:color w:val="231F20"/>
          <w:spacing w:val="-7"/>
          <w:sz w:val="20"/>
          <w:szCs w:val="20"/>
        </w:rPr>
        <w:t xml:space="preserve">RT-PCR </w:t>
      </w:r>
      <w:r w:rsidR="003C01E1" w:rsidRPr="0089288B">
        <w:rPr>
          <w:color w:val="231F20"/>
          <w:spacing w:val="-2"/>
          <w:sz w:val="20"/>
          <w:szCs w:val="20"/>
        </w:rPr>
        <w:t xml:space="preserve">result </w:t>
      </w:r>
      <w:r w:rsidR="003C01E1" w:rsidRPr="0089288B">
        <w:rPr>
          <w:color w:val="231F20"/>
          <w:sz w:val="20"/>
          <w:szCs w:val="20"/>
        </w:rPr>
        <w:t xml:space="preserve">was </w:t>
      </w:r>
      <w:r w:rsidR="003C01E1" w:rsidRPr="0089288B">
        <w:rPr>
          <w:color w:val="231F20"/>
          <w:spacing w:val="-7"/>
          <w:sz w:val="20"/>
          <w:szCs w:val="20"/>
        </w:rPr>
        <w:t>4.</w:t>
      </w:r>
      <w:r w:rsidR="0071509B" w:rsidRPr="0089288B">
        <w:rPr>
          <w:color w:val="231F20"/>
          <w:spacing w:val="-7"/>
          <w:sz w:val="20"/>
          <w:szCs w:val="20"/>
        </w:rPr>
        <w:t xml:space="preserve">6 </w:t>
      </w:r>
      <w:r w:rsidR="00F705E3" w:rsidRPr="0089288B">
        <w:rPr>
          <w:color w:val="231F20"/>
          <w:sz w:val="20"/>
          <w:szCs w:val="20"/>
        </w:rPr>
        <w:t>forall110patients (</w:t>
      </w:r>
      <w:r w:rsidR="003C01E1" w:rsidRPr="0089288B">
        <w:rPr>
          <w:color w:val="231F20"/>
          <w:sz w:val="20"/>
          <w:szCs w:val="20"/>
        </w:rPr>
        <w:t>range</w:t>
      </w:r>
      <w:proofErr w:type="gramStart"/>
      <w:r w:rsidR="003C01E1" w:rsidRPr="0089288B">
        <w:rPr>
          <w:color w:val="231F20"/>
          <w:sz w:val="20"/>
          <w:szCs w:val="20"/>
        </w:rPr>
        <w:t>,0</w:t>
      </w:r>
      <w:proofErr w:type="gramEnd"/>
      <w:r w:rsidR="003C01E1" w:rsidRPr="0089288B">
        <w:rPr>
          <w:color w:val="231F20"/>
          <w:sz w:val="20"/>
          <w:szCs w:val="20"/>
        </w:rPr>
        <w:t>–18days),</w:t>
      </w:r>
      <w:r w:rsidR="00926234" w:rsidRPr="0089288B">
        <w:rPr>
          <w:color w:val="231F20"/>
          <w:spacing w:val="-2"/>
          <w:sz w:val="20"/>
          <w:szCs w:val="20"/>
        </w:rPr>
        <w:t>2.7</w:t>
      </w:r>
      <w:r w:rsidR="003C01E1" w:rsidRPr="0089288B">
        <w:rPr>
          <w:color w:val="231F20"/>
          <w:sz w:val="20"/>
          <w:szCs w:val="20"/>
        </w:rPr>
        <w:t>fortheearlygroup(range,0–7days),</w:t>
      </w:r>
      <w:r w:rsidR="00926234" w:rsidRPr="0089288B">
        <w:rPr>
          <w:color w:val="231F20"/>
          <w:spacing w:val="-2"/>
          <w:sz w:val="20"/>
          <w:szCs w:val="20"/>
        </w:rPr>
        <w:t>4.9</w:t>
      </w:r>
      <w:r w:rsidR="003C01E1" w:rsidRPr="0089288B">
        <w:rPr>
          <w:color w:val="231F20"/>
          <w:sz w:val="20"/>
          <w:szCs w:val="20"/>
        </w:rPr>
        <w:t xml:space="preserve">for the intermediate group (range, </w:t>
      </w:r>
      <w:r w:rsidR="003C01E1" w:rsidRPr="0089288B">
        <w:rPr>
          <w:color w:val="231F20"/>
          <w:spacing w:val="-6"/>
          <w:sz w:val="20"/>
          <w:szCs w:val="20"/>
        </w:rPr>
        <w:t xml:space="preserve">0–18 </w:t>
      </w:r>
      <w:r w:rsidR="00926234" w:rsidRPr="0089288B">
        <w:rPr>
          <w:color w:val="231F20"/>
          <w:sz w:val="20"/>
          <w:szCs w:val="20"/>
        </w:rPr>
        <w:t>days), and 7.4</w:t>
      </w:r>
      <w:r w:rsidR="003C01E1" w:rsidRPr="0089288B">
        <w:rPr>
          <w:color w:val="231F20"/>
          <w:sz w:val="20"/>
          <w:szCs w:val="20"/>
        </w:rPr>
        <w:t xml:space="preserve"> days for the late </w:t>
      </w:r>
      <w:r w:rsidR="003C01E1" w:rsidRPr="0089288B">
        <w:rPr>
          <w:color w:val="231F20"/>
          <w:spacing w:val="-6"/>
          <w:sz w:val="20"/>
          <w:szCs w:val="20"/>
        </w:rPr>
        <w:t xml:space="preserve">group </w:t>
      </w:r>
      <w:r w:rsidR="003C01E1" w:rsidRPr="0089288B">
        <w:rPr>
          <w:color w:val="231F20"/>
          <w:sz w:val="20"/>
          <w:szCs w:val="20"/>
        </w:rPr>
        <w:t>(range, 1–12</w:t>
      </w:r>
      <w:r w:rsidR="003C01E1" w:rsidRPr="0089288B">
        <w:rPr>
          <w:color w:val="231F20"/>
          <w:spacing w:val="-2"/>
          <w:sz w:val="20"/>
          <w:szCs w:val="20"/>
        </w:rPr>
        <w:t xml:space="preserve">days). </w:t>
      </w:r>
    </w:p>
    <w:p w:rsidR="003E420B" w:rsidRPr="0089288B" w:rsidRDefault="003E420B" w:rsidP="0089288B">
      <w:pPr>
        <w:pStyle w:val="Heading1"/>
        <w:spacing w:line="360" w:lineRule="auto"/>
        <w:ind w:left="0"/>
        <w:rPr>
          <w:rFonts w:ascii="Times New Roman" w:hAnsi="Times New Roman" w:cs="Times New Roman"/>
          <w:szCs w:val="20"/>
        </w:rPr>
      </w:pPr>
    </w:p>
    <w:p w:rsidR="00612D04" w:rsidRPr="0089288B" w:rsidRDefault="00895BB1" w:rsidP="0089288B">
      <w:pPr>
        <w:spacing w:after="0" w:line="360" w:lineRule="auto"/>
        <w:rPr>
          <w:rFonts w:ascii="Times New Roman" w:hAnsi="Times New Roman" w:cs="Times New Roman"/>
          <w:b/>
          <w:bCs/>
          <w:sz w:val="20"/>
          <w:szCs w:val="20"/>
        </w:rPr>
      </w:pPr>
      <w:r w:rsidRPr="0089288B">
        <w:rPr>
          <w:rFonts w:ascii="Times New Roman" w:hAnsi="Times New Roman" w:cs="Times New Roman"/>
          <w:b/>
          <w:bCs/>
          <w:sz w:val="20"/>
          <w:szCs w:val="20"/>
        </w:rPr>
        <w:t>Table 1</w:t>
      </w:r>
      <w:r w:rsidR="004D5CB6" w:rsidRPr="0089288B">
        <w:rPr>
          <w:rFonts w:ascii="Times New Roman" w:hAnsi="Times New Roman" w:cs="Times New Roman"/>
          <w:b/>
          <w:bCs/>
          <w:sz w:val="20"/>
          <w:szCs w:val="20"/>
        </w:rPr>
        <w:t xml:space="preserve">: </w:t>
      </w:r>
      <w:r w:rsidR="00EF05D5" w:rsidRPr="0089288B">
        <w:rPr>
          <w:rFonts w:ascii="Times New Roman" w:hAnsi="Times New Roman" w:cs="Times New Roman"/>
          <w:b/>
          <w:bCs/>
          <w:sz w:val="20"/>
          <w:szCs w:val="20"/>
        </w:rPr>
        <w:t xml:space="preserve">Demography and characteristics of Covid-19 </w:t>
      </w:r>
      <w:proofErr w:type="gramStart"/>
      <w:r w:rsidR="00EF05D5" w:rsidRPr="0089288B">
        <w:rPr>
          <w:rFonts w:ascii="Times New Roman" w:hAnsi="Times New Roman" w:cs="Times New Roman"/>
          <w:b/>
          <w:bCs/>
          <w:sz w:val="20"/>
          <w:szCs w:val="20"/>
        </w:rPr>
        <w:t>cases :</w:t>
      </w:r>
      <w:proofErr w:type="gramEnd"/>
    </w:p>
    <w:tbl>
      <w:tblPr>
        <w:tblStyle w:val="TableGrid"/>
        <w:tblW w:w="10890" w:type="dxa"/>
        <w:tblInd w:w="18" w:type="dxa"/>
        <w:tblLook w:val="04A0" w:firstRow="1" w:lastRow="0" w:firstColumn="1" w:lastColumn="0" w:noHBand="0" w:noVBand="1"/>
      </w:tblPr>
      <w:tblGrid>
        <w:gridCol w:w="1356"/>
        <w:gridCol w:w="1711"/>
        <w:gridCol w:w="1985"/>
        <w:gridCol w:w="1984"/>
        <w:gridCol w:w="1985"/>
        <w:gridCol w:w="1869"/>
      </w:tblGrid>
      <w:tr w:rsidR="00A42217" w:rsidRPr="0089288B" w:rsidTr="00F43B86">
        <w:trPr>
          <w:trHeight w:val="472"/>
        </w:trPr>
        <w:tc>
          <w:tcPr>
            <w:tcW w:w="3067" w:type="dxa"/>
            <w:gridSpan w:val="2"/>
          </w:tcPr>
          <w:p w:rsidR="00A42217" w:rsidRPr="0089288B" w:rsidRDefault="00A42217" w:rsidP="0089288B">
            <w:pPr>
              <w:pStyle w:val="TableParagraph"/>
              <w:tabs>
                <w:tab w:val="left" w:pos="1389"/>
              </w:tabs>
              <w:spacing w:before="0" w:line="360" w:lineRule="auto"/>
              <w:rPr>
                <w:rFonts w:ascii="Times New Roman" w:hAnsi="Times New Roman" w:cs="Times New Roman"/>
                <w:b/>
                <w:bCs/>
                <w:sz w:val="20"/>
                <w:szCs w:val="20"/>
              </w:rPr>
            </w:pPr>
            <w:r w:rsidRPr="0089288B">
              <w:rPr>
                <w:rFonts w:ascii="Times New Roman" w:hAnsi="Times New Roman" w:cs="Times New Roman"/>
                <w:b/>
                <w:bCs/>
                <w:w w:val="95"/>
                <w:sz w:val="20"/>
                <w:szCs w:val="20"/>
              </w:rPr>
              <w:t>Variables</w:t>
            </w:r>
          </w:p>
        </w:tc>
        <w:tc>
          <w:tcPr>
            <w:tcW w:w="1985" w:type="dxa"/>
            <w:tcBorders>
              <w:right w:val="single" w:sz="4" w:space="0" w:color="auto"/>
            </w:tcBorders>
          </w:tcPr>
          <w:p w:rsidR="009B0C6C" w:rsidRPr="0089288B" w:rsidRDefault="00A42217" w:rsidP="0089288B">
            <w:pPr>
              <w:pStyle w:val="TableParagraph"/>
              <w:spacing w:before="0" w:line="360" w:lineRule="auto"/>
              <w:rPr>
                <w:rFonts w:ascii="Times New Roman" w:hAnsi="Times New Roman" w:cs="Times New Roman"/>
                <w:b/>
                <w:bCs/>
                <w:w w:val="95"/>
                <w:sz w:val="20"/>
                <w:szCs w:val="20"/>
              </w:rPr>
            </w:pPr>
            <w:r w:rsidRPr="0089288B">
              <w:rPr>
                <w:rFonts w:ascii="Times New Roman" w:hAnsi="Times New Roman" w:cs="Times New Roman"/>
                <w:b/>
                <w:bCs/>
                <w:w w:val="95"/>
                <w:sz w:val="20"/>
                <w:szCs w:val="20"/>
              </w:rPr>
              <w:t>All</w:t>
            </w:r>
          </w:p>
          <w:p w:rsidR="00A42217" w:rsidRPr="0089288B" w:rsidRDefault="00A42217" w:rsidP="0089288B">
            <w:pPr>
              <w:pStyle w:val="TableParagraph"/>
              <w:spacing w:before="0" w:line="360" w:lineRule="auto"/>
              <w:rPr>
                <w:rFonts w:ascii="Times New Roman" w:hAnsi="Times New Roman" w:cs="Times New Roman"/>
                <w:b/>
                <w:bCs/>
                <w:sz w:val="20"/>
                <w:szCs w:val="20"/>
              </w:rPr>
            </w:pPr>
            <w:r w:rsidRPr="0089288B">
              <w:rPr>
                <w:rFonts w:ascii="Times New Roman" w:hAnsi="Times New Roman" w:cs="Times New Roman"/>
                <w:b/>
                <w:bCs/>
                <w:w w:val="95"/>
                <w:sz w:val="20"/>
                <w:szCs w:val="20"/>
              </w:rPr>
              <w:t>(n=110)</w:t>
            </w:r>
          </w:p>
        </w:tc>
        <w:tc>
          <w:tcPr>
            <w:tcW w:w="1984" w:type="dxa"/>
            <w:tcBorders>
              <w:left w:val="single" w:sz="4" w:space="0" w:color="auto"/>
              <w:right w:val="single" w:sz="4" w:space="0" w:color="auto"/>
            </w:tcBorders>
          </w:tcPr>
          <w:p w:rsidR="00A42217" w:rsidRPr="0089288B" w:rsidRDefault="00A42217" w:rsidP="0089288B">
            <w:pPr>
              <w:pStyle w:val="TableParagraph"/>
              <w:spacing w:before="0" w:line="360" w:lineRule="auto"/>
              <w:rPr>
                <w:rFonts w:ascii="Times New Roman" w:hAnsi="Times New Roman" w:cs="Times New Roman"/>
                <w:b/>
                <w:bCs/>
                <w:color w:val="231F20"/>
                <w:sz w:val="20"/>
                <w:szCs w:val="20"/>
              </w:rPr>
            </w:pPr>
            <w:r w:rsidRPr="0089288B">
              <w:rPr>
                <w:rFonts w:ascii="Times New Roman" w:hAnsi="Times New Roman" w:cs="Times New Roman"/>
                <w:b/>
                <w:bCs/>
                <w:color w:val="231F20"/>
                <w:sz w:val="20"/>
                <w:szCs w:val="20"/>
              </w:rPr>
              <w:t>Early Phase</w:t>
            </w:r>
          </w:p>
          <w:p w:rsidR="00A42217" w:rsidRPr="0089288B" w:rsidRDefault="00A42217" w:rsidP="0089288B">
            <w:pPr>
              <w:pStyle w:val="TableParagraph"/>
              <w:spacing w:before="0" w:line="360" w:lineRule="auto"/>
              <w:rPr>
                <w:rFonts w:ascii="Times New Roman" w:hAnsi="Times New Roman" w:cs="Times New Roman"/>
                <w:b/>
                <w:bCs/>
                <w:sz w:val="20"/>
                <w:szCs w:val="20"/>
              </w:rPr>
            </w:pPr>
            <w:r w:rsidRPr="0089288B">
              <w:rPr>
                <w:rFonts w:ascii="Times New Roman" w:hAnsi="Times New Roman" w:cs="Times New Roman"/>
                <w:b/>
                <w:bCs/>
                <w:color w:val="231F20"/>
                <w:sz w:val="20"/>
                <w:szCs w:val="20"/>
              </w:rPr>
              <w:t>(</w:t>
            </w:r>
            <w:r w:rsidRPr="0089288B">
              <w:rPr>
                <w:rFonts w:ascii="Times New Roman" w:hAnsi="Times New Roman" w:cs="Times New Roman"/>
                <w:b/>
                <w:bCs/>
                <w:i/>
                <w:color w:val="231F20"/>
                <w:sz w:val="20"/>
                <w:szCs w:val="20"/>
              </w:rPr>
              <w:t xml:space="preserve">n </w:t>
            </w:r>
            <w:r w:rsidRPr="0089288B">
              <w:rPr>
                <w:rFonts w:ascii="Times New Roman" w:hAnsi="Times New Roman" w:cs="Times New Roman"/>
                <w:b/>
                <w:bCs/>
                <w:color w:val="231F20"/>
                <w:sz w:val="20"/>
                <w:szCs w:val="20"/>
              </w:rPr>
              <w:t>= 43)</w:t>
            </w:r>
          </w:p>
        </w:tc>
        <w:tc>
          <w:tcPr>
            <w:tcW w:w="1985" w:type="dxa"/>
            <w:tcBorders>
              <w:left w:val="single" w:sz="4" w:space="0" w:color="auto"/>
              <w:right w:val="single" w:sz="4" w:space="0" w:color="auto"/>
            </w:tcBorders>
          </w:tcPr>
          <w:p w:rsidR="00A42217" w:rsidRPr="0089288B" w:rsidRDefault="00A42217" w:rsidP="0089288B">
            <w:pPr>
              <w:pStyle w:val="TableParagraph"/>
              <w:spacing w:before="0" w:line="360" w:lineRule="auto"/>
              <w:rPr>
                <w:rFonts w:ascii="Times New Roman" w:hAnsi="Times New Roman" w:cs="Times New Roman"/>
                <w:b/>
                <w:bCs/>
                <w:color w:val="231F20"/>
                <w:sz w:val="20"/>
                <w:szCs w:val="20"/>
              </w:rPr>
            </w:pPr>
            <w:r w:rsidRPr="0089288B">
              <w:rPr>
                <w:rFonts w:ascii="Times New Roman" w:hAnsi="Times New Roman" w:cs="Times New Roman"/>
                <w:b/>
                <w:bCs/>
                <w:color w:val="231F20"/>
                <w:sz w:val="20"/>
                <w:szCs w:val="20"/>
              </w:rPr>
              <w:t>Intermediate Phase</w:t>
            </w:r>
          </w:p>
          <w:p w:rsidR="00A42217" w:rsidRPr="0089288B" w:rsidRDefault="00A42217" w:rsidP="0089288B">
            <w:pPr>
              <w:pStyle w:val="TableParagraph"/>
              <w:spacing w:before="0" w:line="360" w:lineRule="auto"/>
              <w:rPr>
                <w:rFonts w:ascii="Times New Roman" w:hAnsi="Times New Roman" w:cs="Times New Roman"/>
                <w:b/>
                <w:bCs/>
                <w:sz w:val="20"/>
                <w:szCs w:val="20"/>
              </w:rPr>
            </w:pPr>
            <w:r w:rsidRPr="0089288B">
              <w:rPr>
                <w:rFonts w:ascii="Times New Roman" w:hAnsi="Times New Roman" w:cs="Times New Roman"/>
                <w:b/>
                <w:bCs/>
                <w:color w:val="231F20"/>
                <w:sz w:val="20"/>
                <w:szCs w:val="20"/>
              </w:rPr>
              <w:t>(</w:t>
            </w:r>
            <w:r w:rsidRPr="0089288B">
              <w:rPr>
                <w:rFonts w:ascii="Times New Roman" w:hAnsi="Times New Roman" w:cs="Times New Roman"/>
                <w:b/>
                <w:bCs/>
                <w:i/>
                <w:color w:val="231F20"/>
                <w:sz w:val="20"/>
                <w:szCs w:val="20"/>
              </w:rPr>
              <w:t xml:space="preserve">n </w:t>
            </w:r>
            <w:r w:rsidRPr="0089288B">
              <w:rPr>
                <w:rFonts w:ascii="Times New Roman" w:hAnsi="Times New Roman" w:cs="Times New Roman"/>
                <w:b/>
                <w:bCs/>
                <w:color w:val="231F20"/>
                <w:sz w:val="20"/>
                <w:szCs w:val="20"/>
              </w:rPr>
              <w:t>= 39)</w:t>
            </w:r>
          </w:p>
        </w:tc>
        <w:tc>
          <w:tcPr>
            <w:tcW w:w="1869" w:type="dxa"/>
            <w:tcBorders>
              <w:left w:val="single" w:sz="4" w:space="0" w:color="auto"/>
            </w:tcBorders>
          </w:tcPr>
          <w:p w:rsidR="00A42217" w:rsidRPr="0089288B" w:rsidRDefault="00A42217" w:rsidP="0089288B">
            <w:pPr>
              <w:pStyle w:val="TableParagraph"/>
              <w:spacing w:before="0" w:line="360" w:lineRule="auto"/>
              <w:rPr>
                <w:rFonts w:ascii="Times New Roman" w:hAnsi="Times New Roman" w:cs="Times New Roman"/>
                <w:b/>
                <w:bCs/>
                <w:color w:val="231F20"/>
                <w:spacing w:val="-15"/>
                <w:sz w:val="20"/>
                <w:szCs w:val="20"/>
              </w:rPr>
            </w:pPr>
            <w:proofErr w:type="spellStart"/>
            <w:r w:rsidRPr="0089288B">
              <w:rPr>
                <w:rFonts w:ascii="Times New Roman" w:hAnsi="Times New Roman" w:cs="Times New Roman"/>
                <w:b/>
                <w:bCs/>
                <w:color w:val="231F20"/>
                <w:sz w:val="20"/>
                <w:szCs w:val="20"/>
              </w:rPr>
              <w:t>LatePhase</w:t>
            </w:r>
            <w:proofErr w:type="spellEnd"/>
          </w:p>
          <w:p w:rsidR="00A42217" w:rsidRPr="0089288B" w:rsidRDefault="00A42217" w:rsidP="0089288B">
            <w:pPr>
              <w:pStyle w:val="TableParagraph"/>
              <w:spacing w:before="0" w:line="360" w:lineRule="auto"/>
              <w:rPr>
                <w:rFonts w:ascii="Times New Roman" w:hAnsi="Times New Roman" w:cs="Times New Roman"/>
                <w:b/>
                <w:bCs/>
                <w:sz w:val="20"/>
                <w:szCs w:val="20"/>
              </w:rPr>
            </w:pPr>
            <w:r w:rsidRPr="0089288B">
              <w:rPr>
                <w:rFonts w:ascii="Times New Roman" w:hAnsi="Times New Roman" w:cs="Times New Roman"/>
                <w:b/>
                <w:bCs/>
                <w:color w:val="231F20"/>
                <w:sz w:val="20"/>
                <w:szCs w:val="20"/>
              </w:rPr>
              <w:t>(</w:t>
            </w:r>
            <w:r w:rsidRPr="0089288B">
              <w:rPr>
                <w:rFonts w:ascii="Times New Roman" w:hAnsi="Times New Roman" w:cs="Times New Roman"/>
                <w:b/>
                <w:bCs/>
                <w:i/>
                <w:color w:val="231F20"/>
                <w:sz w:val="20"/>
                <w:szCs w:val="20"/>
              </w:rPr>
              <w:t>n</w:t>
            </w:r>
            <w:r w:rsidRPr="0089288B">
              <w:rPr>
                <w:rFonts w:ascii="Times New Roman" w:hAnsi="Times New Roman" w:cs="Times New Roman"/>
                <w:b/>
                <w:bCs/>
                <w:color w:val="231F20"/>
                <w:sz w:val="20"/>
                <w:szCs w:val="20"/>
              </w:rPr>
              <w:t>=</w:t>
            </w:r>
            <w:r w:rsidRPr="0089288B">
              <w:rPr>
                <w:rFonts w:ascii="Times New Roman" w:hAnsi="Times New Roman" w:cs="Times New Roman"/>
                <w:b/>
                <w:bCs/>
                <w:color w:val="231F20"/>
                <w:spacing w:val="-5"/>
                <w:sz w:val="20"/>
                <w:szCs w:val="20"/>
              </w:rPr>
              <w:t>28)</w:t>
            </w:r>
          </w:p>
        </w:tc>
      </w:tr>
      <w:tr w:rsidR="00E51E37" w:rsidRPr="0089288B" w:rsidTr="00F43B86">
        <w:trPr>
          <w:trHeight w:val="363"/>
        </w:trPr>
        <w:tc>
          <w:tcPr>
            <w:tcW w:w="1356" w:type="dxa"/>
            <w:vMerge w:val="restart"/>
            <w:tcBorders>
              <w:right w:val="single" w:sz="4" w:space="0" w:color="auto"/>
            </w:tcBorders>
          </w:tcPr>
          <w:p w:rsidR="00E51E37" w:rsidRPr="0089288B" w:rsidRDefault="00E51E37" w:rsidP="0089288B">
            <w:pPr>
              <w:pStyle w:val="TableParagraph"/>
              <w:spacing w:before="0" w:line="360" w:lineRule="auto"/>
              <w:jc w:val="both"/>
              <w:rPr>
                <w:rFonts w:ascii="Times New Roman" w:hAnsi="Times New Roman" w:cs="Times New Roman"/>
                <w:sz w:val="20"/>
                <w:szCs w:val="20"/>
              </w:rPr>
            </w:pPr>
            <w:r w:rsidRPr="0089288B">
              <w:rPr>
                <w:rFonts w:ascii="Times New Roman" w:hAnsi="Times New Roman" w:cs="Times New Roman"/>
                <w:sz w:val="20"/>
                <w:szCs w:val="20"/>
              </w:rPr>
              <w:t>Age</w:t>
            </w:r>
            <w:r w:rsidR="002938F3" w:rsidRPr="0089288B">
              <w:rPr>
                <w:rFonts w:ascii="Times New Roman" w:hAnsi="Times New Roman" w:cs="Times New Roman"/>
                <w:sz w:val="20"/>
                <w:szCs w:val="20"/>
              </w:rPr>
              <w:t>, years</w:t>
            </w:r>
          </w:p>
        </w:tc>
        <w:tc>
          <w:tcPr>
            <w:tcW w:w="1711" w:type="dxa"/>
            <w:tcBorders>
              <w:left w:val="single" w:sz="4" w:space="0" w:color="auto"/>
            </w:tcBorders>
          </w:tcPr>
          <w:p w:rsidR="00E51E37" w:rsidRPr="0089288B" w:rsidRDefault="00E51E37" w:rsidP="0089288B">
            <w:pPr>
              <w:pStyle w:val="TableParagraph"/>
              <w:spacing w:before="0" w:line="360" w:lineRule="auto"/>
              <w:jc w:val="both"/>
              <w:rPr>
                <w:rFonts w:ascii="Times New Roman" w:hAnsi="Times New Roman" w:cs="Times New Roman"/>
                <w:sz w:val="20"/>
                <w:szCs w:val="20"/>
              </w:rPr>
            </w:pPr>
            <w:r w:rsidRPr="0089288B">
              <w:rPr>
                <w:rFonts w:ascii="Times New Roman" w:hAnsi="Times New Roman" w:cs="Times New Roman"/>
                <w:sz w:val="20"/>
                <w:szCs w:val="20"/>
              </w:rPr>
              <w:t>Me</w:t>
            </w:r>
            <w:r w:rsidR="00ED762B" w:rsidRPr="0089288B">
              <w:rPr>
                <w:rFonts w:ascii="Times New Roman" w:hAnsi="Times New Roman" w:cs="Times New Roman"/>
                <w:sz w:val="20"/>
                <w:szCs w:val="20"/>
              </w:rPr>
              <w:t>dian</w:t>
            </w:r>
          </w:p>
        </w:tc>
        <w:tc>
          <w:tcPr>
            <w:tcW w:w="1985" w:type="dxa"/>
            <w:tcBorders>
              <w:right w:val="single" w:sz="4" w:space="0" w:color="auto"/>
            </w:tcBorders>
          </w:tcPr>
          <w:p w:rsidR="00E51E37" w:rsidRPr="0089288B" w:rsidRDefault="00AC02EA" w:rsidP="0089288B">
            <w:pPr>
              <w:pStyle w:val="TableParagraph"/>
              <w:spacing w:before="0" w:line="360" w:lineRule="auto"/>
              <w:jc w:val="both"/>
              <w:rPr>
                <w:rFonts w:ascii="Times New Roman" w:hAnsi="Times New Roman" w:cs="Times New Roman"/>
                <w:sz w:val="20"/>
                <w:szCs w:val="20"/>
              </w:rPr>
            </w:pPr>
            <w:r w:rsidRPr="0089288B">
              <w:rPr>
                <w:rFonts w:ascii="Times New Roman" w:hAnsi="Times New Roman" w:cs="Times New Roman"/>
                <w:sz w:val="20"/>
                <w:szCs w:val="20"/>
              </w:rPr>
              <w:t>66</w:t>
            </w:r>
          </w:p>
        </w:tc>
        <w:tc>
          <w:tcPr>
            <w:tcW w:w="1984" w:type="dxa"/>
            <w:tcBorders>
              <w:left w:val="single" w:sz="4" w:space="0" w:color="auto"/>
              <w:right w:val="single" w:sz="4" w:space="0" w:color="auto"/>
            </w:tcBorders>
          </w:tcPr>
          <w:p w:rsidR="00E51E37" w:rsidRPr="0089288B" w:rsidRDefault="00C3427E" w:rsidP="0089288B">
            <w:pPr>
              <w:pStyle w:val="TableParagraph"/>
              <w:spacing w:before="0" w:line="360" w:lineRule="auto"/>
              <w:jc w:val="both"/>
              <w:rPr>
                <w:rFonts w:ascii="Times New Roman" w:hAnsi="Times New Roman" w:cs="Times New Roman"/>
                <w:sz w:val="20"/>
                <w:szCs w:val="20"/>
              </w:rPr>
            </w:pPr>
            <w:r w:rsidRPr="0089288B">
              <w:rPr>
                <w:rFonts w:ascii="Times New Roman" w:hAnsi="Times New Roman" w:cs="Times New Roman"/>
                <w:sz w:val="20"/>
                <w:szCs w:val="20"/>
              </w:rPr>
              <w:t>70</w:t>
            </w:r>
          </w:p>
        </w:tc>
        <w:tc>
          <w:tcPr>
            <w:tcW w:w="1985" w:type="dxa"/>
            <w:tcBorders>
              <w:left w:val="single" w:sz="4" w:space="0" w:color="auto"/>
              <w:right w:val="single" w:sz="4" w:space="0" w:color="auto"/>
            </w:tcBorders>
          </w:tcPr>
          <w:p w:rsidR="00E51E37" w:rsidRPr="0089288B" w:rsidRDefault="00C3427E" w:rsidP="0089288B">
            <w:pPr>
              <w:pStyle w:val="TableParagraph"/>
              <w:spacing w:before="0" w:line="360" w:lineRule="auto"/>
              <w:jc w:val="both"/>
              <w:rPr>
                <w:rFonts w:ascii="Times New Roman" w:hAnsi="Times New Roman" w:cs="Times New Roman"/>
                <w:sz w:val="20"/>
                <w:szCs w:val="20"/>
              </w:rPr>
            </w:pPr>
            <w:r w:rsidRPr="0089288B">
              <w:rPr>
                <w:rFonts w:ascii="Times New Roman" w:hAnsi="Times New Roman" w:cs="Times New Roman"/>
                <w:sz w:val="20"/>
                <w:szCs w:val="20"/>
              </w:rPr>
              <w:t>65</w:t>
            </w:r>
          </w:p>
        </w:tc>
        <w:tc>
          <w:tcPr>
            <w:tcW w:w="1869" w:type="dxa"/>
            <w:tcBorders>
              <w:left w:val="single" w:sz="4" w:space="0" w:color="auto"/>
            </w:tcBorders>
          </w:tcPr>
          <w:p w:rsidR="00E51E37" w:rsidRPr="0089288B" w:rsidRDefault="00C3427E" w:rsidP="0089288B">
            <w:pPr>
              <w:pStyle w:val="TableParagraph"/>
              <w:spacing w:before="0" w:line="360" w:lineRule="auto"/>
              <w:jc w:val="both"/>
              <w:rPr>
                <w:rFonts w:ascii="Times New Roman" w:hAnsi="Times New Roman" w:cs="Times New Roman"/>
                <w:sz w:val="20"/>
                <w:szCs w:val="20"/>
              </w:rPr>
            </w:pPr>
            <w:r w:rsidRPr="0089288B">
              <w:rPr>
                <w:rFonts w:ascii="Times New Roman" w:hAnsi="Times New Roman" w:cs="Times New Roman"/>
                <w:sz w:val="20"/>
                <w:szCs w:val="20"/>
              </w:rPr>
              <w:t>66</w:t>
            </w:r>
          </w:p>
        </w:tc>
      </w:tr>
      <w:tr w:rsidR="00E51E37" w:rsidRPr="0089288B" w:rsidTr="00F43B86">
        <w:trPr>
          <w:trHeight w:val="363"/>
        </w:trPr>
        <w:tc>
          <w:tcPr>
            <w:tcW w:w="1356" w:type="dxa"/>
            <w:vMerge/>
            <w:tcBorders>
              <w:right w:val="single" w:sz="4" w:space="0" w:color="auto"/>
            </w:tcBorders>
          </w:tcPr>
          <w:p w:rsidR="00E51E37" w:rsidRPr="0089288B" w:rsidRDefault="00E51E37" w:rsidP="0089288B">
            <w:pPr>
              <w:pStyle w:val="TableParagraph"/>
              <w:spacing w:before="0" w:line="360" w:lineRule="auto"/>
              <w:jc w:val="both"/>
              <w:rPr>
                <w:rFonts w:ascii="Times New Roman" w:hAnsi="Times New Roman" w:cs="Times New Roman"/>
                <w:sz w:val="20"/>
                <w:szCs w:val="20"/>
              </w:rPr>
            </w:pPr>
          </w:p>
        </w:tc>
        <w:tc>
          <w:tcPr>
            <w:tcW w:w="1711" w:type="dxa"/>
            <w:tcBorders>
              <w:left w:val="single" w:sz="4" w:space="0" w:color="auto"/>
            </w:tcBorders>
          </w:tcPr>
          <w:p w:rsidR="00E51E37" w:rsidRPr="0089288B" w:rsidRDefault="00E51E37" w:rsidP="0089288B">
            <w:pPr>
              <w:pStyle w:val="TableParagraph"/>
              <w:spacing w:before="0" w:line="360" w:lineRule="auto"/>
              <w:jc w:val="both"/>
              <w:rPr>
                <w:rFonts w:ascii="Times New Roman" w:hAnsi="Times New Roman" w:cs="Times New Roman"/>
                <w:sz w:val="20"/>
                <w:szCs w:val="20"/>
              </w:rPr>
            </w:pPr>
            <w:r w:rsidRPr="0089288B">
              <w:rPr>
                <w:rFonts w:ascii="Times New Roman" w:hAnsi="Times New Roman" w:cs="Times New Roman"/>
                <w:sz w:val="20"/>
                <w:szCs w:val="20"/>
              </w:rPr>
              <w:t>Range</w:t>
            </w:r>
          </w:p>
        </w:tc>
        <w:tc>
          <w:tcPr>
            <w:tcW w:w="1985" w:type="dxa"/>
            <w:tcBorders>
              <w:right w:val="single" w:sz="4" w:space="0" w:color="auto"/>
            </w:tcBorders>
          </w:tcPr>
          <w:p w:rsidR="00E51E37" w:rsidRPr="0089288B" w:rsidRDefault="00AC02EA" w:rsidP="0089288B">
            <w:pPr>
              <w:pStyle w:val="TableParagraph"/>
              <w:spacing w:before="0" w:line="360" w:lineRule="auto"/>
              <w:jc w:val="both"/>
              <w:rPr>
                <w:rFonts w:ascii="Times New Roman" w:hAnsi="Times New Roman" w:cs="Times New Roman"/>
                <w:sz w:val="20"/>
                <w:szCs w:val="20"/>
              </w:rPr>
            </w:pPr>
            <w:r w:rsidRPr="0089288B">
              <w:rPr>
                <w:rFonts w:ascii="Times New Roman" w:hAnsi="Times New Roman" w:cs="Times New Roman"/>
                <w:sz w:val="20"/>
                <w:szCs w:val="20"/>
              </w:rPr>
              <w:t>22-95</w:t>
            </w:r>
          </w:p>
        </w:tc>
        <w:tc>
          <w:tcPr>
            <w:tcW w:w="1984" w:type="dxa"/>
            <w:tcBorders>
              <w:left w:val="single" w:sz="4" w:space="0" w:color="auto"/>
              <w:right w:val="single" w:sz="4" w:space="0" w:color="auto"/>
            </w:tcBorders>
          </w:tcPr>
          <w:p w:rsidR="00E51E37" w:rsidRPr="0089288B" w:rsidRDefault="00C3427E" w:rsidP="0089288B">
            <w:pPr>
              <w:pStyle w:val="TableParagraph"/>
              <w:spacing w:before="0" w:line="360" w:lineRule="auto"/>
              <w:jc w:val="both"/>
              <w:rPr>
                <w:rFonts w:ascii="Times New Roman" w:hAnsi="Times New Roman" w:cs="Times New Roman"/>
                <w:sz w:val="20"/>
                <w:szCs w:val="20"/>
              </w:rPr>
            </w:pPr>
            <w:r w:rsidRPr="0089288B">
              <w:rPr>
                <w:rFonts w:ascii="Times New Roman" w:hAnsi="Times New Roman" w:cs="Times New Roman"/>
                <w:sz w:val="20"/>
                <w:szCs w:val="20"/>
              </w:rPr>
              <w:t>30-95</w:t>
            </w:r>
          </w:p>
        </w:tc>
        <w:tc>
          <w:tcPr>
            <w:tcW w:w="1985" w:type="dxa"/>
            <w:tcBorders>
              <w:left w:val="single" w:sz="4" w:space="0" w:color="auto"/>
              <w:right w:val="single" w:sz="4" w:space="0" w:color="auto"/>
            </w:tcBorders>
          </w:tcPr>
          <w:p w:rsidR="00E51E37" w:rsidRPr="0089288B" w:rsidRDefault="00C3427E" w:rsidP="0089288B">
            <w:pPr>
              <w:pStyle w:val="TableParagraph"/>
              <w:spacing w:before="0" w:line="360" w:lineRule="auto"/>
              <w:jc w:val="both"/>
              <w:rPr>
                <w:rFonts w:ascii="Times New Roman" w:hAnsi="Times New Roman" w:cs="Times New Roman"/>
                <w:sz w:val="20"/>
                <w:szCs w:val="20"/>
              </w:rPr>
            </w:pPr>
            <w:r w:rsidRPr="0089288B">
              <w:rPr>
                <w:rFonts w:ascii="Times New Roman" w:hAnsi="Times New Roman" w:cs="Times New Roman"/>
                <w:sz w:val="20"/>
                <w:szCs w:val="20"/>
              </w:rPr>
              <w:t>22-85</w:t>
            </w:r>
          </w:p>
        </w:tc>
        <w:tc>
          <w:tcPr>
            <w:tcW w:w="1869" w:type="dxa"/>
            <w:tcBorders>
              <w:left w:val="single" w:sz="4" w:space="0" w:color="auto"/>
            </w:tcBorders>
          </w:tcPr>
          <w:p w:rsidR="00E51E37" w:rsidRPr="0089288B" w:rsidRDefault="00BF564A" w:rsidP="0089288B">
            <w:pPr>
              <w:pStyle w:val="TableParagraph"/>
              <w:spacing w:before="0" w:line="360" w:lineRule="auto"/>
              <w:jc w:val="both"/>
              <w:rPr>
                <w:rFonts w:ascii="Times New Roman" w:hAnsi="Times New Roman" w:cs="Times New Roman"/>
                <w:sz w:val="20"/>
                <w:szCs w:val="20"/>
              </w:rPr>
            </w:pPr>
            <w:r w:rsidRPr="0089288B">
              <w:rPr>
                <w:rFonts w:ascii="Times New Roman" w:hAnsi="Times New Roman" w:cs="Times New Roman"/>
                <w:sz w:val="20"/>
                <w:szCs w:val="20"/>
              </w:rPr>
              <w:t>38-78</w:t>
            </w:r>
          </w:p>
        </w:tc>
      </w:tr>
      <w:tr w:rsidR="00A42217" w:rsidRPr="0089288B" w:rsidTr="00F43B86">
        <w:trPr>
          <w:trHeight w:val="371"/>
        </w:trPr>
        <w:tc>
          <w:tcPr>
            <w:tcW w:w="1356" w:type="dxa"/>
            <w:vMerge w:val="restart"/>
            <w:tcBorders>
              <w:right w:val="single" w:sz="4" w:space="0" w:color="auto"/>
            </w:tcBorders>
          </w:tcPr>
          <w:p w:rsidR="00A42217" w:rsidRPr="0089288B" w:rsidRDefault="00A4221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 xml:space="preserve"> Sex, No. (%)</w:t>
            </w:r>
          </w:p>
          <w:p w:rsidR="00A42217" w:rsidRPr="0089288B" w:rsidRDefault="00A42217" w:rsidP="0089288B">
            <w:pPr>
              <w:spacing w:line="360" w:lineRule="auto"/>
              <w:jc w:val="both"/>
              <w:rPr>
                <w:rFonts w:ascii="Times New Roman" w:hAnsi="Times New Roman" w:cs="Times New Roman"/>
                <w:sz w:val="20"/>
                <w:szCs w:val="20"/>
              </w:rPr>
            </w:pPr>
          </w:p>
        </w:tc>
        <w:tc>
          <w:tcPr>
            <w:tcW w:w="1711" w:type="dxa"/>
          </w:tcPr>
          <w:p w:rsidR="00A42217" w:rsidRPr="0089288B" w:rsidRDefault="00A4221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Male</w:t>
            </w:r>
          </w:p>
        </w:tc>
        <w:tc>
          <w:tcPr>
            <w:tcW w:w="1985" w:type="dxa"/>
            <w:tcBorders>
              <w:right w:val="single" w:sz="4" w:space="0" w:color="auto"/>
            </w:tcBorders>
          </w:tcPr>
          <w:p w:rsidR="00A42217" w:rsidRPr="0089288B" w:rsidRDefault="009D315E"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74</w:t>
            </w:r>
            <w:r w:rsidR="002A3F82" w:rsidRPr="0089288B">
              <w:rPr>
                <w:rFonts w:ascii="Times New Roman" w:hAnsi="Times New Roman" w:cs="Times New Roman"/>
                <w:sz w:val="20"/>
                <w:szCs w:val="20"/>
              </w:rPr>
              <w:t xml:space="preserve"> (67.2%)</w:t>
            </w:r>
          </w:p>
        </w:tc>
        <w:tc>
          <w:tcPr>
            <w:tcW w:w="1984" w:type="dxa"/>
            <w:tcBorders>
              <w:left w:val="single" w:sz="4" w:space="0" w:color="auto"/>
              <w:right w:val="single" w:sz="4" w:space="0" w:color="auto"/>
            </w:tcBorders>
          </w:tcPr>
          <w:p w:rsidR="00A42217" w:rsidRPr="0089288B" w:rsidRDefault="009D315E" w:rsidP="0089288B">
            <w:pPr>
              <w:pStyle w:val="ListParagraph"/>
              <w:spacing w:line="360" w:lineRule="auto"/>
              <w:ind w:left="0"/>
              <w:jc w:val="both"/>
              <w:rPr>
                <w:rFonts w:ascii="Times New Roman" w:hAnsi="Times New Roman" w:cs="Times New Roman"/>
                <w:sz w:val="20"/>
                <w:szCs w:val="20"/>
              </w:rPr>
            </w:pPr>
            <w:r w:rsidRPr="0089288B">
              <w:rPr>
                <w:rFonts w:ascii="Times New Roman" w:hAnsi="Times New Roman" w:cs="Times New Roman"/>
                <w:sz w:val="20"/>
                <w:szCs w:val="20"/>
              </w:rPr>
              <w:t>31</w:t>
            </w:r>
            <w:r w:rsidR="002A3F82" w:rsidRPr="0089288B">
              <w:rPr>
                <w:rFonts w:ascii="Times New Roman" w:hAnsi="Times New Roman" w:cs="Times New Roman"/>
                <w:sz w:val="20"/>
                <w:szCs w:val="20"/>
              </w:rPr>
              <w:t xml:space="preserve"> (72%)</w:t>
            </w:r>
          </w:p>
        </w:tc>
        <w:tc>
          <w:tcPr>
            <w:tcW w:w="1985" w:type="dxa"/>
            <w:tcBorders>
              <w:left w:val="single" w:sz="4" w:space="0" w:color="auto"/>
              <w:right w:val="single" w:sz="4" w:space="0" w:color="auto"/>
            </w:tcBorders>
          </w:tcPr>
          <w:p w:rsidR="00A42217" w:rsidRPr="0089288B" w:rsidRDefault="009D315E" w:rsidP="0089288B">
            <w:pPr>
              <w:pStyle w:val="ListParagraph"/>
              <w:spacing w:line="360" w:lineRule="auto"/>
              <w:ind w:left="0"/>
              <w:jc w:val="both"/>
              <w:rPr>
                <w:rFonts w:ascii="Times New Roman" w:hAnsi="Times New Roman" w:cs="Times New Roman"/>
                <w:sz w:val="20"/>
                <w:szCs w:val="20"/>
              </w:rPr>
            </w:pPr>
            <w:r w:rsidRPr="0089288B">
              <w:rPr>
                <w:rFonts w:ascii="Times New Roman" w:hAnsi="Times New Roman" w:cs="Times New Roman"/>
                <w:sz w:val="20"/>
                <w:szCs w:val="20"/>
              </w:rPr>
              <w:t>26</w:t>
            </w:r>
            <w:r w:rsidR="002A3F82" w:rsidRPr="0089288B">
              <w:rPr>
                <w:rFonts w:ascii="Times New Roman" w:hAnsi="Times New Roman" w:cs="Times New Roman"/>
                <w:sz w:val="20"/>
                <w:szCs w:val="20"/>
              </w:rPr>
              <w:t xml:space="preserve"> (66.6%)</w:t>
            </w:r>
          </w:p>
        </w:tc>
        <w:tc>
          <w:tcPr>
            <w:tcW w:w="1869" w:type="dxa"/>
            <w:tcBorders>
              <w:left w:val="single" w:sz="4" w:space="0" w:color="auto"/>
            </w:tcBorders>
          </w:tcPr>
          <w:p w:rsidR="00A42217" w:rsidRPr="0089288B" w:rsidRDefault="009D315E" w:rsidP="0089288B">
            <w:pPr>
              <w:pStyle w:val="ListParagraph"/>
              <w:spacing w:line="360" w:lineRule="auto"/>
              <w:ind w:left="0"/>
              <w:jc w:val="both"/>
              <w:rPr>
                <w:rFonts w:ascii="Times New Roman" w:hAnsi="Times New Roman" w:cs="Times New Roman"/>
                <w:sz w:val="20"/>
                <w:szCs w:val="20"/>
              </w:rPr>
            </w:pPr>
            <w:r w:rsidRPr="0089288B">
              <w:rPr>
                <w:rFonts w:ascii="Times New Roman" w:hAnsi="Times New Roman" w:cs="Times New Roman"/>
                <w:sz w:val="20"/>
                <w:szCs w:val="20"/>
              </w:rPr>
              <w:t>17</w:t>
            </w:r>
            <w:r w:rsidR="002A3F82" w:rsidRPr="0089288B">
              <w:rPr>
                <w:rFonts w:ascii="Times New Roman" w:hAnsi="Times New Roman" w:cs="Times New Roman"/>
                <w:sz w:val="20"/>
                <w:szCs w:val="20"/>
              </w:rPr>
              <w:t xml:space="preserve"> (60.7%)</w:t>
            </w:r>
          </w:p>
        </w:tc>
      </w:tr>
      <w:tr w:rsidR="00A42217" w:rsidRPr="0089288B" w:rsidTr="00F43B86">
        <w:trPr>
          <w:trHeight w:val="363"/>
        </w:trPr>
        <w:tc>
          <w:tcPr>
            <w:tcW w:w="1356" w:type="dxa"/>
            <w:vMerge/>
            <w:tcBorders>
              <w:right w:val="single" w:sz="4" w:space="0" w:color="auto"/>
            </w:tcBorders>
          </w:tcPr>
          <w:p w:rsidR="00A42217" w:rsidRPr="0089288B" w:rsidRDefault="00A42217" w:rsidP="0089288B">
            <w:pPr>
              <w:spacing w:line="360" w:lineRule="auto"/>
              <w:jc w:val="both"/>
              <w:rPr>
                <w:rFonts w:ascii="Times New Roman" w:hAnsi="Times New Roman" w:cs="Times New Roman"/>
                <w:sz w:val="20"/>
                <w:szCs w:val="20"/>
              </w:rPr>
            </w:pPr>
          </w:p>
        </w:tc>
        <w:tc>
          <w:tcPr>
            <w:tcW w:w="1711" w:type="dxa"/>
          </w:tcPr>
          <w:p w:rsidR="00A42217" w:rsidRPr="0089288B" w:rsidRDefault="00A4221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Female</w:t>
            </w:r>
          </w:p>
        </w:tc>
        <w:tc>
          <w:tcPr>
            <w:tcW w:w="1985" w:type="dxa"/>
            <w:tcBorders>
              <w:right w:val="single" w:sz="4" w:space="0" w:color="auto"/>
            </w:tcBorders>
          </w:tcPr>
          <w:p w:rsidR="00A42217" w:rsidRPr="0089288B" w:rsidRDefault="009D315E" w:rsidP="0089288B">
            <w:pPr>
              <w:spacing w:line="360" w:lineRule="auto"/>
              <w:ind w:firstLine="18"/>
              <w:jc w:val="both"/>
              <w:rPr>
                <w:rFonts w:ascii="Times New Roman" w:hAnsi="Times New Roman" w:cs="Times New Roman"/>
                <w:sz w:val="20"/>
                <w:szCs w:val="20"/>
              </w:rPr>
            </w:pPr>
            <w:r w:rsidRPr="0089288B">
              <w:rPr>
                <w:rFonts w:ascii="Times New Roman" w:hAnsi="Times New Roman" w:cs="Times New Roman"/>
                <w:sz w:val="20"/>
                <w:szCs w:val="20"/>
              </w:rPr>
              <w:t>36</w:t>
            </w:r>
            <w:r w:rsidR="006D51E1" w:rsidRPr="0089288B">
              <w:rPr>
                <w:rFonts w:ascii="Times New Roman" w:hAnsi="Times New Roman" w:cs="Times New Roman"/>
                <w:sz w:val="20"/>
                <w:szCs w:val="20"/>
              </w:rPr>
              <w:t xml:space="preserve"> (32.7%)</w:t>
            </w:r>
          </w:p>
        </w:tc>
        <w:tc>
          <w:tcPr>
            <w:tcW w:w="1984" w:type="dxa"/>
            <w:tcBorders>
              <w:left w:val="single" w:sz="4" w:space="0" w:color="auto"/>
              <w:right w:val="single" w:sz="4" w:space="0" w:color="auto"/>
            </w:tcBorders>
          </w:tcPr>
          <w:p w:rsidR="00A42217" w:rsidRPr="0089288B" w:rsidRDefault="009622FD"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12</w:t>
            </w:r>
            <w:r w:rsidR="00BE1F57" w:rsidRPr="0089288B">
              <w:rPr>
                <w:rFonts w:ascii="Times New Roman" w:hAnsi="Times New Roman" w:cs="Times New Roman"/>
                <w:sz w:val="20"/>
                <w:szCs w:val="20"/>
              </w:rPr>
              <w:t xml:space="preserve"> (27.9%)</w:t>
            </w:r>
          </w:p>
        </w:tc>
        <w:tc>
          <w:tcPr>
            <w:tcW w:w="1985" w:type="dxa"/>
            <w:tcBorders>
              <w:left w:val="single" w:sz="4" w:space="0" w:color="auto"/>
              <w:right w:val="single" w:sz="4" w:space="0" w:color="auto"/>
            </w:tcBorders>
          </w:tcPr>
          <w:p w:rsidR="00A42217" w:rsidRPr="0089288B" w:rsidRDefault="009622FD"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13</w:t>
            </w:r>
            <w:r w:rsidR="00BE1F57" w:rsidRPr="0089288B">
              <w:rPr>
                <w:rFonts w:ascii="Times New Roman" w:hAnsi="Times New Roman" w:cs="Times New Roman"/>
                <w:sz w:val="20"/>
                <w:szCs w:val="20"/>
              </w:rPr>
              <w:t xml:space="preserve"> (33.3%)</w:t>
            </w:r>
          </w:p>
        </w:tc>
        <w:tc>
          <w:tcPr>
            <w:tcW w:w="1869" w:type="dxa"/>
            <w:tcBorders>
              <w:left w:val="single" w:sz="4" w:space="0" w:color="auto"/>
            </w:tcBorders>
          </w:tcPr>
          <w:p w:rsidR="00A42217" w:rsidRPr="0089288B" w:rsidRDefault="009622FD"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11</w:t>
            </w:r>
            <w:r w:rsidR="00BE1F57" w:rsidRPr="0089288B">
              <w:rPr>
                <w:rFonts w:ascii="Times New Roman" w:hAnsi="Times New Roman" w:cs="Times New Roman"/>
                <w:sz w:val="20"/>
                <w:szCs w:val="20"/>
              </w:rPr>
              <w:t xml:space="preserve"> (39.2%)</w:t>
            </w:r>
          </w:p>
        </w:tc>
      </w:tr>
      <w:tr w:rsidR="00A42217" w:rsidRPr="0089288B" w:rsidTr="00F43B86">
        <w:trPr>
          <w:trHeight w:val="350"/>
        </w:trPr>
        <w:tc>
          <w:tcPr>
            <w:tcW w:w="1356" w:type="dxa"/>
            <w:vMerge w:val="restart"/>
            <w:tcBorders>
              <w:right w:val="single" w:sz="4" w:space="0" w:color="auto"/>
            </w:tcBorders>
          </w:tcPr>
          <w:p w:rsidR="00A42217" w:rsidRPr="0089288B" w:rsidRDefault="00A4221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S</w:t>
            </w:r>
            <w:r w:rsidR="00481D8D" w:rsidRPr="0089288B">
              <w:rPr>
                <w:rFonts w:ascii="Times New Roman" w:hAnsi="Times New Roman" w:cs="Times New Roman"/>
                <w:sz w:val="20"/>
                <w:szCs w:val="20"/>
              </w:rPr>
              <w:t xml:space="preserve">igns </w:t>
            </w:r>
            <w:r w:rsidRPr="0089288B">
              <w:rPr>
                <w:rFonts w:ascii="Times New Roman" w:hAnsi="Times New Roman" w:cs="Times New Roman"/>
                <w:sz w:val="20"/>
                <w:szCs w:val="20"/>
              </w:rPr>
              <w:t>and symptoms</w:t>
            </w:r>
          </w:p>
        </w:tc>
        <w:tc>
          <w:tcPr>
            <w:tcW w:w="1711" w:type="dxa"/>
          </w:tcPr>
          <w:p w:rsidR="00A42217" w:rsidRPr="0089288B" w:rsidRDefault="00A4221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 xml:space="preserve">Fever </w:t>
            </w:r>
          </w:p>
        </w:tc>
        <w:tc>
          <w:tcPr>
            <w:tcW w:w="1985" w:type="dxa"/>
            <w:tcBorders>
              <w:right w:val="single" w:sz="4" w:space="0" w:color="auto"/>
            </w:tcBorders>
          </w:tcPr>
          <w:p w:rsidR="00A42217" w:rsidRPr="0089288B" w:rsidRDefault="0020211B"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68</w:t>
            </w:r>
            <w:r w:rsidR="001C23D6" w:rsidRPr="0089288B">
              <w:rPr>
                <w:rFonts w:ascii="Times New Roman" w:hAnsi="Times New Roman" w:cs="Times New Roman"/>
                <w:sz w:val="20"/>
                <w:szCs w:val="20"/>
              </w:rPr>
              <w:t>(61.8%)</w:t>
            </w:r>
          </w:p>
        </w:tc>
        <w:tc>
          <w:tcPr>
            <w:tcW w:w="1984" w:type="dxa"/>
            <w:tcBorders>
              <w:left w:val="single" w:sz="4" w:space="0" w:color="auto"/>
              <w:right w:val="single" w:sz="4" w:space="0" w:color="auto"/>
            </w:tcBorders>
          </w:tcPr>
          <w:p w:rsidR="00A42217" w:rsidRPr="0089288B" w:rsidRDefault="00210178"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24</w:t>
            </w:r>
            <w:r w:rsidR="005953FC" w:rsidRPr="0089288B">
              <w:rPr>
                <w:rFonts w:ascii="Times New Roman" w:hAnsi="Times New Roman" w:cs="Times New Roman"/>
                <w:sz w:val="20"/>
                <w:szCs w:val="20"/>
              </w:rPr>
              <w:t>(55.8%)</w:t>
            </w:r>
          </w:p>
        </w:tc>
        <w:tc>
          <w:tcPr>
            <w:tcW w:w="1985" w:type="dxa"/>
            <w:tcBorders>
              <w:left w:val="single" w:sz="4" w:space="0" w:color="auto"/>
              <w:right w:val="single" w:sz="4" w:space="0" w:color="auto"/>
            </w:tcBorders>
          </w:tcPr>
          <w:p w:rsidR="00A42217" w:rsidRPr="0089288B" w:rsidRDefault="00210178"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23</w:t>
            </w:r>
            <w:r w:rsidR="00EC12E0" w:rsidRPr="0089288B">
              <w:rPr>
                <w:rFonts w:ascii="Times New Roman" w:hAnsi="Times New Roman" w:cs="Times New Roman"/>
                <w:sz w:val="20"/>
                <w:szCs w:val="20"/>
              </w:rPr>
              <w:t xml:space="preserve"> (58.9%)</w:t>
            </w:r>
          </w:p>
        </w:tc>
        <w:tc>
          <w:tcPr>
            <w:tcW w:w="1869" w:type="dxa"/>
            <w:tcBorders>
              <w:left w:val="single" w:sz="4" w:space="0" w:color="auto"/>
            </w:tcBorders>
          </w:tcPr>
          <w:p w:rsidR="00A42217" w:rsidRPr="0089288B" w:rsidRDefault="00210178"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21</w:t>
            </w:r>
            <w:r w:rsidR="00417B3E" w:rsidRPr="0089288B">
              <w:rPr>
                <w:rFonts w:ascii="Times New Roman" w:hAnsi="Times New Roman" w:cs="Times New Roman"/>
                <w:sz w:val="20"/>
                <w:szCs w:val="20"/>
              </w:rPr>
              <w:t>(75%)</w:t>
            </w:r>
          </w:p>
        </w:tc>
      </w:tr>
      <w:tr w:rsidR="00A42217" w:rsidRPr="0089288B" w:rsidTr="00F43B86">
        <w:trPr>
          <w:trHeight w:val="363"/>
        </w:trPr>
        <w:tc>
          <w:tcPr>
            <w:tcW w:w="1356" w:type="dxa"/>
            <w:vMerge/>
            <w:tcBorders>
              <w:right w:val="single" w:sz="4" w:space="0" w:color="auto"/>
            </w:tcBorders>
          </w:tcPr>
          <w:p w:rsidR="00A42217" w:rsidRPr="0089288B" w:rsidRDefault="00A42217" w:rsidP="0089288B">
            <w:pPr>
              <w:spacing w:line="360" w:lineRule="auto"/>
              <w:jc w:val="both"/>
              <w:rPr>
                <w:rFonts w:ascii="Times New Roman" w:hAnsi="Times New Roman" w:cs="Times New Roman"/>
                <w:sz w:val="20"/>
                <w:szCs w:val="20"/>
              </w:rPr>
            </w:pPr>
          </w:p>
        </w:tc>
        <w:tc>
          <w:tcPr>
            <w:tcW w:w="1711" w:type="dxa"/>
          </w:tcPr>
          <w:p w:rsidR="00A42217" w:rsidRPr="0089288B" w:rsidRDefault="00A4221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 xml:space="preserve">Dry Cough </w:t>
            </w:r>
          </w:p>
        </w:tc>
        <w:tc>
          <w:tcPr>
            <w:tcW w:w="1985" w:type="dxa"/>
            <w:tcBorders>
              <w:right w:val="single" w:sz="4" w:space="0" w:color="auto"/>
            </w:tcBorders>
          </w:tcPr>
          <w:p w:rsidR="00A42217" w:rsidRPr="0089288B" w:rsidRDefault="0020211B"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84</w:t>
            </w:r>
            <w:r w:rsidR="001C23D6" w:rsidRPr="0089288B">
              <w:rPr>
                <w:rFonts w:ascii="Times New Roman" w:hAnsi="Times New Roman" w:cs="Times New Roman"/>
                <w:sz w:val="20"/>
                <w:szCs w:val="20"/>
              </w:rPr>
              <w:t xml:space="preserve"> (76.3%)</w:t>
            </w:r>
          </w:p>
        </w:tc>
        <w:tc>
          <w:tcPr>
            <w:tcW w:w="1984" w:type="dxa"/>
            <w:tcBorders>
              <w:left w:val="single" w:sz="4" w:space="0" w:color="auto"/>
              <w:right w:val="single" w:sz="4" w:space="0" w:color="auto"/>
            </w:tcBorders>
          </w:tcPr>
          <w:p w:rsidR="00A42217" w:rsidRPr="0089288B" w:rsidRDefault="00210178"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29</w:t>
            </w:r>
            <w:r w:rsidR="005953FC" w:rsidRPr="0089288B">
              <w:rPr>
                <w:rFonts w:ascii="Times New Roman" w:hAnsi="Times New Roman" w:cs="Times New Roman"/>
                <w:sz w:val="20"/>
                <w:szCs w:val="20"/>
              </w:rPr>
              <w:t xml:space="preserve"> (67.4%)</w:t>
            </w:r>
          </w:p>
        </w:tc>
        <w:tc>
          <w:tcPr>
            <w:tcW w:w="1985" w:type="dxa"/>
            <w:tcBorders>
              <w:left w:val="single" w:sz="4" w:space="0" w:color="auto"/>
              <w:right w:val="single" w:sz="4" w:space="0" w:color="auto"/>
            </w:tcBorders>
          </w:tcPr>
          <w:p w:rsidR="00A42217" w:rsidRPr="0089288B" w:rsidRDefault="00210178"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31</w:t>
            </w:r>
            <w:r w:rsidR="00EC12E0" w:rsidRPr="0089288B">
              <w:rPr>
                <w:rFonts w:ascii="Times New Roman" w:hAnsi="Times New Roman" w:cs="Times New Roman"/>
                <w:sz w:val="20"/>
                <w:szCs w:val="20"/>
              </w:rPr>
              <w:t xml:space="preserve"> (79.4%)</w:t>
            </w:r>
          </w:p>
        </w:tc>
        <w:tc>
          <w:tcPr>
            <w:tcW w:w="1869" w:type="dxa"/>
            <w:tcBorders>
              <w:left w:val="single" w:sz="4" w:space="0" w:color="auto"/>
            </w:tcBorders>
          </w:tcPr>
          <w:p w:rsidR="00A42217" w:rsidRPr="0089288B" w:rsidRDefault="00210178"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24</w:t>
            </w:r>
            <w:r w:rsidR="00417B3E" w:rsidRPr="0089288B">
              <w:rPr>
                <w:rFonts w:ascii="Times New Roman" w:hAnsi="Times New Roman" w:cs="Times New Roman"/>
                <w:sz w:val="20"/>
                <w:szCs w:val="20"/>
              </w:rPr>
              <w:t xml:space="preserve"> (85.7%)</w:t>
            </w:r>
          </w:p>
        </w:tc>
      </w:tr>
      <w:tr w:rsidR="00A42217" w:rsidRPr="0089288B" w:rsidTr="00F43B86">
        <w:trPr>
          <w:trHeight w:val="363"/>
        </w:trPr>
        <w:tc>
          <w:tcPr>
            <w:tcW w:w="1356" w:type="dxa"/>
            <w:vMerge/>
            <w:tcBorders>
              <w:right w:val="single" w:sz="4" w:space="0" w:color="auto"/>
            </w:tcBorders>
          </w:tcPr>
          <w:p w:rsidR="00A42217" w:rsidRPr="0089288B" w:rsidRDefault="00A42217" w:rsidP="0089288B">
            <w:pPr>
              <w:spacing w:line="360" w:lineRule="auto"/>
              <w:jc w:val="both"/>
              <w:rPr>
                <w:rFonts w:ascii="Times New Roman" w:hAnsi="Times New Roman" w:cs="Times New Roman"/>
                <w:sz w:val="20"/>
                <w:szCs w:val="20"/>
              </w:rPr>
            </w:pPr>
          </w:p>
        </w:tc>
        <w:tc>
          <w:tcPr>
            <w:tcW w:w="1711" w:type="dxa"/>
          </w:tcPr>
          <w:p w:rsidR="00A42217" w:rsidRPr="0089288B" w:rsidRDefault="00A4221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Body ache</w:t>
            </w:r>
          </w:p>
        </w:tc>
        <w:tc>
          <w:tcPr>
            <w:tcW w:w="1985" w:type="dxa"/>
            <w:tcBorders>
              <w:right w:val="single" w:sz="4" w:space="0" w:color="auto"/>
            </w:tcBorders>
          </w:tcPr>
          <w:p w:rsidR="00A42217" w:rsidRPr="0089288B" w:rsidRDefault="0020211B" w:rsidP="0089288B">
            <w:pPr>
              <w:tabs>
                <w:tab w:val="center" w:pos="1827"/>
                <w:tab w:val="left" w:pos="2829"/>
              </w:tabs>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43</w:t>
            </w:r>
            <w:r w:rsidR="001C23D6" w:rsidRPr="0089288B">
              <w:rPr>
                <w:rFonts w:ascii="Times New Roman" w:hAnsi="Times New Roman" w:cs="Times New Roman"/>
                <w:sz w:val="20"/>
                <w:szCs w:val="20"/>
              </w:rPr>
              <w:t xml:space="preserve"> (39%)</w:t>
            </w:r>
          </w:p>
        </w:tc>
        <w:tc>
          <w:tcPr>
            <w:tcW w:w="1984" w:type="dxa"/>
            <w:tcBorders>
              <w:left w:val="single" w:sz="4" w:space="0" w:color="auto"/>
              <w:right w:val="single" w:sz="4" w:space="0" w:color="auto"/>
            </w:tcBorders>
          </w:tcPr>
          <w:p w:rsidR="00A42217" w:rsidRPr="0089288B" w:rsidRDefault="00210178" w:rsidP="0089288B">
            <w:pPr>
              <w:tabs>
                <w:tab w:val="center" w:pos="1827"/>
                <w:tab w:val="left" w:pos="2829"/>
              </w:tabs>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14</w:t>
            </w:r>
            <w:r w:rsidR="005953FC" w:rsidRPr="0089288B">
              <w:rPr>
                <w:rFonts w:ascii="Times New Roman" w:hAnsi="Times New Roman" w:cs="Times New Roman"/>
                <w:sz w:val="20"/>
                <w:szCs w:val="20"/>
              </w:rPr>
              <w:t xml:space="preserve"> (32.5%)</w:t>
            </w:r>
          </w:p>
        </w:tc>
        <w:tc>
          <w:tcPr>
            <w:tcW w:w="1985" w:type="dxa"/>
            <w:tcBorders>
              <w:left w:val="single" w:sz="4" w:space="0" w:color="auto"/>
              <w:right w:val="single" w:sz="4" w:space="0" w:color="auto"/>
            </w:tcBorders>
          </w:tcPr>
          <w:p w:rsidR="00A42217" w:rsidRPr="0089288B" w:rsidRDefault="00210178" w:rsidP="0089288B">
            <w:pPr>
              <w:tabs>
                <w:tab w:val="center" w:pos="1827"/>
                <w:tab w:val="left" w:pos="2829"/>
              </w:tabs>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11</w:t>
            </w:r>
            <w:r w:rsidR="00EC12E0" w:rsidRPr="0089288B">
              <w:rPr>
                <w:rFonts w:ascii="Times New Roman" w:hAnsi="Times New Roman" w:cs="Times New Roman"/>
                <w:sz w:val="20"/>
                <w:szCs w:val="20"/>
              </w:rPr>
              <w:t xml:space="preserve"> (28.2%)</w:t>
            </w:r>
          </w:p>
        </w:tc>
        <w:tc>
          <w:tcPr>
            <w:tcW w:w="1869" w:type="dxa"/>
            <w:tcBorders>
              <w:left w:val="single" w:sz="4" w:space="0" w:color="auto"/>
            </w:tcBorders>
          </w:tcPr>
          <w:p w:rsidR="00A42217" w:rsidRPr="0089288B" w:rsidRDefault="00210178" w:rsidP="0089288B">
            <w:pPr>
              <w:tabs>
                <w:tab w:val="center" w:pos="1827"/>
                <w:tab w:val="left" w:pos="2829"/>
              </w:tabs>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18</w:t>
            </w:r>
            <w:r w:rsidR="00417B3E" w:rsidRPr="0089288B">
              <w:rPr>
                <w:rFonts w:ascii="Times New Roman" w:hAnsi="Times New Roman" w:cs="Times New Roman"/>
                <w:sz w:val="20"/>
                <w:szCs w:val="20"/>
              </w:rPr>
              <w:t xml:space="preserve"> (64.2%)</w:t>
            </w:r>
          </w:p>
        </w:tc>
      </w:tr>
      <w:tr w:rsidR="00A42217" w:rsidRPr="0089288B" w:rsidTr="00F43B86">
        <w:trPr>
          <w:trHeight w:val="363"/>
        </w:trPr>
        <w:tc>
          <w:tcPr>
            <w:tcW w:w="1356" w:type="dxa"/>
            <w:vMerge/>
            <w:tcBorders>
              <w:right w:val="single" w:sz="4" w:space="0" w:color="auto"/>
            </w:tcBorders>
          </w:tcPr>
          <w:p w:rsidR="00A42217" w:rsidRPr="0089288B" w:rsidRDefault="00A42217" w:rsidP="0089288B">
            <w:pPr>
              <w:spacing w:line="360" w:lineRule="auto"/>
              <w:jc w:val="both"/>
              <w:rPr>
                <w:rFonts w:ascii="Times New Roman" w:hAnsi="Times New Roman" w:cs="Times New Roman"/>
                <w:sz w:val="20"/>
                <w:szCs w:val="20"/>
              </w:rPr>
            </w:pPr>
          </w:p>
        </w:tc>
        <w:tc>
          <w:tcPr>
            <w:tcW w:w="1711" w:type="dxa"/>
          </w:tcPr>
          <w:p w:rsidR="00A42217" w:rsidRPr="0089288B" w:rsidRDefault="00A4221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 xml:space="preserve">Anosmia </w:t>
            </w:r>
          </w:p>
        </w:tc>
        <w:tc>
          <w:tcPr>
            <w:tcW w:w="1985" w:type="dxa"/>
            <w:tcBorders>
              <w:right w:val="single" w:sz="4" w:space="0" w:color="auto"/>
            </w:tcBorders>
          </w:tcPr>
          <w:p w:rsidR="00A42217" w:rsidRPr="0089288B" w:rsidRDefault="0020211B"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35</w:t>
            </w:r>
            <w:r w:rsidR="001C23D6" w:rsidRPr="0089288B">
              <w:rPr>
                <w:rFonts w:ascii="Times New Roman" w:hAnsi="Times New Roman" w:cs="Times New Roman"/>
                <w:sz w:val="20"/>
                <w:szCs w:val="20"/>
              </w:rPr>
              <w:t xml:space="preserve"> (31.8%)</w:t>
            </w:r>
          </w:p>
        </w:tc>
        <w:tc>
          <w:tcPr>
            <w:tcW w:w="1984" w:type="dxa"/>
            <w:tcBorders>
              <w:left w:val="single" w:sz="4" w:space="0" w:color="auto"/>
              <w:right w:val="single" w:sz="4" w:space="0" w:color="auto"/>
            </w:tcBorders>
          </w:tcPr>
          <w:p w:rsidR="00A42217" w:rsidRPr="0089288B" w:rsidRDefault="00210178"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12</w:t>
            </w:r>
            <w:r w:rsidR="005953FC" w:rsidRPr="0089288B">
              <w:rPr>
                <w:rFonts w:ascii="Times New Roman" w:hAnsi="Times New Roman" w:cs="Times New Roman"/>
                <w:sz w:val="20"/>
                <w:szCs w:val="20"/>
              </w:rPr>
              <w:t xml:space="preserve"> (27.9%)</w:t>
            </w:r>
          </w:p>
        </w:tc>
        <w:tc>
          <w:tcPr>
            <w:tcW w:w="1985" w:type="dxa"/>
            <w:tcBorders>
              <w:left w:val="single" w:sz="4" w:space="0" w:color="auto"/>
              <w:right w:val="single" w:sz="4" w:space="0" w:color="auto"/>
            </w:tcBorders>
          </w:tcPr>
          <w:p w:rsidR="00A42217" w:rsidRPr="0089288B" w:rsidRDefault="00210178"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14</w:t>
            </w:r>
            <w:r w:rsidR="00EC12E0" w:rsidRPr="0089288B">
              <w:rPr>
                <w:rFonts w:ascii="Times New Roman" w:hAnsi="Times New Roman" w:cs="Times New Roman"/>
                <w:sz w:val="20"/>
                <w:szCs w:val="20"/>
              </w:rPr>
              <w:t xml:space="preserve"> (35.8%)</w:t>
            </w:r>
          </w:p>
        </w:tc>
        <w:tc>
          <w:tcPr>
            <w:tcW w:w="1869" w:type="dxa"/>
            <w:tcBorders>
              <w:left w:val="single" w:sz="4" w:space="0" w:color="auto"/>
            </w:tcBorders>
          </w:tcPr>
          <w:p w:rsidR="00A42217" w:rsidRPr="0089288B" w:rsidRDefault="00210178"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9</w:t>
            </w:r>
            <w:r w:rsidR="00417B3E" w:rsidRPr="0089288B">
              <w:rPr>
                <w:rFonts w:ascii="Times New Roman" w:hAnsi="Times New Roman" w:cs="Times New Roman"/>
                <w:sz w:val="20"/>
                <w:szCs w:val="20"/>
              </w:rPr>
              <w:t xml:space="preserve"> (32.14%)</w:t>
            </w:r>
          </w:p>
        </w:tc>
      </w:tr>
      <w:tr w:rsidR="00A42217" w:rsidRPr="0089288B" w:rsidTr="00F43B86">
        <w:trPr>
          <w:trHeight w:val="314"/>
        </w:trPr>
        <w:tc>
          <w:tcPr>
            <w:tcW w:w="1356" w:type="dxa"/>
            <w:vMerge w:val="restart"/>
            <w:tcBorders>
              <w:right w:val="single" w:sz="4" w:space="0" w:color="auto"/>
            </w:tcBorders>
          </w:tcPr>
          <w:p w:rsidR="00A42217" w:rsidRPr="0089288B" w:rsidRDefault="00A4221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Associated Co-morbidities, No. (%)</w:t>
            </w:r>
          </w:p>
          <w:p w:rsidR="00A42217" w:rsidRPr="0089288B" w:rsidRDefault="00A42217" w:rsidP="0089288B">
            <w:pPr>
              <w:pStyle w:val="TableParagraph"/>
              <w:spacing w:before="0" w:line="360" w:lineRule="auto"/>
              <w:jc w:val="both"/>
              <w:rPr>
                <w:rFonts w:ascii="Times New Roman" w:hAnsi="Times New Roman" w:cs="Times New Roman"/>
                <w:sz w:val="20"/>
                <w:szCs w:val="20"/>
              </w:rPr>
            </w:pPr>
          </w:p>
        </w:tc>
        <w:tc>
          <w:tcPr>
            <w:tcW w:w="1711" w:type="dxa"/>
          </w:tcPr>
          <w:p w:rsidR="00A42217" w:rsidRPr="0089288B" w:rsidRDefault="00A42217" w:rsidP="0089288B">
            <w:pPr>
              <w:pStyle w:val="TableParagraph"/>
              <w:spacing w:before="0" w:line="360" w:lineRule="auto"/>
              <w:jc w:val="both"/>
              <w:rPr>
                <w:rFonts w:ascii="Times New Roman" w:hAnsi="Times New Roman" w:cs="Times New Roman"/>
                <w:sz w:val="20"/>
                <w:szCs w:val="20"/>
              </w:rPr>
            </w:pPr>
            <w:r w:rsidRPr="0089288B">
              <w:rPr>
                <w:rFonts w:ascii="Times New Roman" w:hAnsi="Times New Roman" w:cs="Times New Roman"/>
                <w:sz w:val="20"/>
                <w:szCs w:val="20"/>
              </w:rPr>
              <w:t xml:space="preserve">Present </w:t>
            </w:r>
          </w:p>
        </w:tc>
        <w:tc>
          <w:tcPr>
            <w:tcW w:w="1985" w:type="dxa"/>
            <w:tcBorders>
              <w:right w:val="single" w:sz="4" w:space="0" w:color="auto"/>
            </w:tcBorders>
          </w:tcPr>
          <w:p w:rsidR="00A42217" w:rsidRPr="0089288B" w:rsidRDefault="005D7C3D"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84 (76.3%)</w:t>
            </w:r>
          </w:p>
        </w:tc>
        <w:tc>
          <w:tcPr>
            <w:tcW w:w="1984" w:type="dxa"/>
            <w:tcBorders>
              <w:left w:val="single" w:sz="4" w:space="0" w:color="auto"/>
              <w:right w:val="single" w:sz="4" w:space="0" w:color="auto"/>
            </w:tcBorders>
          </w:tcPr>
          <w:p w:rsidR="00A42217" w:rsidRPr="0089288B" w:rsidRDefault="00C2155A"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31</w:t>
            </w:r>
            <w:r w:rsidR="005953FC" w:rsidRPr="0089288B">
              <w:rPr>
                <w:rFonts w:ascii="Times New Roman" w:hAnsi="Times New Roman" w:cs="Times New Roman"/>
                <w:sz w:val="20"/>
                <w:szCs w:val="20"/>
              </w:rPr>
              <w:t xml:space="preserve"> (72%)</w:t>
            </w:r>
          </w:p>
        </w:tc>
        <w:tc>
          <w:tcPr>
            <w:tcW w:w="1985" w:type="dxa"/>
            <w:tcBorders>
              <w:left w:val="single" w:sz="4" w:space="0" w:color="auto"/>
              <w:right w:val="single" w:sz="4" w:space="0" w:color="auto"/>
            </w:tcBorders>
          </w:tcPr>
          <w:p w:rsidR="00A42217" w:rsidRPr="0089288B" w:rsidRDefault="00C2155A"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25</w:t>
            </w:r>
            <w:r w:rsidR="00EC12E0" w:rsidRPr="0089288B">
              <w:rPr>
                <w:rFonts w:ascii="Times New Roman" w:hAnsi="Times New Roman" w:cs="Times New Roman"/>
                <w:sz w:val="20"/>
                <w:szCs w:val="20"/>
              </w:rPr>
              <w:t xml:space="preserve"> (64.1%)</w:t>
            </w:r>
          </w:p>
        </w:tc>
        <w:tc>
          <w:tcPr>
            <w:tcW w:w="1869" w:type="dxa"/>
            <w:tcBorders>
              <w:left w:val="single" w:sz="4" w:space="0" w:color="auto"/>
            </w:tcBorders>
          </w:tcPr>
          <w:p w:rsidR="00A42217" w:rsidRPr="0089288B" w:rsidRDefault="00C2155A"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28</w:t>
            </w:r>
            <w:r w:rsidR="00417B3E" w:rsidRPr="0089288B">
              <w:rPr>
                <w:rFonts w:ascii="Times New Roman" w:hAnsi="Times New Roman" w:cs="Times New Roman"/>
                <w:sz w:val="20"/>
                <w:szCs w:val="20"/>
              </w:rPr>
              <w:t xml:space="preserve"> (100%)</w:t>
            </w:r>
          </w:p>
        </w:tc>
      </w:tr>
      <w:tr w:rsidR="00A42217" w:rsidRPr="0089288B" w:rsidTr="00F43B86">
        <w:trPr>
          <w:trHeight w:val="386"/>
        </w:trPr>
        <w:tc>
          <w:tcPr>
            <w:tcW w:w="1356" w:type="dxa"/>
            <w:vMerge/>
            <w:tcBorders>
              <w:right w:val="single" w:sz="4" w:space="0" w:color="auto"/>
            </w:tcBorders>
          </w:tcPr>
          <w:p w:rsidR="00A42217" w:rsidRPr="0089288B" w:rsidRDefault="00A42217" w:rsidP="0089288B">
            <w:pPr>
              <w:spacing w:line="360" w:lineRule="auto"/>
              <w:jc w:val="both"/>
              <w:rPr>
                <w:rFonts w:ascii="Times New Roman" w:hAnsi="Times New Roman" w:cs="Times New Roman"/>
                <w:sz w:val="20"/>
                <w:szCs w:val="20"/>
              </w:rPr>
            </w:pPr>
          </w:p>
        </w:tc>
        <w:tc>
          <w:tcPr>
            <w:tcW w:w="1711" w:type="dxa"/>
          </w:tcPr>
          <w:p w:rsidR="00A42217" w:rsidRPr="0089288B" w:rsidRDefault="00A42217" w:rsidP="0089288B">
            <w:pPr>
              <w:pStyle w:val="TableParagraph"/>
              <w:spacing w:before="0" w:line="360" w:lineRule="auto"/>
              <w:jc w:val="both"/>
              <w:rPr>
                <w:rFonts w:ascii="Times New Roman" w:hAnsi="Times New Roman" w:cs="Times New Roman"/>
                <w:sz w:val="20"/>
                <w:szCs w:val="20"/>
              </w:rPr>
            </w:pPr>
            <w:r w:rsidRPr="0089288B">
              <w:rPr>
                <w:rFonts w:ascii="Times New Roman" w:hAnsi="Times New Roman" w:cs="Times New Roman"/>
                <w:sz w:val="20"/>
                <w:szCs w:val="20"/>
              </w:rPr>
              <w:t xml:space="preserve">Absent </w:t>
            </w:r>
          </w:p>
        </w:tc>
        <w:tc>
          <w:tcPr>
            <w:tcW w:w="1985" w:type="dxa"/>
            <w:tcBorders>
              <w:right w:val="single" w:sz="4" w:space="0" w:color="auto"/>
            </w:tcBorders>
          </w:tcPr>
          <w:p w:rsidR="00A42217" w:rsidRPr="0089288B" w:rsidRDefault="00646CCB"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26</w:t>
            </w:r>
            <w:r w:rsidR="005D7C3D" w:rsidRPr="0089288B">
              <w:rPr>
                <w:rFonts w:ascii="Times New Roman" w:hAnsi="Times New Roman" w:cs="Times New Roman"/>
                <w:sz w:val="20"/>
                <w:szCs w:val="20"/>
              </w:rPr>
              <w:t xml:space="preserve"> (23.6%)</w:t>
            </w:r>
          </w:p>
        </w:tc>
        <w:tc>
          <w:tcPr>
            <w:tcW w:w="1984" w:type="dxa"/>
            <w:tcBorders>
              <w:left w:val="single" w:sz="4" w:space="0" w:color="auto"/>
              <w:right w:val="single" w:sz="4" w:space="0" w:color="auto"/>
            </w:tcBorders>
          </w:tcPr>
          <w:p w:rsidR="00A42217" w:rsidRPr="0089288B" w:rsidRDefault="00C2155A"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4</w:t>
            </w:r>
            <w:r w:rsidR="005953FC" w:rsidRPr="0089288B">
              <w:rPr>
                <w:rFonts w:ascii="Times New Roman" w:hAnsi="Times New Roman" w:cs="Times New Roman"/>
                <w:sz w:val="20"/>
                <w:szCs w:val="20"/>
              </w:rPr>
              <w:t xml:space="preserve"> (9.3%)</w:t>
            </w:r>
          </w:p>
        </w:tc>
        <w:tc>
          <w:tcPr>
            <w:tcW w:w="1985" w:type="dxa"/>
            <w:tcBorders>
              <w:left w:val="single" w:sz="4" w:space="0" w:color="auto"/>
              <w:right w:val="single" w:sz="4" w:space="0" w:color="auto"/>
            </w:tcBorders>
          </w:tcPr>
          <w:p w:rsidR="00A42217" w:rsidRPr="0089288B" w:rsidRDefault="00C2155A"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11</w:t>
            </w:r>
            <w:r w:rsidR="00EC12E0" w:rsidRPr="0089288B">
              <w:rPr>
                <w:rFonts w:ascii="Times New Roman" w:hAnsi="Times New Roman" w:cs="Times New Roman"/>
                <w:sz w:val="20"/>
                <w:szCs w:val="20"/>
              </w:rPr>
              <w:t xml:space="preserve"> (28.2%)</w:t>
            </w:r>
          </w:p>
        </w:tc>
        <w:tc>
          <w:tcPr>
            <w:tcW w:w="1869" w:type="dxa"/>
            <w:tcBorders>
              <w:left w:val="single" w:sz="4" w:space="0" w:color="auto"/>
            </w:tcBorders>
          </w:tcPr>
          <w:p w:rsidR="00A42217" w:rsidRPr="0089288B" w:rsidRDefault="00C2155A"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11</w:t>
            </w:r>
            <w:r w:rsidR="00417B3E" w:rsidRPr="0089288B">
              <w:rPr>
                <w:rFonts w:ascii="Times New Roman" w:hAnsi="Times New Roman" w:cs="Times New Roman"/>
                <w:sz w:val="20"/>
                <w:szCs w:val="20"/>
              </w:rPr>
              <w:t xml:space="preserve"> (39.2%)</w:t>
            </w:r>
          </w:p>
        </w:tc>
      </w:tr>
      <w:tr w:rsidR="00A42217" w:rsidRPr="0089288B" w:rsidTr="00F43B86">
        <w:trPr>
          <w:trHeight w:val="440"/>
        </w:trPr>
        <w:tc>
          <w:tcPr>
            <w:tcW w:w="1356" w:type="dxa"/>
            <w:vMerge/>
            <w:tcBorders>
              <w:right w:val="single" w:sz="4" w:space="0" w:color="auto"/>
            </w:tcBorders>
          </w:tcPr>
          <w:p w:rsidR="00A42217" w:rsidRPr="0089288B" w:rsidRDefault="00A42217" w:rsidP="0089288B">
            <w:pPr>
              <w:spacing w:line="360" w:lineRule="auto"/>
              <w:jc w:val="both"/>
              <w:rPr>
                <w:rFonts w:ascii="Times New Roman" w:hAnsi="Times New Roman" w:cs="Times New Roman"/>
                <w:sz w:val="20"/>
                <w:szCs w:val="20"/>
              </w:rPr>
            </w:pPr>
          </w:p>
        </w:tc>
        <w:tc>
          <w:tcPr>
            <w:tcW w:w="1711" w:type="dxa"/>
          </w:tcPr>
          <w:p w:rsidR="00A42217" w:rsidRPr="0089288B" w:rsidRDefault="00A4221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Diabetes</w:t>
            </w:r>
          </w:p>
        </w:tc>
        <w:tc>
          <w:tcPr>
            <w:tcW w:w="1985" w:type="dxa"/>
            <w:tcBorders>
              <w:right w:val="single" w:sz="4" w:space="0" w:color="auto"/>
            </w:tcBorders>
          </w:tcPr>
          <w:p w:rsidR="00A42217" w:rsidRPr="0089288B" w:rsidRDefault="00CC1CD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79</w:t>
            </w:r>
            <w:r w:rsidR="00C5261B" w:rsidRPr="0089288B">
              <w:rPr>
                <w:rFonts w:ascii="Times New Roman" w:hAnsi="Times New Roman" w:cs="Times New Roman"/>
                <w:sz w:val="20"/>
                <w:szCs w:val="20"/>
              </w:rPr>
              <w:t xml:space="preserve">(71.8%) </w:t>
            </w:r>
          </w:p>
        </w:tc>
        <w:tc>
          <w:tcPr>
            <w:tcW w:w="1984" w:type="dxa"/>
            <w:tcBorders>
              <w:left w:val="single" w:sz="4" w:space="0" w:color="auto"/>
              <w:right w:val="single" w:sz="4" w:space="0" w:color="auto"/>
            </w:tcBorders>
          </w:tcPr>
          <w:p w:rsidR="00A42217" w:rsidRPr="0089288B" w:rsidRDefault="001E6453"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19</w:t>
            </w:r>
            <w:r w:rsidR="005953FC" w:rsidRPr="0089288B">
              <w:rPr>
                <w:rFonts w:ascii="Times New Roman" w:hAnsi="Times New Roman" w:cs="Times New Roman"/>
                <w:sz w:val="20"/>
                <w:szCs w:val="20"/>
              </w:rPr>
              <w:t xml:space="preserve"> (44.1%)</w:t>
            </w:r>
          </w:p>
        </w:tc>
        <w:tc>
          <w:tcPr>
            <w:tcW w:w="1985" w:type="dxa"/>
            <w:tcBorders>
              <w:left w:val="single" w:sz="4" w:space="0" w:color="auto"/>
              <w:right w:val="single" w:sz="4" w:space="0" w:color="auto"/>
            </w:tcBorders>
          </w:tcPr>
          <w:p w:rsidR="00A42217" w:rsidRPr="0089288B" w:rsidRDefault="001E6453"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38</w:t>
            </w:r>
            <w:r w:rsidR="00EC12E0" w:rsidRPr="0089288B">
              <w:rPr>
                <w:rFonts w:ascii="Times New Roman" w:hAnsi="Times New Roman" w:cs="Times New Roman"/>
                <w:sz w:val="20"/>
                <w:szCs w:val="20"/>
              </w:rPr>
              <w:t xml:space="preserve"> (97.4%)</w:t>
            </w:r>
          </w:p>
        </w:tc>
        <w:tc>
          <w:tcPr>
            <w:tcW w:w="1869" w:type="dxa"/>
            <w:tcBorders>
              <w:left w:val="single" w:sz="4" w:space="0" w:color="auto"/>
            </w:tcBorders>
          </w:tcPr>
          <w:p w:rsidR="00A42217" w:rsidRPr="0089288B" w:rsidRDefault="001E6453"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22</w:t>
            </w:r>
            <w:r w:rsidR="00417B3E" w:rsidRPr="0089288B">
              <w:rPr>
                <w:rFonts w:ascii="Times New Roman" w:hAnsi="Times New Roman" w:cs="Times New Roman"/>
                <w:sz w:val="20"/>
                <w:szCs w:val="20"/>
              </w:rPr>
              <w:t xml:space="preserve"> (78.5%)</w:t>
            </w:r>
          </w:p>
        </w:tc>
      </w:tr>
      <w:tr w:rsidR="00A42217" w:rsidRPr="0089288B" w:rsidTr="00F43B86">
        <w:trPr>
          <w:trHeight w:val="390"/>
        </w:trPr>
        <w:tc>
          <w:tcPr>
            <w:tcW w:w="1356" w:type="dxa"/>
            <w:vMerge/>
            <w:tcBorders>
              <w:right w:val="single" w:sz="4" w:space="0" w:color="auto"/>
            </w:tcBorders>
          </w:tcPr>
          <w:p w:rsidR="00A42217" w:rsidRPr="0089288B" w:rsidRDefault="00A42217" w:rsidP="0089288B">
            <w:pPr>
              <w:spacing w:line="360" w:lineRule="auto"/>
              <w:jc w:val="both"/>
              <w:rPr>
                <w:rFonts w:ascii="Times New Roman" w:hAnsi="Times New Roman" w:cs="Times New Roman"/>
                <w:sz w:val="20"/>
                <w:szCs w:val="20"/>
              </w:rPr>
            </w:pPr>
          </w:p>
        </w:tc>
        <w:tc>
          <w:tcPr>
            <w:tcW w:w="1711" w:type="dxa"/>
          </w:tcPr>
          <w:p w:rsidR="00A42217" w:rsidRPr="0089288B" w:rsidRDefault="00A4221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Hypertension</w:t>
            </w:r>
          </w:p>
        </w:tc>
        <w:tc>
          <w:tcPr>
            <w:tcW w:w="1985" w:type="dxa"/>
            <w:tcBorders>
              <w:right w:val="single" w:sz="4" w:space="0" w:color="auto"/>
            </w:tcBorders>
          </w:tcPr>
          <w:p w:rsidR="00A42217" w:rsidRPr="0089288B" w:rsidRDefault="00CC1CD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67</w:t>
            </w:r>
            <w:r w:rsidR="00C5261B" w:rsidRPr="0089288B">
              <w:rPr>
                <w:rFonts w:ascii="Times New Roman" w:hAnsi="Times New Roman" w:cs="Times New Roman"/>
                <w:sz w:val="20"/>
                <w:szCs w:val="20"/>
              </w:rPr>
              <w:t xml:space="preserve"> (60.9%)</w:t>
            </w:r>
          </w:p>
        </w:tc>
        <w:tc>
          <w:tcPr>
            <w:tcW w:w="1984" w:type="dxa"/>
            <w:tcBorders>
              <w:left w:val="single" w:sz="4" w:space="0" w:color="auto"/>
              <w:right w:val="single" w:sz="4" w:space="0" w:color="auto"/>
            </w:tcBorders>
          </w:tcPr>
          <w:p w:rsidR="00A42217" w:rsidRPr="0089288B" w:rsidRDefault="001E6453"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21</w:t>
            </w:r>
            <w:r w:rsidR="005953FC" w:rsidRPr="0089288B">
              <w:rPr>
                <w:rFonts w:ascii="Times New Roman" w:hAnsi="Times New Roman" w:cs="Times New Roman"/>
                <w:sz w:val="20"/>
                <w:szCs w:val="20"/>
              </w:rPr>
              <w:t xml:space="preserve"> (48.83%)</w:t>
            </w:r>
          </w:p>
        </w:tc>
        <w:tc>
          <w:tcPr>
            <w:tcW w:w="1985" w:type="dxa"/>
            <w:tcBorders>
              <w:left w:val="single" w:sz="4" w:space="0" w:color="auto"/>
              <w:right w:val="single" w:sz="4" w:space="0" w:color="auto"/>
            </w:tcBorders>
          </w:tcPr>
          <w:p w:rsidR="00A42217" w:rsidRPr="0089288B" w:rsidRDefault="001E6453"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27</w:t>
            </w:r>
            <w:r w:rsidR="00EC12E0" w:rsidRPr="0089288B">
              <w:rPr>
                <w:rFonts w:ascii="Times New Roman" w:hAnsi="Times New Roman" w:cs="Times New Roman"/>
                <w:sz w:val="20"/>
                <w:szCs w:val="20"/>
              </w:rPr>
              <w:t xml:space="preserve"> (69.2%)</w:t>
            </w:r>
          </w:p>
        </w:tc>
        <w:tc>
          <w:tcPr>
            <w:tcW w:w="1869" w:type="dxa"/>
            <w:tcBorders>
              <w:left w:val="single" w:sz="4" w:space="0" w:color="auto"/>
            </w:tcBorders>
          </w:tcPr>
          <w:p w:rsidR="00A42217" w:rsidRPr="0089288B" w:rsidRDefault="001E6453"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19</w:t>
            </w:r>
            <w:r w:rsidR="00417B3E" w:rsidRPr="0089288B">
              <w:rPr>
                <w:rFonts w:ascii="Times New Roman" w:hAnsi="Times New Roman" w:cs="Times New Roman"/>
                <w:sz w:val="20"/>
                <w:szCs w:val="20"/>
              </w:rPr>
              <w:t xml:space="preserve"> (67.85%)</w:t>
            </w:r>
          </w:p>
        </w:tc>
      </w:tr>
      <w:tr w:rsidR="00A42217" w:rsidRPr="0089288B" w:rsidTr="00F43B86">
        <w:trPr>
          <w:trHeight w:val="409"/>
        </w:trPr>
        <w:tc>
          <w:tcPr>
            <w:tcW w:w="1356" w:type="dxa"/>
            <w:vMerge/>
            <w:tcBorders>
              <w:right w:val="single" w:sz="4" w:space="0" w:color="auto"/>
            </w:tcBorders>
          </w:tcPr>
          <w:p w:rsidR="00A42217" w:rsidRPr="0089288B" w:rsidRDefault="00A42217" w:rsidP="0089288B">
            <w:pPr>
              <w:spacing w:line="360" w:lineRule="auto"/>
              <w:jc w:val="both"/>
              <w:rPr>
                <w:rFonts w:ascii="Times New Roman" w:hAnsi="Times New Roman" w:cs="Times New Roman"/>
                <w:sz w:val="20"/>
                <w:szCs w:val="20"/>
              </w:rPr>
            </w:pPr>
          </w:p>
        </w:tc>
        <w:tc>
          <w:tcPr>
            <w:tcW w:w="1711" w:type="dxa"/>
          </w:tcPr>
          <w:p w:rsidR="00A42217" w:rsidRPr="0089288B" w:rsidRDefault="00A42217" w:rsidP="0089288B">
            <w:pPr>
              <w:pStyle w:val="TableParagraph"/>
              <w:spacing w:before="0" w:line="360" w:lineRule="auto"/>
              <w:jc w:val="both"/>
              <w:rPr>
                <w:rFonts w:ascii="Times New Roman" w:hAnsi="Times New Roman" w:cs="Times New Roman"/>
                <w:sz w:val="20"/>
                <w:szCs w:val="20"/>
              </w:rPr>
            </w:pPr>
            <w:r w:rsidRPr="0089288B">
              <w:rPr>
                <w:rFonts w:ascii="Times New Roman" w:hAnsi="Times New Roman" w:cs="Times New Roman"/>
                <w:sz w:val="20"/>
                <w:szCs w:val="20"/>
              </w:rPr>
              <w:t>Cardiovascular disease</w:t>
            </w:r>
          </w:p>
        </w:tc>
        <w:tc>
          <w:tcPr>
            <w:tcW w:w="1985" w:type="dxa"/>
            <w:tcBorders>
              <w:right w:val="single" w:sz="4" w:space="0" w:color="auto"/>
            </w:tcBorders>
          </w:tcPr>
          <w:p w:rsidR="00A42217" w:rsidRPr="0089288B" w:rsidRDefault="00CC1CD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58</w:t>
            </w:r>
            <w:r w:rsidR="00C5261B" w:rsidRPr="0089288B">
              <w:rPr>
                <w:rFonts w:ascii="Times New Roman" w:hAnsi="Times New Roman" w:cs="Times New Roman"/>
                <w:sz w:val="20"/>
                <w:szCs w:val="20"/>
              </w:rPr>
              <w:t xml:space="preserve"> (52.7%)</w:t>
            </w:r>
          </w:p>
        </w:tc>
        <w:tc>
          <w:tcPr>
            <w:tcW w:w="1984" w:type="dxa"/>
            <w:tcBorders>
              <w:left w:val="single" w:sz="4" w:space="0" w:color="auto"/>
              <w:right w:val="single" w:sz="4" w:space="0" w:color="auto"/>
            </w:tcBorders>
          </w:tcPr>
          <w:p w:rsidR="00A42217" w:rsidRPr="0089288B" w:rsidRDefault="001E6453"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14</w:t>
            </w:r>
            <w:r w:rsidR="005953FC" w:rsidRPr="0089288B">
              <w:rPr>
                <w:rFonts w:ascii="Times New Roman" w:hAnsi="Times New Roman" w:cs="Times New Roman"/>
                <w:sz w:val="20"/>
                <w:szCs w:val="20"/>
              </w:rPr>
              <w:t xml:space="preserve"> (32.5%)</w:t>
            </w:r>
          </w:p>
        </w:tc>
        <w:tc>
          <w:tcPr>
            <w:tcW w:w="1985" w:type="dxa"/>
            <w:tcBorders>
              <w:left w:val="single" w:sz="4" w:space="0" w:color="auto"/>
              <w:right w:val="single" w:sz="4" w:space="0" w:color="auto"/>
            </w:tcBorders>
          </w:tcPr>
          <w:p w:rsidR="00A42217" w:rsidRPr="0089288B" w:rsidRDefault="001E6453"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33</w:t>
            </w:r>
            <w:r w:rsidR="00EC12E0" w:rsidRPr="0089288B">
              <w:rPr>
                <w:rFonts w:ascii="Times New Roman" w:hAnsi="Times New Roman" w:cs="Times New Roman"/>
                <w:sz w:val="20"/>
                <w:szCs w:val="20"/>
              </w:rPr>
              <w:t xml:space="preserve"> (84.6%)</w:t>
            </w:r>
          </w:p>
        </w:tc>
        <w:tc>
          <w:tcPr>
            <w:tcW w:w="1869" w:type="dxa"/>
            <w:tcBorders>
              <w:left w:val="single" w:sz="4" w:space="0" w:color="auto"/>
            </w:tcBorders>
          </w:tcPr>
          <w:p w:rsidR="00A42217" w:rsidRPr="0089288B" w:rsidRDefault="001E6453"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11</w:t>
            </w:r>
            <w:r w:rsidR="00417B3E" w:rsidRPr="0089288B">
              <w:rPr>
                <w:rFonts w:ascii="Times New Roman" w:hAnsi="Times New Roman" w:cs="Times New Roman"/>
                <w:sz w:val="20"/>
                <w:szCs w:val="20"/>
              </w:rPr>
              <w:t xml:space="preserve"> (39.2%)</w:t>
            </w:r>
          </w:p>
        </w:tc>
      </w:tr>
      <w:tr w:rsidR="00A42217" w:rsidRPr="0089288B" w:rsidTr="00F43B86">
        <w:trPr>
          <w:trHeight w:val="409"/>
        </w:trPr>
        <w:tc>
          <w:tcPr>
            <w:tcW w:w="1356" w:type="dxa"/>
            <w:vMerge/>
            <w:tcBorders>
              <w:right w:val="single" w:sz="4" w:space="0" w:color="auto"/>
            </w:tcBorders>
          </w:tcPr>
          <w:p w:rsidR="00A42217" w:rsidRPr="0089288B" w:rsidRDefault="00A42217" w:rsidP="0089288B">
            <w:pPr>
              <w:spacing w:line="360" w:lineRule="auto"/>
              <w:jc w:val="both"/>
              <w:rPr>
                <w:rFonts w:ascii="Times New Roman" w:hAnsi="Times New Roman" w:cs="Times New Roman"/>
                <w:sz w:val="20"/>
                <w:szCs w:val="20"/>
              </w:rPr>
            </w:pPr>
          </w:p>
        </w:tc>
        <w:tc>
          <w:tcPr>
            <w:tcW w:w="1711" w:type="dxa"/>
          </w:tcPr>
          <w:p w:rsidR="00A42217" w:rsidRPr="0089288B" w:rsidRDefault="00A4221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COPD</w:t>
            </w:r>
          </w:p>
        </w:tc>
        <w:tc>
          <w:tcPr>
            <w:tcW w:w="1985" w:type="dxa"/>
            <w:tcBorders>
              <w:right w:val="single" w:sz="4" w:space="0" w:color="auto"/>
            </w:tcBorders>
          </w:tcPr>
          <w:p w:rsidR="00A42217" w:rsidRPr="0089288B" w:rsidRDefault="00CC1CD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44</w:t>
            </w:r>
            <w:r w:rsidR="00C5261B" w:rsidRPr="0089288B">
              <w:rPr>
                <w:rFonts w:ascii="Times New Roman" w:hAnsi="Times New Roman" w:cs="Times New Roman"/>
                <w:sz w:val="20"/>
                <w:szCs w:val="20"/>
              </w:rPr>
              <w:t xml:space="preserve"> (40%)</w:t>
            </w:r>
          </w:p>
        </w:tc>
        <w:tc>
          <w:tcPr>
            <w:tcW w:w="1984" w:type="dxa"/>
            <w:tcBorders>
              <w:left w:val="single" w:sz="4" w:space="0" w:color="auto"/>
              <w:right w:val="single" w:sz="4" w:space="0" w:color="auto"/>
            </w:tcBorders>
          </w:tcPr>
          <w:p w:rsidR="00A42217" w:rsidRPr="0089288B" w:rsidRDefault="00614BB8"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12</w:t>
            </w:r>
            <w:r w:rsidR="005953FC" w:rsidRPr="0089288B">
              <w:rPr>
                <w:rFonts w:ascii="Times New Roman" w:hAnsi="Times New Roman" w:cs="Times New Roman"/>
                <w:sz w:val="20"/>
                <w:szCs w:val="20"/>
              </w:rPr>
              <w:t xml:space="preserve"> (27.9%)</w:t>
            </w:r>
          </w:p>
        </w:tc>
        <w:tc>
          <w:tcPr>
            <w:tcW w:w="1985" w:type="dxa"/>
            <w:tcBorders>
              <w:left w:val="single" w:sz="4" w:space="0" w:color="auto"/>
              <w:right w:val="single" w:sz="4" w:space="0" w:color="auto"/>
            </w:tcBorders>
          </w:tcPr>
          <w:p w:rsidR="00A42217" w:rsidRPr="0089288B" w:rsidRDefault="00614BB8"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23</w:t>
            </w:r>
            <w:r w:rsidR="00EC12E0" w:rsidRPr="0089288B">
              <w:rPr>
                <w:rFonts w:ascii="Times New Roman" w:hAnsi="Times New Roman" w:cs="Times New Roman"/>
                <w:sz w:val="20"/>
                <w:szCs w:val="20"/>
              </w:rPr>
              <w:t xml:space="preserve"> (58.9%)</w:t>
            </w:r>
          </w:p>
        </w:tc>
        <w:tc>
          <w:tcPr>
            <w:tcW w:w="1869" w:type="dxa"/>
            <w:tcBorders>
              <w:left w:val="single" w:sz="4" w:space="0" w:color="auto"/>
            </w:tcBorders>
          </w:tcPr>
          <w:p w:rsidR="00A42217" w:rsidRPr="0089288B" w:rsidRDefault="00614BB8"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9</w:t>
            </w:r>
            <w:r w:rsidR="00417B3E" w:rsidRPr="0089288B">
              <w:rPr>
                <w:rFonts w:ascii="Times New Roman" w:hAnsi="Times New Roman" w:cs="Times New Roman"/>
                <w:sz w:val="20"/>
                <w:szCs w:val="20"/>
              </w:rPr>
              <w:t xml:space="preserve"> (32.14%)</w:t>
            </w:r>
          </w:p>
        </w:tc>
      </w:tr>
      <w:tr w:rsidR="00A42217" w:rsidRPr="0089288B" w:rsidTr="00F43B86">
        <w:trPr>
          <w:trHeight w:val="409"/>
        </w:trPr>
        <w:tc>
          <w:tcPr>
            <w:tcW w:w="1356" w:type="dxa"/>
            <w:vMerge/>
            <w:tcBorders>
              <w:right w:val="single" w:sz="4" w:space="0" w:color="auto"/>
            </w:tcBorders>
          </w:tcPr>
          <w:p w:rsidR="00A42217" w:rsidRPr="0089288B" w:rsidRDefault="00A42217" w:rsidP="0089288B">
            <w:pPr>
              <w:spacing w:line="360" w:lineRule="auto"/>
              <w:jc w:val="both"/>
              <w:rPr>
                <w:rFonts w:ascii="Times New Roman" w:hAnsi="Times New Roman" w:cs="Times New Roman"/>
                <w:sz w:val="20"/>
                <w:szCs w:val="20"/>
              </w:rPr>
            </w:pPr>
          </w:p>
        </w:tc>
        <w:tc>
          <w:tcPr>
            <w:tcW w:w="1711" w:type="dxa"/>
          </w:tcPr>
          <w:p w:rsidR="00A42217" w:rsidRPr="0089288B" w:rsidRDefault="00A4221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Chronic kidney disease</w:t>
            </w:r>
          </w:p>
        </w:tc>
        <w:tc>
          <w:tcPr>
            <w:tcW w:w="1985" w:type="dxa"/>
            <w:tcBorders>
              <w:right w:val="single" w:sz="4" w:space="0" w:color="auto"/>
            </w:tcBorders>
          </w:tcPr>
          <w:p w:rsidR="00A42217" w:rsidRPr="0089288B" w:rsidRDefault="00CC1CD7"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43</w:t>
            </w:r>
            <w:r w:rsidR="00C5261B" w:rsidRPr="0089288B">
              <w:rPr>
                <w:rFonts w:ascii="Times New Roman" w:hAnsi="Times New Roman" w:cs="Times New Roman"/>
                <w:sz w:val="20"/>
                <w:szCs w:val="20"/>
              </w:rPr>
              <w:t xml:space="preserve"> (39%)</w:t>
            </w:r>
          </w:p>
        </w:tc>
        <w:tc>
          <w:tcPr>
            <w:tcW w:w="1984" w:type="dxa"/>
            <w:tcBorders>
              <w:left w:val="single" w:sz="4" w:space="0" w:color="auto"/>
              <w:right w:val="single" w:sz="4" w:space="0" w:color="auto"/>
            </w:tcBorders>
          </w:tcPr>
          <w:p w:rsidR="00A42217" w:rsidRPr="0089288B" w:rsidRDefault="00614BB8"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10</w:t>
            </w:r>
            <w:r w:rsidR="005953FC" w:rsidRPr="0089288B">
              <w:rPr>
                <w:rFonts w:ascii="Times New Roman" w:hAnsi="Times New Roman" w:cs="Times New Roman"/>
                <w:sz w:val="20"/>
                <w:szCs w:val="20"/>
              </w:rPr>
              <w:t xml:space="preserve"> (23.2%)</w:t>
            </w:r>
          </w:p>
        </w:tc>
        <w:tc>
          <w:tcPr>
            <w:tcW w:w="1985" w:type="dxa"/>
            <w:tcBorders>
              <w:left w:val="single" w:sz="4" w:space="0" w:color="auto"/>
              <w:right w:val="single" w:sz="4" w:space="0" w:color="auto"/>
            </w:tcBorders>
          </w:tcPr>
          <w:p w:rsidR="00A42217" w:rsidRPr="0089288B" w:rsidRDefault="00614BB8"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21</w:t>
            </w:r>
            <w:r w:rsidR="00EC12E0" w:rsidRPr="0089288B">
              <w:rPr>
                <w:rFonts w:ascii="Times New Roman" w:hAnsi="Times New Roman" w:cs="Times New Roman"/>
                <w:sz w:val="20"/>
                <w:szCs w:val="20"/>
              </w:rPr>
              <w:t xml:space="preserve"> (</w:t>
            </w:r>
            <w:r w:rsidR="00F810E8" w:rsidRPr="0089288B">
              <w:rPr>
                <w:rFonts w:ascii="Times New Roman" w:hAnsi="Times New Roman" w:cs="Times New Roman"/>
                <w:sz w:val="20"/>
                <w:szCs w:val="20"/>
              </w:rPr>
              <w:t>53.8%)</w:t>
            </w:r>
          </w:p>
        </w:tc>
        <w:tc>
          <w:tcPr>
            <w:tcW w:w="1869" w:type="dxa"/>
            <w:tcBorders>
              <w:left w:val="single" w:sz="4" w:space="0" w:color="auto"/>
            </w:tcBorders>
          </w:tcPr>
          <w:p w:rsidR="00417B3E" w:rsidRPr="0089288B" w:rsidRDefault="00614BB8"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12</w:t>
            </w:r>
            <w:r w:rsidR="00417B3E" w:rsidRPr="0089288B">
              <w:rPr>
                <w:rFonts w:ascii="Times New Roman" w:hAnsi="Times New Roman" w:cs="Times New Roman"/>
                <w:sz w:val="20"/>
                <w:szCs w:val="20"/>
              </w:rPr>
              <w:t xml:space="preserve"> (42.8%)</w:t>
            </w:r>
          </w:p>
        </w:tc>
      </w:tr>
      <w:tr w:rsidR="00767692" w:rsidRPr="0089288B" w:rsidTr="00F43B86">
        <w:trPr>
          <w:trHeight w:val="706"/>
        </w:trPr>
        <w:tc>
          <w:tcPr>
            <w:tcW w:w="1356" w:type="dxa"/>
            <w:vMerge w:val="restart"/>
            <w:tcBorders>
              <w:right w:val="single" w:sz="4" w:space="0" w:color="auto"/>
            </w:tcBorders>
          </w:tcPr>
          <w:p w:rsidR="00767692" w:rsidRPr="0089288B" w:rsidRDefault="00767692"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RT-PCR testing</w:t>
            </w:r>
          </w:p>
        </w:tc>
        <w:tc>
          <w:tcPr>
            <w:tcW w:w="1711" w:type="dxa"/>
          </w:tcPr>
          <w:p w:rsidR="00767692" w:rsidRPr="0089288B" w:rsidRDefault="00FF20AA"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First</w:t>
            </w:r>
            <w:r w:rsidR="00767692" w:rsidRPr="0089288B">
              <w:rPr>
                <w:rFonts w:ascii="Times New Roman" w:hAnsi="Times New Roman" w:cs="Times New Roman"/>
                <w:sz w:val="20"/>
                <w:szCs w:val="20"/>
              </w:rPr>
              <w:t xml:space="preserve"> RT-PCR test positive</w:t>
            </w:r>
          </w:p>
        </w:tc>
        <w:tc>
          <w:tcPr>
            <w:tcW w:w="1985" w:type="dxa"/>
            <w:tcBorders>
              <w:right w:val="single" w:sz="4" w:space="0" w:color="auto"/>
            </w:tcBorders>
          </w:tcPr>
          <w:p w:rsidR="00767692" w:rsidRPr="0089288B" w:rsidRDefault="0035071B"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108</w:t>
            </w:r>
            <w:r w:rsidR="00C5261B" w:rsidRPr="0089288B">
              <w:rPr>
                <w:rFonts w:ascii="Times New Roman" w:hAnsi="Times New Roman" w:cs="Times New Roman"/>
                <w:sz w:val="20"/>
                <w:szCs w:val="20"/>
              </w:rPr>
              <w:t xml:space="preserve"> (98.18%)</w:t>
            </w:r>
          </w:p>
        </w:tc>
        <w:tc>
          <w:tcPr>
            <w:tcW w:w="1984" w:type="dxa"/>
            <w:tcBorders>
              <w:left w:val="single" w:sz="4" w:space="0" w:color="auto"/>
              <w:right w:val="single" w:sz="4" w:space="0" w:color="auto"/>
            </w:tcBorders>
          </w:tcPr>
          <w:p w:rsidR="00767692" w:rsidRPr="0089288B" w:rsidRDefault="0035071B"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42</w:t>
            </w:r>
            <w:r w:rsidR="005953FC" w:rsidRPr="0089288B">
              <w:rPr>
                <w:rFonts w:ascii="Times New Roman" w:hAnsi="Times New Roman" w:cs="Times New Roman"/>
                <w:sz w:val="20"/>
                <w:szCs w:val="20"/>
              </w:rPr>
              <w:t xml:space="preserve"> (97.6%)</w:t>
            </w:r>
          </w:p>
        </w:tc>
        <w:tc>
          <w:tcPr>
            <w:tcW w:w="1985" w:type="dxa"/>
            <w:tcBorders>
              <w:left w:val="single" w:sz="4" w:space="0" w:color="auto"/>
              <w:right w:val="single" w:sz="4" w:space="0" w:color="auto"/>
            </w:tcBorders>
          </w:tcPr>
          <w:p w:rsidR="00767692" w:rsidRPr="0089288B" w:rsidRDefault="0035071B"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39</w:t>
            </w:r>
            <w:r w:rsidR="00F810E8" w:rsidRPr="0089288B">
              <w:rPr>
                <w:rFonts w:ascii="Times New Roman" w:hAnsi="Times New Roman" w:cs="Times New Roman"/>
                <w:sz w:val="20"/>
                <w:szCs w:val="20"/>
              </w:rPr>
              <w:t xml:space="preserve"> (100%)</w:t>
            </w:r>
          </w:p>
        </w:tc>
        <w:tc>
          <w:tcPr>
            <w:tcW w:w="1869" w:type="dxa"/>
            <w:tcBorders>
              <w:left w:val="single" w:sz="4" w:space="0" w:color="auto"/>
            </w:tcBorders>
          </w:tcPr>
          <w:p w:rsidR="00767692" w:rsidRPr="0089288B" w:rsidRDefault="0035071B"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28</w:t>
            </w:r>
            <w:r w:rsidR="00417B3E" w:rsidRPr="0089288B">
              <w:rPr>
                <w:rFonts w:ascii="Times New Roman" w:hAnsi="Times New Roman" w:cs="Times New Roman"/>
                <w:sz w:val="20"/>
                <w:szCs w:val="20"/>
              </w:rPr>
              <w:t xml:space="preserve"> (100%)</w:t>
            </w:r>
          </w:p>
        </w:tc>
      </w:tr>
      <w:tr w:rsidR="00A15225" w:rsidRPr="0089288B" w:rsidTr="00F43B86">
        <w:trPr>
          <w:trHeight w:val="409"/>
        </w:trPr>
        <w:tc>
          <w:tcPr>
            <w:tcW w:w="1356" w:type="dxa"/>
            <w:vMerge/>
            <w:tcBorders>
              <w:right w:val="single" w:sz="4" w:space="0" w:color="auto"/>
            </w:tcBorders>
          </w:tcPr>
          <w:p w:rsidR="00A15225" w:rsidRPr="0089288B" w:rsidRDefault="00A15225" w:rsidP="0089288B">
            <w:pPr>
              <w:spacing w:line="360" w:lineRule="auto"/>
              <w:jc w:val="both"/>
              <w:rPr>
                <w:rFonts w:ascii="Times New Roman" w:hAnsi="Times New Roman" w:cs="Times New Roman"/>
                <w:sz w:val="20"/>
                <w:szCs w:val="20"/>
              </w:rPr>
            </w:pPr>
          </w:p>
        </w:tc>
        <w:tc>
          <w:tcPr>
            <w:tcW w:w="1711" w:type="dxa"/>
          </w:tcPr>
          <w:p w:rsidR="00A15225" w:rsidRPr="0089288B" w:rsidRDefault="00A15225"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Mean time between positive RT-PCR</w:t>
            </w:r>
          </w:p>
          <w:p w:rsidR="00A15225" w:rsidRPr="0089288B" w:rsidRDefault="00A15225" w:rsidP="0089288B">
            <w:pPr>
              <w:spacing w:line="360" w:lineRule="auto"/>
              <w:jc w:val="both"/>
              <w:rPr>
                <w:rFonts w:ascii="Times New Roman" w:hAnsi="Times New Roman" w:cs="Times New Roman"/>
                <w:sz w:val="20"/>
                <w:szCs w:val="20"/>
              </w:rPr>
            </w:pPr>
            <w:r w:rsidRPr="0089288B">
              <w:rPr>
                <w:rFonts w:ascii="Times New Roman" w:hAnsi="Times New Roman" w:cs="Times New Roman"/>
                <w:sz w:val="20"/>
                <w:szCs w:val="20"/>
              </w:rPr>
              <w:t xml:space="preserve">finding and onset of symptom </w:t>
            </w:r>
          </w:p>
        </w:tc>
        <w:tc>
          <w:tcPr>
            <w:tcW w:w="1985" w:type="dxa"/>
            <w:tcBorders>
              <w:right w:val="single" w:sz="4" w:space="0" w:color="auto"/>
            </w:tcBorders>
          </w:tcPr>
          <w:p w:rsidR="00A15225" w:rsidRPr="0089288B" w:rsidRDefault="00A254F2" w:rsidP="0089288B">
            <w:pPr>
              <w:pStyle w:val="TableParagraph"/>
              <w:spacing w:before="0" w:line="360" w:lineRule="auto"/>
              <w:jc w:val="left"/>
              <w:rPr>
                <w:rFonts w:ascii="Times New Roman" w:hAnsi="Times New Roman" w:cs="Times New Roman"/>
                <w:sz w:val="20"/>
                <w:szCs w:val="20"/>
              </w:rPr>
            </w:pPr>
            <w:r w:rsidRPr="0089288B">
              <w:rPr>
                <w:rFonts w:ascii="Times New Roman" w:hAnsi="Times New Roman" w:cs="Times New Roman"/>
                <w:color w:val="231F20"/>
                <w:sz w:val="20"/>
                <w:szCs w:val="20"/>
              </w:rPr>
              <w:t>4.6</w:t>
            </w:r>
            <w:r w:rsidR="00A15225" w:rsidRPr="0089288B">
              <w:rPr>
                <w:rFonts w:ascii="Times New Roman" w:hAnsi="Times New Roman" w:cs="Times New Roman"/>
                <w:color w:val="231F20"/>
                <w:sz w:val="20"/>
                <w:szCs w:val="20"/>
              </w:rPr>
              <w:t xml:space="preserve"> (0–18)</w:t>
            </w:r>
          </w:p>
        </w:tc>
        <w:tc>
          <w:tcPr>
            <w:tcW w:w="1984" w:type="dxa"/>
            <w:tcBorders>
              <w:left w:val="single" w:sz="4" w:space="0" w:color="auto"/>
              <w:right w:val="single" w:sz="4" w:space="0" w:color="auto"/>
            </w:tcBorders>
          </w:tcPr>
          <w:p w:rsidR="00A15225" w:rsidRPr="0089288B" w:rsidRDefault="00A254F2" w:rsidP="0089288B">
            <w:pPr>
              <w:pStyle w:val="TableParagraph"/>
              <w:spacing w:before="0" w:line="360" w:lineRule="auto"/>
              <w:jc w:val="left"/>
              <w:rPr>
                <w:rFonts w:ascii="Times New Roman" w:hAnsi="Times New Roman" w:cs="Times New Roman"/>
                <w:sz w:val="20"/>
                <w:szCs w:val="20"/>
              </w:rPr>
            </w:pPr>
            <w:r w:rsidRPr="0089288B">
              <w:rPr>
                <w:rFonts w:ascii="Times New Roman" w:hAnsi="Times New Roman" w:cs="Times New Roman"/>
                <w:color w:val="231F20"/>
                <w:sz w:val="20"/>
                <w:szCs w:val="20"/>
              </w:rPr>
              <w:t>2.7</w:t>
            </w:r>
            <w:r w:rsidR="00A15225" w:rsidRPr="0089288B">
              <w:rPr>
                <w:rFonts w:ascii="Times New Roman" w:hAnsi="Times New Roman" w:cs="Times New Roman"/>
                <w:color w:val="231F20"/>
                <w:sz w:val="20"/>
                <w:szCs w:val="20"/>
              </w:rPr>
              <w:t xml:space="preserve"> (0–7)</w:t>
            </w:r>
          </w:p>
        </w:tc>
        <w:tc>
          <w:tcPr>
            <w:tcW w:w="1985" w:type="dxa"/>
            <w:tcBorders>
              <w:left w:val="single" w:sz="4" w:space="0" w:color="auto"/>
              <w:right w:val="single" w:sz="4" w:space="0" w:color="auto"/>
            </w:tcBorders>
          </w:tcPr>
          <w:p w:rsidR="00A15225" w:rsidRPr="0089288B" w:rsidRDefault="00A254F2" w:rsidP="0089288B">
            <w:pPr>
              <w:pStyle w:val="TableParagraph"/>
              <w:spacing w:before="0" w:line="360" w:lineRule="auto"/>
              <w:jc w:val="left"/>
              <w:rPr>
                <w:rFonts w:ascii="Times New Roman" w:hAnsi="Times New Roman" w:cs="Times New Roman"/>
                <w:sz w:val="20"/>
                <w:szCs w:val="20"/>
              </w:rPr>
            </w:pPr>
            <w:r w:rsidRPr="0089288B">
              <w:rPr>
                <w:rFonts w:ascii="Times New Roman" w:hAnsi="Times New Roman" w:cs="Times New Roman"/>
                <w:color w:val="231F20"/>
                <w:sz w:val="20"/>
                <w:szCs w:val="20"/>
              </w:rPr>
              <w:t>4.9</w:t>
            </w:r>
            <w:r w:rsidR="00A15225" w:rsidRPr="0089288B">
              <w:rPr>
                <w:rFonts w:ascii="Times New Roman" w:hAnsi="Times New Roman" w:cs="Times New Roman"/>
                <w:color w:val="231F20"/>
                <w:sz w:val="20"/>
                <w:szCs w:val="20"/>
              </w:rPr>
              <w:t xml:space="preserve"> (0–18)</w:t>
            </w:r>
          </w:p>
        </w:tc>
        <w:tc>
          <w:tcPr>
            <w:tcW w:w="1869" w:type="dxa"/>
            <w:tcBorders>
              <w:left w:val="single" w:sz="4" w:space="0" w:color="auto"/>
            </w:tcBorders>
          </w:tcPr>
          <w:p w:rsidR="00A15225" w:rsidRPr="0089288B" w:rsidRDefault="00A254F2" w:rsidP="0089288B">
            <w:pPr>
              <w:pStyle w:val="TableParagraph"/>
              <w:spacing w:before="0" w:line="360" w:lineRule="auto"/>
              <w:jc w:val="left"/>
              <w:rPr>
                <w:rFonts w:ascii="Times New Roman" w:hAnsi="Times New Roman" w:cs="Times New Roman"/>
                <w:sz w:val="20"/>
                <w:szCs w:val="20"/>
              </w:rPr>
            </w:pPr>
            <w:r w:rsidRPr="0089288B">
              <w:rPr>
                <w:rFonts w:ascii="Times New Roman" w:hAnsi="Times New Roman" w:cs="Times New Roman"/>
                <w:color w:val="231F20"/>
                <w:sz w:val="20"/>
                <w:szCs w:val="20"/>
              </w:rPr>
              <w:t>7.4</w:t>
            </w:r>
            <w:r w:rsidR="00A15225" w:rsidRPr="0089288B">
              <w:rPr>
                <w:rFonts w:ascii="Times New Roman" w:hAnsi="Times New Roman" w:cs="Times New Roman"/>
                <w:color w:val="231F20"/>
                <w:sz w:val="20"/>
                <w:szCs w:val="20"/>
              </w:rPr>
              <w:t>(1–12)</w:t>
            </w:r>
          </w:p>
        </w:tc>
      </w:tr>
    </w:tbl>
    <w:p w:rsidR="00F10387" w:rsidRPr="0089288B" w:rsidRDefault="00F10387" w:rsidP="0089288B">
      <w:pPr>
        <w:spacing w:after="0" w:line="360" w:lineRule="auto"/>
        <w:rPr>
          <w:rFonts w:ascii="Times New Roman" w:hAnsi="Times New Roman" w:cs="Times New Roman"/>
          <w:b/>
          <w:bCs/>
          <w:sz w:val="20"/>
          <w:szCs w:val="20"/>
        </w:rPr>
      </w:pPr>
    </w:p>
    <w:p w:rsidR="00F705E3" w:rsidRDefault="00F705E3" w:rsidP="0089288B">
      <w:pPr>
        <w:spacing w:after="0" w:line="360" w:lineRule="auto"/>
        <w:jc w:val="both"/>
        <w:rPr>
          <w:rFonts w:ascii="Times New Roman" w:hAnsi="Times New Roman" w:cs="Times New Roman"/>
          <w:b/>
          <w:bCs/>
          <w:sz w:val="20"/>
          <w:szCs w:val="20"/>
        </w:rPr>
      </w:pPr>
    </w:p>
    <w:p w:rsidR="00F705E3" w:rsidRDefault="00F705E3" w:rsidP="0089288B">
      <w:pPr>
        <w:spacing w:after="0" w:line="360" w:lineRule="auto"/>
        <w:jc w:val="both"/>
        <w:rPr>
          <w:rFonts w:ascii="Times New Roman" w:hAnsi="Times New Roman" w:cs="Times New Roman"/>
          <w:b/>
          <w:bCs/>
          <w:sz w:val="20"/>
          <w:szCs w:val="20"/>
        </w:rPr>
      </w:pPr>
    </w:p>
    <w:p w:rsidR="00F705E3" w:rsidRDefault="00F705E3" w:rsidP="0089288B">
      <w:pPr>
        <w:spacing w:after="0" w:line="360" w:lineRule="auto"/>
        <w:jc w:val="both"/>
        <w:rPr>
          <w:rFonts w:ascii="Times New Roman" w:hAnsi="Times New Roman" w:cs="Times New Roman"/>
          <w:b/>
          <w:bCs/>
          <w:sz w:val="20"/>
          <w:szCs w:val="20"/>
        </w:rPr>
      </w:pPr>
    </w:p>
    <w:p w:rsidR="00F705E3" w:rsidRDefault="00F705E3" w:rsidP="0089288B">
      <w:pPr>
        <w:spacing w:after="0" w:line="360" w:lineRule="auto"/>
        <w:jc w:val="both"/>
        <w:rPr>
          <w:rFonts w:ascii="Times New Roman" w:hAnsi="Times New Roman" w:cs="Times New Roman"/>
          <w:b/>
          <w:bCs/>
          <w:sz w:val="20"/>
          <w:szCs w:val="20"/>
        </w:rPr>
      </w:pPr>
    </w:p>
    <w:p w:rsidR="00F705E3" w:rsidRDefault="00F705E3" w:rsidP="0089288B">
      <w:pPr>
        <w:spacing w:after="0" w:line="360" w:lineRule="auto"/>
        <w:jc w:val="both"/>
        <w:rPr>
          <w:rFonts w:ascii="Times New Roman" w:hAnsi="Times New Roman" w:cs="Times New Roman"/>
          <w:b/>
          <w:bCs/>
          <w:sz w:val="20"/>
          <w:szCs w:val="20"/>
        </w:rPr>
      </w:pPr>
    </w:p>
    <w:p w:rsidR="00F705E3" w:rsidRDefault="00F705E3" w:rsidP="0089288B">
      <w:pPr>
        <w:spacing w:after="0" w:line="360" w:lineRule="auto"/>
        <w:jc w:val="both"/>
        <w:rPr>
          <w:rFonts w:ascii="Times New Roman" w:hAnsi="Times New Roman" w:cs="Times New Roman"/>
          <w:b/>
          <w:bCs/>
          <w:sz w:val="20"/>
          <w:szCs w:val="20"/>
        </w:rPr>
      </w:pPr>
    </w:p>
    <w:p w:rsidR="005726C2" w:rsidRPr="0089288B" w:rsidRDefault="00637EDB" w:rsidP="0089288B">
      <w:pPr>
        <w:spacing w:after="0" w:line="360" w:lineRule="auto"/>
        <w:jc w:val="both"/>
        <w:rPr>
          <w:rFonts w:ascii="Times New Roman" w:hAnsi="Times New Roman" w:cs="Times New Roman"/>
          <w:b/>
          <w:bCs/>
          <w:sz w:val="20"/>
          <w:szCs w:val="20"/>
        </w:rPr>
      </w:pPr>
      <w:r w:rsidRPr="0089288B">
        <w:rPr>
          <w:rFonts w:ascii="Times New Roman" w:hAnsi="Times New Roman" w:cs="Times New Roman"/>
          <w:b/>
          <w:bCs/>
          <w:sz w:val="20"/>
          <w:szCs w:val="20"/>
        </w:rPr>
        <w:t xml:space="preserve">Table 2: </w:t>
      </w:r>
      <w:r w:rsidR="005726C2" w:rsidRPr="0089288B">
        <w:rPr>
          <w:rFonts w:ascii="Times New Roman" w:hAnsi="Times New Roman" w:cs="Times New Roman"/>
          <w:b/>
          <w:bCs/>
          <w:sz w:val="20"/>
          <w:szCs w:val="20"/>
        </w:rPr>
        <w:t xml:space="preserve">Chest CT Scans </w:t>
      </w:r>
      <w:r w:rsidR="005726C2" w:rsidRPr="0089288B">
        <w:rPr>
          <w:rFonts w:ascii="Times New Roman" w:hAnsi="Times New Roman" w:cs="Times New Roman"/>
          <w:b/>
          <w:bCs/>
          <w:sz w:val="20"/>
          <w:szCs w:val="20"/>
          <w:shd w:val="clear" w:color="auto" w:fill="FFFFFF"/>
        </w:rPr>
        <w:t xml:space="preserve">findings of admitted Covid-19 </w:t>
      </w:r>
      <w:r w:rsidR="00F705E3" w:rsidRPr="0089288B">
        <w:rPr>
          <w:rFonts w:ascii="Times New Roman" w:hAnsi="Times New Roman" w:cs="Times New Roman"/>
          <w:b/>
          <w:bCs/>
          <w:sz w:val="20"/>
          <w:szCs w:val="20"/>
          <w:shd w:val="clear" w:color="auto" w:fill="FFFFFF"/>
        </w:rPr>
        <w:t>patients</w:t>
      </w:r>
      <w:r w:rsidR="00F705E3" w:rsidRPr="0089288B">
        <w:rPr>
          <w:rFonts w:ascii="Times New Roman" w:hAnsi="Times New Roman" w:cs="Times New Roman"/>
          <w:b/>
          <w:bCs/>
          <w:sz w:val="20"/>
          <w:szCs w:val="20"/>
        </w:rPr>
        <w:t xml:space="preserve"> according</w:t>
      </w:r>
      <w:r w:rsidRPr="0089288B">
        <w:rPr>
          <w:rFonts w:ascii="Times New Roman" w:hAnsi="Times New Roman" w:cs="Times New Roman"/>
          <w:b/>
          <w:bCs/>
          <w:sz w:val="20"/>
          <w:szCs w:val="20"/>
        </w:rPr>
        <w:t xml:space="preserve"> to </w:t>
      </w:r>
      <w:r w:rsidR="005726C2" w:rsidRPr="0089288B">
        <w:rPr>
          <w:rFonts w:ascii="Times New Roman" w:hAnsi="Times New Roman" w:cs="Times New Roman"/>
          <w:b/>
          <w:bCs/>
          <w:sz w:val="20"/>
          <w:szCs w:val="20"/>
        </w:rPr>
        <w:t>course of infection:</w:t>
      </w:r>
    </w:p>
    <w:tbl>
      <w:tblPr>
        <w:tblStyle w:val="TableGrid"/>
        <w:tblW w:w="10890" w:type="dxa"/>
        <w:tblInd w:w="108" w:type="dxa"/>
        <w:tblLayout w:type="fixed"/>
        <w:tblLook w:val="04A0" w:firstRow="1" w:lastRow="0" w:firstColumn="1" w:lastColumn="0" w:noHBand="0" w:noVBand="1"/>
      </w:tblPr>
      <w:tblGrid>
        <w:gridCol w:w="1620"/>
        <w:gridCol w:w="1800"/>
        <w:gridCol w:w="2790"/>
        <w:gridCol w:w="2250"/>
        <w:gridCol w:w="2430"/>
      </w:tblGrid>
      <w:tr w:rsidR="00637EDB" w:rsidRPr="0089288B" w:rsidTr="008F7BB2">
        <w:trPr>
          <w:trHeight w:val="508"/>
        </w:trPr>
        <w:tc>
          <w:tcPr>
            <w:tcW w:w="3420" w:type="dxa"/>
            <w:gridSpan w:val="2"/>
            <w:tcBorders>
              <w:top w:val="single" w:sz="4" w:space="0" w:color="auto"/>
              <w:right w:val="single" w:sz="4" w:space="0" w:color="auto"/>
            </w:tcBorders>
          </w:tcPr>
          <w:p w:rsidR="00637EDB" w:rsidRPr="0089288B" w:rsidRDefault="00637EDB" w:rsidP="0089288B">
            <w:pPr>
              <w:pStyle w:val="TableParagraph"/>
              <w:spacing w:before="0" w:line="360" w:lineRule="auto"/>
              <w:ind w:right="803"/>
              <w:rPr>
                <w:rFonts w:ascii="Times New Roman" w:hAnsi="Times New Roman" w:cs="Times New Roman"/>
                <w:b/>
                <w:bCs/>
                <w:sz w:val="20"/>
                <w:szCs w:val="20"/>
              </w:rPr>
            </w:pPr>
            <w:r w:rsidRPr="0089288B">
              <w:rPr>
                <w:rFonts w:ascii="Times New Roman" w:hAnsi="Times New Roman" w:cs="Times New Roman"/>
                <w:b/>
                <w:bCs/>
                <w:sz w:val="20"/>
                <w:szCs w:val="20"/>
              </w:rPr>
              <w:t>CT Finding</w:t>
            </w:r>
          </w:p>
        </w:tc>
        <w:tc>
          <w:tcPr>
            <w:tcW w:w="2790" w:type="dxa"/>
            <w:tcBorders>
              <w:top w:val="single" w:sz="4" w:space="0" w:color="auto"/>
              <w:left w:val="single" w:sz="4" w:space="0" w:color="auto"/>
            </w:tcBorders>
          </w:tcPr>
          <w:p w:rsidR="00637EDB" w:rsidRPr="0089288B" w:rsidRDefault="00637EDB" w:rsidP="0089288B">
            <w:pPr>
              <w:pStyle w:val="TableParagraph"/>
              <w:spacing w:before="0" w:line="360" w:lineRule="auto"/>
              <w:rPr>
                <w:rFonts w:ascii="Times New Roman" w:hAnsi="Times New Roman" w:cs="Times New Roman"/>
                <w:b/>
                <w:bCs/>
                <w:color w:val="231F20"/>
                <w:sz w:val="20"/>
                <w:szCs w:val="20"/>
              </w:rPr>
            </w:pPr>
            <w:r w:rsidRPr="0089288B">
              <w:rPr>
                <w:rFonts w:ascii="Times New Roman" w:hAnsi="Times New Roman" w:cs="Times New Roman"/>
                <w:b/>
                <w:bCs/>
                <w:color w:val="231F20"/>
                <w:sz w:val="20"/>
                <w:szCs w:val="20"/>
              </w:rPr>
              <w:t xml:space="preserve">Early Phase </w:t>
            </w:r>
          </w:p>
          <w:p w:rsidR="00637EDB" w:rsidRPr="0089288B" w:rsidRDefault="00637EDB" w:rsidP="0089288B">
            <w:pPr>
              <w:pStyle w:val="TableParagraph"/>
              <w:spacing w:before="0" w:line="360" w:lineRule="auto"/>
              <w:rPr>
                <w:rFonts w:ascii="Times New Roman" w:hAnsi="Times New Roman" w:cs="Times New Roman"/>
                <w:b/>
                <w:bCs/>
                <w:sz w:val="20"/>
                <w:szCs w:val="20"/>
              </w:rPr>
            </w:pPr>
            <w:r w:rsidRPr="0089288B">
              <w:rPr>
                <w:rFonts w:ascii="Times New Roman" w:hAnsi="Times New Roman" w:cs="Times New Roman"/>
                <w:b/>
                <w:bCs/>
                <w:color w:val="231F20"/>
                <w:sz w:val="20"/>
                <w:szCs w:val="20"/>
              </w:rPr>
              <w:t>(</w:t>
            </w:r>
            <w:r w:rsidRPr="0089288B">
              <w:rPr>
                <w:rFonts w:ascii="Times New Roman" w:hAnsi="Times New Roman" w:cs="Times New Roman"/>
                <w:b/>
                <w:bCs/>
                <w:i/>
                <w:color w:val="231F20"/>
                <w:sz w:val="20"/>
                <w:szCs w:val="20"/>
              </w:rPr>
              <w:t xml:space="preserve">n </w:t>
            </w:r>
            <w:r w:rsidRPr="0089288B">
              <w:rPr>
                <w:rFonts w:ascii="Times New Roman" w:hAnsi="Times New Roman" w:cs="Times New Roman"/>
                <w:b/>
                <w:bCs/>
                <w:color w:val="231F20"/>
                <w:sz w:val="20"/>
                <w:szCs w:val="20"/>
              </w:rPr>
              <w:t>= 43)</w:t>
            </w:r>
          </w:p>
        </w:tc>
        <w:tc>
          <w:tcPr>
            <w:tcW w:w="2250" w:type="dxa"/>
            <w:tcBorders>
              <w:right w:val="single" w:sz="4" w:space="0" w:color="auto"/>
            </w:tcBorders>
          </w:tcPr>
          <w:p w:rsidR="00637EDB" w:rsidRPr="0089288B" w:rsidRDefault="00637EDB" w:rsidP="0089288B">
            <w:pPr>
              <w:pStyle w:val="TableParagraph"/>
              <w:spacing w:before="0" w:line="360" w:lineRule="auto"/>
              <w:rPr>
                <w:rFonts w:ascii="Times New Roman" w:hAnsi="Times New Roman" w:cs="Times New Roman"/>
                <w:b/>
                <w:bCs/>
                <w:color w:val="231F20"/>
                <w:sz w:val="20"/>
                <w:szCs w:val="20"/>
              </w:rPr>
            </w:pPr>
            <w:r w:rsidRPr="0089288B">
              <w:rPr>
                <w:rFonts w:ascii="Times New Roman" w:hAnsi="Times New Roman" w:cs="Times New Roman"/>
                <w:b/>
                <w:bCs/>
                <w:color w:val="231F20"/>
                <w:sz w:val="20"/>
                <w:szCs w:val="20"/>
              </w:rPr>
              <w:t>Intermediate Phase</w:t>
            </w:r>
          </w:p>
          <w:p w:rsidR="00637EDB" w:rsidRPr="0089288B" w:rsidRDefault="00637EDB" w:rsidP="0089288B">
            <w:pPr>
              <w:pStyle w:val="TableParagraph"/>
              <w:spacing w:before="0" w:line="360" w:lineRule="auto"/>
              <w:rPr>
                <w:rFonts w:ascii="Times New Roman" w:hAnsi="Times New Roman" w:cs="Times New Roman"/>
                <w:b/>
                <w:bCs/>
                <w:sz w:val="20"/>
                <w:szCs w:val="20"/>
              </w:rPr>
            </w:pPr>
            <w:r w:rsidRPr="0089288B">
              <w:rPr>
                <w:rFonts w:ascii="Times New Roman" w:hAnsi="Times New Roman" w:cs="Times New Roman"/>
                <w:b/>
                <w:bCs/>
                <w:color w:val="231F20"/>
                <w:sz w:val="20"/>
                <w:szCs w:val="20"/>
              </w:rPr>
              <w:t xml:space="preserve"> (</w:t>
            </w:r>
            <w:r w:rsidRPr="0089288B">
              <w:rPr>
                <w:rFonts w:ascii="Times New Roman" w:hAnsi="Times New Roman" w:cs="Times New Roman"/>
                <w:b/>
                <w:bCs/>
                <w:i/>
                <w:color w:val="231F20"/>
                <w:sz w:val="20"/>
                <w:szCs w:val="20"/>
              </w:rPr>
              <w:t xml:space="preserve">n </w:t>
            </w:r>
            <w:r w:rsidRPr="0089288B">
              <w:rPr>
                <w:rFonts w:ascii="Times New Roman" w:hAnsi="Times New Roman" w:cs="Times New Roman"/>
                <w:b/>
                <w:bCs/>
                <w:color w:val="231F20"/>
                <w:sz w:val="20"/>
                <w:szCs w:val="20"/>
              </w:rPr>
              <w:t>= 39)</w:t>
            </w:r>
          </w:p>
        </w:tc>
        <w:tc>
          <w:tcPr>
            <w:tcW w:w="2430" w:type="dxa"/>
            <w:tcBorders>
              <w:left w:val="single" w:sz="4" w:space="0" w:color="auto"/>
              <w:right w:val="single" w:sz="4" w:space="0" w:color="auto"/>
            </w:tcBorders>
          </w:tcPr>
          <w:p w:rsidR="00637EDB" w:rsidRPr="0089288B" w:rsidRDefault="00F705E3" w:rsidP="0089288B">
            <w:pPr>
              <w:pStyle w:val="TableParagraph"/>
              <w:spacing w:before="0" w:line="360" w:lineRule="auto"/>
              <w:rPr>
                <w:rFonts w:ascii="Times New Roman" w:hAnsi="Times New Roman" w:cs="Times New Roman"/>
                <w:b/>
                <w:bCs/>
                <w:color w:val="231F20"/>
                <w:spacing w:val="-15"/>
                <w:sz w:val="20"/>
                <w:szCs w:val="20"/>
              </w:rPr>
            </w:pPr>
            <w:r w:rsidRPr="0089288B">
              <w:rPr>
                <w:rFonts w:ascii="Times New Roman" w:hAnsi="Times New Roman" w:cs="Times New Roman"/>
                <w:b/>
                <w:bCs/>
                <w:color w:val="231F20"/>
                <w:sz w:val="20"/>
                <w:szCs w:val="20"/>
              </w:rPr>
              <w:t>Late Phase</w:t>
            </w:r>
          </w:p>
          <w:p w:rsidR="00637EDB" w:rsidRPr="0089288B" w:rsidRDefault="00637EDB" w:rsidP="0089288B">
            <w:pPr>
              <w:pStyle w:val="TableParagraph"/>
              <w:spacing w:before="0" w:line="360" w:lineRule="auto"/>
              <w:rPr>
                <w:rFonts w:ascii="Times New Roman" w:hAnsi="Times New Roman" w:cs="Times New Roman"/>
                <w:b/>
                <w:bCs/>
                <w:sz w:val="20"/>
                <w:szCs w:val="20"/>
              </w:rPr>
            </w:pPr>
            <w:r w:rsidRPr="0089288B">
              <w:rPr>
                <w:rFonts w:ascii="Times New Roman" w:hAnsi="Times New Roman" w:cs="Times New Roman"/>
                <w:b/>
                <w:bCs/>
                <w:color w:val="231F20"/>
                <w:sz w:val="20"/>
                <w:szCs w:val="20"/>
              </w:rPr>
              <w:t>(</w:t>
            </w:r>
            <w:r w:rsidRPr="0089288B">
              <w:rPr>
                <w:rFonts w:ascii="Times New Roman" w:hAnsi="Times New Roman" w:cs="Times New Roman"/>
                <w:b/>
                <w:bCs/>
                <w:i/>
                <w:color w:val="231F20"/>
                <w:sz w:val="20"/>
                <w:szCs w:val="20"/>
              </w:rPr>
              <w:t>n</w:t>
            </w:r>
            <w:r w:rsidRPr="0089288B">
              <w:rPr>
                <w:rFonts w:ascii="Times New Roman" w:hAnsi="Times New Roman" w:cs="Times New Roman"/>
                <w:b/>
                <w:bCs/>
                <w:color w:val="231F20"/>
                <w:sz w:val="20"/>
                <w:szCs w:val="20"/>
              </w:rPr>
              <w:t>=</w:t>
            </w:r>
            <w:r w:rsidRPr="0089288B">
              <w:rPr>
                <w:rFonts w:ascii="Times New Roman" w:hAnsi="Times New Roman" w:cs="Times New Roman"/>
                <w:b/>
                <w:bCs/>
                <w:color w:val="231F20"/>
                <w:spacing w:val="-5"/>
                <w:sz w:val="20"/>
                <w:szCs w:val="20"/>
              </w:rPr>
              <w:t>28)</w:t>
            </w:r>
          </w:p>
        </w:tc>
      </w:tr>
      <w:tr w:rsidR="00637EDB" w:rsidRPr="0089288B" w:rsidTr="008F7BB2">
        <w:trPr>
          <w:trHeight w:val="508"/>
        </w:trPr>
        <w:tc>
          <w:tcPr>
            <w:tcW w:w="3420" w:type="dxa"/>
            <w:gridSpan w:val="2"/>
            <w:tcBorders>
              <w:top w:val="single" w:sz="4" w:space="0" w:color="auto"/>
              <w:right w:val="single" w:sz="4" w:space="0" w:color="auto"/>
            </w:tcBorders>
          </w:tcPr>
          <w:p w:rsidR="00637EDB" w:rsidRPr="0089288B" w:rsidRDefault="00637EDB" w:rsidP="0089288B">
            <w:pPr>
              <w:pStyle w:val="TableParagraph"/>
              <w:spacing w:before="0" w:line="360" w:lineRule="auto"/>
              <w:ind w:right="803"/>
              <w:jc w:val="both"/>
              <w:rPr>
                <w:rFonts w:ascii="Times New Roman" w:hAnsi="Times New Roman" w:cs="Times New Roman"/>
                <w:b/>
                <w:bCs/>
                <w:sz w:val="20"/>
                <w:szCs w:val="20"/>
              </w:rPr>
            </w:pPr>
            <w:r w:rsidRPr="0089288B">
              <w:rPr>
                <w:rFonts w:ascii="Times New Roman" w:hAnsi="Times New Roman" w:cs="Times New Roman"/>
                <w:b/>
                <w:bCs/>
                <w:sz w:val="20"/>
                <w:szCs w:val="20"/>
              </w:rPr>
              <w:t>Mean total severity score</w:t>
            </w:r>
          </w:p>
        </w:tc>
        <w:tc>
          <w:tcPr>
            <w:tcW w:w="2790" w:type="dxa"/>
            <w:tcBorders>
              <w:top w:val="single" w:sz="4" w:space="0" w:color="auto"/>
              <w:left w:val="single" w:sz="4" w:space="0" w:color="auto"/>
            </w:tcBorders>
          </w:tcPr>
          <w:p w:rsidR="00637EDB" w:rsidRPr="0089288B" w:rsidRDefault="00637EDB" w:rsidP="0089288B">
            <w:pPr>
              <w:pStyle w:val="TableParagraph"/>
              <w:spacing w:before="0" w:line="360" w:lineRule="auto"/>
              <w:rPr>
                <w:rFonts w:ascii="Times New Roman" w:hAnsi="Times New Roman" w:cs="Times New Roman"/>
                <w:b/>
                <w:bCs/>
                <w:color w:val="231F20"/>
                <w:sz w:val="20"/>
                <w:szCs w:val="20"/>
              </w:rPr>
            </w:pPr>
            <w:r w:rsidRPr="0089288B">
              <w:rPr>
                <w:rFonts w:ascii="Times New Roman" w:hAnsi="Times New Roman" w:cs="Times New Roman"/>
                <w:b/>
                <w:bCs/>
                <w:color w:val="231F20"/>
                <w:sz w:val="20"/>
                <w:szCs w:val="20"/>
              </w:rPr>
              <w:t>3±1</w:t>
            </w:r>
          </w:p>
        </w:tc>
        <w:tc>
          <w:tcPr>
            <w:tcW w:w="2250" w:type="dxa"/>
            <w:tcBorders>
              <w:right w:val="single" w:sz="4" w:space="0" w:color="auto"/>
            </w:tcBorders>
          </w:tcPr>
          <w:p w:rsidR="00637EDB" w:rsidRPr="0089288B" w:rsidRDefault="00637EDB" w:rsidP="0089288B">
            <w:pPr>
              <w:pStyle w:val="TableParagraph"/>
              <w:spacing w:before="0" w:line="360" w:lineRule="auto"/>
              <w:rPr>
                <w:rFonts w:ascii="Times New Roman" w:hAnsi="Times New Roman" w:cs="Times New Roman"/>
                <w:b/>
                <w:bCs/>
                <w:color w:val="231F20"/>
                <w:sz w:val="20"/>
                <w:szCs w:val="20"/>
              </w:rPr>
            </w:pPr>
            <w:r w:rsidRPr="0089288B">
              <w:rPr>
                <w:rFonts w:ascii="Times New Roman" w:hAnsi="Times New Roman" w:cs="Times New Roman"/>
                <w:b/>
                <w:bCs/>
                <w:color w:val="231F20"/>
                <w:sz w:val="20"/>
                <w:szCs w:val="20"/>
              </w:rPr>
              <w:t>7±3</w:t>
            </w:r>
          </w:p>
        </w:tc>
        <w:tc>
          <w:tcPr>
            <w:tcW w:w="2430" w:type="dxa"/>
            <w:tcBorders>
              <w:left w:val="single" w:sz="4" w:space="0" w:color="auto"/>
              <w:right w:val="single" w:sz="4" w:space="0" w:color="auto"/>
            </w:tcBorders>
          </w:tcPr>
          <w:p w:rsidR="00637EDB" w:rsidRPr="0089288B" w:rsidRDefault="00637EDB" w:rsidP="0089288B">
            <w:pPr>
              <w:pStyle w:val="TableParagraph"/>
              <w:spacing w:before="0" w:line="360" w:lineRule="auto"/>
              <w:rPr>
                <w:rFonts w:ascii="Times New Roman" w:hAnsi="Times New Roman" w:cs="Times New Roman"/>
                <w:b/>
                <w:bCs/>
                <w:color w:val="231F20"/>
                <w:sz w:val="20"/>
                <w:szCs w:val="20"/>
              </w:rPr>
            </w:pPr>
            <w:r w:rsidRPr="0089288B">
              <w:rPr>
                <w:rFonts w:ascii="Times New Roman" w:hAnsi="Times New Roman" w:cs="Times New Roman"/>
                <w:b/>
                <w:bCs/>
                <w:color w:val="231F20"/>
                <w:sz w:val="20"/>
                <w:szCs w:val="20"/>
              </w:rPr>
              <w:t>11±3</w:t>
            </w:r>
          </w:p>
        </w:tc>
      </w:tr>
      <w:tr w:rsidR="00637EDB" w:rsidRPr="0089288B" w:rsidTr="008F7BB2">
        <w:trPr>
          <w:trHeight w:val="417"/>
        </w:trPr>
        <w:tc>
          <w:tcPr>
            <w:tcW w:w="1620" w:type="dxa"/>
            <w:vMerge w:val="restart"/>
            <w:tcBorders>
              <w:right w:val="single" w:sz="4" w:space="0" w:color="auto"/>
            </w:tcBorders>
          </w:tcPr>
          <w:p w:rsidR="00637EDB" w:rsidRPr="0089288B" w:rsidRDefault="00637EDB" w:rsidP="0089288B">
            <w:pPr>
              <w:pStyle w:val="TableParagraph"/>
              <w:spacing w:before="0" w:line="360" w:lineRule="auto"/>
              <w:jc w:val="both"/>
              <w:rPr>
                <w:rFonts w:ascii="Times New Roman" w:hAnsi="Times New Roman" w:cs="Times New Roman"/>
                <w:b/>
                <w:sz w:val="20"/>
                <w:szCs w:val="20"/>
              </w:rPr>
            </w:pPr>
            <w:r w:rsidRPr="0089288B">
              <w:rPr>
                <w:rFonts w:ascii="Times New Roman" w:hAnsi="Times New Roman" w:cs="Times New Roman"/>
                <w:b/>
                <w:sz w:val="20"/>
                <w:szCs w:val="20"/>
              </w:rPr>
              <w:t xml:space="preserve">Lung involvement </w:t>
            </w:r>
          </w:p>
        </w:tc>
        <w:tc>
          <w:tcPr>
            <w:tcW w:w="1800" w:type="dxa"/>
            <w:tcBorders>
              <w:right w:val="single" w:sz="4" w:space="0" w:color="auto"/>
            </w:tcBorders>
          </w:tcPr>
          <w:p w:rsidR="00637EDB" w:rsidRPr="0089288B" w:rsidRDefault="00637EDB" w:rsidP="0089288B">
            <w:pPr>
              <w:pStyle w:val="TableParagraph"/>
              <w:tabs>
                <w:tab w:val="left" w:pos="1150"/>
              </w:tabs>
              <w:spacing w:before="0" w:line="360" w:lineRule="auto"/>
              <w:ind w:right="162"/>
              <w:jc w:val="both"/>
              <w:rPr>
                <w:rFonts w:ascii="Times New Roman" w:hAnsi="Times New Roman" w:cs="Times New Roman"/>
                <w:b/>
                <w:sz w:val="20"/>
                <w:szCs w:val="20"/>
              </w:rPr>
            </w:pPr>
            <w:r w:rsidRPr="0089288B">
              <w:rPr>
                <w:rFonts w:ascii="Times New Roman" w:hAnsi="Times New Roman" w:cs="Times New Roman"/>
                <w:bCs/>
                <w:sz w:val="20"/>
                <w:szCs w:val="20"/>
              </w:rPr>
              <w:t xml:space="preserve">Unilateral </w:t>
            </w:r>
          </w:p>
        </w:tc>
        <w:tc>
          <w:tcPr>
            <w:tcW w:w="2790" w:type="dxa"/>
            <w:tcBorders>
              <w:left w:val="single" w:sz="4" w:space="0" w:color="auto"/>
            </w:tcBorders>
          </w:tcPr>
          <w:p w:rsidR="00637EDB" w:rsidRPr="0089288B" w:rsidRDefault="00637EDB" w:rsidP="0089288B">
            <w:pPr>
              <w:pStyle w:val="TableParagraph"/>
              <w:spacing w:before="0" w:line="360" w:lineRule="auto"/>
              <w:ind w:right="-135"/>
              <w:jc w:val="both"/>
              <w:rPr>
                <w:rFonts w:ascii="Times New Roman" w:hAnsi="Times New Roman" w:cs="Times New Roman"/>
                <w:bCs/>
                <w:sz w:val="20"/>
                <w:szCs w:val="20"/>
              </w:rPr>
            </w:pPr>
            <w:r w:rsidRPr="0089288B">
              <w:rPr>
                <w:rFonts w:ascii="Times New Roman" w:hAnsi="Times New Roman" w:cs="Times New Roman"/>
                <w:bCs/>
                <w:sz w:val="20"/>
                <w:szCs w:val="20"/>
              </w:rPr>
              <w:t>2</w:t>
            </w:r>
            <w:r w:rsidR="005653AD" w:rsidRPr="0089288B">
              <w:rPr>
                <w:rFonts w:ascii="Times New Roman" w:hAnsi="Times New Roman" w:cs="Times New Roman"/>
                <w:bCs/>
                <w:sz w:val="20"/>
                <w:szCs w:val="20"/>
              </w:rPr>
              <w:t xml:space="preserve"> (4.6 </w:t>
            </w:r>
            <w:r w:rsidRPr="0089288B">
              <w:rPr>
                <w:rFonts w:ascii="Times New Roman" w:hAnsi="Times New Roman" w:cs="Times New Roman"/>
                <w:bCs/>
                <w:sz w:val="20"/>
                <w:szCs w:val="20"/>
              </w:rPr>
              <w:t>%)</w:t>
            </w:r>
          </w:p>
        </w:tc>
        <w:tc>
          <w:tcPr>
            <w:tcW w:w="2250" w:type="dxa"/>
            <w:tcBorders>
              <w:right w:val="single" w:sz="4" w:space="0" w:color="auto"/>
            </w:tcBorders>
          </w:tcPr>
          <w:p w:rsidR="00637EDB" w:rsidRPr="0089288B" w:rsidRDefault="00637EDB" w:rsidP="0089288B">
            <w:pPr>
              <w:pStyle w:val="TableParagraph"/>
              <w:widowControl/>
              <w:autoSpaceDE/>
              <w:autoSpaceDN/>
              <w:spacing w:before="0" w:line="360" w:lineRule="auto"/>
              <w:jc w:val="both"/>
              <w:rPr>
                <w:rFonts w:ascii="Times New Roman" w:hAnsi="Times New Roman" w:cs="Times New Roman"/>
                <w:bCs/>
                <w:sz w:val="20"/>
                <w:szCs w:val="20"/>
              </w:rPr>
            </w:pPr>
            <w:r w:rsidRPr="0089288B">
              <w:rPr>
                <w:rFonts w:ascii="Times New Roman" w:hAnsi="Times New Roman" w:cs="Times New Roman"/>
                <w:bCs/>
                <w:sz w:val="20"/>
                <w:szCs w:val="20"/>
              </w:rPr>
              <w:t xml:space="preserve">4 </w:t>
            </w:r>
            <w:r w:rsidR="005653AD" w:rsidRPr="0089288B">
              <w:rPr>
                <w:rFonts w:ascii="Times New Roman" w:hAnsi="Times New Roman" w:cs="Times New Roman"/>
                <w:bCs/>
                <w:sz w:val="20"/>
                <w:szCs w:val="20"/>
              </w:rPr>
              <w:t xml:space="preserve">(9.3 </w:t>
            </w:r>
            <w:r w:rsidRPr="0089288B">
              <w:rPr>
                <w:rFonts w:ascii="Times New Roman" w:hAnsi="Times New Roman" w:cs="Times New Roman"/>
                <w:bCs/>
                <w:sz w:val="20"/>
                <w:szCs w:val="20"/>
              </w:rPr>
              <w:t>%)</w:t>
            </w:r>
          </w:p>
        </w:tc>
        <w:tc>
          <w:tcPr>
            <w:tcW w:w="2430" w:type="dxa"/>
            <w:tcBorders>
              <w:left w:val="single" w:sz="4" w:space="0" w:color="auto"/>
              <w:right w:val="single" w:sz="4" w:space="0" w:color="auto"/>
            </w:tcBorders>
          </w:tcPr>
          <w:p w:rsidR="00637EDB" w:rsidRPr="0089288B" w:rsidRDefault="00637EDB" w:rsidP="0089288B">
            <w:pPr>
              <w:pStyle w:val="TableParagraph"/>
              <w:spacing w:before="0" w:line="360" w:lineRule="auto"/>
              <w:ind w:right="-15"/>
              <w:jc w:val="both"/>
              <w:rPr>
                <w:rFonts w:ascii="Times New Roman" w:hAnsi="Times New Roman" w:cs="Times New Roman"/>
                <w:bCs/>
                <w:sz w:val="20"/>
                <w:szCs w:val="20"/>
              </w:rPr>
            </w:pPr>
            <w:r w:rsidRPr="0089288B">
              <w:rPr>
                <w:rFonts w:ascii="Times New Roman" w:hAnsi="Times New Roman" w:cs="Times New Roman"/>
                <w:bCs/>
                <w:sz w:val="20"/>
                <w:szCs w:val="20"/>
              </w:rPr>
              <w:t>2</w:t>
            </w:r>
            <w:r w:rsidR="00707790" w:rsidRPr="0089288B">
              <w:rPr>
                <w:rFonts w:ascii="Times New Roman" w:hAnsi="Times New Roman" w:cs="Times New Roman"/>
                <w:bCs/>
                <w:sz w:val="20"/>
                <w:szCs w:val="20"/>
              </w:rPr>
              <w:t xml:space="preserve"> (7.14</w:t>
            </w:r>
            <w:r w:rsidRPr="0089288B">
              <w:rPr>
                <w:rFonts w:ascii="Times New Roman" w:hAnsi="Times New Roman" w:cs="Times New Roman"/>
                <w:bCs/>
                <w:sz w:val="20"/>
                <w:szCs w:val="20"/>
              </w:rPr>
              <w:t>%)</w:t>
            </w:r>
          </w:p>
        </w:tc>
      </w:tr>
      <w:tr w:rsidR="00637EDB" w:rsidRPr="0089288B" w:rsidTr="008F7BB2">
        <w:trPr>
          <w:trHeight w:val="397"/>
        </w:trPr>
        <w:tc>
          <w:tcPr>
            <w:tcW w:w="1620" w:type="dxa"/>
            <w:vMerge/>
            <w:tcBorders>
              <w:right w:val="single" w:sz="4" w:space="0" w:color="auto"/>
            </w:tcBorders>
          </w:tcPr>
          <w:p w:rsidR="00637EDB" w:rsidRPr="0089288B" w:rsidRDefault="00637EDB" w:rsidP="0089288B">
            <w:pPr>
              <w:pStyle w:val="TableParagraph"/>
              <w:spacing w:before="0" w:line="360" w:lineRule="auto"/>
              <w:ind w:right="803"/>
              <w:jc w:val="both"/>
              <w:rPr>
                <w:rFonts w:ascii="Times New Roman" w:hAnsi="Times New Roman" w:cs="Times New Roman"/>
                <w:bCs/>
                <w:sz w:val="20"/>
                <w:szCs w:val="20"/>
              </w:rPr>
            </w:pPr>
          </w:p>
        </w:tc>
        <w:tc>
          <w:tcPr>
            <w:tcW w:w="1800" w:type="dxa"/>
            <w:tcBorders>
              <w:right w:val="single" w:sz="4" w:space="0" w:color="auto"/>
            </w:tcBorders>
          </w:tcPr>
          <w:p w:rsidR="00637EDB" w:rsidRPr="0089288B" w:rsidRDefault="00637EDB" w:rsidP="0089288B">
            <w:pPr>
              <w:pStyle w:val="TableParagraph"/>
              <w:spacing w:before="0" w:line="360" w:lineRule="auto"/>
              <w:ind w:right="72"/>
              <w:jc w:val="both"/>
              <w:rPr>
                <w:rFonts w:ascii="Times New Roman" w:hAnsi="Times New Roman" w:cs="Times New Roman"/>
                <w:bCs/>
                <w:sz w:val="20"/>
                <w:szCs w:val="20"/>
              </w:rPr>
            </w:pPr>
            <w:r w:rsidRPr="0089288B">
              <w:rPr>
                <w:rFonts w:ascii="Times New Roman" w:hAnsi="Times New Roman" w:cs="Times New Roman"/>
                <w:bCs/>
                <w:sz w:val="20"/>
                <w:szCs w:val="20"/>
              </w:rPr>
              <w:t>Bilateral</w:t>
            </w:r>
          </w:p>
        </w:tc>
        <w:tc>
          <w:tcPr>
            <w:tcW w:w="2790" w:type="dxa"/>
            <w:tcBorders>
              <w:left w:val="single" w:sz="4" w:space="0" w:color="auto"/>
            </w:tcBorders>
          </w:tcPr>
          <w:p w:rsidR="00637EDB" w:rsidRPr="0089288B" w:rsidRDefault="00637EDB" w:rsidP="0089288B">
            <w:pPr>
              <w:pStyle w:val="TableParagraph"/>
              <w:spacing w:before="0" w:line="360" w:lineRule="auto"/>
              <w:ind w:right="225"/>
              <w:jc w:val="both"/>
              <w:rPr>
                <w:rFonts w:ascii="Times New Roman" w:hAnsi="Times New Roman" w:cs="Times New Roman"/>
                <w:bCs/>
                <w:sz w:val="20"/>
                <w:szCs w:val="20"/>
              </w:rPr>
            </w:pPr>
            <w:r w:rsidRPr="0089288B">
              <w:rPr>
                <w:rFonts w:ascii="Times New Roman" w:hAnsi="Times New Roman" w:cs="Times New Roman"/>
                <w:bCs/>
                <w:sz w:val="20"/>
                <w:szCs w:val="20"/>
              </w:rPr>
              <w:t>41</w:t>
            </w:r>
            <w:r w:rsidR="00565112" w:rsidRPr="0089288B">
              <w:rPr>
                <w:rFonts w:ascii="Times New Roman" w:hAnsi="Times New Roman" w:cs="Times New Roman"/>
                <w:bCs/>
                <w:sz w:val="20"/>
                <w:szCs w:val="20"/>
              </w:rPr>
              <w:t xml:space="preserve"> (95.34</w:t>
            </w:r>
            <w:r w:rsidRPr="0089288B">
              <w:rPr>
                <w:rFonts w:ascii="Times New Roman" w:hAnsi="Times New Roman" w:cs="Times New Roman"/>
                <w:bCs/>
                <w:sz w:val="20"/>
                <w:szCs w:val="20"/>
              </w:rPr>
              <w:t>%)</w:t>
            </w:r>
          </w:p>
        </w:tc>
        <w:tc>
          <w:tcPr>
            <w:tcW w:w="2250" w:type="dxa"/>
            <w:tcBorders>
              <w:right w:val="single" w:sz="4" w:space="0" w:color="auto"/>
            </w:tcBorders>
          </w:tcPr>
          <w:p w:rsidR="00637EDB" w:rsidRPr="0089288B" w:rsidRDefault="00637EDB" w:rsidP="0089288B">
            <w:pPr>
              <w:pStyle w:val="TableParagraph"/>
              <w:widowControl/>
              <w:autoSpaceDE/>
              <w:autoSpaceDN/>
              <w:spacing w:before="0" w:line="360" w:lineRule="auto"/>
              <w:ind w:right="156"/>
              <w:jc w:val="both"/>
              <w:rPr>
                <w:rFonts w:ascii="Times New Roman" w:hAnsi="Times New Roman" w:cs="Times New Roman"/>
                <w:bCs/>
                <w:sz w:val="20"/>
                <w:szCs w:val="20"/>
              </w:rPr>
            </w:pPr>
            <w:r w:rsidRPr="0089288B">
              <w:rPr>
                <w:rFonts w:ascii="Times New Roman" w:hAnsi="Times New Roman" w:cs="Times New Roman"/>
                <w:bCs/>
                <w:sz w:val="20"/>
                <w:szCs w:val="20"/>
              </w:rPr>
              <w:t>37</w:t>
            </w:r>
            <w:r w:rsidR="00C95832" w:rsidRPr="0089288B">
              <w:rPr>
                <w:rFonts w:ascii="Times New Roman" w:hAnsi="Times New Roman" w:cs="Times New Roman"/>
                <w:bCs/>
                <w:sz w:val="20"/>
                <w:szCs w:val="20"/>
              </w:rPr>
              <w:t xml:space="preserve"> (94.8</w:t>
            </w:r>
            <w:r w:rsidRPr="0089288B">
              <w:rPr>
                <w:rFonts w:ascii="Times New Roman" w:hAnsi="Times New Roman" w:cs="Times New Roman"/>
                <w:bCs/>
                <w:sz w:val="20"/>
                <w:szCs w:val="20"/>
              </w:rPr>
              <w:t>%)</w:t>
            </w:r>
          </w:p>
        </w:tc>
        <w:tc>
          <w:tcPr>
            <w:tcW w:w="2430" w:type="dxa"/>
            <w:tcBorders>
              <w:left w:val="single" w:sz="4" w:space="0" w:color="auto"/>
              <w:right w:val="single" w:sz="4" w:space="0" w:color="auto"/>
            </w:tcBorders>
          </w:tcPr>
          <w:p w:rsidR="00637EDB" w:rsidRPr="0089288B" w:rsidRDefault="00637EDB" w:rsidP="0089288B">
            <w:pPr>
              <w:pStyle w:val="TableParagraph"/>
              <w:spacing w:before="0" w:line="360" w:lineRule="auto"/>
              <w:ind w:right="165"/>
              <w:jc w:val="both"/>
              <w:rPr>
                <w:rFonts w:ascii="Times New Roman" w:hAnsi="Times New Roman" w:cs="Times New Roman"/>
                <w:bCs/>
                <w:sz w:val="20"/>
                <w:szCs w:val="20"/>
              </w:rPr>
            </w:pPr>
            <w:r w:rsidRPr="0089288B">
              <w:rPr>
                <w:rFonts w:ascii="Times New Roman" w:hAnsi="Times New Roman" w:cs="Times New Roman"/>
                <w:bCs/>
                <w:sz w:val="20"/>
                <w:szCs w:val="20"/>
              </w:rPr>
              <w:t>24</w:t>
            </w:r>
            <w:r w:rsidR="00707790" w:rsidRPr="0089288B">
              <w:rPr>
                <w:rFonts w:ascii="Times New Roman" w:hAnsi="Times New Roman" w:cs="Times New Roman"/>
                <w:bCs/>
                <w:sz w:val="20"/>
                <w:szCs w:val="20"/>
              </w:rPr>
              <w:t xml:space="preserve"> (85.71</w:t>
            </w:r>
            <w:r w:rsidRPr="0089288B">
              <w:rPr>
                <w:rFonts w:ascii="Times New Roman" w:hAnsi="Times New Roman" w:cs="Times New Roman"/>
                <w:bCs/>
                <w:sz w:val="20"/>
                <w:szCs w:val="20"/>
              </w:rPr>
              <w:t>%)</w:t>
            </w:r>
          </w:p>
        </w:tc>
      </w:tr>
      <w:tr w:rsidR="00637EDB" w:rsidRPr="0089288B" w:rsidTr="008F7BB2">
        <w:trPr>
          <w:trHeight w:val="437"/>
        </w:trPr>
        <w:tc>
          <w:tcPr>
            <w:tcW w:w="1620" w:type="dxa"/>
            <w:vMerge w:val="restart"/>
            <w:tcBorders>
              <w:right w:val="single" w:sz="4" w:space="0" w:color="auto"/>
            </w:tcBorders>
          </w:tcPr>
          <w:p w:rsidR="00637EDB" w:rsidRPr="0089288B" w:rsidRDefault="00637EDB" w:rsidP="0089288B">
            <w:pPr>
              <w:pStyle w:val="BodyText"/>
              <w:spacing w:line="360" w:lineRule="auto"/>
              <w:jc w:val="both"/>
              <w:rPr>
                <w:b/>
                <w:bCs/>
                <w:sz w:val="20"/>
                <w:szCs w:val="20"/>
              </w:rPr>
            </w:pPr>
            <w:r w:rsidRPr="0089288B">
              <w:rPr>
                <w:b/>
                <w:bCs/>
                <w:sz w:val="20"/>
                <w:szCs w:val="20"/>
              </w:rPr>
              <w:t xml:space="preserve">Lobe </w:t>
            </w:r>
          </w:p>
          <w:p w:rsidR="00637EDB" w:rsidRPr="0089288B" w:rsidRDefault="00637EDB" w:rsidP="0089288B">
            <w:pPr>
              <w:pStyle w:val="BodyText"/>
              <w:spacing w:line="360" w:lineRule="auto"/>
              <w:jc w:val="both"/>
              <w:rPr>
                <w:sz w:val="20"/>
                <w:szCs w:val="20"/>
              </w:rPr>
            </w:pPr>
            <w:r w:rsidRPr="0089288B">
              <w:rPr>
                <w:b/>
                <w:bCs/>
                <w:sz w:val="20"/>
                <w:szCs w:val="20"/>
              </w:rPr>
              <w:t>involvement</w:t>
            </w:r>
          </w:p>
        </w:tc>
        <w:tc>
          <w:tcPr>
            <w:tcW w:w="1800" w:type="dxa"/>
            <w:tcBorders>
              <w:right w:val="single" w:sz="4" w:space="0" w:color="auto"/>
            </w:tcBorders>
          </w:tcPr>
          <w:p w:rsidR="00637EDB" w:rsidRPr="0089288B" w:rsidRDefault="00637EDB" w:rsidP="0089288B">
            <w:pPr>
              <w:pStyle w:val="TableParagraph"/>
              <w:spacing w:before="0" w:line="360" w:lineRule="auto"/>
              <w:ind w:right="72"/>
              <w:jc w:val="both"/>
              <w:rPr>
                <w:rFonts w:ascii="Times New Roman" w:hAnsi="Times New Roman" w:cs="Times New Roman"/>
                <w:sz w:val="20"/>
                <w:szCs w:val="20"/>
              </w:rPr>
            </w:pPr>
            <w:r w:rsidRPr="0089288B">
              <w:rPr>
                <w:rFonts w:ascii="Times New Roman" w:hAnsi="Times New Roman" w:cs="Times New Roman"/>
                <w:sz w:val="20"/>
                <w:szCs w:val="20"/>
              </w:rPr>
              <w:t xml:space="preserve">Right Upper </w:t>
            </w:r>
          </w:p>
        </w:tc>
        <w:tc>
          <w:tcPr>
            <w:tcW w:w="2790" w:type="dxa"/>
            <w:tcBorders>
              <w:left w:val="single" w:sz="4" w:space="0" w:color="auto"/>
            </w:tcBorders>
          </w:tcPr>
          <w:p w:rsidR="00637EDB" w:rsidRPr="0089288B" w:rsidRDefault="00637EDB" w:rsidP="0089288B">
            <w:pPr>
              <w:pStyle w:val="TableParagraph"/>
              <w:spacing w:before="0" w:line="360" w:lineRule="auto"/>
              <w:ind w:right="245"/>
              <w:jc w:val="both"/>
              <w:rPr>
                <w:rFonts w:ascii="Times New Roman" w:hAnsi="Times New Roman" w:cs="Times New Roman"/>
                <w:bCs/>
                <w:sz w:val="20"/>
                <w:szCs w:val="20"/>
              </w:rPr>
            </w:pPr>
            <w:r w:rsidRPr="0089288B">
              <w:rPr>
                <w:rFonts w:ascii="Times New Roman" w:hAnsi="Times New Roman" w:cs="Times New Roman"/>
                <w:bCs/>
                <w:sz w:val="20"/>
                <w:szCs w:val="20"/>
              </w:rPr>
              <w:t>23</w:t>
            </w:r>
            <w:r w:rsidR="00565112" w:rsidRPr="0089288B">
              <w:rPr>
                <w:rFonts w:ascii="Times New Roman" w:hAnsi="Times New Roman" w:cs="Times New Roman"/>
                <w:bCs/>
                <w:sz w:val="20"/>
                <w:szCs w:val="20"/>
              </w:rPr>
              <w:t xml:space="preserve"> (53</w:t>
            </w:r>
            <w:r w:rsidRPr="0089288B">
              <w:rPr>
                <w:rFonts w:ascii="Times New Roman" w:hAnsi="Times New Roman" w:cs="Times New Roman"/>
                <w:bCs/>
                <w:sz w:val="20"/>
                <w:szCs w:val="20"/>
              </w:rPr>
              <w:t>.4</w:t>
            </w:r>
            <w:r w:rsidR="00565112" w:rsidRPr="0089288B">
              <w:rPr>
                <w:rFonts w:ascii="Times New Roman" w:hAnsi="Times New Roman" w:cs="Times New Roman"/>
                <w:bCs/>
                <w:sz w:val="20"/>
                <w:szCs w:val="20"/>
              </w:rPr>
              <w:t>8</w:t>
            </w:r>
            <w:r w:rsidRPr="0089288B">
              <w:rPr>
                <w:rFonts w:ascii="Times New Roman" w:hAnsi="Times New Roman" w:cs="Times New Roman"/>
                <w:bCs/>
                <w:sz w:val="20"/>
                <w:szCs w:val="20"/>
              </w:rPr>
              <w:t>%)</w:t>
            </w:r>
          </w:p>
        </w:tc>
        <w:tc>
          <w:tcPr>
            <w:tcW w:w="2250" w:type="dxa"/>
            <w:tcBorders>
              <w:right w:val="single" w:sz="4" w:space="0" w:color="auto"/>
            </w:tcBorders>
          </w:tcPr>
          <w:p w:rsidR="00637EDB" w:rsidRPr="0089288B" w:rsidRDefault="00637EDB" w:rsidP="0089288B">
            <w:pPr>
              <w:pStyle w:val="TableParagraph"/>
              <w:spacing w:before="0" w:line="360" w:lineRule="auto"/>
              <w:ind w:right="245"/>
              <w:jc w:val="both"/>
              <w:rPr>
                <w:rFonts w:ascii="Times New Roman" w:hAnsi="Times New Roman" w:cs="Times New Roman"/>
                <w:bCs/>
                <w:sz w:val="20"/>
                <w:szCs w:val="20"/>
              </w:rPr>
            </w:pPr>
            <w:r w:rsidRPr="0089288B">
              <w:rPr>
                <w:rFonts w:ascii="Times New Roman" w:hAnsi="Times New Roman" w:cs="Times New Roman"/>
                <w:bCs/>
                <w:sz w:val="20"/>
                <w:szCs w:val="20"/>
              </w:rPr>
              <w:t>3</w:t>
            </w:r>
            <w:r w:rsidR="00C95832" w:rsidRPr="0089288B">
              <w:rPr>
                <w:rFonts w:ascii="Times New Roman" w:hAnsi="Times New Roman" w:cs="Times New Roman"/>
                <w:bCs/>
                <w:sz w:val="20"/>
                <w:szCs w:val="20"/>
              </w:rPr>
              <w:t>1 (79.4</w:t>
            </w:r>
            <w:r w:rsidRPr="0089288B">
              <w:rPr>
                <w:rFonts w:ascii="Times New Roman" w:hAnsi="Times New Roman" w:cs="Times New Roman"/>
                <w:bCs/>
                <w:sz w:val="20"/>
                <w:szCs w:val="20"/>
              </w:rPr>
              <w:t>%)</w:t>
            </w:r>
          </w:p>
        </w:tc>
        <w:tc>
          <w:tcPr>
            <w:tcW w:w="2430" w:type="dxa"/>
            <w:tcBorders>
              <w:left w:val="single" w:sz="4" w:space="0" w:color="auto"/>
              <w:right w:val="single" w:sz="4" w:space="0" w:color="auto"/>
            </w:tcBorders>
          </w:tcPr>
          <w:p w:rsidR="00637EDB" w:rsidRPr="0089288B" w:rsidRDefault="00637EDB" w:rsidP="0089288B">
            <w:pPr>
              <w:pStyle w:val="TableParagraph"/>
              <w:spacing w:before="0" w:line="360" w:lineRule="auto"/>
              <w:ind w:right="162"/>
              <w:jc w:val="both"/>
              <w:rPr>
                <w:rFonts w:ascii="Times New Roman" w:hAnsi="Times New Roman" w:cs="Times New Roman"/>
                <w:bCs/>
                <w:sz w:val="20"/>
                <w:szCs w:val="20"/>
              </w:rPr>
            </w:pPr>
            <w:r w:rsidRPr="0089288B">
              <w:rPr>
                <w:rFonts w:ascii="Times New Roman" w:hAnsi="Times New Roman" w:cs="Times New Roman"/>
                <w:bCs/>
                <w:sz w:val="20"/>
                <w:szCs w:val="20"/>
              </w:rPr>
              <w:t>21</w:t>
            </w:r>
            <w:r w:rsidR="00707790" w:rsidRPr="0089288B">
              <w:rPr>
                <w:rFonts w:ascii="Times New Roman" w:hAnsi="Times New Roman" w:cs="Times New Roman"/>
                <w:bCs/>
                <w:sz w:val="20"/>
                <w:szCs w:val="20"/>
              </w:rPr>
              <w:t xml:space="preserve"> (75</w:t>
            </w:r>
            <w:r w:rsidRPr="0089288B">
              <w:rPr>
                <w:rFonts w:ascii="Times New Roman" w:hAnsi="Times New Roman" w:cs="Times New Roman"/>
                <w:bCs/>
                <w:sz w:val="20"/>
                <w:szCs w:val="20"/>
              </w:rPr>
              <w:t>%)</w:t>
            </w:r>
          </w:p>
        </w:tc>
      </w:tr>
      <w:tr w:rsidR="00637EDB" w:rsidRPr="0089288B" w:rsidTr="008F7BB2">
        <w:trPr>
          <w:trHeight w:val="521"/>
        </w:trPr>
        <w:tc>
          <w:tcPr>
            <w:tcW w:w="1620" w:type="dxa"/>
            <w:vMerge/>
            <w:tcBorders>
              <w:right w:val="single" w:sz="4" w:space="0" w:color="auto"/>
            </w:tcBorders>
          </w:tcPr>
          <w:p w:rsidR="00637EDB" w:rsidRPr="0089288B" w:rsidRDefault="00637EDB" w:rsidP="0089288B">
            <w:pPr>
              <w:pStyle w:val="BodyText"/>
              <w:spacing w:line="360" w:lineRule="auto"/>
              <w:jc w:val="both"/>
              <w:rPr>
                <w:sz w:val="20"/>
                <w:szCs w:val="20"/>
              </w:rPr>
            </w:pPr>
          </w:p>
        </w:tc>
        <w:tc>
          <w:tcPr>
            <w:tcW w:w="1800" w:type="dxa"/>
            <w:tcBorders>
              <w:right w:val="single" w:sz="4" w:space="0" w:color="auto"/>
            </w:tcBorders>
          </w:tcPr>
          <w:p w:rsidR="00637EDB" w:rsidRPr="0089288B" w:rsidRDefault="00637EDB" w:rsidP="0089288B">
            <w:pPr>
              <w:pStyle w:val="TableParagraph"/>
              <w:spacing w:before="0" w:line="360" w:lineRule="auto"/>
              <w:ind w:right="72"/>
              <w:jc w:val="both"/>
              <w:rPr>
                <w:rFonts w:ascii="Times New Roman" w:hAnsi="Times New Roman" w:cs="Times New Roman"/>
                <w:sz w:val="20"/>
                <w:szCs w:val="20"/>
              </w:rPr>
            </w:pPr>
            <w:r w:rsidRPr="0089288B">
              <w:rPr>
                <w:rFonts w:ascii="Times New Roman" w:hAnsi="Times New Roman" w:cs="Times New Roman"/>
                <w:sz w:val="20"/>
                <w:szCs w:val="20"/>
              </w:rPr>
              <w:t xml:space="preserve">Right Middle  </w:t>
            </w:r>
          </w:p>
        </w:tc>
        <w:tc>
          <w:tcPr>
            <w:tcW w:w="2790" w:type="dxa"/>
            <w:tcBorders>
              <w:left w:val="single" w:sz="4" w:space="0" w:color="auto"/>
            </w:tcBorders>
          </w:tcPr>
          <w:p w:rsidR="00637EDB" w:rsidRPr="0089288B" w:rsidRDefault="00637EDB" w:rsidP="0089288B">
            <w:pPr>
              <w:pStyle w:val="TableParagraph"/>
              <w:spacing w:before="0" w:line="360" w:lineRule="auto"/>
              <w:ind w:right="245"/>
              <w:jc w:val="both"/>
              <w:rPr>
                <w:rFonts w:ascii="Times New Roman" w:hAnsi="Times New Roman" w:cs="Times New Roman"/>
                <w:bCs/>
                <w:sz w:val="20"/>
                <w:szCs w:val="20"/>
              </w:rPr>
            </w:pPr>
            <w:r w:rsidRPr="0089288B">
              <w:rPr>
                <w:rFonts w:ascii="Times New Roman" w:hAnsi="Times New Roman" w:cs="Times New Roman"/>
                <w:bCs/>
                <w:sz w:val="20"/>
                <w:szCs w:val="20"/>
              </w:rPr>
              <w:t>12</w:t>
            </w:r>
            <w:r w:rsidR="00565112" w:rsidRPr="0089288B">
              <w:rPr>
                <w:rFonts w:ascii="Times New Roman" w:hAnsi="Times New Roman" w:cs="Times New Roman"/>
                <w:bCs/>
                <w:sz w:val="20"/>
                <w:szCs w:val="20"/>
              </w:rPr>
              <w:t xml:space="preserve"> (27.9</w:t>
            </w:r>
            <w:r w:rsidRPr="0089288B">
              <w:rPr>
                <w:rFonts w:ascii="Times New Roman" w:hAnsi="Times New Roman" w:cs="Times New Roman"/>
                <w:bCs/>
                <w:sz w:val="20"/>
                <w:szCs w:val="20"/>
              </w:rPr>
              <w:t>%)</w:t>
            </w:r>
          </w:p>
        </w:tc>
        <w:tc>
          <w:tcPr>
            <w:tcW w:w="2250" w:type="dxa"/>
            <w:tcBorders>
              <w:right w:val="single" w:sz="4" w:space="0" w:color="auto"/>
            </w:tcBorders>
          </w:tcPr>
          <w:p w:rsidR="00637EDB" w:rsidRPr="0089288B" w:rsidRDefault="00637EDB" w:rsidP="0089288B">
            <w:pPr>
              <w:pStyle w:val="TableParagraph"/>
              <w:widowControl/>
              <w:autoSpaceDE/>
              <w:autoSpaceDN/>
              <w:spacing w:before="0" w:line="360" w:lineRule="auto"/>
              <w:jc w:val="both"/>
              <w:rPr>
                <w:rFonts w:ascii="Times New Roman" w:hAnsi="Times New Roman" w:cs="Times New Roman"/>
                <w:bCs/>
                <w:sz w:val="20"/>
                <w:szCs w:val="20"/>
              </w:rPr>
            </w:pPr>
            <w:r w:rsidRPr="0089288B">
              <w:rPr>
                <w:rFonts w:ascii="Times New Roman" w:hAnsi="Times New Roman" w:cs="Times New Roman"/>
                <w:bCs/>
                <w:sz w:val="20"/>
                <w:szCs w:val="20"/>
              </w:rPr>
              <w:t>18 (</w:t>
            </w:r>
            <w:r w:rsidR="00C95832" w:rsidRPr="0089288B">
              <w:rPr>
                <w:rFonts w:ascii="Times New Roman" w:hAnsi="Times New Roman" w:cs="Times New Roman"/>
                <w:bCs/>
                <w:sz w:val="20"/>
                <w:szCs w:val="20"/>
              </w:rPr>
              <w:t>46.15</w:t>
            </w:r>
            <w:r w:rsidRPr="0089288B">
              <w:rPr>
                <w:rFonts w:ascii="Times New Roman" w:hAnsi="Times New Roman" w:cs="Times New Roman"/>
                <w:bCs/>
                <w:sz w:val="20"/>
                <w:szCs w:val="20"/>
              </w:rPr>
              <w:t>%)</w:t>
            </w:r>
          </w:p>
        </w:tc>
        <w:tc>
          <w:tcPr>
            <w:tcW w:w="2430" w:type="dxa"/>
            <w:tcBorders>
              <w:left w:val="single" w:sz="4" w:space="0" w:color="auto"/>
              <w:right w:val="single" w:sz="4" w:space="0" w:color="auto"/>
            </w:tcBorders>
          </w:tcPr>
          <w:p w:rsidR="00637EDB" w:rsidRPr="0089288B" w:rsidRDefault="00637EDB" w:rsidP="0089288B">
            <w:pPr>
              <w:pStyle w:val="TableParagraph"/>
              <w:spacing w:before="0" w:line="360" w:lineRule="auto"/>
              <w:jc w:val="both"/>
              <w:rPr>
                <w:rFonts w:ascii="Times New Roman" w:hAnsi="Times New Roman" w:cs="Times New Roman"/>
                <w:bCs/>
                <w:sz w:val="20"/>
                <w:szCs w:val="20"/>
              </w:rPr>
            </w:pPr>
            <w:r w:rsidRPr="0089288B">
              <w:rPr>
                <w:rFonts w:ascii="Times New Roman" w:hAnsi="Times New Roman" w:cs="Times New Roman"/>
                <w:bCs/>
                <w:sz w:val="20"/>
                <w:szCs w:val="20"/>
              </w:rPr>
              <w:t>19</w:t>
            </w:r>
            <w:r w:rsidR="00707790" w:rsidRPr="0089288B">
              <w:rPr>
                <w:rFonts w:ascii="Times New Roman" w:hAnsi="Times New Roman" w:cs="Times New Roman"/>
                <w:bCs/>
                <w:sz w:val="20"/>
                <w:szCs w:val="20"/>
              </w:rPr>
              <w:t xml:space="preserve"> (67.8</w:t>
            </w:r>
            <w:r w:rsidRPr="0089288B">
              <w:rPr>
                <w:rFonts w:ascii="Times New Roman" w:hAnsi="Times New Roman" w:cs="Times New Roman"/>
                <w:bCs/>
                <w:sz w:val="20"/>
                <w:szCs w:val="20"/>
              </w:rPr>
              <w:t>%)</w:t>
            </w:r>
          </w:p>
        </w:tc>
      </w:tr>
      <w:tr w:rsidR="00637EDB" w:rsidRPr="0089288B" w:rsidTr="008F7BB2">
        <w:trPr>
          <w:trHeight w:val="364"/>
        </w:trPr>
        <w:tc>
          <w:tcPr>
            <w:tcW w:w="1620" w:type="dxa"/>
            <w:vMerge/>
            <w:tcBorders>
              <w:right w:val="single" w:sz="4" w:space="0" w:color="auto"/>
            </w:tcBorders>
          </w:tcPr>
          <w:p w:rsidR="00637EDB" w:rsidRPr="0089288B" w:rsidRDefault="00637EDB" w:rsidP="0089288B">
            <w:pPr>
              <w:pStyle w:val="BodyText"/>
              <w:spacing w:line="360" w:lineRule="auto"/>
              <w:jc w:val="both"/>
              <w:rPr>
                <w:sz w:val="20"/>
                <w:szCs w:val="20"/>
              </w:rPr>
            </w:pPr>
          </w:p>
        </w:tc>
        <w:tc>
          <w:tcPr>
            <w:tcW w:w="1800" w:type="dxa"/>
            <w:tcBorders>
              <w:right w:val="single" w:sz="4" w:space="0" w:color="auto"/>
            </w:tcBorders>
          </w:tcPr>
          <w:p w:rsidR="00637EDB" w:rsidRPr="0089288B" w:rsidRDefault="00637EDB" w:rsidP="0089288B">
            <w:pPr>
              <w:pStyle w:val="TableParagraph"/>
              <w:spacing w:before="0" w:line="360" w:lineRule="auto"/>
              <w:ind w:right="-18"/>
              <w:jc w:val="both"/>
              <w:rPr>
                <w:rFonts w:ascii="Times New Roman" w:hAnsi="Times New Roman" w:cs="Times New Roman"/>
                <w:sz w:val="20"/>
                <w:szCs w:val="20"/>
              </w:rPr>
            </w:pPr>
            <w:r w:rsidRPr="0089288B">
              <w:rPr>
                <w:rFonts w:ascii="Times New Roman" w:hAnsi="Times New Roman" w:cs="Times New Roman"/>
                <w:sz w:val="20"/>
                <w:szCs w:val="20"/>
              </w:rPr>
              <w:t xml:space="preserve">Right Lower </w:t>
            </w:r>
          </w:p>
        </w:tc>
        <w:tc>
          <w:tcPr>
            <w:tcW w:w="2790" w:type="dxa"/>
            <w:tcBorders>
              <w:left w:val="single" w:sz="4" w:space="0" w:color="auto"/>
            </w:tcBorders>
          </w:tcPr>
          <w:p w:rsidR="00637EDB" w:rsidRPr="0089288B" w:rsidRDefault="00637EDB" w:rsidP="0089288B">
            <w:pPr>
              <w:spacing w:line="360" w:lineRule="auto"/>
              <w:jc w:val="both"/>
              <w:rPr>
                <w:rFonts w:ascii="Times New Roman" w:hAnsi="Times New Roman" w:cs="Times New Roman"/>
                <w:bCs/>
                <w:sz w:val="20"/>
                <w:szCs w:val="20"/>
              </w:rPr>
            </w:pPr>
            <w:r w:rsidRPr="0089288B">
              <w:rPr>
                <w:rFonts w:ascii="Times New Roman" w:hAnsi="Times New Roman" w:cs="Times New Roman"/>
                <w:bCs/>
                <w:sz w:val="20"/>
                <w:szCs w:val="20"/>
              </w:rPr>
              <w:t xml:space="preserve">36 </w:t>
            </w:r>
            <w:r w:rsidR="00565112" w:rsidRPr="0089288B">
              <w:rPr>
                <w:rFonts w:ascii="Times New Roman" w:hAnsi="Times New Roman" w:cs="Times New Roman"/>
                <w:bCs/>
                <w:sz w:val="20"/>
                <w:szCs w:val="20"/>
              </w:rPr>
              <w:t>(83.7</w:t>
            </w:r>
            <w:r w:rsidRPr="0089288B">
              <w:rPr>
                <w:rFonts w:ascii="Times New Roman" w:hAnsi="Times New Roman" w:cs="Times New Roman"/>
                <w:bCs/>
                <w:sz w:val="20"/>
                <w:szCs w:val="20"/>
              </w:rPr>
              <w:t>%)</w:t>
            </w:r>
          </w:p>
        </w:tc>
        <w:tc>
          <w:tcPr>
            <w:tcW w:w="2250" w:type="dxa"/>
            <w:tcBorders>
              <w:right w:val="single" w:sz="4" w:space="0" w:color="auto"/>
            </w:tcBorders>
          </w:tcPr>
          <w:p w:rsidR="00637EDB" w:rsidRPr="0089288B" w:rsidRDefault="00C95832" w:rsidP="0089288B">
            <w:pPr>
              <w:pStyle w:val="TableParagraph"/>
              <w:widowControl/>
              <w:autoSpaceDE/>
              <w:autoSpaceDN/>
              <w:spacing w:before="0" w:line="360" w:lineRule="auto"/>
              <w:ind w:right="156"/>
              <w:jc w:val="both"/>
              <w:rPr>
                <w:rFonts w:ascii="Times New Roman" w:hAnsi="Times New Roman" w:cs="Times New Roman"/>
                <w:bCs/>
                <w:sz w:val="20"/>
                <w:szCs w:val="20"/>
              </w:rPr>
            </w:pPr>
            <w:r w:rsidRPr="0089288B">
              <w:rPr>
                <w:rFonts w:ascii="Times New Roman" w:hAnsi="Times New Roman" w:cs="Times New Roman"/>
                <w:bCs/>
                <w:sz w:val="20"/>
                <w:szCs w:val="20"/>
              </w:rPr>
              <w:t>31 (79.4%)</w:t>
            </w:r>
          </w:p>
        </w:tc>
        <w:tc>
          <w:tcPr>
            <w:tcW w:w="2430" w:type="dxa"/>
            <w:tcBorders>
              <w:left w:val="single" w:sz="4" w:space="0" w:color="auto"/>
              <w:right w:val="single" w:sz="4" w:space="0" w:color="auto"/>
            </w:tcBorders>
          </w:tcPr>
          <w:p w:rsidR="00637EDB" w:rsidRPr="0089288B" w:rsidRDefault="00637EDB" w:rsidP="0089288B">
            <w:pPr>
              <w:pStyle w:val="TableParagraph"/>
              <w:spacing w:before="0" w:line="360" w:lineRule="auto"/>
              <w:ind w:right="255"/>
              <w:jc w:val="both"/>
              <w:rPr>
                <w:rFonts w:ascii="Times New Roman" w:hAnsi="Times New Roman" w:cs="Times New Roman"/>
                <w:bCs/>
                <w:sz w:val="20"/>
                <w:szCs w:val="20"/>
              </w:rPr>
            </w:pPr>
            <w:r w:rsidRPr="0089288B">
              <w:rPr>
                <w:rFonts w:ascii="Times New Roman" w:hAnsi="Times New Roman" w:cs="Times New Roman"/>
                <w:bCs/>
                <w:sz w:val="20"/>
                <w:szCs w:val="20"/>
              </w:rPr>
              <w:t>26</w:t>
            </w:r>
            <w:r w:rsidR="00707790" w:rsidRPr="0089288B">
              <w:rPr>
                <w:rFonts w:ascii="Times New Roman" w:hAnsi="Times New Roman" w:cs="Times New Roman"/>
                <w:bCs/>
                <w:sz w:val="20"/>
                <w:szCs w:val="20"/>
              </w:rPr>
              <w:t xml:space="preserve"> (89.6</w:t>
            </w:r>
            <w:r w:rsidRPr="0089288B">
              <w:rPr>
                <w:rFonts w:ascii="Times New Roman" w:hAnsi="Times New Roman" w:cs="Times New Roman"/>
                <w:bCs/>
                <w:sz w:val="20"/>
                <w:szCs w:val="20"/>
              </w:rPr>
              <w:t>%)</w:t>
            </w:r>
          </w:p>
        </w:tc>
      </w:tr>
      <w:tr w:rsidR="00637EDB" w:rsidRPr="0089288B" w:rsidTr="008F7BB2">
        <w:trPr>
          <w:trHeight w:val="397"/>
        </w:trPr>
        <w:tc>
          <w:tcPr>
            <w:tcW w:w="1620" w:type="dxa"/>
            <w:vMerge/>
            <w:tcBorders>
              <w:right w:val="single" w:sz="4" w:space="0" w:color="auto"/>
            </w:tcBorders>
          </w:tcPr>
          <w:p w:rsidR="00637EDB" w:rsidRPr="0089288B" w:rsidRDefault="00637EDB" w:rsidP="0089288B">
            <w:pPr>
              <w:pStyle w:val="BodyText"/>
              <w:widowControl/>
              <w:autoSpaceDE/>
              <w:autoSpaceDN/>
              <w:spacing w:line="360" w:lineRule="auto"/>
              <w:jc w:val="both"/>
              <w:rPr>
                <w:sz w:val="20"/>
                <w:szCs w:val="20"/>
              </w:rPr>
            </w:pPr>
          </w:p>
        </w:tc>
        <w:tc>
          <w:tcPr>
            <w:tcW w:w="1800" w:type="dxa"/>
            <w:tcBorders>
              <w:right w:val="single" w:sz="4" w:space="0" w:color="auto"/>
            </w:tcBorders>
          </w:tcPr>
          <w:p w:rsidR="00637EDB" w:rsidRPr="0089288B" w:rsidRDefault="00637EDB" w:rsidP="0089288B">
            <w:pPr>
              <w:pStyle w:val="TableParagraph"/>
              <w:spacing w:before="0" w:line="360" w:lineRule="auto"/>
              <w:ind w:right="245"/>
              <w:jc w:val="both"/>
              <w:rPr>
                <w:rFonts w:ascii="Times New Roman" w:hAnsi="Times New Roman" w:cs="Times New Roman"/>
                <w:sz w:val="20"/>
                <w:szCs w:val="20"/>
              </w:rPr>
            </w:pPr>
            <w:r w:rsidRPr="0089288B">
              <w:rPr>
                <w:rFonts w:ascii="Times New Roman" w:hAnsi="Times New Roman" w:cs="Times New Roman"/>
                <w:sz w:val="20"/>
                <w:szCs w:val="20"/>
              </w:rPr>
              <w:t xml:space="preserve">Left Upper </w:t>
            </w:r>
          </w:p>
        </w:tc>
        <w:tc>
          <w:tcPr>
            <w:tcW w:w="2790" w:type="dxa"/>
            <w:tcBorders>
              <w:left w:val="single" w:sz="4" w:space="0" w:color="auto"/>
            </w:tcBorders>
          </w:tcPr>
          <w:p w:rsidR="00637EDB" w:rsidRPr="0089288B" w:rsidRDefault="00637EDB" w:rsidP="0089288B">
            <w:pPr>
              <w:pStyle w:val="TableParagraph"/>
              <w:spacing w:before="0" w:line="360" w:lineRule="auto"/>
              <w:ind w:right="245"/>
              <w:jc w:val="both"/>
              <w:rPr>
                <w:rFonts w:ascii="Times New Roman" w:hAnsi="Times New Roman" w:cs="Times New Roman"/>
                <w:bCs/>
                <w:sz w:val="20"/>
                <w:szCs w:val="20"/>
              </w:rPr>
            </w:pPr>
            <w:r w:rsidRPr="0089288B">
              <w:rPr>
                <w:rFonts w:ascii="Times New Roman" w:hAnsi="Times New Roman" w:cs="Times New Roman"/>
                <w:bCs/>
                <w:sz w:val="20"/>
                <w:szCs w:val="20"/>
              </w:rPr>
              <w:t>24 (</w:t>
            </w:r>
            <w:r w:rsidR="00AB086F" w:rsidRPr="0089288B">
              <w:rPr>
                <w:rFonts w:ascii="Times New Roman" w:hAnsi="Times New Roman" w:cs="Times New Roman"/>
                <w:bCs/>
                <w:sz w:val="20"/>
                <w:szCs w:val="20"/>
              </w:rPr>
              <w:t>55.8</w:t>
            </w:r>
            <w:r w:rsidRPr="0089288B">
              <w:rPr>
                <w:rFonts w:ascii="Times New Roman" w:hAnsi="Times New Roman" w:cs="Times New Roman"/>
                <w:bCs/>
                <w:sz w:val="20"/>
                <w:szCs w:val="20"/>
              </w:rPr>
              <w:t>%)</w:t>
            </w:r>
          </w:p>
        </w:tc>
        <w:tc>
          <w:tcPr>
            <w:tcW w:w="2250" w:type="dxa"/>
            <w:tcBorders>
              <w:right w:val="single" w:sz="4" w:space="0" w:color="auto"/>
            </w:tcBorders>
          </w:tcPr>
          <w:p w:rsidR="00637EDB" w:rsidRPr="0089288B" w:rsidRDefault="00637EDB" w:rsidP="0089288B">
            <w:pPr>
              <w:spacing w:line="360" w:lineRule="auto"/>
              <w:jc w:val="both"/>
              <w:rPr>
                <w:rFonts w:ascii="Times New Roman" w:hAnsi="Times New Roman" w:cs="Times New Roman"/>
                <w:bCs/>
                <w:sz w:val="20"/>
                <w:szCs w:val="20"/>
              </w:rPr>
            </w:pPr>
            <w:r w:rsidRPr="0089288B">
              <w:rPr>
                <w:rFonts w:ascii="Times New Roman" w:hAnsi="Times New Roman" w:cs="Times New Roman"/>
                <w:bCs/>
                <w:sz w:val="20"/>
                <w:szCs w:val="20"/>
              </w:rPr>
              <w:t xml:space="preserve">28 </w:t>
            </w:r>
            <w:r w:rsidR="00355F89" w:rsidRPr="0089288B">
              <w:rPr>
                <w:rFonts w:ascii="Times New Roman" w:hAnsi="Times New Roman" w:cs="Times New Roman"/>
                <w:bCs/>
                <w:sz w:val="20"/>
                <w:szCs w:val="20"/>
              </w:rPr>
              <w:t>(71.79</w:t>
            </w:r>
            <w:r w:rsidRPr="0089288B">
              <w:rPr>
                <w:rFonts w:ascii="Times New Roman" w:hAnsi="Times New Roman" w:cs="Times New Roman"/>
                <w:bCs/>
                <w:sz w:val="20"/>
                <w:szCs w:val="20"/>
              </w:rPr>
              <w:t>%)</w:t>
            </w:r>
          </w:p>
        </w:tc>
        <w:tc>
          <w:tcPr>
            <w:tcW w:w="2430" w:type="dxa"/>
            <w:tcBorders>
              <w:left w:val="single" w:sz="4" w:space="0" w:color="auto"/>
              <w:right w:val="single" w:sz="4" w:space="0" w:color="auto"/>
            </w:tcBorders>
          </w:tcPr>
          <w:p w:rsidR="00637EDB" w:rsidRPr="0089288B" w:rsidRDefault="00637EDB" w:rsidP="0089288B">
            <w:pPr>
              <w:pStyle w:val="TableParagraph"/>
              <w:spacing w:before="0" w:line="360" w:lineRule="auto"/>
              <w:ind w:right="255"/>
              <w:jc w:val="both"/>
              <w:rPr>
                <w:rFonts w:ascii="Times New Roman" w:hAnsi="Times New Roman" w:cs="Times New Roman"/>
                <w:bCs/>
                <w:sz w:val="20"/>
                <w:szCs w:val="20"/>
              </w:rPr>
            </w:pPr>
            <w:r w:rsidRPr="0089288B">
              <w:rPr>
                <w:rFonts w:ascii="Times New Roman" w:hAnsi="Times New Roman" w:cs="Times New Roman"/>
                <w:bCs/>
                <w:sz w:val="20"/>
                <w:szCs w:val="20"/>
              </w:rPr>
              <w:t>18</w:t>
            </w:r>
            <w:r w:rsidR="00707790" w:rsidRPr="0089288B">
              <w:rPr>
                <w:rFonts w:ascii="Times New Roman" w:hAnsi="Times New Roman" w:cs="Times New Roman"/>
                <w:bCs/>
                <w:sz w:val="20"/>
                <w:szCs w:val="20"/>
              </w:rPr>
              <w:t xml:space="preserve"> (62</w:t>
            </w:r>
            <w:r w:rsidRPr="0089288B">
              <w:rPr>
                <w:rFonts w:ascii="Times New Roman" w:hAnsi="Times New Roman" w:cs="Times New Roman"/>
                <w:bCs/>
                <w:sz w:val="20"/>
                <w:szCs w:val="20"/>
              </w:rPr>
              <w:t>%)</w:t>
            </w:r>
          </w:p>
        </w:tc>
      </w:tr>
      <w:tr w:rsidR="00637EDB" w:rsidRPr="0089288B" w:rsidTr="008F7BB2">
        <w:trPr>
          <w:trHeight w:val="360"/>
        </w:trPr>
        <w:tc>
          <w:tcPr>
            <w:tcW w:w="1620" w:type="dxa"/>
            <w:vMerge/>
            <w:tcBorders>
              <w:right w:val="single" w:sz="4" w:space="0" w:color="auto"/>
            </w:tcBorders>
          </w:tcPr>
          <w:p w:rsidR="00637EDB" w:rsidRPr="0089288B" w:rsidRDefault="00637EDB" w:rsidP="0089288B">
            <w:pPr>
              <w:pStyle w:val="BodyText"/>
              <w:widowControl/>
              <w:autoSpaceDE/>
              <w:autoSpaceDN/>
              <w:spacing w:line="360" w:lineRule="auto"/>
              <w:jc w:val="both"/>
              <w:rPr>
                <w:sz w:val="20"/>
                <w:szCs w:val="20"/>
              </w:rPr>
            </w:pPr>
          </w:p>
        </w:tc>
        <w:tc>
          <w:tcPr>
            <w:tcW w:w="1800" w:type="dxa"/>
            <w:tcBorders>
              <w:right w:val="single" w:sz="4" w:space="0" w:color="auto"/>
            </w:tcBorders>
          </w:tcPr>
          <w:p w:rsidR="00637EDB" w:rsidRPr="0089288B" w:rsidRDefault="00637EDB" w:rsidP="0089288B">
            <w:pPr>
              <w:pStyle w:val="TableParagraph"/>
              <w:spacing w:before="0" w:line="360" w:lineRule="auto"/>
              <w:ind w:right="-18"/>
              <w:jc w:val="both"/>
              <w:rPr>
                <w:rFonts w:ascii="Times New Roman" w:hAnsi="Times New Roman" w:cs="Times New Roman"/>
                <w:sz w:val="20"/>
                <w:szCs w:val="20"/>
              </w:rPr>
            </w:pPr>
            <w:r w:rsidRPr="0089288B">
              <w:rPr>
                <w:rFonts w:ascii="Times New Roman" w:hAnsi="Times New Roman" w:cs="Times New Roman"/>
                <w:sz w:val="20"/>
                <w:szCs w:val="20"/>
              </w:rPr>
              <w:t xml:space="preserve">Left Lower </w:t>
            </w:r>
          </w:p>
        </w:tc>
        <w:tc>
          <w:tcPr>
            <w:tcW w:w="2790" w:type="dxa"/>
            <w:tcBorders>
              <w:left w:val="single" w:sz="4" w:space="0" w:color="auto"/>
            </w:tcBorders>
          </w:tcPr>
          <w:p w:rsidR="00637EDB" w:rsidRPr="0089288B" w:rsidRDefault="00637EDB" w:rsidP="0089288B">
            <w:pPr>
              <w:pStyle w:val="TableParagraph"/>
              <w:spacing w:before="0" w:line="360" w:lineRule="auto"/>
              <w:ind w:right="245"/>
              <w:jc w:val="both"/>
              <w:rPr>
                <w:rFonts w:ascii="Times New Roman" w:hAnsi="Times New Roman" w:cs="Times New Roman"/>
                <w:bCs/>
                <w:sz w:val="20"/>
                <w:szCs w:val="20"/>
              </w:rPr>
            </w:pPr>
            <w:r w:rsidRPr="0089288B">
              <w:rPr>
                <w:rFonts w:ascii="Times New Roman" w:hAnsi="Times New Roman" w:cs="Times New Roman"/>
                <w:bCs/>
                <w:sz w:val="20"/>
                <w:szCs w:val="20"/>
              </w:rPr>
              <w:t xml:space="preserve">40 </w:t>
            </w:r>
            <w:r w:rsidR="00AB086F" w:rsidRPr="0089288B">
              <w:rPr>
                <w:rFonts w:ascii="Times New Roman" w:hAnsi="Times New Roman" w:cs="Times New Roman"/>
                <w:bCs/>
                <w:sz w:val="20"/>
                <w:szCs w:val="20"/>
              </w:rPr>
              <w:t xml:space="preserve">(93 </w:t>
            </w:r>
            <w:r w:rsidRPr="0089288B">
              <w:rPr>
                <w:rFonts w:ascii="Times New Roman" w:hAnsi="Times New Roman" w:cs="Times New Roman"/>
                <w:bCs/>
                <w:sz w:val="20"/>
                <w:szCs w:val="20"/>
              </w:rPr>
              <w:t>%)</w:t>
            </w:r>
          </w:p>
        </w:tc>
        <w:tc>
          <w:tcPr>
            <w:tcW w:w="2250" w:type="dxa"/>
            <w:tcBorders>
              <w:right w:val="single" w:sz="4" w:space="0" w:color="auto"/>
            </w:tcBorders>
          </w:tcPr>
          <w:p w:rsidR="00637EDB" w:rsidRPr="0089288B" w:rsidRDefault="00637EDB" w:rsidP="0089288B">
            <w:pPr>
              <w:spacing w:line="360" w:lineRule="auto"/>
              <w:jc w:val="both"/>
              <w:rPr>
                <w:rFonts w:ascii="Times New Roman" w:hAnsi="Times New Roman" w:cs="Times New Roman"/>
                <w:bCs/>
                <w:sz w:val="20"/>
                <w:szCs w:val="20"/>
              </w:rPr>
            </w:pPr>
            <w:r w:rsidRPr="0089288B">
              <w:rPr>
                <w:rFonts w:ascii="Times New Roman" w:hAnsi="Times New Roman" w:cs="Times New Roman"/>
                <w:bCs/>
                <w:sz w:val="20"/>
                <w:szCs w:val="20"/>
              </w:rPr>
              <w:t xml:space="preserve">33 </w:t>
            </w:r>
            <w:r w:rsidR="00355F89" w:rsidRPr="0089288B">
              <w:rPr>
                <w:rFonts w:ascii="Times New Roman" w:hAnsi="Times New Roman" w:cs="Times New Roman"/>
                <w:bCs/>
                <w:sz w:val="20"/>
                <w:szCs w:val="20"/>
              </w:rPr>
              <w:t>(84.61</w:t>
            </w:r>
            <w:r w:rsidRPr="0089288B">
              <w:rPr>
                <w:rFonts w:ascii="Times New Roman" w:hAnsi="Times New Roman" w:cs="Times New Roman"/>
                <w:bCs/>
                <w:sz w:val="20"/>
                <w:szCs w:val="20"/>
              </w:rPr>
              <w:t>%)</w:t>
            </w:r>
          </w:p>
        </w:tc>
        <w:tc>
          <w:tcPr>
            <w:tcW w:w="2430" w:type="dxa"/>
            <w:tcBorders>
              <w:left w:val="single" w:sz="4" w:space="0" w:color="auto"/>
              <w:right w:val="single" w:sz="4" w:space="0" w:color="auto"/>
            </w:tcBorders>
          </w:tcPr>
          <w:p w:rsidR="00637EDB" w:rsidRPr="0089288B" w:rsidRDefault="00637EDB" w:rsidP="0089288B">
            <w:pPr>
              <w:pStyle w:val="TableParagraph"/>
              <w:spacing w:before="0" w:line="360" w:lineRule="auto"/>
              <w:ind w:right="165"/>
              <w:jc w:val="both"/>
              <w:rPr>
                <w:rFonts w:ascii="Times New Roman" w:hAnsi="Times New Roman" w:cs="Times New Roman"/>
                <w:bCs/>
                <w:sz w:val="20"/>
                <w:szCs w:val="20"/>
              </w:rPr>
            </w:pPr>
            <w:r w:rsidRPr="0089288B">
              <w:rPr>
                <w:rFonts w:ascii="Times New Roman" w:hAnsi="Times New Roman" w:cs="Times New Roman"/>
                <w:bCs/>
                <w:sz w:val="20"/>
                <w:szCs w:val="20"/>
              </w:rPr>
              <w:t xml:space="preserve">27 </w:t>
            </w:r>
            <w:r w:rsidR="00707790" w:rsidRPr="0089288B">
              <w:rPr>
                <w:rFonts w:ascii="Times New Roman" w:hAnsi="Times New Roman" w:cs="Times New Roman"/>
                <w:bCs/>
                <w:sz w:val="20"/>
                <w:szCs w:val="20"/>
              </w:rPr>
              <w:t>(93.1</w:t>
            </w:r>
            <w:r w:rsidRPr="0089288B">
              <w:rPr>
                <w:rFonts w:ascii="Times New Roman" w:hAnsi="Times New Roman" w:cs="Times New Roman"/>
                <w:bCs/>
                <w:sz w:val="20"/>
                <w:szCs w:val="20"/>
              </w:rPr>
              <w:t>%)</w:t>
            </w:r>
          </w:p>
        </w:tc>
      </w:tr>
      <w:tr w:rsidR="00637EDB" w:rsidRPr="0089288B" w:rsidTr="008F7BB2">
        <w:trPr>
          <w:trHeight w:val="511"/>
        </w:trPr>
        <w:tc>
          <w:tcPr>
            <w:tcW w:w="1620" w:type="dxa"/>
            <w:vMerge w:val="restart"/>
            <w:tcBorders>
              <w:right w:val="single" w:sz="4" w:space="0" w:color="auto"/>
            </w:tcBorders>
          </w:tcPr>
          <w:p w:rsidR="00637EDB" w:rsidRPr="0089288B" w:rsidRDefault="00637EDB" w:rsidP="0089288B">
            <w:pPr>
              <w:pStyle w:val="TableParagraph"/>
              <w:spacing w:before="0" w:line="360" w:lineRule="auto"/>
              <w:ind w:right="-18"/>
              <w:jc w:val="both"/>
              <w:rPr>
                <w:rFonts w:ascii="Times New Roman" w:hAnsi="Times New Roman" w:cs="Times New Roman"/>
                <w:b/>
                <w:sz w:val="20"/>
                <w:szCs w:val="20"/>
              </w:rPr>
            </w:pPr>
            <w:r w:rsidRPr="0089288B">
              <w:rPr>
                <w:rFonts w:ascii="Times New Roman" w:hAnsi="Times New Roman" w:cs="Times New Roman"/>
                <w:b/>
                <w:sz w:val="20"/>
                <w:szCs w:val="20"/>
              </w:rPr>
              <w:t>Main lesion component</w:t>
            </w:r>
          </w:p>
        </w:tc>
        <w:tc>
          <w:tcPr>
            <w:tcW w:w="1800" w:type="dxa"/>
            <w:tcBorders>
              <w:right w:val="single" w:sz="4" w:space="0" w:color="auto"/>
            </w:tcBorders>
          </w:tcPr>
          <w:p w:rsidR="00637EDB" w:rsidRPr="0089288B" w:rsidRDefault="00637EDB" w:rsidP="0089288B">
            <w:pPr>
              <w:pStyle w:val="TableParagraph"/>
              <w:spacing w:before="0" w:line="360" w:lineRule="auto"/>
              <w:ind w:right="162"/>
              <w:jc w:val="both"/>
              <w:rPr>
                <w:rFonts w:ascii="Times New Roman" w:hAnsi="Times New Roman" w:cs="Times New Roman"/>
                <w:b/>
                <w:sz w:val="20"/>
                <w:szCs w:val="20"/>
              </w:rPr>
            </w:pPr>
            <w:r w:rsidRPr="0089288B">
              <w:rPr>
                <w:rFonts w:ascii="Times New Roman" w:hAnsi="Times New Roman" w:cs="Times New Roman"/>
                <w:sz w:val="20"/>
                <w:szCs w:val="20"/>
              </w:rPr>
              <w:t xml:space="preserve">GGO </w:t>
            </w:r>
          </w:p>
        </w:tc>
        <w:tc>
          <w:tcPr>
            <w:tcW w:w="2790" w:type="dxa"/>
            <w:tcBorders>
              <w:left w:val="single" w:sz="4" w:space="0" w:color="auto"/>
            </w:tcBorders>
          </w:tcPr>
          <w:p w:rsidR="00637EDB" w:rsidRPr="0089288B" w:rsidRDefault="00637EDB" w:rsidP="0089288B">
            <w:pPr>
              <w:pStyle w:val="TableParagraph"/>
              <w:spacing w:before="0" w:line="360" w:lineRule="auto"/>
              <w:ind w:right="135"/>
              <w:jc w:val="both"/>
              <w:rPr>
                <w:rFonts w:ascii="Times New Roman" w:hAnsi="Times New Roman" w:cs="Times New Roman"/>
                <w:bCs/>
                <w:sz w:val="20"/>
                <w:szCs w:val="20"/>
              </w:rPr>
            </w:pPr>
            <w:r w:rsidRPr="0089288B">
              <w:rPr>
                <w:rFonts w:ascii="Times New Roman" w:hAnsi="Times New Roman" w:cs="Times New Roman"/>
                <w:bCs/>
                <w:sz w:val="20"/>
                <w:szCs w:val="20"/>
              </w:rPr>
              <w:t xml:space="preserve"> 8</w:t>
            </w:r>
            <w:r w:rsidR="00AB086F" w:rsidRPr="0089288B">
              <w:rPr>
                <w:rFonts w:ascii="Times New Roman" w:hAnsi="Times New Roman" w:cs="Times New Roman"/>
                <w:bCs/>
                <w:sz w:val="20"/>
                <w:szCs w:val="20"/>
              </w:rPr>
              <w:t>(18.6</w:t>
            </w:r>
            <w:r w:rsidRPr="0089288B">
              <w:rPr>
                <w:rFonts w:ascii="Times New Roman" w:hAnsi="Times New Roman" w:cs="Times New Roman"/>
                <w:bCs/>
                <w:sz w:val="20"/>
                <w:szCs w:val="20"/>
              </w:rPr>
              <w:t>%)</w:t>
            </w:r>
          </w:p>
        </w:tc>
        <w:tc>
          <w:tcPr>
            <w:tcW w:w="2250" w:type="dxa"/>
            <w:tcBorders>
              <w:right w:val="single" w:sz="4" w:space="0" w:color="auto"/>
            </w:tcBorders>
          </w:tcPr>
          <w:p w:rsidR="00637EDB" w:rsidRPr="0089288B" w:rsidRDefault="00637EDB" w:rsidP="0089288B">
            <w:pPr>
              <w:pStyle w:val="TableParagraph"/>
              <w:spacing w:before="0" w:line="360" w:lineRule="auto"/>
              <w:ind w:right="165"/>
              <w:jc w:val="both"/>
              <w:rPr>
                <w:rFonts w:ascii="Times New Roman" w:hAnsi="Times New Roman" w:cs="Times New Roman"/>
                <w:bCs/>
                <w:sz w:val="20"/>
                <w:szCs w:val="20"/>
              </w:rPr>
            </w:pPr>
            <w:r w:rsidRPr="0089288B">
              <w:rPr>
                <w:rFonts w:ascii="Times New Roman" w:hAnsi="Times New Roman" w:cs="Times New Roman"/>
                <w:bCs/>
                <w:sz w:val="20"/>
                <w:szCs w:val="20"/>
              </w:rPr>
              <w:t>19</w:t>
            </w:r>
            <w:r w:rsidR="00355F89" w:rsidRPr="0089288B">
              <w:rPr>
                <w:rFonts w:ascii="Times New Roman" w:hAnsi="Times New Roman" w:cs="Times New Roman"/>
                <w:bCs/>
                <w:sz w:val="20"/>
                <w:szCs w:val="20"/>
              </w:rPr>
              <w:t xml:space="preserve"> (48.71</w:t>
            </w:r>
            <w:r w:rsidRPr="0089288B">
              <w:rPr>
                <w:rFonts w:ascii="Times New Roman" w:hAnsi="Times New Roman" w:cs="Times New Roman"/>
                <w:bCs/>
                <w:sz w:val="20"/>
                <w:szCs w:val="20"/>
              </w:rPr>
              <w:t>%)</w:t>
            </w:r>
          </w:p>
        </w:tc>
        <w:tc>
          <w:tcPr>
            <w:tcW w:w="2430" w:type="dxa"/>
            <w:tcBorders>
              <w:left w:val="single" w:sz="4" w:space="0" w:color="auto"/>
              <w:right w:val="single" w:sz="4" w:space="0" w:color="auto"/>
            </w:tcBorders>
          </w:tcPr>
          <w:p w:rsidR="00637EDB" w:rsidRPr="0089288B" w:rsidRDefault="00637EDB" w:rsidP="0089288B">
            <w:pPr>
              <w:pStyle w:val="TableParagraph"/>
              <w:widowControl/>
              <w:autoSpaceDE/>
              <w:autoSpaceDN/>
              <w:spacing w:before="0" w:line="360" w:lineRule="auto"/>
              <w:jc w:val="both"/>
              <w:rPr>
                <w:rFonts w:ascii="Times New Roman" w:hAnsi="Times New Roman" w:cs="Times New Roman"/>
                <w:bCs/>
                <w:sz w:val="20"/>
                <w:szCs w:val="20"/>
              </w:rPr>
            </w:pPr>
            <w:r w:rsidRPr="0089288B">
              <w:rPr>
                <w:rFonts w:ascii="Times New Roman" w:hAnsi="Times New Roman" w:cs="Times New Roman"/>
                <w:bCs/>
                <w:sz w:val="20"/>
                <w:szCs w:val="20"/>
              </w:rPr>
              <w:t>25</w:t>
            </w:r>
            <w:r w:rsidR="00707790" w:rsidRPr="0089288B">
              <w:rPr>
                <w:rFonts w:ascii="Times New Roman" w:hAnsi="Times New Roman" w:cs="Times New Roman"/>
                <w:bCs/>
                <w:sz w:val="20"/>
                <w:szCs w:val="20"/>
              </w:rPr>
              <w:t xml:space="preserve"> (86.2</w:t>
            </w:r>
            <w:r w:rsidRPr="0089288B">
              <w:rPr>
                <w:rFonts w:ascii="Times New Roman" w:hAnsi="Times New Roman" w:cs="Times New Roman"/>
                <w:bCs/>
                <w:sz w:val="20"/>
                <w:szCs w:val="20"/>
              </w:rPr>
              <w:t>%)</w:t>
            </w:r>
          </w:p>
        </w:tc>
      </w:tr>
      <w:tr w:rsidR="00637EDB" w:rsidRPr="0089288B" w:rsidTr="008F7BB2">
        <w:trPr>
          <w:trHeight w:val="605"/>
        </w:trPr>
        <w:tc>
          <w:tcPr>
            <w:tcW w:w="1620" w:type="dxa"/>
            <w:vMerge/>
            <w:tcBorders>
              <w:right w:val="single" w:sz="4" w:space="0" w:color="auto"/>
            </w:tcBorders>
          </w:tcPr>
          <w:p w:rsidR="00637EDB" w:rsidRPr="0089288B" w:rsidRDefault="00637EDB" w:rsidP="0089288B">
            <w:pPr>
              <w:pStyle w:val="TableParagraph"/>
              <w:spacing w:before="0" w:line="360" w:lineRule="auto"/>
              <w:ind w:right="803"/>
              <w:jc w:val="both"/>
              <w:rPr>
                <w:rFonts w:ascii="Times New Roman" w:hAnsi="Times New Roman" w:cs="Times New Roman"/>
                <w:sz w:val="20"/>
                <w:szCs w:val="20"/>
              </w:rPr>
            </w:pPr>
          </w:p>
        </w:tc>
        <w:tc>
          <w:tcPr>
            <w:tcW w:w="1800" w:type="dxa"/>
            <w:tcBorders>
              <w:right w:val="single" w:sz="4" w:space="0" w:color="auto"/>
            </w:tcBorders>
          </w:tcPr>
          <w:p w:rsidR="00637EDB" w:rsidRPr="0089288B" w:rsidRDefault="00637EDB" w:rsidP="0089288B">
            <w:pPr>
              <w:pStyle w:val="TableParagraph"/>
              <w:spacing w:before="0" w:line="360" w:lineRule="auto"/>
              <w:jc w:val="both"/>
              <w:rPr>
                <w:rFonts w:ascii="Times New Roman" w:hAnsi="Times New Roman" w:cs="Times New Roman"/>
                <w:sz w:val="20"/>
                <w:szCs w:val="20"/>
              </w:rPr>
            </w:pPr>
            <w:r w:rsidRPr="0089288B">
              <w:rPr>
                <w:rFonts w:ascii="Times New Roman" w:hAnsi="Times New Roman" w:cs="Times New Roman"/>
                <w:sz w:val="20"/>
                <w:szCs w:val="20"/>
              </w:rPr>
              <w:t xml:space="preserve">Consolidation </w:t>
            </w:r>
          </w:p>
        </w:tc>
        <w:tc>
          <w:tcPr>
            <w:tcW w:w="2790" w:type="dxa"/>
            <w:tcBorders>
              <w:left w:val="single" w:sz="4" w:space="0" w:color="auto"/>
            </w:tcBorders>
          </w:tcPr>
          <w:p w:rsidR="00637EDB" w:rsidRPr="0089288B" w:rsidRDefault="00AB086F" w:rsidP="0089288B">
            <w:pPr>
              <w:pStyle w:val="TableParagraph"/>
              <w:spacing w:before="0" w:line="360" w:lineRule="auto"/>
              <w:ind w:right="135"/>
              <w:jc w:val="both"/>
              <w:rPr>
                <w:rFonts w:ascii="Times New Roman" w:hAnsi="Times New Roman" w:cs="Times New Roman"/>
                <w:bCs/>
                <w:sz w:val="20"/>
                <w:szCs w:val="20"/>
              </w:rPr>
            </w:pPr>
            <w:r w:rsidRPr="0089288B">
              <w:rPr>
                <w:rFonts w:ascii="Times New Roman" w:hAnsi="Times New Roman" w:cs="Times New Roman"/>
                <w:bCs/>
                <w:sz w:val="20"/>
                <w:szCs w:val="20"/>
              </w:rPr>
              <w:t>10 (</w:t>
            </w:r>
            <w:r w:rsidR="00637EDB" w:rsidRPr="0089288B">
              <w:rPr>
                <w:rFonts w:ascii="Times New Roman" w:hAnsi="Times New Roman" w:cs="Times New Roman"/>
                <w:bCs/>
                <w:sz w:val="20"/>
                <w:szCs w:val="20"/>
              </w:rPr>
              <w:t>23)</w:t>
            </w:r>
          </w:p>
        </w:tc>
        <w:tc>
          <w:tcPr>
            <w:tcW w:w="2250" w:type="dxa"/>
            <w:tcBorders>
              <w:right w:val="single" w:sz="4" w:space="0" w:color="auto"/>
            </w:tcBorders>
          </w:tcPr>
          <w:p w:rsidR="00637EDB" w:rsidRPr="0089288B" w:rsidRDefault="00355F89" w:rsidP="0089288B">
            <w:pPr>
              <w:pStyle w:val="TableParagraph"/>
              <w:spacing w:before="0" w:line="360" w:lineRule="auto"/>
              <w:ind w:right="165"/>
              <w:jc w:val="both"/>
              <w:rPr>
                <w:rFonts w:ascii="Times New Roman" w:hAnsi="Times New Roman" w:cs="Times New Roman"/>
                <w:bCs/>
                <w:sz w:val="20"/>
                <w:szCs w:val="20"/>
              </w:rPr>
            </w:pPr>
            <w:r w:rsidRPr="0089288B">
              <w:rPr>
                <w:rFonts w:ascii="Times New Roman" w:hAnsi="Times New Roman" w:cs="Times New Roman"/>
                <w:bCs/>
                <w:sz w:val="20"/>
                <w:szCs w:val="20"/>
              </w:rPr>
              <w:t>14 (35.8</w:t>
            </w:r>
            <w:r w:rsidR="00637EDB" w:rsidRPr="0089288B">
              <w:rPr>
                <w:rFonts w:ascii="Times New Roman" w:hAnsi="Times New Roman" w:cs="Times New Roman"/>
                <w:bCs/>
                <w:sz w:val="20"/>
                <w:szCs w:val="20"/>
              </w:rPr>
              <w:t>%)</w:t>
            </w:r>
          </w:p>
        </w:tc>
        <w:tc>
          <w:tcPr>
            <w:tcW w:w="2430" w:type="dxa"/>
            <w:tcBorders>
              <w:left w:val="single" w:sz="4" w:space="0" w:color="auto"/>
              <w:right w:val="single" w:sz="4" w:space="0" w:color="auto"/>
            </w:tcBorders>
          </w:tcPr>
          <w:p w:rsidR="00637EDB" w:rsidRPr="0089288B" w:rsidRDefault="00637EDB" w:rsidP="0089288B">
            <w:pPr>
              <w:spacing w:line="360" w:lineRule="auto"/>
              <w:jc w:val="both"/>
              <w:rPr>
                <w:rFonts w:ascii="Times New Roman" w:hAnsi="Times New Roman" w:cs="Times New Roman"/>
                <w:bCs/>
                <w:sz w:val="20"/>
                <w:szCs w:val="20"/>
              </w:rPr>
            </w:pPr>
            <w:r w:rsidRPr="0089288B">
              <w:rPr>
                <w:rFonts w:ascii="Times New Roman" w:hAnsi="Times New Roman" w:cs="Times New Roman"/>
                <w:bCs/>
                <w:sz w:val="20"/>
                <w:szCs w:val="20"/>
              </w:rPr>
              <w:t>26</w:t>
            </w:r>
            <w:r w:rsidR="00707790" w:rsidRPr="0089288B">
              <w:rPr>
                <w:rFonts w:ascii="Times New Roman" w:hAnsi="Times New Roman" w:cs="Times New Roman"/>
                <w:bCs/>
                <w:sz w:val="20"/>
                <w:szCs w:val="20"/>
              </w:rPr>
              <w:t xml:space="preserve"> (89.6</w:t>
            </w:r>
            <w:r w:rsidRPr="0089288B">
              <w:rPr>
                <w:rFonts w:ascii="Times New Roman" w:hAnsi="Times New Roman" w:cs="Times New Roman"/>
                <w:bCs/>
                <w:sz w:val="20"/>
                <w:szCs w:val="20"/>
              </w:rPr>
              <w:t>%)</w:t>
            </w:r>
          </w:p>
        </w:tc>
      </w:tr>
      <w:tr w:rsidR="00637EDB" w:rsidRPr="0089288B" w:rsidTr="008F7BB2">
        <w:trPr>
          <w:trHeight w:val="298"/>
        </w:trPr>
        <w:tc>
          <w:tcPr>
            <w:tcW w:w="1620" w:type="dxa"/>
            <w:vMerge/>
            <w:tcBorders>
              <w:right w:val="single" w:sz="4" w:space="0" w:color="auto"/>
            </w:tcBorders>
          </w:tcPr>
          <w:p w:rsidR="00637EDB" w:rsidRPr="0089288B" w:rsidRDefault="00637EDB" w:rsidP="0089288B">
            <w:pPr>
              <w:pStyle w:val="TableParagraph"/>
              <w:spacing w:before="0" w:line="360" w:lineRule="auto"/>
              <w:ind w:right="806"/>
              <w:jc w:val="both"/>
              <w:rPr>
                <w:rFonts w:ascii="Times New Roman" w:hAnsi="Times New Roman" w:cs="Times New Roman"/>
                <w:sz w:val="20"/>
                <w:szCs w:val="20"/>
              </w:rPr>
            </w:pPr>
          </w:p>
        </w:tc>
        <w:tc>
          <w:tcPr>
            <w:tcW w:w="1800" w:type="dxa"/>
            <w:tcBorders>
              <w:right w:val="single" w:sz="4" w:space="0" w:color="auto"/>
            </w:tcBorders>
          </w:tcPr>
          <w:p w:rsidR="00637EDB" w:rsidRPr="0089288B" w:rsidRDefault="00637EDB" w:rsidP="0089288B">
            <w:pPr>
              <w:pStyle w:val="TableParagraph"/>
              <w:spacing w:before="0" w:line="360" w:lineRule="auto"/>
              <w:jc w:val="both"/>
              <w:rPr>
                <w:rFonts w:ascii="Times New Roman" w:hAnsi="Times New Roman" w:cs="Times New Roman"/>
                <w:sz w:val="20"/>
                <w:szCs w:val="20"/>
              </w:rPr>
            </w:pPr>
            <w:proofErr w:type="spellStart"/>
            <w:r w:rsidRPr="0089288B">
              <w:rPr>
                <w:rFonts w:ascii="Times New Roman" w:hAnsi="Times New Roman" w:cs="Times New Roman"/>
                <w:sz w:val="20"/>
                <w:szCs w:val="20"/>
              </w:rPr>
              <w:t>Perilobular</w:t>
            </w:r>
            <w:proofErr w:type="spellEnd"/>
            <w:r w:rsidRPr="0089288B">
              <w:rPr>
                <w:rFonts w:ascii="Times New Roman" w:hAnsi="Times New Roman" w:cs="Times New Roman"/>
                <w:sz w:val="20"/>
                <w:szCs w:val="20"/>
              </w:rPr>
              <w:t xml:space="preserve"> opacities </w:t>
            </w:r>
          </w:p>
        </w:tc>
        <w:tc>
          <w:tcPr>
            <w:tcW w:w="2790" w:type="dxa"/>
            <w:tcBorders>
              <w:left w:val="single" w:sz="4" w:space="0" w:color="auto"/>
            </w:tcBorders>
          </w:tcPr>
          <w:p w:rsidR="00637EDB" w:rsidRPr="0089288B" w:rsidRDefault="00637EDB" w:rsidP="0089288B">
            <w:pPr>
              <w:pStyle w:val="TableParagraph"/>
              <w:spacing w:before="0" w:line="360" w:lineRule="auto"/>
              <w:ind w:right="135"/>
              <w:jc w:val="both"/>
              <w:rPr>
                <w:rFonts w:ascii="Times New Roman" w:hAnsi="Times New Roman" w:cs="Times New Roman"/>
                <w:bCs/>
                <w:sz w:val="20"/>
                <w:szCs w:val="20"/>
              </w:rPr>
            </w:pPr>
            <w:r w:rsidRPr="0089288B">
              <w:rPr>
                <w:rFonts w:ascii="Times New Roman" w:hAnsi="Times New Roman" w:cs="Times New Roman"/>
                <w:bCs/>
                <w:sz w:val="20"/>
                <w:szCs w:val="20"/>
              </w:rPr>
              <w:t>13</w:t>
            </w:r>
            <w:r w:rsidR="00AB086F" w:rsidRPr="0089288B">
              <w:rPr>
                <w:rFonts w:ascii="Times New Roman" w:hAnsi="Times New Roman" w:cs="Times New Roman"/>
                <w:bCs/>
                <w:sz w:val="20"/>
                <w:szCs w:val="20"/>
              </w:rPr>
              <w:t xml:space="preserve"> (30.2</w:t>
            </w:r>
            <w:r w:rsidRPr="0089288B">
              <w:rPr>
                <w:rFonts w:ascii="Times New Roman" w:hAnsi="Times New Roman" w:cs="Times New Roman"/>
                <w:bCs/>
                <w:sz w:val="20"/>
                <w:szCs w:val="20"/>
              </w:rPr>
              <w:t>%)</w:t>
            </w:r>
          </w:p>
        </w:tc>
        <w:tc>
          <w:tcPr>
            <w:tcW w:w="2250" w:type="dxa"/>
            <w:tcBorders>
              <w:right w:val="single" w:sz="4" w:space="0" w:color="auto"/>
            </w:tcBorders>
          </w:tcPr>
          <w:p w:rsidR="00637EDB" w:rsidRPr="0089288B" w:rsidRDefault="00637EDB" w:rsidP="0089288B">
            <w:pPr>
              <w:pStyle w:val="TableParagraph"/>
              <w:spacing w:before="0" w:line="360" w:lineRule="auto"/>
              <w:ind w:right="165"/>
              <w:jc w:val="both"/>
              <w:rPr>
                <w:rFonts w:ascii="Times New Roman" w:hAnsi="Times New Roman" w:cs="Times New Roman"/>
                <w:bCs/>
                <w:sz w:val="20"/>
                <w:szCs w:val="20"/>
              </w:rPr>
            </w:pPr>
            <w:r w:rsidRPr="0089288B">
              <w:rPr>
                <w:rFonts w:ascii="Times New Roman" w:hAnsi="Times New Roman" w:cs="Times New Roman"/>
                <w:bCs/>
                <w:sz w:val="20"/>
                <w:szCs w:val="20"/>
              </w:rPr>
              <w:t>22</w:t>
            </w:r>
            <w:r w:rsidR="00355F89" w:rsidRPr="0089288B">
              <w:rPr>
                <w:rFonts w:ascii="Times New Roman" w:hAnsi="Times New Roman" w:cs="Times New Roman"/>
                <w:bCs/>
                <w:sz w:val="20"/>
                <w:szCs w:val="20"/>
              </w:rPr>
              <w:t xml:space="preserve"> (56.4</w:t>
            </w:r>
            <w:r w:rsidRPr="0089288B">
              <w:rPr>
                <w:rFonts w:ascii="Times New Roman" w:hAnsi="Times New Roman" w:cs="Times New Roman"/>
                <w:bCs/>
                <w:sz w:val="20"/>
                <w:szCs w:val="20"/>
              </w:rPr>
              <w:t>%)</w:t>
            </w:r>
          </w:p>
        </w:tc>
        <w:tc>
          <w:tcPr>
            <w:tcW w:w="2430" w:type="dxa"/>
            <w:tcBorders>
              <w:left w:val="single" w:sz="4" w:space="0" w:color="auto"/>
              <w:right w:val="single" w:sz="4" w:space="0" w:color="auto"/>
            </w:tcBorders>
          </w:tcPr>
          <w:p w:rsidR="00637EDB" w:rsidRPr="0089288B" w:rsidRDefault="00707790" w:rsidP="0089288B">
            <w:pPr>
              <w:spacing w:line="360" w:lineRule="auto"/>
              <w:jc w:val="both"/>
              <w:rPr>
                <w:rFonts w:ascii="Times New Roman" w:hAnsi="Times New Roman" w:cs="Times New Roman"/>
                <w:bCs/>
                <w:sz w:val="20"/>
                <w:szCs w:val="20"/>
              </w:rPr>
            </w:pPr>
            <w:r w:rsidRPr="0089288B">
              <w:rPr>
                <w:rFonts w:ascii="Times New Roman" w:hAnsi="Times New Roman" w:cs="Times New Roman"/>
                <w:bCs/>
                <w:sz w:val="20"/>
                <w:szCs w:val="20"/>
              </w:rPr>
              <w:t>17(58.6</w:t>
            </w:r>
            <w:r w:rsidR="00637EDB" w:rsidRPr="0089288B">
              <w:rPr>
                <w:rFonts w:ascii="Times New Roman" w:hAnsi="Times New Roman" w:cs="Times New Roman"/>
                <w:bCs/>
                <w:sz w:val="20"/>
                <w:szCs w:val="20"/>
              </w:rPr>
              <w:t>%)</w:t>
            </w:r>
          </w:p>
        </w:tc>
      </w:tr>
      <w:tr w:rsidR="00637EDB" w:rsidRPr="0089288B" w:rsidTr="008F7BB2">
        <w:trPr>
          <w:trHeight w:val="374"/>
        </w:trPr>
        <w:tc>
          <w:tcPr>
            <w:tcW w:w="1620" w:type="dxa"/>
            <w:vMerge w:val="restart"/>
            <w:tcBorders>
              <w:right w:val="single" w:sz="4" w:space="0" w:color="auto"/>
            </w:tcBorders>
          </w:tcPr>
          <w:p w:rsidR="00637EDB" w:rsidRPr="0089288B" w:rsidRDefault="00637EDB" w:rsidP="0089288B">
            <w:pPr>
              <w:pStyle w:val="TableParagraph"/>
              <w:spacing w:before="0" w:line="360" w:lineRule="auto"/>
              <w:ind w:right="245"/>
              <w:jc w:val="both"/>
              <w:rPr>
                <w:rFonts w:ascii="Times New Roman" w:hAnsi="Times New Roman" w:cs="Times New Roman"/>
                <w:b/>
                <w:bCs/>
                <w:sz w:val="20"/>
                <w:szCs w:val="20"/>
              </w:rPr>
            </w:pPr>
            <w:r w:rsidRPr="0089288B">
              <w:rPr>
                <w:rFonts w:ascii="Times New Roman" w:hAnsi="Times New Roman" w:cs="Times New Roman"/>
                <w:b/>
                <w:bCs/>
                <w:sz w:val="20"/>
                <w:szCs w:val="20"/>
              </w:rPr>
              <w:t>Co-existing lesion</w:t>
            </w:r>
          </w:p>
        </w:tc>
        <w:tc>
          <w:tcPr>
            <w:tcW w:w="1800" w:type="dxa"/>
            <w:tcBorders>
              <w:right w:val="single" w:sz="4" w:space="0" w:color="auto"/>
            </w:tcBorders>
          </w:tcPr>
          <w:p w:rsidR="00637EDB" w:rsidRPr="0089288B" w:rsidRDefault="00637EDB" w:rsidP="0089288B">
            <w:pPr>
              <w:pStyle w:val="TableParagraph"/>
              <w:spacing w:before="0" w:line="360" w:lineRule="auto"/>
              <w:jc w:val="both"/>
              <w:rPr>
                <w:rFonts w:ascii="Times New Roman" w:hAnsi="Times New Roman" w:cs="Times New Roman"/>
                <w:b/>
                <w:bCs/>
                <w:sz w:val="20"/>
                <w:szCs w:val="20"/>
              </w:rPr>
            </w:pPr>
            <w:r w:rsidRPr="0089288B">
              <w:rPr>
                <w:rFonts w:ascii="Times New Roman" w:hAnsi="Times New Roman" w:cs="Times New Roman"/>
                <w:sz w:val="20"/>
                <w:szCs w:val="20"/>
                <w:shd w:val="clear" w:color="auto" w:fill="FFFFFF"/>
              </w:rPr>
              <w:t xml:space="preserve">Pleural effusion </w:t>
            </w:r>
          </w:p>
        </w:tc>
        <w:tc>
          <w:tcPr>
            <w:tcW w:w="2790" w:type="dxa"/>
            <w:tcBorders>
              <w:left w:val="single" w:sz="4" w:space="0" w:color="auto"/>
            </w:tcBorders>
          </w:tcPr>
          <w:p w:rsidR="00637EDB" w:rsidRPr="0089288B" w:rsidRDefault="00637EDB" w:rsidP="0089288B">
            <w:pPr>
              <w:pStyle w:val="TableParagraph"/>
              <w:spacing w:before="0" w:line="360" w:lineRule="auto"/>
              <w:ind w:right="245"/>
              <w:jc w:val="both"/>
              <w:rPr>
                <w:rFonts w:ascii="Times New Roman" w:hAnsi="Times New Roman" w:cs="Times New Roman"/>
                <w:bCs/>
                <w:sz w:val="20"/>
                <w:szCs w:val="20"/>
              </w:rPr>
            </w:pPr>
            <w:r w:rsidRPr="0089288B">
              <w:rPr>
                <w:rFonts w:ascii="Times New Roman" w:hAnsi="Times New Roman" w:cs="Times New Roman"/>
                <w:bCs/>
                <w:sz w:val="20"/>
                <w:szCs w:val="20"/>
              </w:rPr>
              <w:t>2</w:t>
            </w:r>
            <w:r w:rsidR="00AB086F" w:rsidRPr="0089288B">
              <w:rPr>
                <w:rFonts w:ascii="Times New Roman" w:hAnsi="Times New Roman" w:cs="Times New Roman"/>
                <w:bCs/>
                <w:sz w:val="20"/>
                <w:szCs w:val="20"/>
              </w:rPr>
              <w:t xml:space="preserve"> (4.65</w:t>
            </w:r>
            <w:r w:rsidRPr="0089288B">
              <w:rPr>
                <w:rFonts w:ascii="Times New Roman" w:hAnsi="Times New Roman" w:cs="Times New Roman"/>
                <w:bCs/>
                <w:sz w:val="20"/>
                <w:szCs w:val="20"/>
              </w:rPr>
              <w:t>%)</w:t>
            </w:r>
          </w:p>
        </w:tc>
        <w:tc>
          <w:tcPr>
            <w:tcW w:w="2250" w:type="dxa"/>
            <w:tcBorders>
              <w:right w:val="single" w:sz="4" w:space="0" w:color="auto"/>
            </w:tcBorders>
          </w:tcPr>
          <w:p w:rsidR="00637EDB" w:rsidRPr="0089288B" w:rsidRDefault="00637EDB" w:rsidP="0089288B">
            <w:pPr>
              <w:pStyle w:val="TableParagraph"/>
              <w:spacing w:before="0" w:line="360" w:lineRule="auto"/>
              <w:ind w:right="162"/>
              <w:jc w:val="both"/>
              <w:rPr>
                <w:rFonts w:ascii="Times New Roman" w:hAnsi="Times New Roman" w:cs="Times New Roman"/>
                <w:bCs/>
                <w:sz w:val="20"/>
                <w:szCs w:val="20"/>
              </w:rPr>
            </w:pPr>
            <w:r w:rsidRPr="0089288B">
              <w:rPr>
                <w:rFonts w:ascii="Times New Roman" w:hAnsi="Times New Roman" w:cs="Times New Roman"/>
                <w:bCs/>
                <w:sz w:val="20"/>
                <w:szCs w:val="20"/>
              </w:rPr>
              <w:t xml:space="preserve">5 </w:t>
            </w:r>
            <w:r w:rsidR="00B41C30" w:rsidRPr="0089288B">
              <w:rPr>
                <w:rFonts w:ascii="Times New Roman" w:hAnsi="Times New Roman" w:cs="Times New Roman"/>
                <w:bCs/>
                <w:sz w:val="20"/>
                <w:szCs w:val="20"/>
              </w:rPr>
              <w:t>(12.8</w:t>
            </w:r>
            <w:r w:rsidRPr="0089288B">
              <w:rPr>
                <w:rFonts w:ascii="Times New Roman" w:hAnsi="Times New Roman" w:cs="Times New Roman"/>
                <w:bCs/>
                <w:sz w:val="20"/>
                <w:szCs w:val="20"/>
              </w:rPr>
              <w:t>%)</w:t>
            </w:r>
          </w:p>
        </w:tc>
        <w:tc>
          <w:tcPr>
            <w:tcW w:w="2430" w:type="dxa"/>
            <w:tcBorders>
              <w:left w:val="single" w:sz="4" w:space="0" w:color="auto"/>
              <w:right w:val="single" w:sz="4" w:space="0" w:color="auto"/>
            </w:tcBorders>
          </w:tcPr>
          <w:p w:rsidR="00637EDB" w:rsidRPr="0089288B" w:rsidRDefault="00707790" w:rsidP="0089288B">
            <w:pPr>
              <w:pStyle w:val="TableParagraph"/>
              <w:widowControl/>
              <w:autoSpaceDE/>
              <w:autoSpaceDN/>
              <w:spacing w:before="0" w:line="360" w:lineRule="auto"/>
              <w:ind w:right="506"/>
              <w:jc w:val="both"/>
              <w:rPr>
                <w:rFonts w:ascii="Times New Roman" w:hAnsi="Times New Roman" w:cs="Times New Roman"/>
                <w:bCs/>
                <w:sz w:val="20"/>
                <w:szCs w:val="20"/>
              </w:rPr>
            </w:pPr>
            <w:r w:rsidRPr="0089288B">
              <w:rPr>
                <w:rFonts w:ascii="Times New Roman" w:hAnsi="Times New Roman" w:cs="Times New Roman"/>
                <w:bCs/>
                <w:sz w:val="20"/>
                <w:szCs w:val="20"/>
              </w:rPr>
              <w:t xml:space="preserve">6 (20.6 </w:t>
            </w:r>
            <w:r w:rsidR="00637EDB" w:rsidRPr="0089288B">
              <w:rPr>
                <w:rFonts w:ascii="Times New Roman" w:hAnsi="Times New Roman" w:cs="Times New Roman"/>
                <w:bCs/>
                <w:sz w:val="20"/>
                <w:szCs w:val="20"/>
              </w:rPr>
              <w:t>%)</w:t>
            </w:r>
          </w:p>
        </w:tc>
      </w:tr>
      <w:tr w:rsidR="00637EDB" w:rsidRPr="0089288B" w:rsidTr="008F7BB2">
        <w:trPr>
          <w:trHeight w:val="449"/>
        </w:trPr>
        <w:tc>
          <w:tcPr>
            <w:tcW w:w="1620" w:type="dxa"/>
            <w:vMerge/>
            <w:tcBorders>
              <w:right w:val="single" w:sz="4" w:space="0" w:color="auto"/>
            </w:tcBorders>
          </w:tcPr>
          <w:p w:rsidR="00637EDB" w:rsidRPr="0089288B" w:rsidRDefault="00637EDB" w:rsidP="0089288B">
            <w:pPr>
              <w:pStyle w:val="TableParagraph"/>
              <w:spacing w:before="0" w:line="360" w:lineRule="auto"/>
              <w:ind w:right="245"/>
              <w:jc w:val="both"/>
              <w:rPr>
                <w:rFonts w:ascii="Times New Roman" w:hAnsi="Times New Roman" w:cs="Times New Roman"/>
                <w:b/>
                <w:bCs/>
                <w:sz w:val="20"/>
                <w:szCs w:val="20"/>
              </w:rPr>
            </w:pPr>
          </w:p>
        </w:tc>
        <w:tc>
          <w:tcPr>
            <w:tcW w:w="1800" w:type="dxa"/>
            <w:tcBorders>
              <w:right w:val="single" w:sz="4" w:space="0" w:color="auto"/>
            </w:tcBorders>
          </w:tcPr>
          <w:p w:rsidR="00637EDB" w:rsidRPr="0089288B" w:rsidRDefault="00637EDB" w:rsidP="0089288B">
            <w:pPr>
              <w:pStyle w:val="TableParagraph"/>
              <w:spacing w:before="0" w:line="360" w:lineRule="auto"/>
              <w:ind w:right="-378"/>
              <w:jc w:val="both"/>
              <w:rPr>
                <w:rFonts w:ascii="Times New Roman" w:hAnsi="Times New Roman" w:cs="Times New Roman"/>
                <w:sz w:val="20"/>
                <w:szCs w:val="20"/>
              </w:rPr>
            </w:pPr>
            <w:r w:rsidRPr="0089288B">
              <w:rPr>
                <w:rFonts w:ascii="Times New Roman" w:hAnsi="Times New Roman" w:cs="Times New Roman"/>
                <w:sz w:val="20"/>
                <w:szCs w:val="20"/>
                <w:shd w:val="clear" w:color="auto" w:fill="FFFFFF"/>
              </w:rPr>
              <w:t xml:space="preserve">Emphysema </w:t>
            </w:r>
          </w:p>
        </w:tc>
        <w:tc>
          <w:tcPr>
            <w:tcW w:w="2790" w:type="dxa"/>
            <w:tcBorders>
              <w:left w:val="single" w:sz="4" w:space="0" w:color="auto"/>
            </w:tcBorders>
          </w:tcPr>
          <w:p w:rsidR="00637EDB" w:rsidRPr="0089288B" w:rsidRDefault="00AB086F" w:rsidP="0089288B">
            <w:pPr>
              <w:pStyle w:val="TableParagraph"/>
              <w:spacing w:before="0" w:line="360" w:lineRule="auto"/>
              <w:ind w:right="245"/>
              <w:jc w:val="both"/>
              <w:rPr>
                <w:rFonts w:ascii="Times New Roman" w:hAnsi="Times New Roman" w:cs="Times New Roman"/>
                <w:bCs/>
                <w:sz w:val="20"/>
                <w:szCs w:val="20"/>
              </w:rPr>
            </w:pPr>
            <w:r w:rsidRPr="0089288B">
              <w:rPr>
                <w:rFonts w:ascii="Times New Roman" w:hAnsi="Times New Roman" w:cs="Times New Roman"/>
                <w:bCs/>
                <w:sz w:val="20"/>
                <w:szCs w:val="20"/>
              </w:rPr>
              <w:t>1 (2.32</w:t>
            </w:r>
            <w:r w:rsidR="00637EDB" w:rsidRPr="0089288B">
              <w:rPr>
                <w:rFonts w:ascii="Times New Roman" w:hAnsi="Times New Roman" w:cs="Times New Roman"/>
                <w:bCs/>
                <w:sz w:val="20"/>
                <w:szCs w:val="20"/>
              </w:rPr>
              <w:t>%)</w:t>
            </w:r>
          </w:p>
        </w:tc>
        <w:tc>
          <w:tcPr>
            <w:tcW w:w="2250" w:type="dxa"/>
            <w:tcBorders>
              <w:right w:val="single" w:sz="4" w:space="0" w:color="auto"/>
            </w:tcBorders>
          </w:tcPr>
          <w:p w:rsidR="00637EDB" w:rsidRPr="0089288B" w:rsidRDefault="00637EDB" w:rsidP="0089288B">
            <w:pPr>
              <w:pStyle w:val="TableParagraph"/>
              <w:spacing w:before="0" w:line="360" w:lineRule="auto"/>
              <w:ind w:right="-105"/>
              <w:jc w:val="both"/>
              <w:rPr>
                <w:rFonts w:ascii="Times New Roman" w:hAnsi="Times New Roman" w:cs="Times New Roman"/>
                <w:bCs/>
                <w:sz w:val="20"/>
                <w:szCs w:val="20"/>
              </w:rPr>
            </w:pPr>
            <w:r w:rsidRPr="0089288B">
              <w:rPr>
                <w:rFonts w:ascii="Times New Roman" w:hAnsi="Times New Roman" w:cs="Times New Roman"/>
                <w:bCs/>
                <w:sz w:val="20"/>
                <w:szCs w:val="20"/>
              </w:rPr>
              <w:t xml:space="preserve">2 </w:t>
            </w:r>
            <w:r w:rsidR="00B41C30" w:rsidRPr="0089288B">
              <w:rPr>
                <w:rFonts w:ascii="Times New Roman" w:hAnsi="Times New Roman" w:cs="Times New Roman"/>
                <w:bCs/>
                <w:sz w:val="20"/>
                <w:szCs w:val="20"/>
              </w:rPr>
              <w:t>(5.12</w:t>
            </w:r>
            <w:r w:rsidRPr="0089288B">
              <w:rPr>
                <w:rFonts w:ascii="Times New Roman" w:hAnsi="Times New Roman" w:cs="Times New Roman"/>
                <w:bCs/>
                <w:sz w:val="20"/>
                <w:szCs w:val="20"/>
              </w:rPr>
              <w:t>%)</w:t>
            </w:r>
          </w:p>
        </w:tc>
        <w:tc>
          <w:tcPr>
            <w:tcW w:w="2430" w:type="dxa"/>
            <w:tcBorders>
              <w:left w:val="single" w:sz="4" w:space="0" w:color="auto"/>
              <w:right w:val="single" w:sz="4" w:space="0" w:color="auto"/>
            </w:tcBorders>
          </w:tcPr>
          <w:p w:rsidR="00637EDB" w:rsidRPr="0089288B" w:rsidRDefault="00637EDB" w:rsidP="0089288B">
            <w:pPr>
              <w:pStyle w:val="TableParagraph"/>
              <w:widowControl/>
              <w:autoSpaceDE/>
              <w:autoSpaceDN/>
              <w:spacing w:before="0" w:line="360" w:lineRule="auto"/>
              <w:ind w:right="162"/>
              <w:jc w:val="both"/>
              <w:rPr>
                <w:rFonts w:ascii="Times New Roman" w:hAnsi="Times New Roman" w:cs="Times New Roman"/>
                <w:bCs/>
                <w:sz w:val="20"/>
                <w:szCs w:val="20"/>
              </w:rPr>
            </w:pPr>
            <w:r w:rsidRPr="0089288B">
              <w:rPr>
                <w:rFonts w:ascii="Times New Roman" w:hAnsi="Times New Roman" w:cs="Times New Roman"/>
                <w:bCs/>
                <w:sz w:val="20"/>
                <w:szCs w:val="20"/>
              </w:rPr>
              <w:t xml:space="preserve">4 </w:t>
            </w:r>
            <w:r w:rsidR="00707790" w:rsidRPr="0089288B">
              <w:rPr>
                <w:rFonts w:ascii="Times New Roman" w:hAnsi="Times New Roman" w:cs="Times New Roman"/>
                <w:bCs/>
                <w:sz w:val="20"/>
                <w:szCs w:val="20"/>
              </w:rPr>
              <w:t>(13.7</w:t>
            </w:r>
            <w:r w:rsidRPr="0089288B">
              <w:rPr>
                <w:rFonts w:ascii="Times New Roman" w:hAnsi="Times New Roman" w:cs="Times New Roman"/>
                <w:bCs/>
                <w:sz w:val="20"/>
                <w:szCs w:val="20"/>
              </w:rPr>
              <w:t>%)</w:t>
            </w:r>
          </w:p>
        </w:tc>
      </w:tr>
      <w:tr w:rsidR="00637EDB" w:rsidRPr="0089288B" w:rsidTr="008F7BB2">
        <w:trPr>
          <w:trHeight w:val="440"/>
        </w:trPr>
        <w:tc>
          <w:tcPr>
            <w:tcW w:w="1620" w:type="dxa"/>
            <w:vMerge/>
            <w:tcBorders>
              <w:right w:val="single" w:sz="4" w:space="0" w:color="auto"/>
            </w:tcBorders>
          </w:tcPr>
          <w:p w:rsidR="00637EDB" w:rsidRPr="0089288B" w:rsidRDefault="00637EDB" w:rsidP="0089288B">
            <w:pPr>
              <w:pStyle w:val="TableParagraph"/>
              <w:spacing w:before="0" w:line="360" w:lineRule="auto"/>
              <w:ind w:right="245"/>
              <w:jc w:val="both"/>
              <w:rPr>
                <w:rFonts w:ascii="Times New Roman" w:hAnsi="Times New Roman" w:cs="Times New Roman"/>
                <w:b/>
                <w:bCs/>
                <w:sz w:val="20"/>
                <w:szCs w:val="20"/>
              </w:rPr>
            </w:pPr>
          </w:p>
        </w:tc>
        <w:tc>
          <w:tcPr>
            <w:tcW w:w="1800" w:type="dxa"/>
            <w:tcBorders>
              <w:right w:val="single" w:sz="4" w:space="0" w:color="auto"/>
            </w:tcBorders>
          </w:tcPr>
          <w:p w:rsidR="00637EDB" w:rsidRPr="0089288B" w:rsidRDefault="00637EDB" w:rsidP="0089288B">
            <w:pPr>
              <w:pStyle w:val="TableParagraph"/>
              <w:spacing w:before="0" w:line="360" w:lineRule="auto"/>
              <w:ind w:right="-378"/>
              <w:jc w:val="both"/>
              <w:rPr>
                <w:rFonts w:ascii="Times New Roman" w:hAnsi="Times New Roman" w:cs="Times New Roman"/>
                <w:sz w:val="20"/>
                <w:szCs w:val="20"/>
                <w:shd w:val="clear" w:color="auto" w:fill="FFFFFF"/>
              </w:rPr>
            </w:pPr>
            <w:r w:rsidRPr="0089288B">
              <w:rPr>
                <w:rFonts w:ascii="Times New Roman" w:hAnsi="Times New Roman" w:cs="Times New Roman"/>
                <w:sz w:val="20"/>
                <w:szCs w:val="20"/>
              </w:rPr>
              <w:t>Pulmonary fibrosis</w:t>
            </w:r>
          </w:p>
        </w:tc>
        <w:tc>
          <w:tcPr>
            <w:tcW w:w="2790" w:type="dxa"/>
            <w:tcBorders>
              <w:left w:val="single" w:sz="4" w:space="0" w:color="auto"/>
            </w:tcBorders>
          </w:tcPr>
          <w:p w:rsidR="00637EDB" w:rsidRPr="0089288B" w:rsidRDefault="00637EDB" w:rsidP="0089288B">
            <w:pPr>
              <w:pStyle w:val="TableParagraph"/>
              <w:spacing w:before="0" w:line="360" w:lineRule="auto"/>
              <w:ind w:right="245"/>
              <w:jc w:val="both"/>
              <w:rPr>
                <w:rFonts w:ascii="Times New Roman" w:hAnsi="Times New Roman" w:cs="Times New Roman"/>
                <w:bCs/>
                <w:sz w:val="20"/>
                <w:szCs w:val="20"/>
              </w:rPr>
            </w:pPr>
            <w:r w:rsidRPr="0089288B">
              <w:rPr>
                <w:rFonts w:ascii="Times New Roman" w:hAnsi="Times New Roman" w:cs="Times New Roman"/>
                <w:bCs/>
                <w:sz w:val="20"/>
                <w:szCs w:val="20"/>
              </w:rPr>
              <w:t>0 (0%)</w:t>
            </w:r>
          </w:p>
        </w:tc>
        <w:tc>
          <w:tcPr>
            <w:tcW w:w="2250" w:type="dxa"/>
            <w:tcBorders>
              <w:right w:val="single" w:sz="4" w:space="0" w:color="auto"/>
            </w:tcBorders>
          </w:tcPr>
          <w:p w:rsidR="00637EDB" w:rsidRPr="0089288B" w:rsidRDefault="00637EDB" w:rsidP="0089288B">
            <w:pPr>
              <w:spacing w:line="360" w:lineRule="auto"/>
              <w:rPr>
                <w:rFonts w:ascii="Times New Roman" w:hAnsi="Times New Roman" w:cs="Times New Roman"/>
                <w:sz w:val="20"/>
                <w:szCs w:val="20"/>
              </w:rPr>
            </w:pPr>
            <w:r w:rsidRPr="0089288B">
              <w:rPr>
                <w:rFonts w:ascii="Times New Roman" w:hAnsi="Times New Roman" w:cs="Times New Roman"/>
                <w:bCs/>
                <w:sz w:val="20"/>
                <w:szCs w:val="20"/>
              </w:rPr>
              <w:t>0 (0%)</w:t>
            </w:r>
          </w:p>
        </w:tc>
        <w:tc>
          <w:tcPr>
            <w:tcW w:w="2430" w:type="dxa"/>
            <w:tcBorders>
              <w:left w:val="single" w:sz="4" w:space="0" w:color="auto"/>
              <w:right w:val="single" w:sz="4" w:space="0" w:color="auto"/>
            </w:tcBorders>
          </w:tcPr>
          <w:p w:rsidR="00637EDB" w:rsidRPr="0089288B" w:rsidRDefault="00637EDB" w:rsidP="0089288B">
            <w:pPr>
              <w:spacing w:line="360" w:lineRule="auto"/>
              <w:rPr>
                <w:rFonts w:ascii="Times New Roman" w:hAnsi="Times New Roman" w:cs="Times New Roman"/>
                <w:sz w:val="20"/>
                <w:szCs w:val="20"/>
              </w:rPr>
            </w:pPr>
            <w:r w:rsidRPr="0089288B">
              <w:rPr>
                <w:rFonts w:ascii="Times New Roman" w:hAnsi="Times New Roman" w:cs="Times New Roman"/>
                <w:bCs/>
                <w:sz w:val="20"/>
                <w:szCs w:val="20"/>
              </w:rPr>
              <w:t>0 (0%)</w:t>
            </w:r>
          </w:p>
        </w:tc>
      </w:tr>
      <w:tr w:rsidR="00637EDB" w:rsidRPr="0089288B" w:rsidTr="008F7BB2">
        <w:trPr>
          <w:trHeight w:val="440"/>
        </w:trPr>
        <w:tc>
          <w:tcPr>
            <w:tcW w:w="1620" w:type="dxa"/>
            <w:vMerge w:val="restart"/>
            <w:tcBorders>
              <w:right w:val="single" w:sz="4" w:space="0" w:color="auto"/>
            </w:tcBorders>
          </w:tcPr>
          <w:p w:rsidR="00637EDB" w:rsidRPr="0089288B" w:rsidRDefault="00637EDB" w:rsidP="0089288B">
            <w:pPr>
              <w:pStyle w:val="TableParagraph"/>
              <w:spacing w:before="0" w:line="360" w:lineRule="auto"/>
              <w:ind w:right="245"/>
              <w:jc w:val="both"/>
              <w:rPr>
                <w:rFonts w:ascii="Times New Roman" w:hAnsi="Times New Roman" w:cs="Times New Roman"/>
                <w:b/>
                <w:bCs/>
                <w:sz w:val="20"/>
                <w:szCs w:val="20"/>
              </w:rPr>
            </w:pPr>
            <w:r w:rsidRPr="0089288B">
              <w:rPr>
                <w:rFonts w:ascii="Times New Roman" w:hAnsi="Times New Roman" w:cs="Times New Roman"/>
                <w:b/>
                <w:bCs/>
                <w:sz w:val="20"/>
                <w:szCs w:val="20"/>
              </w:rPr>
              <w:t xml:space="preserve">Other findings </w:t>
            </w:r>
          </w:p>
        </w:tc>
        <w:tc>
          <w:tcPr>
            <w:tcW w:w="1800" w:type="dxa"/>
            <w:tcBorders>
              <w:right w:val="single" w:sz="4" w:space="0" w:color="auto"/>
            </w:tcBorders>
          </w:tcPr>
          <w:p w:rsidR="00637EDB" w:rsidRPr="0089288B" w:rsidRDefault="00637EDB" w:rsidP="0089288B">
            <w:pPr>
              <w:pStyle w:val="TableParagraph"/>
              <w:spacing w:before="0" w:line="360" w:lineRule="auto"/>
              <w:ind w:right="-378"/>
              <w:jc w:val="both"/>
              <w:rPr>
                <w:rFonts w:ascii="Times New Roman" w:hAnsi="Times New Roman" w:cs="Times New Roman"/>
                <w:sz w:val="20"/>
                <w:szCs w:val="20"/>
              </w:rPr>
            </w:pPr>
            <w:r w:rsidRPr="0089288B">
              <w:rPr>
                <w:rFonts w:ascii="Times New Roman" w:hAnsi="Times New Roman" w:cs="Times New Roman"/>
                <w:sz w:val="20"/>
                <w:szCs w:val="20"/>
              </w:rPr>
              <w:t>Pulmonary nodules</w:t>
            </w:r>
          </w:p>
        </w:tc>
        <w:tc>
          <w:tcPr>
            <w:tcW w:w="2790" w:type="dxa"/>
            <w:tcBorders>
              <w:left w:val="single" w:sz="4" w:space="0" w:color="auto"/>
            </w:tcBorders>
          </w:tcPr>
          <w:p w:rsidR="00637EDB" w:rsidRPr="0089288B" w:rsidRDefault="00637EDB" w:rsidP="0089288B">
            <w:pPr>
              <w:spacing w:line="360" w:lineRule="auto"/>
              <w:rPr>
                <w:rFonts w:ascii="Times New Roman" w:hAnsi="Times New Roman" w:cs="Times New Roman"/>
                <w:sz w:val="20"/>
                <w:szCs w:val="20"/>
              </w:rPr>
            </w:pPr>
            <w:r w:rsidRPr="0089288B">
              <w:rPr>
                <w:rFonts w:ascii="Times New Roman" w:hAnsi="Times New Roman" w:cs="Times New Roman"/>
                <w:bCs/>
                <w:sz w:val="20"/>
                <w:szCs w:val="20"/>
              </w:rPr>
              <w:t>0 (0%)</w:t>
            </w:r>
          </w:p>
        </w:tc>
        <w:tc>
          <w:tcPr>
            <w:tcW w:w="2250" w:type="dxa"/>
            <w:tcBorders>
              <w:right w:val="single" w:sz="4" w:space="0" w:color="auto"/>
            </w:tcBorders>
          </w:tcPr>
          <w:p w:rsidR="00637EDB" w:rsidRPr="0089288B" w:rsidRDefault="00637EDB" w:rsidP="0089288B">
            <w:pPr>
              <w:spacing w:line="360" w:lineRule="auto"/>
              <w:rPr>
                <w:rFonts w:ascii="Times New Roman" w:hAnsi="Times New Roman" w:cs="Times New Roman"/>
                <w:sz w:val="20"/>
                <w:szCs w:val="20"/>
              </w:rPr>
            </w:pPr>
            <w:r w:rsidRPr="0089288B">
              <w:rPr>
                <w:rFonts w:ascii="Times New Roman" w:hAnsi="Times New Roman" w:cs="Times New Roman"/>
                <w:bCs/>
                <w:sz w:val="20"/>
                <w:szCs w:val="20"/>
              </w:rPr>
              <w:t>0 (0%)</w:t>
            </w:r>
          </w:p>
        </w:tc>
        <w:tc>
          <w:tcPr>
            <w:tcW w:w="2430" w:type="dxa"/>
            <w:tcBorders>
              <w:left w:val="single" w:sz="4" w:space="0" w:color="auto"/>
              <w:right w:val="single" w:sz="4" w:space="0" w:color="auto"/>
            </w:tcBorders>
          </w:tcPr>
          <w:p w:rsidR="00637EDB" w:rsidRPr="0089288B" w:rsidRDefault="00637EDB" w:rsidP="0089288B">
            <w:pPr>
              <w:spacing w:line="360" w:lineRule="auto"/>
              <w:rPr>
                <w:rFonts w:ascii="Times New Roman" w:hAnsi="Times New Roman" w:cs="Times New Roman"/>
                <w:sz w:val="20"/>
                <w:szCs w:val="20"/>
              </w:rPr>
            </w:pPr>
            <w:r w:rsidRPr="0089288B">
              <w:rPr>
                <w:rFonts w:ascii="Times New Roman" w:hAnsi="Times New Roman" w:cs="Times New Roman"/>
                <w:bCs/>
                <w:sz w:val="20"/>
                <w:szCs w:val="20"/>
              </w:rPr>
              <w:t>0 (0%)</w:t>
            </w:r>
          </w:p>
        </w:tc>
      </w:tr>
      <w:tr w:rsidR="00637EDB" w:rsidRPr="0089288B" w:rsidTr="008F7BB2">
        <w:trPr>
          <w:trHeight w:val="611"/>
        </w:trPr>
        <w:tc>
          <w:tcPr>
            <w:tcW w:w="1620" w:type="dxa"/>
            <w:vMerge/>
            <w:tcBorders>
              <w:right w:val="single" w:sz="4" w:space="0" w:color="auto"/>
            </w:tcBorders>
          </w:tcPr>
          <w:p w:rsidR="00637EDB" w:rsidRPr="0089288B" w:rsidRDefault="00637EDB" w:rsidP="0089288B">
            <w:pPr>
              <w:pStyle w:val="TableParagraph"/>
              <w:spacing w:before="0" w:line="360" w:lineRule="auto"/>
              <w:ind w:right="245"/>
              <w:jc w:val="both"/>
              <w:rPr>
                <w:rFonts w:ascii="Times New Roman" w:hAnsi="Times New Roman" w:cs="Times New Roman"/>
                <w:sz w:val="20"/>
                <w:szCs w:val="20"/>
              </w:rPr>
            </w:pPr>
          </w:p>
        </w:tc>
        <w:tc>
          <w:tcPr>
            <w:tcW w:w="1800" w:type="dxa"/>
            <w:tcBorders>
              <w:right w:val="single" w:sz="4" w:space="0" w:color="auto"/>
            </w:tcBorders>
          </w:tcPr>
          <w:p w:rsidR="00637EDB" w:rsidRPr="0089288B" w:rsidRDefault="00637EDB" w:rsidP="0089288B">
            <w:pPr>
              <w:pStyle w:val="TableParagraph"/>
              <w:spacing w:before="0" w:line="360" w:lineRule="auto"/>
              <w:ind w:right="-378"/>
              <w:jc w:val="both"/>
              <w:rPr>
                <w:rFonts w:ascii="Times New Roman" w:hAnsi="Times New Roman" w:cs="Times New Roman"/>
                <w:sz w:val="20"/>
                <w:szCs w:val="20"/>
              </w:rPr>
            </w:pPr>
            <w:r w:rsidRPr="0089288B">
              <w:rPr>
                <w:rFonts w:ascii="Times New Roman" w:hAnsi="Times New Roman" w:cs="Times New Roman"/>
                <w:sz w:val="20"/>
                <w:szCs w:val="20"/>
              </w:rPr>
              <w:t>Thoracic lymphadenopathy</w:t>
            </w:r>
          </w:p>
        </w:tc>
        <w:tc>
          <w:tcPr>
            <w:tcW w:w="2790" w:type="dxa"/>
            <w:tcBorders>
              <w:left w:val="single" w:sz="4" w:space="0" w:color="auto"/>
            </w:tcBorders>
          </w:tcPr>
          <w:p w:rsidR="00637EDB" w:rsidRPr="0089288B" w:rsidRDefault="00637EDB" w:rsidP="0089288B">
            <w:pPr>
              <w:spacing w:line="360" w:lineRule="auto"/>
              <w:rPr>
                <w:rFonts w:ascii="Times New Roman" w:hAnsi="Times New Roman" w:cs="Times New Roman"/>
                <w:sz w:val="20"/>
                <w:szCs w:val="20"/>
              </w:rPr>
            </w:pPr>
            <w:r w:rsidRPr="0089288B">
              <w:rPr>
                <w:rFonts w:ascii="Times New Roman" w:hAnsi="Times New Roman" w:cs="Times New Roman"/>
                <w:bCs/>
                <w:sz w:val="20"/>
                <w:szCs w:val="20"/>
              </w:rPr>
              <w:t>0 (0%)</w:t>
            </w:r>
          </w:p>
        </w:tc>
        <w:tc>
          <w:tcPr>
            <w:tcW w:w="2250" w:type="dxa"/>
            <w:tcBorders>
              <w:right w:val="single" w:sz="4" w:space="0" w:color="auto"/>
            </w:tcBorders>
          </w:tcPr>
          <w:p w:rsidR="00637EDB" w:rsidRPr="0089288B" w:rsidRDefault="00637EDB" w:rsidP="0089288B">
            <w:pPr>
              <w:spacing w:line="360" w:lineRule="auto"/>
              <w:rPr>
                <w:rFonts w:ascii="Times New Roman" w:hAnsi="Times New Roman" w:cs="Times New Roman"/>
                <w:sz w:val="20"/>
                <w:szCs w:val="20"/>
              </w:rPr>
            </w:pPr>
            <w:r w:rsidRPr="0089288B">
              <w:rPr>
                <w:rFonts w:ascii="Times New Roman" w:hAnsi="Times New Roman" w:cs="Times New Roman"/>
                <w:bCs/>
                <w:sz w:val="20"/>
                <w:szCs w:val="20"/>
              </w:rPr>
              <w:t>0 (0%)</w:t>
            </w:r>
          </w:p>
        </w:tc>
        <w:tc>
          <w:tcPr>
            <w:tcW w:w="2430" w:type="dxa"/>
            <w:tcBorders>
              <w:left w:val="single" w:sz="4" w:space="0" w:color="auto"/>
              <w:right w:val="single" w:sz="4" w:space="0" w:color="auto"/>
            </w:tcBorders>
          </w:tcPr>
          <w:p w:rsidR="00637EDB" w:rsidRPr="0089288B" w:rsidRDefault="00637EDB" w:rsidP="0089288B">
            <w:pPr>
              <w:spacing w:line="360" w:lineRule="auto"/>
              <w:rPr>
                <w:rFonts w:ascii="Times New Roman" w:hAnsi="Times New Roman" w:cs="Times New Roman"/>
                <w:sz w:val="20"/>
                <w:szCs w:val="20"/>
              </w:rPr>
            </w:pPr>
            <w:r w:rsidRPr="0089288B">
              <w:rPr>
                <w:rFonts w:ascii="Times New Roman" w:hAnsi="Times New Roman" w:cs="Times New Roman"/>
                <w:bCs/>
                <w:sz w:val="20"/>
                <w:szCs w:val="20"/>
              </w:rPr>
              <w:t>0 (0%)</w:t>
            </w:r>
          </w:p>
        </w:tc>
      </w:tr>
    </w:tbl>
    <w:p w:rsidR="002F6C7E" w:rsidRDefault="002F6C7E" w:rsidP="0089288B">
      <w:pPr>
        <w:spacing w:after="0" w:line="360" w:lineRule="auto"/>
        <w:ind w:firstLine="270"/>
        <w:rPr>
          <w:rFonts w:ascii="Times New Roman" w:hAnsi="Times New Roman" w:cs="Times New Roman"/>
          <w:noProof/>
          <w:sz w:val="20"/>
          <w:szCs w:val="20"/>
        </w:rPr>
      </w:pPr>
    </w:p>
    <w:p w:rsidR="0089288B" w:rsidRDefault="0089288B" w:rsidP="0089288B">
      <w:pPr>
        <w:spacing w:after="0" w:line="360" w:lineRule="auto"/>
        <w:ind w:firstLine="270"/>
        <w:rPr>
          <w:rFonts w:ascii="Times New Roman" w:hAnsi="Times New Roman" w:cs="Times New Roman"/>
          <w:noProof/>
          <w:sz w:val="20"/>
          <w:szCs w:val="20"/>
        </w:rPr>
      </w:pPr>
    </w:p>
    <w:p w:rsidR="0089288B" w:rsidRDefault="0089288B" w:rsidP="0089288B">
      <w:pPr>
        <w:spacing w:after="0" w:line="360" w:lineRule="auto"/>
        <w:ind w:firstLine="270"/>
        <w:rPr>
          <w:rFonts w:ascii="Times New Roman" w:hAnsi="Times New Roman" w:cs="Times New Roman"/>
          <w:noProof/>
          <w:sz w:val="20"/>
          <w:szCs w:val="20"/>
        </w:rPr>
      </w:pPr>
    </w:p>
    <w:p w:rsidR="0089288B" w:rsidRDefault="0089288B" w:rsidP="0089288B">
      <w:pPr>
        <w:spacing w:after="0" w:line="360" w:lineRule="auto"/>
        <w:rPr>
          <w:rFonts w:ascii="Times New Roman" w:hAnsi="Times New Roman" w:cs="Times New Roman"/>
          <w:noProof/>
          <w:sz w:val="20"/>
          <w:szCs w:val="20"/>
        </w:rPr>
      </w:pPr>
    </w:p>
    <w:p w:rsidR="00F705E3" w:rsidRDefault="00F705E3" w:rsidP="0089288B">
      <w:pPr>
        <w:spacing w:after="0" w:line="360" w:lineRule="auto"/>
        <w:rPr>
          <w:rFonts w:ascii="Times New Roman" w:hAnsi="Times New Roman" w:cs="Times New Roman"/>
          <w:noProof/>
          <w:sz w:val="20"/>
          <w:szCs w:val="20"/>
        </w:rPr>
      </w:pPr>
    </w:p>
    <w:p w:rsidR="00F705E3" w:rsidRDefault="00F705E3" w:rsidP="0089288B">
      <w:pPr>
        <w:spacing w:after="0" w:line="360" w:lineRule="auto"/>
        <w:rPr>
          <w:rFonts w:ascii="Times New Roman" w:hAnsi="Times New Roman" w:cs="Times New Roman"/>
          <w:noProof/>
          <w:sz w:val="20"/>
          <w:szCs w:val="20"/>
        </w:rPr>
      </w:pPr>
    </w:p>
    <w:p w:rsidR="00F705E3" w:rsidRDefault="00F705E3" w:rsidP="0089288B">
      <w:pPr>
        <w:spacing w:after="0" w:line="360" w:lineRule="auto"/>
        <w:rPr>
          <w:rFonts w:ascii="Times New Roman" w:hAnsi="Times New Roman" w:cs="Times New Roman"/>
          <w:noProof/>
          <w:sz w:val="20"/>
          <w:szCs w:val="20"/>
        </w:rPr>
      </w:pPr>
    </w:p>
    <w:p w:rsidR="00F705E3" w:rsidRDefault="00F705E3" w:rsidP="0089288B">
      <w:pPr>
        <w:spacing w:after="0" w:line="360" w:lineRule="auto"/>
        <w:rPr>
          <w:rFonts w:ascii="Times New Roman" w:hAnsi="Times New Roman" w:cs="Times New Roman"/>
          <w:noProof/>
          <w:sz w:val="20"/>
          <w:szCs w:val="20"/>
        </w:rPr>
      </w:pPr>
    </w:p>
    <w:p w:rsidR="00F705E3" w:rsidRDefault="00F705E3" w:rsidP="0089288B">
      <w:pPr>
        <w:spacing w:after="0" w:line="360" w:lineRule="auto"/>
        <w:rPr>
          <w:rFonts w:ascii="Times New Roman" w:hAnsi="Times New Roman" w:cs="Times New Roman"/>
          <w:noProof/>
          <w:sz w:val="20"/>
          <w:szCs w:val="20"/>
        </w:rPr>
      </w:pPr>
    </w:p>
    <w:p w:rsidR="00F705E3" w:rsidRDefault="00F705E3" w:rsidP="0089288B">
      <w:pPr>
        <w:spacing w:after="0" w:line="360" w:lineRule="auto"/>
        <w:rPr>
          <w:rFonts w:ascii="Times New Roman" w:hAnsi="Times New Roman" w:cs="Times New Roman"/>
          <w:noProof/>
          <w:sz w:val="20"/>
          <w:szCs w:val="20"/>
        </w:rPr>
      </w:pPr>
    </w:p>
    <w:p w:rsidR="00F705E3" w:rsidRDefault="00F705E3" w:rsidP="0089288B">
      <w:pPr>
        <w:spacing w:after="0" w:line="360" w:lineRule="auto"/>
        <w:rPr>
          <w:rFonts w:ascii="Times New Roman" w:hAnsi="Times New Roman" w:cs="Times New Roman"/>
          <w:noProof/>
          <w:sz w:val="20"/>
          <w:szCs w:val="20"/>
        </w:rPr>
      </w:pPr>
    </w:p>
    <w:p w:rsidR="00F705E3" w:rsidRDefault="00F705E3" w:rsidP="0089288B">
      <w:pPr>
        <w:spacing w:after="0" w:line="360" w:lineRule="auto"/>
        <w:rPr>
          <w:rFonts w:ascii="Times New Roman" w:hAnsi="Times New Roman" w:cs="Times New Roman"/>
          <w:noProof/>
          <w:sz w:val="20"/>
          <w:szCs w:val="20"/>
        </w:rPr>
      </w:pPr>
    </w:p>
    <w:p w:rsidR="00F705E3" w:rsidRPr="0089288B" w:rsidRDefault="00F705E3" w:rsidP="0089288B">
      <w:pPr>
        <w:spacing w:after="0" w:line="360" w:lineRule="auto"/>
        <w:rPr>
          <w:rFonts w:ascii="Times New Roman" w:hAnsi="Times New Roman" w:cs="Times New Roman"/>
          <w:noProof/>
          <w:sz w:val="20"/>
          <w:szCs w:val="20"/>
        </w:rPr>
      </w:pPr>
    </w:p>
    <w:p w:rsidR="002F6C7E" w:rsidRPr="0089288B" w:rsidRDefault="00C76F34" w:rsidP="0089288B">
      <w:pPr>
        <w:spacing w:after="0" w:line="360" w:lineRule="auto"/>
        <w:ind w:firstLine="270"/>
        <w:rPr>
          <w:rFonts w:ascii="Times New Roman" w:hAnsi="Times New Roman" w:cs="Times New Roman"/>
          <w:noProof/>
          <w:sz w:val="20"/>
          <w:szCs w:val="20"/>
        </w:rPr>
      </w:pPr>
      <w:r w:rsidRPr="0089288B">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1D5DE29C" wp14:editId="35CB41EE">
                <wp:simplePos x="0" y="0"/>
                <wp:positionH relativeFrom="column">
                  <wp:posOffset>-109855</wp:posOffset>
                </wp:positionH>
                <wp:positionV relativeFrom="paragraph">
                  <wp:posOffset>53975</wp:posOffset>
                </wp:positionV>
                <wp:extent cx="7283450" cy="6521450"/>
                <wp:effectExtent l="13970" t="8255" r="8255" b="13970"/>
                <wp:wrapNone/>
                <wp:docPr id="1"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3450" cy="652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4" o:spid="_x0000_s1026" style="position:absolute;margin-left:-8.65pt;margin-top:4.25pt;width:573.5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" filled="f">
                <v:path arrowok="t"/>
              </v:rect>
            </w:pict>
          </mc:Fallback>
        </mc:AlternateContent>
      </w:r>
    </w:p>
    <w:p w:rsidR="00761EBB" w:rsidRPr="0089288B" w:rsidRDefault="003E420B" w:rsidP="0089288B">
      <w:pPr>
        <w:spacing w:after="0" w:line="360" w:lineRule="auto"/>
        <w:ind w:firstLine="270"/>
        <w:rPr>
          <w:rFonts w:ascii="Times New Roman" w:hAnsi="Times New Roman" w:cs="Times New Roman"/>
          <w:sz w:val="20"/>
          <w:szCs w:val="20"/>
        </w:rPr>
      </w:pPr>
      <w:r w:rsidRPr="0089288B">
        <w:rPr>
          <w:rFonts w:ascii="Times New Roman" w:hAnsi="Times New Roman" w:cs="Times New Roman"/>
          <w:noProof/>
          <w:sz w:val="20"/>
          <w:szCs w:val="20"/>
        </w:rPr>
        <w:drawing>
          <wp:inline distT="0" distB="0" distL="0" distR="0" wp14:anchorId="51AD1755" wp14:editId="786509D7">
            <wp:extent cx="3479053" cy="2603349"/>
            <wp:effectExtent l="19050" t="0" r="7097" b="0"/>
            <wp:docPr id="2" name="Picture 1" descr="C:\Users\covid-19\Desktop\c paper\HRCT IMAGES\DHARMICHAND\WhatsApp Image 2020-12-15 at 12.07.4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vid-19\Desktop\c paper\HRCT IMAGES\DHARMICHAND\WhatsApp Image 2020-12-15 at 12.07.42 PM.jpeg"/>
                    <pic:cNvPicPr>
                      <a:picLocks noChangeAspect="1" noChangeArrowheads="1"/>
                    </pic:cNvPicPr>
                  </pic:nvPicPr>
                  <pic:blipFill>
                    <a:blip r:embed="rId9" cstate="print">
                      <a:lum bright="10000" contrast="10000"/>
                      <a:extLst>
                        <a:ext uri="{28A0092B-C50C-407E-A947-70E740481C1C}">
                          <a14:useLocalDpi xmlns:a14="http://schemas.microsoft.com/office/drawing/2010/main"/>
                        </a:ext>
                      </a:extLst>
                    </a:blip>
                    <a:srcRect/>
                    <a:stretch>
                      <a:fillRect/>
                    </a:stretch>
                  </pic:blipFill>
                  <pic:spPr bwMode="auto">
                    <a:xfrm>
                      <a:off x="0" y="0"/>
                      <a:ext cx="3479054" cy="2603350"/>
                    </a:xfrm>
                    <a:prstGeom prst="rect">
                      <a:avLst/>
                    </a:prstGeom>
                    <a:noFill/>
                    <a:ln w="9525">
                      <a:noFill/>
                      <a:miter lim="800000"/>
                      <a:headEnd/>
                      <a:tailEnd/>
                    </a:ln>
                  </pic:spPr>
                </pic:pic>
              </a:graphicData>
            </a:graphic>
          </wp:inline>
        </w:drawing>
      </w:r>
      <w:r w:rsidRPr="0089288B">
        <w:rPr>
          <w:rFonts w:ascii="Times New Roman" w:hAnsi="Times New Roman" w:cs="Times New Roman"/>
          <w:noProof/>
          <w:sz w:val="20"/>
          <w:szCs w:val="20"/>
        </w:rPr>
        <w:drawing>
          <wp:inline distT="0" distB="0" distL="0" distR="0" wp14:anchorId="573787DF" wp14:editId="08645F24">
            <wp:extent cx="3313224" cy="2603351"/>
            <wp:effectExtent l="19050" t="0" r="1476" b="0"/>
            <wp:docPr id="4" name="Picture 2" descr="C:\Users\covid-19\Desktop\c paper\HRCT IMAGES\SHALU\28ac2529-97f4-4d7c-a511-a277a00f7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vid-19\Desktop\c paper\HRCT IMAGES\SHALU\28ac2529-97f4-4d7c-a511-a277a00f70fe.jpg"/>
                    <pic:cNvPicPr>
                      <a:picLocks noChangeAspect="1" noChangeArrowheads="1"/>
                    </pic:cNvPicPr>
                  </pic:nvPicPr>
                  <pic:blipFill>
                    <a:blip r:embed="rId10" cstate="print">
                      <a:lum bright="10000" contrast="20000"/>
                      <a:extLst>
                        <a:ext uri="{28A0092B-C50C-407E-A947-70E740481C1C}">
                          <a14:useLocalDpi xmlns:a14="http://schemas.microsoft.com/office/drawing/2010/main"/>
                        </a:ext>
                      </a:extLst>
                    </a:blip>
                    <a:srcRect/>
                    <a:stretch>
                      <a:fillRect/>
                    </a:stretch>
                  </pic:blipFill>
                  <pic:spPr bwMode="auto">
                    <a:xfrm>
                      <a:off x="0" y="0"/>
                      <a:ext cx="3317456" cy="2606676"/>
                    </a:xfrm>
                    <a:prstGeom prst="rect">
                      <a:avLst/>
                    </a:prstGeom>
                    <a:noFill/>
                    <a:ln w="9525">
                      <a:noFill/>
                      <a:miter lim="800000"/>
                      <a:headEnd/>
                      <a:tailEnd/>
                    </a:ln>
                  </pic:spPr>
                </pic:pic>
              </a:graphicData>
            </a:graphic>
          </wp:inline>
        </w:drawing>
      </w:r>
    </w:p>
    <w:p w:rsidR="002F6C7E" w:rsidRPr="0089288B" w:rsidRDefault="00761EBB" w:rsidP="0089288B">
      <w:pPr>
        <w:spacing w:after="0" w:line="360" w:lineRule="auto"/>
        <w:jc w:val="both"/>
        <w:rPr>
          <w:rFonts w:ascii="Times New Roman" w:hAnsi="Times New Roman" w:cs="Times New Roman"/>
          <w:b/>
          <w:bCs/>
          <w:sz w:val="20"/>
          <w:szCs w:val="20"/>
        </w:rPr>
      </w:pPr>
      <w:r w:rsidRPr="0089288B">
        <w:rPr>
          <w:rFonts w:ascii="Times New Roman" w:hAnsi="Times New Roman" w:cs="Times New Roman"/>
          <w:b/>
          <w:bCs/>
          <w:noProof/>
          <w:sz w:val="20"/>
          <w:szCs w:val="20"/>
        </w:rPr>
        <w:drawing>
          <wp:inline distT="0" distB="0" distL="0" distR="0" wp14:anchorId="0DA2957D" wp14:editId="314D92BC">
            <wp:extent cx="3477185" cy="2614108"/>
            <wp:effectExtent l="19050" t="0" r="8965" b="0"/>
            <wp:docPr id="5" name="Picture 3" descr="C:\Users\covid-19\Desktop\c paper\HRCT IMAGES\VIJAY\3f63c39c-b30a-4805-838a-0a55e48ee5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vid-19\Desktop\c paper\HRCT IMAGES\VIJAY\3f63c39c-b30a-4805-838a-0a55e48ee5f5.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477185" cy="2614108"/>
                    </a:xfrm>
                    <a:prstGeom prst="rect">
                      <a:avLst/>
                    </a:prstGeom>
                    <a:noFill/>
                    <a:ln w="9525">
                      <a:noFill/>
                      <a:miter lim="800000"/>
                      <a:headEnd/>
                      <a:tailEnd/>
                    </a:ln>
                  </pic:spPr>
                </pic:pic>
              </a:graphicData>
            </a:graphic>
          </wp:inline>
        </w:drawing>
      </w:r>
      <w:r w:rsidRPr="0089288B">
        <w:rPr>
          <w:rFonts w:ascii="Times New Roman" w:hAnsi="Times New Roman" w:cs="Times New Roman"/>
          <w:b/>
          <w:bCs/>
          <w:noProof/>
          <w:sz w:val="20"/>
          <w:szCs w:val="20"/>
        </w:rPr>
        <w:drawing>
          <wp:inline distT="0" distB="0" distL="0" distR="0" wp14:anchorId="0803043A" wp14:editId="76C5D4F2">
            <wp:extent cx="3390956" cy="2645312"/>
            <wp:effectExtent l="19050" t="0" r="0" b="0"/>
            <wp:docPr id="6" name="Picture 4" descr="C:\Users\covid-19\Desktop\c paper\HRCT IMAGES\BHAGWATI PRASHAD\WhatsApp Image 2020-12-15 at 12.07.3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vid-19\Desktop\c paper\HRCT IMAGES\BHAGWATI PRASHAD\WhatsApp Image 2020-12-15 at 12.07.38 PM.jpe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3396251" cy="2649443"/>
                    </a:xfrm>
                    <a:prstGeom prst="rect">
                      <a:avLst/>
                    </a:prstGeom>
                    <a:noFill/>
                    <a:ln w="9525">
                      <a:noFill/>
                      <a:miter lim="800000"/>
                      <a:headEnd/>
                      <a:tailEnd/>
                    </a:ln>
                  </pic:spPr>
                </pic:pic>
              </a:graphicData>
            </a:graphic>
          </wp:inline>
        </w:drawing>
      </w:r>
    </w:p>
    <w:p w:rsidR="00F705E3" w:rsidRDefault="00F705E3" w:rsidP="0089288B">
      <w:pPr>
        <w:spacing w:after="0" w:line="360" w:lineRule="auto"/>
        <w:jc w:val="center"/>
        <w:rPr>
          <w:rFonts w:ascii="Times New Roman" w:hAnsi="Times New Roman" w:cs="Times New Roman"/>
          <w:b/>
          <w:bCs/>
          <w:sz w:val="20"/>
          <w:szCs w:val="20"/>
        </w:rPr>
      </w:pPr>
    </w:p>
    <w:p w:rsidR="00A33A27" w:rsidRPr="0089288B" w:rsidRDefault="00E321BE" w:rsidP="0089288B">
      <w:pPr>
        <w:spacing w:after="0" w:line="360" w:lineRule="auto"/>
        <w:jc w:val="center"/>
        <w:rPr>
          <w:rFonts w:ascii="Times New Roman" w:hAnsi="Times New Roman" w:cs="Times New Roman"/>
          <w:b/>
          <w:bCs/>
          <w:sz w:val="20"/>
          <w:szCs w:val="20"/>
        </w:rPr>
      </w:pPr>
      <w:r w:rsidRPr="0089288B">
        <w:rPr>
          <w:rFonts w:ascii="Times New Roman" w:hAnsi="Times New Roman" w:cs="Times New Roman"/>
          <w:b/>
          <w:bCs/>
          <w:sz w:val="20"/>
          <w:szCs w:val="20"/>
        </w:rPr>
        <w:t xml:space="preserve">Figures above depict </w:t>
      </w:r>
      <w:r w:rsidR="00761EBB" w:rsidRPr="0089288B">
        <w:rPr>
          <w:rFonts w:ascii="Times New Roman" w:hAnsi="Times New Roman" w:cs="Times New Roman"/>
          <w:b/>
          <w:bCs/>
          <w:sz w:val="20"/>
          <w:szCs w:val="20"/>
        </w:rPr>
        <w:t xml:space="preserve">CT chest findings of </w:t>
      </w:r>
      <w:proofErr w:type="spellStart"/>
      <w:r w:rsidR="00761EBB" w:rsidRPr="0089288B">
        <w:rPr>
          <w:rFonts w:ascii="Times New Roman" w:hAnsi="Times New Roman" w:cs="Times New Roman"/>
          <w:b/>
          <w:bCs/>
          <w:sz w:val="20"/>
          <w:szCs w:val="20"/>
        </w:rPr>
        <w:t>Covid</w:t>
      </w:r>
      <w:proofErr w:type="spellEnd"/>
      <w:r w:rsidR="00761EBB" w:rsidRPr="0089288B">
        <w:rPr>
          <w:rFonts w:ascii="Times New Roman" w:hAnsi="Times New Roman" w:cs="Times New Roman"/>
          <w:b/>
          <w:bCs/>
          <w:sz w:val="20"/>
          <w:szCs w:val="20"/>
        </w:rPr>
        <w:t xml:space="preserve"> patients. These patients’ shows </w:t>
      </w:r>
      <w:r w:rsidRPr="0089288B">
        <w:rPr>
          <w:rFonts w:ascii="Times New Roman" w:hAnsi="Times New Roman" w:cs="Times New Roman"/>
          <w:b/>
          <w:bCs/>
          <w:sz w:val="20"/>
          <w:szCs w:val="20"/>
        </w:rPr>
        <w:t xml:space="preserve">high chest </w:t>
      </w:r>
      <w:r w:rsidR="00761EBB" w:rsidRPr="0089288B">
        <w:rPr>
          <w:rFonts w:ascii="Times New Roman" w:hAnsi="Times New Roman" w:cs="Times New Roman"/>
          <w:b/>
          <w:bCs/>
          <w:sz w:val="20"/>
          <w:szCs w:val="20"/>
        </w:rPr>
        <w:t xml:space="preserve">CT severity scores with common lung lesions like Ground glass opacities (GGO) admixed with consolidation and interlobular </w:t>
      </w:r>
      <w:proofErr w:type="spellStart"/>
      <w:r w:rsidR="00761EBB" w:rsidRPr="0089288B">
        <w:rPr>
          <w:rFonts w:ascii="Times New Roman" w:hAnsi="Times New Roman" w:cs="Times New Roman"/>
          <w:b/>
          <w:bCs/>
          <w:sz w:val="20"/>
          <w:szCs w:val="20"/>
        </w:rPr>
        <w:t>septal</w:t>
      </w:r>
      <w:proofErr w:type="spellEnd"/>
      <w:r w:rsidR="00761EBB" w:rsidRPr="0089288B">
        <w:rPr>
          <w:rFonts w:ascii="Times New Roman" w:hAnsi="Times New Roman" w:cs="Times New Roman"/>
          <w:b/>
          <w:bCs/>
          <w:sz w:val="20"/>
          <w:szCs w:val="20"/>
        </w:rPr>
        <w:t xml:space="preserve"> thickening in bilateral lung fields.</w:t>
      </w:r>
    </w:p>
    <w:p w:rsidR="003E420B" w:rsidRPr="0089288B" w:rsidRDefault="003E420B" w:rsidP="0089288B">
      <w:pPr>
        <w:spacing w:after="0" w:line="360" w:lineRule="auto"/>
        <w:jc w:val="both"/>
        <w:rPr>
          <w:rFonts w:ascii="Times New Roman" w:hAnsi="Times New Roman" w:cs="Times New Roman"/>
          <w:b/>
          <w:bCs/>
          <w:w w:val="105"/>
          <w:sz w:val="20"/>
          <w:szCs w:val="20"/>
        </w:rPr>
      </w:pPr>
    </w:p>
    <w:p w:rsidR="002F6C7E" w:rsidRPr="0089288B" w:rsidRDefault="002F6C7E" w:rsidP="0089288B">
      <w:pPr>
        <w:spacing w:after="0" w:line="360" w:lineRule="auto"/>
        <w:jc w:val="both"/>
        <w:rPr>
          <w:rFonts w:ascii="Times New Roman" w:hAnsi="Times New Roman" w:cs="Times New Roman"/>
          <w:b/>
          <w:bCs/>
          <w:w w:val="105"/>
          <w:sz w:val="20"/>
          <w:szCs w:val="20"/>
        </w:rPr>
      </w:pPr>
    </w:p>
    <w:p w:rsidR="0089288B" w:rsidRDefault="0089288B" w:rsidP="0089288B">
      <w:pPr>
        <w:spacing w:after="0" w:line="360" w:lineRule="auto"/>
        <w:jc w:val="both"/>
        <w:rPr>
          <w:rFonts w:ascii="Times New Roman" w:hAnsi="Times New Roman" w:cs="Times New Roman"/>
          <w:b/>
          <w:bCs/>
          <w:w w:val="105"/>
          <w:sz w:val="20"/>
          <w:szCs w:val="20"/>
        </w:rPr>
      </w:pPr>
    </w:p>
    <w:p w:rsidR="00F705E3" w:rsidRDefault="00F705E3" w:rsidP="0089288B">
      <w:pPr>
        <w:spacing w:after="0" w:line="360" w:lineRule="auto"/>
        <w:jc w:val="both"/>
        <w:rPr>
          <w:rFonts w:ascii="Times New Roman" w:hAnsi="Times New Roman" w:cs="Times New Roman"/>
          <w:b/>
          <w:bCs/>
          <w:w w:val="105"/>
          <w:sz w:val="20"/>
          <w:szCs w:val="20"/>
        </w:rPr>
      </w:pPr>
    </w:p>
    <w:p w:rsidR="00F705E3" w:rsidRDefault="00F705E3" w:rsidP="0089288B">
      <w:pPr>
        <w:spacing w:after="0" w:line="360" w:lineRule="auto"/>
        <w:jc w:val="both"/>
        <w:rPr>
          <w:rFonts w:ascii="Times New Roman" w:hAnsi="Times New Roman" w:cs="Times New Roman"/>
          <w:b/>
          <w:bCs/>
          <w:w w:val="105"/>
          <w:sz w:val="20"/>
          <w:szCs w:val="20"/>
        </w:rPr>
      </w:pPr>
    </w:p>
    <w:p w:rsidR="00F705E3" w:rsidRDefault="00F705E3" w:rsidP="0089288B">
      <w:pPr>
        <w:spacing w:after="0" w:line="360" w:lineRule="auto"/>
        <w:jc w:val="both"/>
        <w:rPr>
          <w:rFonts w:ascii="Times New Roman" w:hAnsi="Times New Roman" w:cs="Times New Roman"/>
          <w:b/>
          <w:bCs/>
          <w:w w:val="105"/>
          <w:sz w:val="20"/>
          <w:szCs w:val="20"/>
        </w:rPr>
      </w:pPr>
    </w:p>
    <w:p w:rsidR="00F705E3" w:rsidRDefault="00F705E3" w:rsidP="0089288B">
      <w:pPr>
        <w:spacing w:after="0" w:line="360" w:lineRule="auto"/>
        <w:jc w:val="both"/>
        <w:rPr>
          <w:rFonts w:ascii="Times New Roman" w:hAnsi="Times New Roman" w:cs="Times New Roman"/>
          <w:b/>
          <w:bCs/>
          <w:w w:val="105"/>
          <w:sz w:val="20"/>
          <w:szCs w:val="20"/>
        </w:rPr>
      </w:pPr>
    </w:p>
    <w:p w:rsidR="00F705E3" w:rsidRDefault="00F705E3" w:rsidP="0089288B">
      <w:pPr>
        <w:spacing w:after="0" w:line="360" w:lineRule="auto"/>
        <w:jc w:val="both"/>
        <w:rPr>
          <w:rFonts w:ascii="Times New Roman" w:hAnsi="Times New Roman" w:cs="Times New Roman"/>
          <w:b/>
          <w:bCs/>
          <w:w w:val="105"/>
          <w:sz w:val="20"/>
          <w:szCs w:val="20"/>
        </w:rPr>
      </w:pPr>
    </w:p>
    <w:p w:rsidR="00F705E3" w:rsidRDefault="00F705E3" w:rsidP="0089288B">
      <w:pPr>
        <w:spacing w:after="0" w:line="360" w:lineRule="auto"/>
        <w:jc w:val="both"/>
        <w:rPr>
          <w:rFonts w:ascii="Times New Roman" w:hAnsi="Times New Roman" w:cs="Times New Roman"/>
          <w:b/>
          <w:bCs/>
          <w:w w:val="105"/>
          <w:sz w:val="20"/>
          <w:szCs w:val="20"/>
        </w:rPr>
      </w:pPr>
    </w:p>
    <w:p w:rsidR="004025B0" w:rsidRPr="0089288B" w:rsidRDefault="004025B0" w:rsidP="0089288B">
      <w:pPr>
        <w:spacing w:after="0" w:line="360" w:lineRule="auto"/>
        <w:ind w:left="397" w:right="680"/>
        <w:jc w:val="both"/>
        <w:rPr>
          <w:rFonts w:ascii="Times New Roman" w:hAnsi="Times New Roman" w:cs="Times New Roman"/>
          <w:b/>
          <w:bCs/>
          <w:w w:val="105"/>
          <w:sz w:val="20"/>
          <w:szCs w:val="20"/>
        </w:rPr>
      </w:pPr>
      <w:r w:rsidRPr="0089288B">
        <w:rPr>
          <w:rFonts w:ascii="Times New Roman" w:hAnsi="Times New Roman" w:cs="Times New Roman"/>
          <w:b/>
          <w:bCs/>
          <w:w w:val="105"/>
          <w:sz w:val="20"/>
          <w:szCs w:val="20"/>
        </w:rPr>
        <w:t>DISCUSSION</w:t>
      </w:r>
    </w:p>
    <w:p w:rsidR="00015521" w:rsidRPr="0089288B" w:rsidRDefault="00911C9D" w:rsidP="0089288B">
      <w:pPr>
        <w:spacing w:after="0" w:line="360" w:lineRule="auto"/>
        <w:ind w:left="397" w:right="680"/>
        <w:jc w:val="both"/>
        <w:rPr>
          <w:rFonts w:ascii="Times New Roman" w:hAnsi="Times New Roman" w:cs="Times New Roman"/>
          <w:w w:val="105"/>
          <w:sz w:val="20"/>
          <w:szCs w:val="20"/>
        </w:rPr>
      </w:pPr>
      <w:r w:rsidRPr="0089288B">
        <w:rPr>
          <w:rFonts w:ascii="Times New Roman" w:hAnsi="Times New Roman" w:cs="Times New Roman"/>
          <w:sz w:val="20"/>
          <w:szCs w:val="20"/>
        </w:rPr>
        <w:t xml:space="preserve">The aim of this study was to determine the changes in radiological findings in Covid-19 patients as the course of the disease progresses from its initial </w:t>
      </w:r>
      <w:r w:rsidR="00F705E3" w:rsidRPr="0089288B">
        <w:rPr>
          <w:rFonts w:ascii="Times New Roman" w:hAnsi="Times New Roman" w:cs="Times New Roman"/>
          <w:sz w:val="20"/>
          <w:szCs w:val="20"/>
        </w:rPr>
        <w:t>stage. Community</w:t>
      </w:r>
      <w:r w:rsidR="000D4890" w:rsidRPr="0089288B">
        <w:rPr>
          <w:rFonts w:ascii="Times New Roman" w:hAnsi="Times New Roman" w:cs="Times New Roman"/>
          <w:sz w:val="20"/>
          <w:szCs w:val="20"/>
        </w:rPr>
        <w:t xml:space="preserve"> spread of respiratory infection</w:t>
      </w:r>
      <w:r w:rsidR="00B33452" w:rsidRPr="0089288B">
        <w:rPr>
          <w:rFonts w:ascii="Times New Roman" w:hAnsi="Times New Roman" w:cs="Times New Roman"/>
          <w:sz w:val="20"/>
          <w:szCs w:val="20"/>
        </w:rPr>
        <w:t xml:space="preserve"> caused by the novel corona virus (COVID-19) is occurring globally. </w:t>
      </w:r>
      <w:r w:rsidR="008438CA" w:rsidRPr="0089288B">
        <w:rPr>
          <w:rFonts w:ascii="Times New Roman" w:hAnsi="Times New Roman" w:cs="Times New Roman"/>
          <w:w w:val="105"/>
          <w:sz w:val="20"/>
          <w:szCs w:val="20"/>
        </w:rPr>
        <w:t xml:space="preserve">Majority of the patients presented with complaints like dry cough (76.3%), fever (61.8%), body ache (39%), and anosmia (31.8%). </w:t>
      </w:r>
      <w:r w:rsidR="000D4890" w:rsidRPr="0089288B">
        <w:rPr>
          <w:rFonts w:ascii="Times New Roman" w:hAnsi="Times New Roman" w:cs="Times New Roman"/>
          <w:sz w:val="20"/>
          <w:szCs w:val="20"/>
        </w:rPr>
        <w:t>Chronic diseases have become a global economic burden</w:t>
      </w:r>
      <w:r w:rsidR="00AA4B7D" w:rsidRPr="0089288B">
        <w:rPr>
          <w:rFonts w:ascii="Times New Roman" w:hAnsi="Times New Roman" w:cs="Times New Roman"/>
          <w:sz w:val="20"/>
          <w:szCs w:val="20"/>
          <w:vertAlign w:val="superscript"/>
        </w:rPr>
        <w:t xml:space="preserve"> (10</w:t>
      </w:r>
      <w:r w:rsidR="000D4890" w:rsidRPr="0089288B">
        <w:rPr>
          <w:rFonts w:ascii="Times New Roman" w:hAnsi="Times New Roman" w:cs="Times New Roman"/>
          <w:sz w:val="20"/>
          <w:szCs w:val="20"/>
          <w:vertAlign w:val="superscript"/>
        </w:rPr>
        <w:t>)</w:t>
      </w:r>
      <w:r w:rsidR="000D4890" w:rsidRPr="0089288B">
        <w:rPr>
          <w:rFonts w:ascii="Times New Roman" w:hAnsi="Times New Roman" w:cs="Times New Roman"/>
          <w:sz w:val="20"/>
          <w:szCs w:val="20"/>
        </w:rPr>
        <w:t xml:space="preserve">. </w:t>
      </w:r>
      <w:r w:rsidR="002D7CF8" w:rsidRPr="0089288B">
        <w:rPr>
          <w:rFonts w:ascii="Times New Roman" w:hAnsi="Times New Roman" w:cs="Times New Roman"/>
          <w:sz w:val="20"/>
          <w:szCs w:val="20"/>
        </w:rPr>
        <w:t xml:space="preserve">Results revealed that 76.3% cases had one or more associated co-morbidities such as diabetes, hypertension, </w:t>
      </w:r>
      <w:proofErr w:type="gramStart"/>
      <w:r w:rsidR="002D7CF8" w:rsidRPr="0089288B">
        <w:rPr>
          <w:rFonts w:ascii="Times New Roman" w:hAnsi="Times New Roman" w:cs="Times New Roman"/>
          <w:sz w:val="20"/>
          <w:szCs w:val="20"/>
        </w:rPr>
        <w:t>Chronic</w:t>
      </w:r>
      <w:proofErr w:type="gramEnd"/>
      <w:r w:rsidR="002D7CF8" w:rsidRPr="0089288B">
        <w:rPr>
          <w:rFonts w:ascii="Times New Roman" w:hAnsi="Times New Roman" w:cs="Times New Roman"/>
          <w:sz w:val="20"/>
          <w:szCs w:val="20"/>
        </w:rPr>
        <w:t xml:space="preserve"> obstructive pulmonary disease, Coronary artery disease, Chronic kidney disease. </w:t>
      </w:r>
      <w:r w:rsidR="00A03C7D" w:rsidRPr="0089288B">
        <w:rPr>
          <w:rFonts w:ascii="Times New Roman" w:hAnsi="Times New Roman" w:cs="Times New Roman"/>
          <w:sz w:val="20"/>
          <w:szCs w:val="20"/>
        </w:rPr>
        <w:t xml:space="preserve">Those patients who had associated </w:t>
      </w:r>
      <w:r w:rsidR="002D7CF8" w:rsidRPr="0089288B">
        <w:rPr>
          <w:rFonts w:ascii="Times New Roman" w:hAnsi="Times New Roman" w:cs="Times New Roman"/>
          <w:sz w:val="20"/>
          <w:szCs w:val="20"/>
        </w:rPr>
        <w:t>Co-</w:t>
      </w:r>
      <w:r w:rsidR="00A03C7D" w:rsidRPr="0089288B">
        <w:rPr>
          <w:rFonts w:ascii="Times New Roman" w:hAnsi="Times New Roman" w:cs="Times New Roman"/>
          <w:sz w:val="20"/>
          <w:szCs w:val="20"/>
        </w:rPr>
        <w:t>morbidities</w:t>
      </w:r>
      <w:r w:rsidR="002D7CF8" w:rsidRPr="0089288B">
        <w:rPr>
          <w:rFonts w:ascii="Times New Roman" w:hAnsi="Times New Roman" w:cs="Times New Roman"/>
          <w:sz w:val="20"/>
          <w:szCs w:val="20"/>
        </w:rPr>
        <w:t xml:space="preserve"> has more </w:t>
      </w:r>
      <w:r w:rsidR="005025B7" w:rsidRPr="0089288B">
        <w:rPr>
          <w:rFonts w:ascii="Times New Roman" w:hAnsi="Times New Roman" w:cs="Times New Roman"/>
          <w:sz w:val="20"/>
          <w:szCs w:val="20"/>
        </w:rPr>
        <w:t>critical</w:t>
      </w:r>
      <w:r w:rsidR="002D7CF8" w:rsidRPr="0089288B">
        <w:rPr>
          <w:rFonts w:ascii="Times New Roman" w:hAnsi="Times New Roman" w:cs="Times New Roman"/>
          <w:sz w:val="20"/>
          <w:szCs w:val="20"/>
        </w:rPr>
        <w:t xml:space="preserve"> clinical course </w:t>
      </w:r>
      <w:r w:rsidR="00630915" w:rsidRPr="0089288B">
        <w:rPr>
          <w:rFonts w:ascii="Times New Roman" w:hAnsi="Times New Roman" w:cs="Times New Roman"/>
          <w:sz w:val="20"/>
          <w:szCs w:val="20"/>
        </w:rPr>
        <w:t xml:space="preserve">as well as length of hospital stay </w:t>
      </w:r>
      <w:r w:rsidR="009F2EA7" w:rsidRPr="0089288B">
        <w:rPr>
          <w:rFonts w:ascii="Times New Roman" w:hAnsi="Times New Roman" w:cs="Times New Roman"/>
          <w:sz w:val="20"/>
          <w:szCs w:val="20"/>
        </w:rPr>
        <w:t>similar</w:t>
      </w:r>
      <w:r w:rsidR="002D7CF8" w:rsidRPr="0089288B">
        <w:rPr>
          <w:rFonts w:ascii="Times New Roman" w:hAnsi="Times New Roman" w:cs="Times New Roman"/>
          <w:sz w:val="20"/>
          <w:szCs w:val="20"/>
        </w:rPr>
        <w:t xml:space="preserve"> to the previous </w:t>
      </w:r>
      <w:proofErr w:type="gramStart"/>
      <w:r w:rsidR="002D7CF8" w:rsidRPr="0089288B">
        <w:rPr>
          <w:rFonts w:ascii="Times New Roman" w:hAnsi="Times New Roman" w:cs="Times New Roman"/>
          <w:sz w:val="20"/>
          <w:szCs w:val="20"/>
        </w:rPr>
        <w:t>studies</w:t>
      </w:r>
      <w:r w:rsidR="00AA4B7D" w:rsidRPr="0089288B">
        <w:rPr>
          <w:rFonts w:ascii="Times New Roman" w:hAnsi="Times New Roman" w:cs="Times New Roman"/>
          <w:sz w:val="20"/>
          <w:szCs w:val="20"/>
          <w:vertAlign w:val="superscript"/>
        </w:rPr>
        <w:t>(</w:t>
      </w:r>
      <w:proofErr w:type="gramEnd"/>
      <w:r w:rsidR="00AA4B7D" w:rsidRPr="0089288B">
        <w:rPr>
          <w:rFonts w:ascii="Times New Roman" w:hAnsi="Times New Roman" w:cs="Times New Roman"/>
          <w:sz w:val="20"/>
          <w:szCs w:val="20"/>
          <w:vertAlign w:val="superscript"/>
        </w:rPr>
        <w:t>11,12)</w:t>
      </w:r>
      <w:r w:rsidR="00AA4B7D" w:rsidRPr="0089288B">
        <w:rPr>
          <w:rFonts w:ascii="Times New Roman" w:hAnsi="Times New Roman" w:cs="Times New Roman"/>
          <w:sz w:val="20"/>
          <w:szCs w:val="20"/>
        </w:rPr>
        <w:t xml:space="preserve">. </w:t>
      </w:r>
      <w:r w:rsidR="007423A9" w:rsidRPr="0089288B">
        <w:rPr>
          <w:rFonts w:ascii="Times New Roman" w:eastAsia="Arial Unicode MS" w:hAnsi="Times New Roman" w:cs="Times New Roman"/>
          <w:sz w:val="20"/>
          <w:szCs w:val="20"/>
        </w:rPr>
        <w:t>Like other v</w:t>
      </w:r>
      <w:r w:rsidR="00125AC1" w:rsidRPr="0089288B">
        <w:rPr>
          <w:rFonts w:ascii="Times New Roman" w:eastAsia="Arial Unicode MS" w:hAnsi="Times New Roman" w:cs="Times New Roman"/>
          <w:sz w:val="20"/>
          <w:szCs w:val="20"/>
        </w:rPr>
        <w:t xml:space="preserve">iral </w:t>
      </w:r>
      <w:proofErr w:type="spellStart"/>
      <w:r w:rsidR="00125AC1" w:rsidRPr="0089288B">
        <w:rPr>
          <w:rFonts w:ascii="Times New Roman" w:eastAsia="Arial Unicode MS" w:hAnsi="Times New Roman" w:cs="Times New Roman"/>
          <w:sz w:val="20"/>
          <w:szCs w:val="20"/>
        </w:rPr>
        <w:t>infuenza</w:t>
      </w:r>
      <w:proofErr w:type="spellEnd"/>
      <w:r w:rsidR="00125AC1" w:rsidRPr="0089288B">
        <w:rPr>
          <w:rFonts w:ascii="Times New Roman" w:eastAsia="Arial Unicode MS" w:hAnsi="Times New Roman" w:cs="Times New Roman"/>
          <w:sz w:val="20"/>
          <w:szCs w:val="20"/>
        </w:rPr>
        <w:t xml:space="preserve"> cases, </w:t>
      </w:r>
      <w:r w:rsidR="007423A9" w:rsidRPr="0089288B">
        <w:rPr>
          <w:rFonts w:ascii="Times New Roman" w:eastAsia="Arial Unicode MS" w:hAnsi="Times New Roman" w:cs="Times New Roman"/>
          <w:sz w:val="20"/>
          <w:szCs w:val="20"/>
        </w:rPr>
        <w:t>patients with associated co</w:t>
      </w:r>
      <w:r w:rsidR="00125AC1" w:rsidRPr="0089288B">
        <w:rPr>
          <w:rFonts w:ascii="Times New Roman" w:eastAsia="Arial Unicode MS" w:hAnsi="Times New Roman" w:cs="Times New Roman"/>
          <w:sz w:val="20"/>
          <w:szCs w:val="20"/>
        </w:rPr>
        <w:t>-</w:t>
      </w:r>
      <w:r w:rsidR="00491AB7" w:rsidRPr="0089288B">
        <w:rPr>
          <w:rFonts w:ascii="Times New Roman" w:eastAsia="Arial Unicode MS" w:hAnsi="Times New Roman" w:cs="Times New Roman"/>
          <w:sz w:val="20"/>
          <w:szCs w:val="20"/>
        </w:rPr>
        <w:t xml:space="preserve">morbidities like obesity, cardiovascular diseases, and hypertension </w:t>
      </w:r>
      <w:r w:rsidR="000961E8" w:rsidRPr="0089288B">
        <w:rPr>
          <w:rFonts w:ascii="Times New Roman" w:eastAsia="Arial Unicode MS" w:hAnsi="Times New Roman" w:cs="Times New Roman"/>
          <w:sz w:val="20"/>
          <w:szCs w:val="20"/>
        </w:rPr>
        <w:t xml:space="preserve">has poor prognosis </w:t>
      </w:r>
      <w:r w:rsidR="00491AB7" w:rsidRPr="0089288B">
        <w:rPr>
          <w:rFonts w:ascii="Times New Roman" w:eastAsia="Arial Unicode MS" w:hAnsi="Times New Roman" w:cs="Times New Roman"/>
          <w:sz w:val="20"/>
          <w:szCs w:val="20"/>
        </w:rPr>
        <w:t>as compare to patients with no significant co-</w:t>
      </w:r>
      <w:proofErr w:type="gramStart"/>
      <w:r w:rsidR="00491AB7" w:rsidRPr="0089288B">
        <w:rPr>
          <w:rFonts w:ascii="Times New Roman" w:eastAsia="Arial Unicode MS" w:hAnsi="Times New Roman" w:cs="Times New Roman"/>
          <w:sz w:val="20"/>
          <w:szCs w:val="20"/>
        </w:rPr>
        <w:t>morbidities</w:t>
      </w:r>
      <w:r w:rsidR="00491AB7" w:rsidRPr="0089288B">
        <w:rPr>
          <w:rFonts w:ascii="Times New Roman" w:eastAsia="Arial Unicode MS" w:hAnsi="Times New Roman" w:cs="Times New Roman"/>
          <w:sz w:val="20"/>
          <w:szCs w:val="20"/>
          <w:vertAlign w:val="superscript"/>
        </w:rPr>
        <w:t>(</w:t>
      </w:r>
      <w:proofErr w:type="gramEnd"/>
      <w:r w:rsidR="00654922" w:rsidRPr="0089288B">
        <w:rPr>
          <w:rFonts w:ascii="Times New Roman" w:eastAsia="Arial Unicode MS" w:hAnsi="Times New Roman" w:cs="Times New Roman"/>
          <w:sz w:val="20"/>
          <w:szCs w:val="20"/>
          <w:vertAlign w:val="superscript"/>
        </w:rPr>
        <w:t>1</w:t>
      </w:r>
      <w:r w:rsidR="00491AB7" w:rsidRPr="0089288B">
        <w:rPr>
          <w:rFonts w:ascii="Times New Roman" w:eastAsia="Arial Unicode MS" w:hAnsi="Times New Roman" w:cs="Times New Roman"/>
          <w:sz w:val="20"/>
          <w:szCs w:val="20"/>
          <w:vertAlign w:val="superscript"/>
        </w:rPr>
        <w:t>3)</w:t>
      </w:r>
      <w:r w:rsidR="00491AB7" w:rsidRPr="0089288B">
        <w:rPr>
          <w:rFonts w:ascii="Times New Roman" w:eastAsia="Arial Unicode MS" w:hAnsi="Times New Roman" w:cs="Times New Roman"/>
          <w:sz w:val="20"/>
          <w:szCs w:val="20"/>
        </w:rPr>
        <w:t xml:space="preserve">. </w:t>
      </w:r>
    </w:p>
    <w:p w:rsidR="00284C89" w:rsidRPr="0089288B" w:rsidRDefault="009E5709" w:rsidP="0089288B">
      <w:pPr>
        <w:spacing w:after="0" w:line="360" w:lineRule="auto"/>
        <w:ind w:left="397" w:right="680"/>
        <w:jc w:val="both"/>
        <w:rPr>
          <w:rFonts w:ascii="Times New Roman" w:hAnsi="Times New Roman" w:cs="Times New Roman"/>
          <w:sz w:val="20"/>
          <w:szCs w:val="20"/>
        </w:rPr>
      </w:pPr>
      <w:r w:rsidRPr="0089288B">
        <w:rPr>
          <w:rFonts w:ascii="Times New Roman" w:hAnsi="Times New Roman" w:cs="Times New Roman"/>
          <w:sz w:val="20"/>
          <w:szCs w:val="20"/>
        </w:rPr>
        <w:t xml:space="preserve">In the present study CT findings clearly shows that major lung lesions like GGO, consolidation, </w:t>
      </w:r>
      <w:r w:rsidR="00F705E3" w:rsidRPr="0089288B">
        <w:rPr>
          <w:rFonts w:ascii="Times New Roman" w:hAnsi="Times New Roman" w:cs="Times New Roman"/>
          <w:sz w:val="20"/>
          <w:szCs w:val="20"/>
        </w:rPr>
        <w:t>per lobular</w:t>
      </w:r>
      <w:r w:rsidRPr="0089288B">
        <w:rPr>
          <w:rFonts w:ascii="Times New Roman" w:hAnsi="Times New Roman" w:cs="Times New Roman"/>
          <w:sz w:val="20"/>
          <w:szCs w:val="20"/>
        </w:rPr>
        <w:t xml:space="preserve"> opacities and other associated lesions are predominately seen in later stage</w:t>
      </w:r>
      <w:r w:rsidR="00DA0088" w:rsidRPr="0089288B">
        <w:rPr>
          <w:rFonts w:ascii="Times New Roman" w:hAnsi="Times New Roman" w:cs="Times New Roman"/>
          <w:sz w:val="20"/>
          <w:szCs w:val="20"/>
        </w:rPr>
        <w:t>s</w:t>
      </w:r>
      <w:r w:rsidRPr="0089288B">
        <w:rPr>
          <w:rFonts w:ascii="Times New Roman" w:hAnsi="Times New Roman" w:cs="Times New Roman"/>
          <w:sz w:val="20"/>
          <w:szCs w:val="20"/>
        </w:rPr>
        <w:t xml:space="preserve"> of disease usually after </w:t>
      </w:r>
      <w:r w:rsidR="007B14CA" w:rsidRPr="0089288B">
        <w:rPr>
          <w:rFonts w:ascii="Times New Roman" w:hAnsi="Times New Roman" w:cs="Times New Roman"/>
          <w:sz w:val="20"/>
          <w:szCs w:val="20"/>
        </w:rPr>
        <w:t>one week from its onset</w:t>
      </w:r>
      <w:r w:rsidR="004316B8" w:rsidRPr="0089288B">
        <w:rPr>
          <w:rFonts w:ascii="Times New Roman" w:hAnsi="Times New Roman" w:cs="Times New Roman"/>
          <w:sz w:val="20"/>
          <w:szCs w:val="20"/>
        </w:rPr>
        <w:t xml:space="preserve">, similar picture is seen in the study done by Pan et al </w:t>
      </w:r>
      <w:r w:rsidR="004316B8" w:rsidRPr="0089288B">
        <w:rPr>
          <w:rFonts w:ascii="Times New Roman" w:hAnsi="Times New Roman" w:cs="Times New Roman"/>
          <w:sz w:val="20"/>
          <w:szCs w:val="20"/>
          <w:vertAlign w:val="superscript"/>
        </w:rPr>
        <w:t>(14)</w:t>
      </w:r>
      <w:r w:rsidR="00147BB1" w:rsidRPr="0089288B">
        <w:rPr>
          <w:rFonts w:ascii="Times New Roman" w:eastAsia="Arial Unicode MS" w:hAnsi="Times New Roman" w:cs="Times New Roman"/>
          <w:sz w:val="20"/>
          <w:szCs w:val="20"/>
        </w:rPr>
        <w:t xml:space="preserve">Only two patients in the present study were initially negative in RT PCR result </w:t>
      </w:r>
      <w:r w:rsidR="00817308" w:rsidRPr="0089288B">
        <w:rPr>
          <w:rFonts w:ascii="Times New Roman" w:eastAsia="Arial Unicode MS" w:hAnsi="Times New Roman" w:cs="Times New Roman"/>
          <w:sz w:val="20"/>
          <w:szCs w:val="20"/>
        </w:rPr>
        <w:t xml:space="preserve">but showing positive radiological findings in their chest CT suggesting that </w:t>
      </w:r>
      <w:r w:rsidR="00B60E01" w:rsidRPr="0089288B">
        <w:rPr>
          <w:rFonts w:ascii="Times New Roman" w:eastAsia="Arial Unicode MS" w:hAnsi="Times New Roman" w:cs="Times New Roman"/>
          <w:sz w:val="20"/>
          <w:szCs w:val="20"/>
        </w:rPr>
        <w:t>it</w:t>
      </w:r>
      <w:r w:rsidR="00817308" w:rsidRPr="0089288B">
        <w:rPr>
          <w:rFonts w:ascii="Times New Roman" w:eastAsia="Arial Unicode MS" w:hAnsi="Times New Roman" w:cs="Times New Roman"/>
          <w:sz w:val="20"/>
          <w:szCs w:val="20"/>
        </w:rPr>
        <w:t xml:space="preserve"> is positive even in patients with negative RT PCR values</w:t>
      </w:r>
      <w:r w:rsidR="00B60E01" w:rsidRPr="0089288B">
        <w:rPr>
          <w:rFonts w:ascii="Times New Roman" w:eastAsia="Arial Unicode MS" w:hAnsi="Times New Roman" w:cs="Times New Roman"/>
          <w:sz w:val="20"/>
          <w:szCs w:val="20"/>
        </w:rPr>
        <w:t>,</w:t>
      </w:r>
      <w:r w:rsidR="00817308" w:rsidRPr="0089288B">
        <w:rPr>
          <w:rFonts w:ascii="Times New Roman" w:eastAsia="Arial Unicode MS" w:hAnsi="Times New Roman" w:cs="Times New Roman"/>
          <w:sz w:val="20"/>
          <w:szCs w:val="20"/>
        </w:rPr>
        <w:t xml:space="preserve"> therefore from present study it reveal</w:t>
      </w:r>
      <w:r w:rsidR="00B60E01" w:rsidRPr="0089288B">
        <w:rPr>
          <w:rFonts w:ascii="Times New Roman" w:eastAsia="Arial Unicode MS" w:hAnsi="Times New Roman" w:cs="Times New Roman"/>
          <w:sz w:val="20"/>
          <w:szCs w:val="20"/>
        </w:rPr>
        <w:t>s</w:t>
      </w:r>
      <w:r w:rsidR="00817308" w:rsidRPr="0089288B">
        <w:rPr>
          <w:rFonts w:ascii="Times New Roman" w:eastAsia="Arial Unicode MS" w:hAnsi="Times New Roman" w:cs="Times New Roman"/>
          <w:sz w:val="20"/>
          <w:szCs w:val="20"/>
        </w:rPr>
        <w:t xml:space="preserve"> that CT chest can be used as </w:t>
      </w:r>
      <w:r w:rsidR="00817308" w:rsidRPr="0089288B">
        <w:rPr>
          <w:rFonts w:ascii="Times New Roman" w:hAnsi="Times New Roman" w:cs="Times New Roman"/>
          <w:color w:val="231F20"/>
          <w:sz w:val="20"/>
          <w:szCs w:val="20"/>
        </w:rPr>
        <w:t>standalonetooltoruleoutCOVID-19infection.</w:t>
      </w:r>
    </w:p>
    <w:p w:rsidR="00D34419" w:rsidRPr="0089288B" w:rsidRDefault="00D34419" w:rsidP="0089288B">
      <w:pPr>
        <w:spacing w:after="0" w:line="360" w:lineRule="auto"/>
        <w:ind w:left="397" w:right="680"/>
        <w:jc w:val="both"/>
        <w:rPr>
          <w:rFonts w:ascii="Times New Roman" w:hAnsi="Times New Roman" w:cs="Times New Roman"/>
          <w:sz w:val="20"/>
          <w:szCs w:val="20"/>
        </w:rPr>
      </w:pPr>
      <w:r w:rsidRPr="0089288B">
        <w:rPr>
          <w:rFonts w:ascii="Times New Roman" w:hAnsi="Times New Roman" w:cs="Times New Roman"/>
          <w:w w:val="105"/>
          <w:sz w:val="20"/>
          <w:szCs w:val="20"/>
        </w:rPr>
        <w:t>A</w:t>
      </w:r>
      <w:r w:rsidR="008D7FC8" w:rsidRPr="0089288B">
        <w:rPr>
          <w:rFonts w:ascii="Times New Roman" w:hAnsi="Times New Roman" w:cs="Times New Roman"/>
          <w:w w:val="105"/>
          <w:sz w:val="20"/>
          <w:szCs w:val="20"/>
        </w:rPr>
        <w:t xml:space="preserve">nalysis of </w:t>
      </w:r>
      <w:r w:rsidRPr="0089288B">
        <w:rPr>
          <w:rFonts w:ascii="Times New Roman" w:hAnsi="Times New Roman" w:cs="Times New Roman"/>
          <w:w w:val="105"/>
          <w:sz w:val="20"/>
          <w:szCs w:val="20"/>
        </w:rPr>
        <w:t xml:space="preserve">CT chest of Covid-19 patients showed that lesions were mainly confined to right and left lower lobes, suggesting that the virus is most abundant in the more active parts of the lung which is consistent with the findings in the study done by Pan et al </w:t>
      </w:r>
      <w:r w:rsidR="001862AF" w:rsidRPr="0089288B">
        <w:rPr>
          <w:rFonts w:ascii="Times New Roman" w:hAnsi="Times New Roman" w:cs="Times New Roman"/>
          <w:w w:val="105"/>
          <w:sz w:val="20"/>
          <w:szCs w:val="20"/>
          <w:vertAlign w:val="superscript"/>
        </w:rPr>
        <w:t>(14</w:t>
      </w:r>
      <w:r w:rsidRPr="0089288B">
        <w:rPr>
          <w:rFonts w:ascii="Times New Roman" w:hAnsi="Times New Roman" w:cs="Times New Roman"/>
          <w:w w:val="105"/>
          <w:sz w:val="20"/>
          <w:szCs w:val="20"/>
          <w:vertAlign w:val="superscript"/>
        </w:rPr>
        <w:t>)</w:t>
      </w:r>
      <w:r w:rsidR="00545FDD" w:rsidRPr="0089288B">
        <w:rPr>
          <w:rFonts w:ascii="Times New Roman" w:hAnsi="Times New Roman" w:cs="Times New Roman"/>
          <w:w w:val="105"/>
          <w:sz w:val="20"/>
          <w:szCs w:val="20"/>
        </w:rPr>
        <w:t xml:space="preserve">. The </w:t>
      </w:r>
      <w:r w:rsidRPr="0089288B">
        <w:rPr>
          <w:rFonts w:ascii="Times New Roman" w:hAnsi="Times New Roman" w:cs="Times New Roman"/>
          <w:w w:val="105"/>
          <w:sz w:val="20"/>
          <w:szCs w:val="20"/>
        </w:rPr>
        <w:t xml:space="preserve">CT chest findings in </w:t>
      </w:r>
      <w:r w:rsidRPr="0089288B">
        <w:rPr>
          <w:rFonts w:ascii="Times New Roman" w:hAnsi="Times New Roman" w:cs="Times New Roman"/>
          <w:sz w:val="20"/>
          <w:szCs w:val="20"/>
          <w:shd w:val="clear" w:color="auto" w:fill="FFFFFF"/>
        </w:rPr>
        <w:t xml:space="preserve">Covid-19 patients vary at different stages of the disease which helps to differentiate Covid-19 pneumonia from other types of pneumonia </w:t>
      </w:r>
      <w:r w:rsidR="001862AF" w:rsidRPr="0089288B">
        <w:rPr>
          <w:rFonts w:ascii="Times New Roman" w:hAnsi="Times New Roman" w:cs="Times New Roman"/>
          <w:sz w:val="20"/>
          <w:szCs w:val="20"/>
          <w:shd w:val="clear" w:color="auto" w:fill="FFFFFF"/>
          <w:vertAlign w:val="superscript"/>
        </w:rPr>
        <w:t>(15</w:t>
      </w:r>
      <w:proofErr w:type="gramStart"/>
      <w:r w:rsidR="001862AF" w:rsidRPr="0089288B">
        <w:rPr>
          <w:rFonts w:ascii="Times New Roman" w:hAnsi="Times New Roman" w:cs="Times New Roman"/>
          <w:sz w:val="20"/>
          <w:szCs w:val="20"/>
          <w:shd w:val="clear" w:color="auto" w:fill="FFFFFF"/>
          <w:vertAlign w:val="superscript"/>
        </w:rPr>
        <w:t>,16,17</w:t>
      </w:r>
      <w:proofErr w:type="gramEnd"/>
      <w:r w:rsidRPr="0089288B">
        <w:rPr>
          <w:rFonts w:ascii="Times New Roman" w:hAnsi="Times New Roman" w:cs="Times New Roman"/>
          <w:sz w:val="20"/>
          <w:szCs w:val="20"/>
          <w:shd w:val="clear" w:color="auto" w:fill="FFFFFF"/>
          <w:vertAlign w:val="superscript"/>
        </w:rPr>
        <w:t>)</w:t>
      </w:r>
      <w:r w:rsidRPr="0089288B">
        <w:rPr>
          <w:rFonts w:ascii="Times New Roman" w:hAnsi="Times New Roman" w:cs="Times New Roman"/>
          <w:sz w:val="20"/>
          <w:szCs w:val="20"/>
          <w:shd w:val="clear" w:color="auto" w:fill="FFFFFF"/>
        </w:rPr>
        <w:t>.</w:t>
      </w:r>
      <w:r w:rsidR="00545FDD" w:rsidRPr="0089288B">
        <w:rPr>
          <w:rFonts w:ascii="Times New Roman" w:hAnsi="Times New Roman" w:cs="Times New Roman"/>
          <w:w w:val="105"/>
          <w:sz w:val="20"/>
          <w:szCs w:val="20"/>
        </w:rPr>
        <w:t xml:space="preserve">The </w:t>
      </w:r>
      <w:r w:rsidRPr="0089288B">
        <w:rPr>
          <w:rFonts w:ascii="Times New Roman" w:hAnsi="Times New Roman" w:cs="Times New Roman"/>
          <w:w w:val="105"/>
          <w:sz w:val="20"/>
          <w:szCs w:val="20"/>
        </w:rPr>
        <w:t xml:space="preserve">CT chest findings of </w:t>
      </w:r>
      <w:r w:rsidRPr="0089288B">
        <w:rPr>
          <w:rFonts w:ascii="Times New Roman" w:hAnsi="Times New Roman" w:cs="Times New Roman"/>
          <w:sz w:val="20"/>
          <w:szCs w:val="20"/>
          <w:shd w:val="clear" w:color="auto" w:fill="FFFFFF"/>
        </w:rPr>
        <w:t>SARS and MERS</w:t>
      </w:r>
      <w:r w:rsidRPr="0089288B">
        <w:rPr>
          <w:rFonts w:ascii="Times New Roman" w:hAnsi="Times New Roman" w:cs="Times New Roman"/>
          <w:w w:val="105"/>
          <w:sz w:val="20"/>
          <w:szCs w:val="20"/>
        </w:rPr>
        <w:t xml:space="preserve"> shows </w:t>
      </w:r>
      <w:proofErr w:type="spellStart"/>
      <w:r w:rsidRPr="0089288B">
        <w:rPr>
          <w:rFonts w:ascii="Times New Roman" w:hAnsi="Times New Roman" w:cs="Times New Roman"/>
          <w:sz w:val="20"/>
          <w:szCs w:val="20"/>
          <w:shd w:val="clear" w:color="auto" w:fill="FFFFFF"/>
        </w:rPr>
        <w:t>unifocal</w:t>
      </w:r>
      <w:proofErr w:type="spellEnd"/>
      <w:r w:rsidRPr="0089288B">
        <w:rPr>
          <w:rFonts w:ascii="Times New Roman" w:hAnsi="Times New Roman" w:cs="Times New Roman"/>
          <w:sz w:val="20"/>
          <w:szCs w:val="20"/>
          <w:shd w:val="clear" w:color="auto" w:fill="FFFFFF"/>
        </w:rPr>
        <w:t xml:space="preserve"> involvement of lung lesions which is also similar to the CT chest findings of Covid-19 patients </w:t>
      </w:r>
      <w:r w:rsidR="001862AF" w:rsidRPr="0089288B">
        <w:rPr>
          <w:rFonts w:ascii="Times New Roman" w:hAnsi="Times New Roman" w:cs="Times New Roman"/>
          <w:sz w:val="20"/>
          <w:szCs w:val="20"/>
          <w:shd w:val="clear" w:color="auto" w:fill="FFFFFF"/>
          <w:vertAlign w:val="superscript"/>
        </w:rPr>
        <w:t>(18</w:t>
      </w:r>
      <w:r w:rsidRPr="0089288B">
        <w:rPr>
          <w:rFonts w:ascii="Times New Roman" w:hAnsi="Times New Roman" w:cs="Times New Roman"/>
          <w:sz w:val="20"/>
          <w:szCs w:val="20"/>
          <w:shd w:val="clear" w:color="auto" w:fill="FFFFFF"/>
          <w:vertAlign w:val="superscript"/>
        </w:rPr>
        <w:t>)</w:t>
      </w:r>
      <w:r w:rsidRPr="0089288B">
        <w:rPr>
          <w:rFonts w:ascii="Times New Roman" w:hAnsi="Times New Roman" w:cs="Times New Roman"/>
          <w:sz w:val="20"/>
          <w:szCs w:val="20"/>
          <w:shd w:val="clear" w:color="auto" w:fill="FFFFFF"/>
        </w:rPr>
        <w:t xml:space="preserve">. In MERS pneumonitis, the GGOs are mainly distributed in the </w:t>
      </w:r>
      <w:r w:rsidR="00F705E3" w:rsidRPr="0089288B">
        <w:rPr>
          <w:rFonts w:ascii="Times New Roman" w:hAnsi="Times New Roman" w:cs="Times New Roman"/>
          <w:sz w:val="20"/>
          <w:szCs w:val="20"/>
          <w:shd w:val="clear" w:color="auto" w:fill="FFFFFF"/>
        </w:rPr>
        <w:t>sub pleural</w:t>
      </w:r>
      <w:r w:rsidRPr="0089288B">
        <w:rPr>
          <w:rFonts w:ascii="Times New Roman" w:hAnsi="Times New Roman" w:cs="Times New Roman"/>
          <w:sz w:val="20"/>
          <w:szCs w:val="20"/>
          <w:shd w:val="clear" w:color="auto" w:fill="FFFFFF"/>
        </w:rPr>
        <w:t xml:space="preserve"> and basilar lung regions in contrast to the SARS pneumonitis which shows multiple GGOs in the periphery of the lung, which are somewhat similar to the CT chest findings of Covid-19 patients </w:t>
      </w:r>
      <w:r w:rsidR="001862AF" w:rsidRPr="0089288B">
        <w:rPr>
          <w:rFonts w:ascii="Times New Roman" w:hAnsi="Times New Roman" w:cs="Times New Roman"/>
          <w:sz w:val="20"/>
          <w:szCs w:val="20"/>
          <w:shd w:val="clear" w:color="auto" w:fill="FFFFFF"/>
          <w:vertAlign w:val="superscript"/>
        </w:rPr>
        <w:t>(16</w:t>
      </w:r>
      <w:r w:rsidRPr="0089288B">
        <w:rPr>
          <w:rFonts w:ascii="Times New Roman" w:hAnsi="Times New Roman" w:cs="Times New Roman"/>
          <w:sz w:val="20"/>
          <w:szCs w:val="20"/>
          <w:shd w:val="clear" w:color="auto" w:fill="FFFFFF"/>
          <w:vertAlign w:val="superscript"/>
        </w:rPr>
        <w:t>)</w:t>
      </w:r>
      <w:r w:rsidRPr="0089288B">
        <w:rPr>
          <w:rFonts w:ascii="Times New Roman" w:hAnsi="Times New Roman" w:cs="Times New Roman"/>
          <w:sz w:val="20"/>
          <w:szCs w:val="20"/>
          <w:shd w:val="clear" w:color="auto" w:fill="FFFFFF"/>
        </w:rPr>
        <w:t xml:space="preserve">. With the progression of Covid-19 pneumonitis, the number of GGOs increases and the consolidations become denser </w:t>
      </w:r>
      <w:r w:rsidRPr="0089288B">
        <w:rPr>
          <w:rFonts w:ascii="Times New Roman" w:hAnsi="Times New Roman" w:cs="Times New Roman"/>
          <w:sz w:val="20"/>
          <w:szCs w:val="20"/>
          <w:shd w:val="clear" w:color="auto" w:fill="FFFFFF"/>
          <w:vertAlign w:val="superscript"/>
        </w:rPr>
        <w:t>(</w:t>
      </w:r>
      <w:r w:rsidR="001862AF" w:rsidRPr="0089288B">
        <w:rPr>
          <w:rFonts w:ascii="Times New Roman" w:hAnsi="Times New Roman" w:cs="Times New Roman"/>
          <w:sz w:val="20"/>
          <w:szCs w:val="20"/>
          <w:shd w:val="clear" w:color="auto" w:fill="FFFFFF"/>
          <w:vertAlign w:val="superscript"/>
        </w:rPr>
        <w:t>18</w:t>
      </w:r>
      <w:r w:rsidRPr="0089288B">
        <w:rPr>
          <w:rFonts w:ascii="Times New Roman" w:hAnsi="Times New Roman" w:cs="Times New Roman"/>
          <w:sz w:val="20"/>
          <w:szCs w:val="20"/>
          <w:shd w:val="clear" w:color="auto" w:fill="FFFFFF"/>
          <w:vertAlign w:val="superscript"/>
        </w:rPr>
        <w:t>)</w:t>
      </w:r>
      <w:r w:rsidRPr="0089288B">
        <w:rPr>
          <w:rFonts w:ascii="Times New Roman" w:hAnsi="Times New Roman" w:cs="Times New Roman"/>
          <w:sz w:val="20"/>
          <w:szCs w:val="20"/>
          <w:shd w:val="clear" w:color="auto" w:fill="FFFFFF"/>
        </w:rPr>
        <w:t xml:space="preserve">. </w:t>
      </w:r>
      <w:r w:rsidR="00EC51F3" w:rsidRPr="0089288B">
        <w:rPr>
          <w:rFonts w:ascii="Times New Roman" w:hAnsi="Times New Roman" w:cs="Times New Roman"/>
          <w:sz w:val="20"/>
          <w:szCs w:val="20"/>
        </w:rPr>
        <w:t xml:space="preserve">Present </w:t>
      </w:r>
      <w:r w:rsidR="005420C7" w:rsidRPr="0089288B">
        <w:rPr>
          <w:rFonts w:ascii="Times New Roman" w:hAnsi="Times New Roman" w:cs="Times New Roman"/>
          <w:sz w:val="20"/>
          <w:szCs w:val="20"/>
        </w:rPr>
        <w:t>data</w:t>
      </w:r>
      <w:r w:rsidR="00EC51F3" w:rsidRPr="0089288B">
        <w:rPr>
          <w:rFonts w:ascii="Times New Roman" w:hAnsi="Times New Roman" w:cs="Times New Roman"/>
          <w:sz w:val="20"/>
          <w:szCs w:val="20"/>
        </w:rPr>
        <w:t xml:space="preserve"> closely resembles </w:t>
      </w:r>
      <w:r w:rsidR="005420C7" w:rsidRPr="0089288B">
        <w:rPr>
          <w:rFonts w:ascii="Times New Roman" w:hAnsi="Times New Roman" w:cs="Times New Roman"/>
          <w:sz w:val="20"/>
          <w:szCs w:val="20"/>
        </w:rPr>
        <w:t xml:space="preserve">with </w:t>
      </w:r>
      <w:r w:rsidR="00EC51F3" w:rsidRPr="0089288B">
        <w:rPr>
          <w:rFonts w:ascii="Times New Roman" w:hAnsi="Times New Roman" w:cs="Times New Roman"/>
          <w:sz w:val="20"/>
          <w:szCs w:val="20"/>
        </w:rPr>
        <w:t>the study done by</w:t>
      </w:r>
      <w:r w:rsidR="005420C7" w:rsidRPr="0089288B">
        <w:rPr>
          <w:rFonts w:ascii="Times New Roman" w:hAnsi="Times New Roman" w:cs="Times New Roman"/>
          <w:sz w:val="20"/>
          <w:szCs w:val="20"/>
        </w:rPr>
        <w:t xml:space="preserve"> Pan et al </w:t>
      </w:r>
      <w:r w:rsidR="00DC1965" w:rsidRPr="0089288B">
        <w:rPr>
          <w:rFonts w:ascii="Times New Roman" w:hAnsi="Times New Roman" w:cs="Times New Roman"/>
          <w:sz w:val="20"/>
          <w:szCs w:val="20"/>
          <w:vertAlign w:val="superscript"/>
        </w:rPr>
        <w:t>(14</w:t>
      </w:r>
      <w:proofErr w:type="gramStart"/>
      <w:r w:rsidR="00DC1965" w:rsidRPr="0089288B">
        <w:rPr>
          <w:rFonts w:ascii="Times New Roman" w:hAnsi="Times New Roman" w:cs="Times New Roman"/>
          <w:sz w:val="20"/>
          <w:szCs w:val="20"/>
          <w:vertAlign w:val="superscript"/>
        </w:rPr>
        <w:t>)</w:t>
      </w:r>
      <w:r w:rsidR="005420C7" w:rsidRPr="0089288B">
        <w:rPr>
          <w:rFonts w:ascii="Times New Roman" w:hAnsi="Times New Roman" w:cs="Times New Roman"/>
          <w:sz w:val="20"/>
          <w:szCs w:val="20"/>
        </w:rPr>
        <w:t>that</w:t>
      </w:r>
      <w:proofErr w:type="gramEnd"/>
      <w:r w:rsidR="005420C7" w:rsidRPr="0089288B">
        <w:rPr>
          <w:rFonts w:ascii="Times New Roman" w:hAnsi="Times New Roman" w:cs="Times New Roman"/>
          <w:sz w:val="20"/>
          <w:szCs w:val="20"/>
        </w:rPr>
        <w:t xml:space="preserve"> </w:t>
      </w:r>
      <w:r w:rsidR="003D3248" w:rsidRPr="0089288B">
        <w:rPr>
          <w:rFonts w:ascii="Times New Roman" w:hAnsi="Times New Roman" w:cs="Times New Roman"/>
          <w:sz w:val="20"/>
          <w:szCs w:val="20"/>
        </w:rPr>
        <w:t xml:space="preserve">shows mainly GGOs </w:t>
      </w:r>
      <w:r w:rsidR="005420C7" w:rsidRPr="0089288B">
        <w:rPr>
          <w:rFonts w:ascii="Times New Roman" w:hAnsi="Times New Roman" w:cs="Times New Roman"/>
          <w:sz w:val="20"/>
          <w:szCs w:val="20"/>
        </w:rPr>
        <w:t xml:space="preserve">in early </w:t>
      </w:r>
      <w:r w:rsidR="00904EEB" w:rsidRPr="0089288B">
        <w:rPr>
          <w:rFonts w:ascii="Times New Roman" w:hAnsi="Times New Roman" w:cs="Times New Roman"/>
          <w:sz w:val="20"/>
          <w:szCs w:val="20"/>
        </w:rPr>
        <w:t xml:space="preserve">phase of </w:t>
      </w:r>
      <w:r w:rsidR="005420C7" w:rsidRPr="0089288B">
        <w:rPr>
          <w:rFonts w:ascii="Times New Roman" w:hAnsi="Times New Roman" w:cs="Times New Roman"/>
          <w:sz w:val="20"/>
          <w:szCs w:val="20"/>
        </w:rPr>
        <w:t>disease, followed by increasing consolid</w:t>
      </w:r>
      <w:r w:rsidR="003974F8" w:rsidRPr="0089288B">
        <w:rPr>
          <w:rFonts w:ascii="Times New Roman" w:hAnsi="Times New Roman" w:cs="Times New Roman"/>
          <w:sz w:val="20"/>
          <w:szCs w:val="20"/>
        </w:rPr>
        <w:t>ation in the late</w:t>
      </w:r>
      <w:r w:rsidR="00F3058F" w:rsidRPr="0089288B">
        <w:rPr>
          <w:rFonts w:ascii="Times New Roman" w:hAnsi="Times New Roman" w:cs="Times New Roman"/>
          <w:sz w:val="20"/>
          <w:szCs w:val="20"/>
        </w:rPr>
        <w:t>r</w:t>
      </w:r>
      <w:r w:rsidR="003974F8" w:rsidRPr="0089288B">
        <w:rPr>
          <w:rFonts w:ascii="Times New Roman" w:hAnsi="Times New Roman" w:cs="Times New Roman"/>
          <w:sz w:val="20"/>
          <w:szCs w:val="20"/>
        </w:rPr>
        <w:t xml:space="preserve"> </w:t>
      </w:r>
      <w:r w:rsidR="00F705E3" w:rsidRPr="0089288B">
        <w:rPr>
          <w:rFonts w:ascii="Times New Roman" w:hAnsi="Times New Roman" w:cs="Times New Roman"/>
          <w:sz w:val="20"/>
          <w:szCs w:val="20"/>
        </w:rPr>
        <w:t>phase of</w:t>
      </w:r>
      <w:r w:rsidR="005420C7" w:rsidRPr="0089288B">
        <w:rPr>
          <w:rFonts w:ascii="Times New Roman" w:hAnsi="Times New Roman" w:cs="Times New Roman"/>
          <w:sz w:val="20"/>
          <w:szCs w:val="20"/>
        </w:rPr>
        <w:t xml:space="preserve"> </w:t>
      </w:r>
      <w:r w:rsidR="00F705E3" w:rsidRPr="0089288B">
        <w:rPr>
          <w:rFonts w:ascii="Times New Roman" w:hAnsi="Times New Roman" w:cs="Times New Roman"/>
          <w:sz w:val="20"/>
          <w:szCs w:val="20"/>
        </w:rPr>
        <w:t>disease.</w:t>
      </w:r>
      <w:r w:rsidR="00F705E3" w:rsidRPr="0089288B">
        <w:rPr>
          <w:rFonts w:ascii="Times New Roman" w:hAnsi="Times New Roman" w:cs="Times New Roman"/>
          <w:w w:val="105"/>
          <w:sz w:val="20"/>
          <w:szCs w:val="20"/>
        </w:rPr>
        <w:t xml:space="preserve"> Previous</w:t>
      </w:r>
      <w:r w:rsidRPr="0089288B">
        <w:rPr>
          <w:rFonts w:ascii="Times New Roman" w:hAnsi="Times New Roman" w:cs="Times New Roman"/>
          <w:w w:val="105"/>
          <w:sz w:val="20"/>
          <w:szCs w:val="20"/>
        </w:rPr>
        <w:t xml:space="preserve"> studies found that patients who had viral pneumonitis with consolidations had more severe clinical outcomes than those presented with GGOs </w:t>
      </w:r>
      <w:r w:rsidR="001862AF" w:rsidRPr="0089288B">
        <w:rPr>
          <w:rFonts w:ascii="Times New Roman" w:hAnsi="Times New Roman" w:cs="Times New Roman"/>
          <w:w w:val="105"/>
          <w:sz w:val="20"/>
          <w:szCs w:val="20"/>
          <w:vertAlign w:val="superscript"/>
        </w:rPr>
        <w:t>(19.20</w:t>
      </w:r>
      <w:r w:rsidRPr="0089288B">
        <w:rPr>
          <w:rFonts w:ascii="Times New Roman" w:hAnsi="Times New Roman" w:cs="Times New Roman"/>
          <w:w w:val="105"/>
          <w:sz w:val="20"/>
          <w:szCs w:val="20"/>
          <w:vertAlign w:val="superscript"/>
        </w:rPr>
        <w:t>)</w:t>
      </w:r>
      <w:r w:rsidRPr="0089288B">
        <w:rPr>
          <w:rFonts w:ascii="Times New Roman" w:hAnsi="Times New Roman" w:cs="Times New Roman"/>
          <w:w w:val="105"/>
          <w:sz w:val="20"/>
          <w:szCs w:val="20"/>
        </w:rPr>
        <w:t>.</w:t>
      </w:r>
      <w:r w:rsidRPr="0089288B">
        <w:rPr>
          <w:rFonts w:ascii="Times New Roman" w:hAnsi="Times New Roman" w:cs="Times New Roman"/>
          <w:sz w:val="20"/>
          <w:szCs w:val="20"/>
          <w:shd w:val="clear" w:color="auto" w:fill="FFFFFF"/>
        </w:rPr>
        <w:t xml:space="preserve"> Covid-19 </w:t>
      </w:r>
      <w:r w:rsidRPr="0089288B">
        <w:rPr>
          <w:rFonts w:ascii="Times New Roman" w:hAnsi="Times New Roman" w:cs="Times New Roman"/>
          <w:w w:val="105"/>
          <w:sz w:val="20"/>
          <w:szCs w:val="20"/>
        </w:rPr>
        <w:t xml:space="preserve">patients with bilateral pneumonitis tend to </w:t>
      </w:r>
      <w:r w:rsidRPr="0089288B">
        <w:rPr>
          <w:rFonts w:ascii="Times New Roman" w:hAnsi="Times New Roman" w:cs="Times New Roman"/>
          <w:spacing w:val="-3"/>
          <w:w w:val="105"/>
          <w:sz w:val="20"/>
          <w:szCs w:val="20"/>
        </w:rPr>
        <w:t xml:space="preserve">have </w:t>
      </w:r>
      <w:r w:rsidRPr="0089288B">
        <w:rPr>
          <w:rFonts w:ascii="Times New Roman" w:hAnsi="Times New Roman" w:cs="Times New Roman"/>
          <w:w w:val="105"/>
          <w:sz w:val="20"/>
          <w:szCs w:val="20"/>
        </w:rPr>
        <w:t xml:space="preserve">severe systemic inflammatory response. These findings are similar to the study done by </w:t>
      </w:r>
      <w:proofErr w:type="spellStart"/>
      <w:r w:rsidRPr="0089288B">
        <w:rPr>
          <w:rFonts w:ascii="Times New Roman" w:hAnsi="Times New Roman" w:cs="Times New Roman"/>
          <w:sz w:val="20"/>
          <w:szCs w:val="20"/>
          <w:shd w:val="clear" w:color="auto" w:fill="FFFFFF"/>
        </w:rPr>
        <w:t>Sverzellati</w:t>
      </w:r>
      <w:proofErr w:type="spellEnd"/>
      <w:r w:rsidRPr="0089288B">
        <w:rPr>
          <w:rFonts w:ascii="Times New Roman" w:hAnsi="Times New Roman" w:cs="Times New Roman"/>
          <w:sz w:val="20"/>
          <w:szCs w:val="20"/>
          <w:shd w:val="clear" w:color="auto" w:fill="FFFFFF"/>
        </w:rPr>
        <w:t xml:space="preserve"> et al </w:t>
      </w:r>
      <w:r w:rsidR="002B1F30" w:rsidRPr="0089288B">
        <w:rPr>
          <w:rFonts w:ascii="Times New Roman" w:hAnsi="Times New Roman" w:cs="Times New Roman"/>
          <w:sz w:val="20"/>
          <w:szCs w:val="20"/>
          <w:shd w:val="clear" w:color="auto" w:fill="FFFFFF"/>
          <w:vertAlign w:val="superscript"/>
        </w:rPr>
        <w:t>(21</w:t>
      </w:r>
      <w:r w:rsidRPr="0089288B">
        <w:rPr>
          <w:rFonts w:ascii="Times New Roman" w:hAnsi="Times New Roman" w:cs="Times New Roman"/>
          <w:sz w:val="20"/>
          <w:szCs w:val="20"/>
          <w:shd w:val="clear" w:color="auto" w:fill="FFFFFF"/>
          <w:vertAlign w:val="superscript"/>
        </w:rPr>
        <w:t>)</w:t>
      </w:r>
      <w:r w:rsidR="00DF0C6A" w:rsidRPr="0089288B">
        <w:rPr>
          <w:rFonts w:ascii="Times New Roman" w:hAnsi="Times New Roman" w:cs="Times New Roman"/>
          <w:sz w:val="20"/>
          <w:szCs w:val="20"/>
          <w:shd w:val="clear" w:color="auto" w:fill="FFFFFF"/>
        </w:rPr>
        <w:t xml:space="preserve"> who also pointed out that </w:t>
      </w:r>
      <w:r w:rsidRPr="0089288B">
        <w:rPr>
          <w:rFonts w:ascii="Times New Roman" w:hAnsi="Times New Roman" w:cs="Times New Roman"/>
          <w:sz w:val="20"/>
          <w:szCs w:val="20"/>
          <w:shd w:val="clear" w:color="auto" w:fill="FFFFFF"/>
        </w:rPr>
        <w:t xml:space="preserve">CT chest findings can be used for classifying </w:t>
      </w:r>
      <w:proofErr w:type="spellStart"/>
      <w:r w:rsidRPr="0089288B">
        <w:rPr>
          <w:rFonts w:ascii="Times New Roman" w:hAnsi="Times New Roman" w:cs="Times New Roman"/>
          <w:sz w:val="20"/>
          <w:szCs w:val="20"/>
          <w:shd w:val="clear" w:color="auto" w:fill="FFFFFF"/>
        </w:rPr>
        <w:t>Covid</w:t>
      </w:r>
      <w:proofErr w:type="spellEnd"/>
      <w:r w:rsidRPr="0089288B">
        <w:rPr>
          <w:rFonts w:ascii="Times New Roman" w:hAnsi="Times New Roman" w:cs="Times New Roman"/>
          <w:sz w:val="20"/>
          <w:szCs w:val="20"/>
          <w:shd w:val="clear" w:color="auto" w:fill="FFFFFF"/>
        </w:rPr>
        <w:t xml:space="preserve"> -19 patients from other non- Covid-19 pneumonias which has important significance in the outpatient and emergency settings. </w:t>
      </w:r>
      <w:r w:rsidR="00AB3542" w:rsidRPr="0089288B">
        <w:rPr>
          <w:rFonts w:ascii="Times New Roman" w:hAnsi="Times New Roman" w:cs="Times New Roman"/>
          <w:sz w:val="20"/>
          <w:szCs w:val="20"/>
        </w:rPr>
        <w:t xml:space="preserve">Present study shows CT chest findings </w:t>
      </w:r>
      <w:r w:rsidR="00386EC3" w:rsidRPr="0089288B">
        <w:rPr>
          <w:rFonts w:ascii="Times New Roman" w:hAnsi="Times New Roman" w:cs="Times New Roman"/>
          <w:sz w:val="20"/>
          <w:szCs w:val="20"/>
        </w:rPr>
        <w:t>in early, intermediate and later stages of disease. Predominately later stages shows different outcome from c</w:t>
      </w:r>
      <w:r w:rsidR="00AF1483" w:rsidRPr="0089288B">
        <w:rPr>
          <w:rFonts w:ascii="Times New Roman" w:hAnsi="Times New Roman" w:cs="Times New Roman"/>
          <w:sz w:val="20"/>
          <w:szCs w:val="20"/>
        </w:rPr>
        <w:t>omplete recovery (healed focus) to progression of disease in chronic phase. It helps the researcher to study the long term complications associated with disease.</w:t>
      </w:r>
    </w:p>
    <w:p w:rsidR="00876891" w:rsidRPr="0089288B" w:rsidRDefault="00876891" w:rsidP="0089288B">
      <w:pPr>
        <w:spacing w:after="0" w:line="360" w:lineRule="auto"/>
        <w:ind w:left="397" w:right="680"/>
        <w:jc w:val="both"/>
        <w:rPr>
          <w:rFonts w:ascii="Times New Roman" w:hAnsi="Times New Roman" w:cs="Times New Roman"/>
          <w:b/>
          <w:bCs/>
          <w:w w:val="105"/>
          <w:sz w:val="20"/>
          <w:szCs w:val="20"/>
        </w:rPr>
      </w:pPr>
      <w:r w:rsidRPr="0089288B">
        <w:rPr>
          <w:rFonts w:ascii="Times New Roman" w:hAnsi="Times New Roman" w:cs="Times New Roman"/>
          <w:b/>
          <w:bCs/>
          <w:w w:val="105"/>
          <w:sz w:val="20"/>
          <w:szCs w:val="20"/>
        </w:rPr>
        <w:t>CONCLUSION</w:t>
      </w:r>
    </w:p>
    <w:p w:rsidR="00E91AAA" w:rsidRPr="0089288B" w:rsidRDefault="00C22946" w:rsidP="0089288B">
      <w:pPr>
        <w:spacing w:after="0" w:line="360" w:lineRule="auto"/>
        <w:ind w:left="397" w:right="680"/>
        <w:jc w:val="both"/>
        <w:rPr>
          <w:rFonts w:ascii="Times New Roman" w:hAnsi="Times New Roman" w:cs="Times New Roman"/>
          <w:sz w:val="20"/>
          <w:szCs w:val="20"/>
        </w:rPr>
      </w:pPr>
      <w:r w:rsidRPr="0089288B">
        <w:rPr>
          <w:rFonts w:ascii="Times New Roman" w:hAnsi="Times New Roman" w:cs="Times New Roman"/>
          <w:w w:val="105"/>
          <w:sz w:val="20"/>
          <w:szCs w:val="20"/>
        </w:rPr>
        <w:t xml:space="preserve">From present study it can conclude </w:t>
      </w:r>
      <w:r w:rsidR="004263C3" w:rsidRPr="0089288B">
        <w:rPr>
          <w:rFonts w:ascii="Times New Roman" w:hAnsi="Times New Roman" w:cs="Times New Roman"/>
          <w:w w:val="105"/>
          <w:sz w:val="20"/>
          <w:szCs w:val="20"/>
        </w:rPr>
        <w:t xml:space="preserve">that </w:t>
      </w:r>
      <w:r w:rsidRPr="0089288B">
        <w:rPr>
          <w:rFonts w:ascii="Times New Roman" w:hAnsi="Times New Roman" w:cs="Times New Roman"/>
          <w:w w:val="105"/>
          <w:sz w:val="20"/>
          <w:szCs w:val="20"/>
        </w:rPr>
        <w:t xml:space="preserve">the </w:t>
      </w:r>
      <w:r w:rsidR="004263C3" w:rsidRPr="0089288B">
        <w:rPr>
          <w:rFonts w:ascii="Times New Roman" w:hAnsi="Times New Roman" w:cs="Times New Roman"/>
          <w:w w:val="105"/>
          <w:sz w:val="20"/>
          <w:szCs w:val="20"/>
        </w:rPr>
        <w:t>constancy of CT chest findings is related to duration of illness.</w:t>
      </w:r>
      <w:r w:rsidR="007B619B" w:rsidRPr="0089288B">
        <w:rPr>
          <w:rFonts w:ascii="Times New Roman" w:hAnsi="Times New Roman" w:cs="Times New Roman"/>
          <w:w w:val="105"/>
          <w:sz w:val="20"/>
          <w:szCs w:val="20"/>
        </w:rPr>
        <w:t xml:space="preserve"> It also shows </w:t>
      </w:r>
      <w:r w:rsidR="00483740" w:rsidRPr="0089288B">
        <w:rPr>
          <w:rFonts w:ascii="Times New Roman" w:hAnsi="Times New Roman" w:cs="Times New Roman"/>
          <w:w w:val="105"/>
          <w:sz w:val="20"/>
          <w:szCs w:val="20"/>
        </w:rPr>
        <w:t xml:space="preserve">that </w:t>
      </w:r>
      <w:r w:rsidR="00A9550E" w:rsidRPr="0089288B">
        <w:rPr>
          <w:rFonts w:ascii="Times New Roman" w:hAnsi="Times New Roman" w:cs="Times New Roman"/>
          <w:sz w:val="20"/>
          <w:szCs w:val="20"/>
        </w:rPr>
        <w:t xml:space="preserve">time course of infection is </w:t>
      </w:r>
      <w:r w:rsidR="00AB5B37" w:rsidRPr="0089288B">
        <w:rPr>
          <w:rFonts w:ascii="Times New Roman" w:hAnsi="Times New Roman" w:cs="Times New Roman"/>
          <w:sz w:val="20"/>
          <w:szCs w:val="20"/>
        </w:rPr>
        <w:t>of utmost importance</w:t>
      </w:r>
      <w:r w:rsidR="00AF7F21" w:rsidRPr="0089288B">
        <w:rPr>
          <w:rFonts w:ascii="Times New Roman" w:hAnsi="Times New Roman" w:cs="Times New Roman"/>
          <w:sz w:val="20"/>
          <w:szCs w:val="20"/>
        </w:rPr>
        <w:t xml:space="preserve"> not </w:t>
      </w:r>
      <w:r w:rsidR="00F705E3" w:rsidRPr="0089288B">
        <w:rPr>
          <w:rFonts w:ascii="Times New Roman" w:hAnsi="Times New Roman" w:cs="Times New Roman"/>
          <w:sz w:val="20"/>
          <w:szCs w:val="20"/>
        </w:rPr>
        <w:t>only to</w:t>
      </w:r>
      <w:r w:rsidR="00AB5B37" w:rsidRPr="0089288B">
        <w:rPr>
          <w:rFonts w:ascii="Times New Roman" w:hAnsi="Times New Roman" w:cs="Times New Roman"/>
          <w:sz w:val="20"/>
          <w:szCs w:val="20"/>
        </w:rPr>
        <w:t xml:space="preserve"> understand</w:t>
      </w:r>
      <w:r w:rsidR="00A9550E" w:rsidRPr="0089288B">
        <w:rPr>
          <w:rFonts w:ascii="Times New Roman" w:hAnsi="Times New Roman" w:cs="Times New Roman"/>
          <w:sz w:val="20"/>
          <w:szCs w:val="20"/>
        </w:rPr>
        <w:t xml:space="preserve"> the pathophysiologic features and natural history </w:t>
      </w:r>
      <w:r w:rsidR="00A9550E" w:rsidRPr="0089288B">
        <w:rPr>
          <w:rFonts w:ascii="Times New Roman" w:hAnsi="Times New Roman" w:cs="Times New Roman"/>
          <w:sz w:val="20"/>
          <w:szCs w:val="20"/>
        </w:rPr>
        <w:lastRenderedPageBreak/>
        <w:t xml:space="preserve">of </w:t>
      </w:r>
      <w:r w:rsidR="00AB5B37" w:rsidRPr="0089288B">
        <w:rPr>
          <w:rFonts w:ascii="Times New Roman" w:hAnsi="Times New Roman" w:cs="Times New Roman"/>
          <w:sz w:val="20"/>
          <w:szCs w:val="20"/>
        </w:rPr>
        <w:t>disease, but also help</w:t>
      </w:r>
      <w:r w:rsidR="00A9550E" w:rsidRPr="0089288B">
        <w:rPr>
          <w:rFonts w:ascii="Times New Roman" w:hAnsi="Times New Roman" w:cs="Times New Roman"/>
          <w:sz w:val="20"/>
          <w:szCs w:val="20"/>
        </w:rPr>
        <w:t xml:space="preserve"> to predict </w:t>
      </w:r>
      <w:r w:rsidR="00AB5B37" w:rsidRPr="0089288B">
        <w:rPr>
          <w:rFonts w:ascii="Times New Roman" w:hAnsi="Times New Roman" w:cs="Times New Roman"/>
          <w:sz w:val="20"/>
          <w:szCs w:val="20"/>
        </w:rPr>
        <w:t xml:space="preserve">the disease in </w:t>
      </w:r>
      <w:r w:rsidR="00553961" w:rsidRPr="0089288B">
        <w:rPr>
          <w:rFonts w:ascii="Times New Roman" w:hAnsi="Times New Roman" w:cs="Times New Roman"/>
          <w:sz w:val="20"/>
          <w:szCs w:val="20"/>
        </w:rPr>
        <w:t>its</w:t>
      </w:r>
      <w:r w:rsidR="00AB5B37" w:rsidRPr="0089288B">
        <w:rPr>
          <w:rFonts w:ascii="Times New Roman" w:hAnsi="Times New Roman" w:cs="Times New Roman"/>
          <w:sz w:val="20"/>
          <w:szCs w:val="20"/>
        </w:rPr>
        <w:t xml:space="preserve"> early stage</w:t>
      </w:r>
      <w:r w:rsidR="00553961" w:rsidRPr="0089288B">
        <w:rPr>
          <w:rFonts w:ascii="Times New Roman" w:hAnsi="Times New Roman" w:cs="Times New Roman"/>
          <w:sz w:val="20"/>
          <w:szCs w:val="20"/>
        </w:rPr>
        <w:t>s</w:t>
      </w:r>
      <w:r w:rsidR="00AB5B37" w:rsidRPr="0089288B">
        <w:rPr>
          <w:rFonts w:ascii="Times New Roman" w:hAnsi="Times New Roman" w:cs="Times New Roman"/>
          <w:sz w:val="20"/>
          <w:szCs w:val="20"/>
        </w:rPr>
        <w:t xml:space="preserve"> and to prevent </w:t>
      </w:r>
      <w:r w:rsidR="00AD7481" w:rsidRPr="0089288B">
        <w:rPr>
          <w:rFonts w:ascii="Times New Roman" w:hAnsi="Times New Roman" w:cs="Times New Roman"/>
          <w:sz w:val="20"/>
          <w:szCs w:val="20"/>
        </w:rPr>
        <w:t>p</w:t>
      </w:r>
      <w:r w:rsidR="00A9550E" w:rsidRPr="0089288B">
        <w:rPr>
          <w:rFonts w:ascii="Times New Roman" w:hAnsi="Times New Roman" w:cs="Times New Roman"/>
          <w:sz w:val="20"/>
          <w:szCs w:val="20"/>
        </w:rPr>
        <w:t>otential complication</w:t>
      </w:r>
      <w:r w:rsidR="00447EC3" w:rsidRPr="0089288B">
        <w:rPr>
          <w:rFonts w:ascii="Times New Roman" w:hAnsi="Times New Roman" w:cs="Times New Roman"/>
          <w:sz w:val="20"/>
          <w:szCs w:val="20"/>
        </w:rPr>
        <w:t>s</w:t>
      </w:r>
      <w:r w:rsidR="00A9550E" w:rsidRPr="0089288B">
        <w:rPr>
          <w:rFonts w:ascii="Times New Roman" w:hAnsi="Times New Roman" w:cs="Times New Roman"/>
          <w:sz w:val="20"/>
          <w:szCs w:val="20"/>
        </w:rPr>
        <w:t>.</w:t>
      </w:r>
      <w:r w:rsidR="00624A9C" w:rsidRPr="0089288B">
        <w:rPr>
          <w:rFonts w:ascii="Times New Roman" w:hAnsi="Times New Roman" w:cs="Times New Roman"/>
          <w:w w:val="105"/>
          <w:sz w:val="20"/>
          <w:szCs w:val="20"/>
        </w:rPr>
        <w:t xml:space="preserve"> As the disease is very virulent and potentially fatal, the </w:t>
      </w:r>
      <w:r w:rsidR="00624A9C" w:rsidRPr="0089288B">
        <w:rPr>
          <w:rFonts w:ascii="Times New Roman" w:hAnsi="Times New Roman" w:cs="Times New Roman"/>
          <w:spacing w:val="-3"/>
          <w:w w:val="105"/>
          <w:sz w:val="20"/>
          <w:szCs w:val="20"/>
        </w:rPr>
        <w:t xml:space="preserve">risk </w:t>
      </w:r>
      <w:r w:rsidR="00624A9C" w:rsidRPr="0089288B">
        <w:rPr>
          <w:rFonts w:ascii="Times New Roman" w:hAnsi="Times New Roman" w:cs="Times New Roman"/>
          <w:w w:val="105"/>
          <w:sz w:val="20"/>
          <w:szCs w:val="20"/>
        </w:rPr>
        <w:t>stratification through CT chest is necessary so during triage, CT should be done as early as possible along with RT-PCR so that early detection of disease provides window for early initiation of treatment thus avoiding complications especially in co-morbid patients.</w:t>
      </w:r>
    </w:p>
    <w:p w:rsidR="005E1FFF" w:rsidRPr="0089288B" w:rsidRDefault="005E1FFF" w:rsidP="0089288B">
      <w:pPr>
        <w:pStyle w:val="BodyText"/>
        <w:spacing w:line="360" w:lineRule="auto"/>
        <w:ind w:left="397" w:right="680"/>
        <w:jc w:val="both"/>
        <w:rPr>
          <w:b/>
          <w:bCs/>
          <w:w w:val="105"/>
          <w:sz w:val="20"/>
          <w:szCs w:val="20"/>
        </w:rPr>
      </w:pPr>
    </w:p>
    <w:p w:rsidR="00F705E3" w:rsidRDefault="00F705E3" w:rsidP="0089288B">
      <w:pPr>
        <w:pStyle w:val="BodyText"/>
        <w:spacing w:line="360" w:lineRule="auto"/>
        <w:ind w:left="397" w:right="680"/>
        <w:jc w:val="both"/>
        <w:rPr>
          <w:b/>
          <w:bCs/>
          <w:w w:val="105"/>
          <w:sz w:val="20"/>
          <w:szCs w:val="20"/>
        </w:rPr>
      </w:pPr>
    </w:p>
    <w:p w:rsidR="00531BE9" w:rsidRPr="0089288B" w:rsidRDefault="00531BE9" w:rsidP="0089288B">
      <w:pPr>
        <w:pStyle w:val="BodyText"/>
        <w:spacing w:line="360" w:lineRule="auto"/>
        <w:ind w:left="397" w:right="680"/>
        <w:jc w:val="both"/>
        <w:rPr>
          <w:b/>
          <w:bCs/>
          <w:w w:val="105"/>
          <w:sz w:val="20"/>
          <w:szCs w:val="20"/>
        </w:rPr>
      </w:pPr>
      <w:r w:rsidRPr="0089288B">
        <w:rPr>
          <w:b/>
          <w:bCs/>
          <w:w w:val="105"/>
          <w:sz w:val="20"/>
          <w:szCs w:val="20"/>
        </w:rPr>
        <w:t xml:space="preserve">REFERENCES  </w:t>
      </w:r>
    </w:p>
    <w:p w:rsidR="00531BE9" w:rsidRPr="0089288B" w:rsidRDefault="00531BE9" w:rsidP="0089288B">
      <w:pPr>
        <w:pStyle w:val="BodyText"/>
        <w:spacing w:line="360" w:lineRule="auto"/>
        <w:ind w:left="397" w:right="680"/>
        <w:jc w:val="both"/>
        <w:rPr>
          <w:w w:val="105"/>
          <w:sz w:val="20"/>
          <w:szCs w:val="20"/>
        </w:rPr>
      </w:pPr>
    </w:p>
    <w:p w:rsidR="00300538" w:rsidRPr="00F705E3" w:rsidRDefault="009C7299"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F705E3">
        <w:rPr>
          <w:rFonts w:ascii="Times New Roman" w:hAnsi="Times New Roman" w:cs="Times New Roman"/>
          <w:sz w:val="18"/>
          <w:szCs w:val="18"/>
        </w:rPr>
        <w:t>WMHC. Wuhan Municipal Health and Health Commission’s Briefing on the Current Pneumonia Epidemic Situation in Our City. 2020.</w:t>
      </w:r>
    </w:p>
    <w:p w:rsidR="009C7299" w:rsidRPr="00F705E3" w:rsidRDefault="00F31CFD" w:rsidP="0089288B">
      <w:pPr>
        <w:pStyle w:val="ListParagraph"/>
        <w:autoSpaceDE w:val="0"/>
        <w:autoSpaceDN w:val="0"/>
        <w:adjustRightInd w:val="0"/>
        <w:spacing w:after="0" w:line="360" w:lineRule="auto"/>
        <w:ind w:left="397" w:right="680"/>
        <w:rPr>
          <w:rFonts w:ascii="Times New Roman" w:hAnsi="Times New Roman" w:cs="Times New Roman"/>
          <w:sz w:val="18"/>
          <w:szCs w:val="18"/>
        </w:rPr>
      </w:pPr>
      <w:hyperlink r:id="rId13" w:history="1">
        <w:r w:rsidR="009C7299" w:rsidRPr="00F705E3">
          <w:rPr>
            <w:rStyle w:val="Hyperlink"/>
            <w:rFonts w:ascii="Times New Roman" w:hAnsi="Times New Roman" w:cs="Times New Roman"/>
            <w:color w:val="auto"/>
            <w:sz w:val="18"/>
            <w:szCs w:val="18"/>
            <w:u w:val="none"/>
          </w:rPr>
          <w:t>http://wjw.wuhan</w:t>
        </w:r>
      </w:hyperlink>
      <w:r w:rsidR="009C7299" w:rsidRPr="00F705E3">
        <w:rPr>
          <w:rFonts w:ascii="Times New Roman" w:hAnsi="Times New Roman" w:cs="Times New Roman"/>
          <w:sz w:val="18"/>
          <w:szCs w:val="18"/>
        </w:rPr>
        <w:t>. gov.cn/front/web/</w:t>
      </w:r>
      <w:proofErr w:type="spellStart"/>
      <w:r w:rsidR="009C7299" w:rsidRPr="00F705E3">
        <w:rPr>
          <w:rFonts w:ascii="Times New Roman" w:hAnsi="Times New Roman" w:cs="Times New Roman"/>
          <w:sz w:val="18"/>
          <w:szCs w:val="18"/>
        </w:rPr>
        <w:t>showDetail</w:t>
      </w:r>
      <w:proofErr w:type="spellEnd"/>
      <w:r w:rsidR="009C7299" w:rsidRPr="00F705E3">
        <w:rPr>
          <w:rFonts w:ascii="Times New Roman" w:hAnsi="Times New Roman" w:cs="Times New Roman"/>
          <w:sz w:val="18"/>
          <w:szCs w:val="18"/>
        </w:rPr>
        <w:t>/2019123108989.</w:t>
      </w:r>
      <w:r w:rsidR="00BA6BD7" w:rsidRPr="00F705E3">
        <w:rPr>
          <w:rStyle w:val="reference-accessdate"/>
          <w:rFonts w:ascii="Times New Roman" w:hAnsi="Times New Roman" w:cs="Times New Roman"/>
          <w:sz w:val="18"/>
          <w:szCs w:val="18"/>
        </w:rPr>
        <w:t xml:space="preserve"> </w:t>
      </w:r>
      <w:proofErr w:type="gramStart"/>
      <w:r w:rsidR="00BA6BD7" w:rsidRPr="00F705E3">
        <w:rPr>
          <w:rStyle w:val="reference-accessdate"/>
          <w:rFonts w:ascii="Times New Roman" w:hAnsi="Times New Roman" w:cs="Times New Roman"/>
          <w:sz w:val="18"/>
          <w:szCs w:val="18"/>
        </w:rPr>
        <w:t>(Retrieved on 16 dec2020)</w:t>
      </w:r>
      <w:r w:rsidR="00BA6BD7" w:rsidRPr="00F705E3">
        <w:rPr>
          <w:rStyle w:val="HTMLCite"/>
          <w:rFonts w:ascii="Times New Roman" w:hAnsi="Times New Roman" w:cs="Times New Roman"/>
          <w:sz w:val="18"/>
          <w:szCs w:val="18"/>
        </w:rPr>
        <w:t>.</w:t>
      </w:r>
      <w:proofErr w:type="gramEnd"/>
    </w:p>
    <w:p w:rsidR="009C7299" w:rsidRPr="00F705E3" w:rsidRDefault="009C7299"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F705E3">
        <w:rPr>
          <w:rFonts w:ascii="Times New Roman" w:hAnsi="Times New Roman" w:cs="Times New Roman"/>
          <w:sz w:val="18"/>
          <w:szCs w:val="18"/>
        </w:rPr>
        <w:t xml:space="preserve">C. Wang, P.W. </w:t>
      </w:r>
      <w:proofErr w:type="spellStart"/>
      <w:r w:rsidRPr="00F705E3">
        <w:rPr>
          <w:rFonts w:ascii="Times New Roman" w:hAnsi="Times New Roman" w:cs="Times New Roman"/>
          <w:sz w:val="18"/>
          <w:szCs w:val="18"/>
        </w:rPr>
        <w:t>Horby</w:t>
      </w:r>
      <w:proofErr w:type="spellEnd"/>
      <w:r w:rsidRPr="00F705E3">
        <w:rPr>
          <w:rFonts w:ascii="Times New Roman" w:hAnsi="Times New Roman" w:cs="Times New Roman"/>
          <w:sz w:val="18"/>
          <w:szCs w:val="18"/>
        </w:rPr>
        <w:t xml:space="preserve">, F.G. Hayden, G.F. </w:t>
      </w:r>
      <w:proofErr w:type="spellStart"/>
      <w:r w:rsidRPr="00F705E3">
        <w:rPr>
          <w:rFonts w:ascii="Times New Roman" w:hAnsi="Times New Roman" w:cs="Times New Roman"/>
          <w:sz w:val="18"/>
          <w:szCs w:val="18"/>
        </w:rPr>
        <w:t>Gao</w:t>
      </w:r>
      <w:proofErr w:type="spellEnd"/>
      <w:r w:rsidRPr="00F705E3">
        <w:rPr>
          <w:rFonts w:ascii="Times New Roman" w:hAnsi="Times New Roman" w:cs="Times New Roman"/>
          <w:sz w:val="18"/>
          <w:szCs w:val="18"/>
        </w:rPr>
        <w:t>, A novel coronavirus outbreak of global health concern, Lancet (2020).</w:t>
      </w:r>
    </w:p>
    <w:p w:rsidR="009C7299" w:rsidRPr="00F705E3" w:rsidRDefault="00F31CFD"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hyperlink r:id="rId14" w:tgtFrame="_blank" w:history="1">
        <w:r w:rsidR="009C7299" w:rsidRPr="00F705E3">
          <w:rPr>
            <w:rFonts w:ascii="Times New Roman" w:eastAsia="Times New Roman" w:hAnsi="Times New Roman" w:cs="Times New Roman"/>
            <w:sz w:val="18"/>
            <w:szCs w:val="18"/>
          </w:rPr>
          <w:t>Coronavirus (</w:t>
        </w:r>
        <w:r w:rsidR="009C7299" w:rsidRPr="00F705E3">
          <w:rPr>
            <w:rFonts w:ascii="Times New Roman" w:eastAsia="Times New Roman" w:hAnsi="Times New Roman" w:cs="Times New Roman"/>
            <w:bCs/>
            <w:sz w:val="18"/>
            <w:szCs w:val="18"/>
          </w:rPr>
          <w:t>COVID</w:t>
        </w:r>
        <w:r w:rsidR="009C7299" w:rsidRPr="00F705E3">
          <w:rPr>
            <w:rFonts w:ascii="Times New Roman" w:eastAsia="Times New Roman" w:hAnsi="Times New Roman" w:cs="Times New Roman"/>
            <w:sz w:val="18"/>
            <w:szCs w:val="18"/>
          </w:rPr>
          <w:t>-</w:t>
        </w:r>
        <w:r w:rsidR="009C7299" w:rsidRPr="00F705E3">
          <w:rPr>
            <w:rFonts w:ascii="Times New Roman" w:eastAsia="Times New Roman" w:hAnsi="Times New Roman" w:cs="Times New Roman"/>
            <w:bCs/>
            <w:sz w:val="18"/>
            <w:szCs w:val="18"/>
          </w:rPr>
          <w:t>19</w:t>
        </w:r>
        <w:r w:rsidR="009C7299" w:rsidRPr="00F705E3">
          <w:rPr>
            <w:rFonts w:ascii="Times New Roman" w:eastAsia="Times New Roman" w:hAnsi="Times New Roman" w:cs="Times New Roman"/>
            <w:sz w:val="18"/>
            <w:szCs w:val="18"/>
          </w:rPr>
          <w:t xml:space="preserve">) events as they </w:t>
        </w:r>
        <w:proofErr w:type="gramStart"/>
        <w:r w:rsidR="009C7299" w:rsidRPr="00F705E3">
          <w:rPr>
            <w:rFonts w:ascii="Times New Roman" w:eastAsia="Times New Roman" w:hAnsi="Times New Roman" w:cs="Times New Roman"/>
            <w:sz w:val="18"/>
            <w:szCs w:val="18"/>
          </w:rPr>
          <w:t>happen</w:t>
        </w:r>
        <w:proofErr w:type="gramEnd"/>
      </w:hyperlink>
      <w:hyperlink r:id="rId15" w:history="1">
        <w:r w:rsidR="009C7299" w:rsidRPr="00F705E3">
          <w:rPr>
            <w:rStyle w:val="Hyperlink"/>
            <w:rFonts w:ascii="Times New Roman" w:eastAsia="Times New Roman" w:hAnsi="Times New Roman" w:cs="Times New Roman"/>
            <w:color w:val="auto"/>
            <w:sz w:val="18"/>
            <w:szCs w:val="18"/>
            <w:u w:val="none"/>
          </w:rPr>
          <w:t>https://www.who.int/emergencies/...</w:t>
        </w:r>
        <w:r w:rsidR="009C7299" w:rsidRPr="00F705E3">
          <w:rPr>
            <w:rStyle w:val="Hyperlink"/>
            <w:rFonts w:ascii="Times New Roman" w:eastAsia="Times New Roman" w:hAnsi="Times New Roman" w:cs="Times New Roman"/>
            <w:bCs/>
            <w:color w:val="auto"/>
            <w:sz w:val="18"/>
            <w:szCs w:val="18"/>
            <w:u w:val="none"/>
          </w:rPr>
          <w:t>coronavirus</w:t>
        </w:r>
        <w:r w:rsidR="009C7299" w:rsidRPr="00F705E3">
          <w:rPr>
            <w:rStyle w:val="Hyperlink"/>
            <w:rFonts w:ascii="Times New Roman" w:eastAsia="Times New Roman" w:hAnsi="Times New Roman" w:cs="Times New Roman"/>
            <w:color w:val="auto"/>
            <w:sz w:val="18"/>
            <w:szCs w:val="18"/>
            <w:u w:val="none"/>
          </w:rPr>
          <w:t>.../events-as-they-happen</w:t>
        </w:r>
      </w:hyperlink>
      <w:r w:rsidR="006B4531" w:rsidRPr="00F705E3">
        <w:rPr>
          <w:rStyle w:val="reference-accessdate"/>
          <w:rFonts w:ascii="Times New Roman" w:hAnsi="Times New Roman" w:cs="Times New Roman"/>
          <w:sz w:val="18"/>
          <w:szCs w:val="18"/>
        </w:rPr>
        <w:t xml:space="preserve">(Retrieved </w:t>
      </w:r>
      <w:r w:rsidR="00FE52BE" w:rsidRPr="00F705E3">
        <w:rPr>
          <w:rStyle w:val="reference-accessdate"/>
          <w:rFonts w:ascii="Times New Roman" w:hAnsi="Times New Roman" w:cs="Times New Roman"/>
          <w:sz w:val="18"/>
          <w:szCs w:val="18"/>
        </w:rPr>
        <w:t>on 16 dec</w:t>
      </w:r>
      <w:r w:rsidR="009C7299" w:rsidRPr="00F705E3">
        <w:rPr>
          <w:rStyle w:val="reference-accessdate"/>
          <w:rFonts w:ascii="Times New Roman" w:hAnsi="Times New Roman" w:cs="Times New Roman"/>
          <w:sz w:val="18"/>
          <w:szCs w:val="18"/>
        </w:rPr>
        <w:t>2020)</w:t>
      </w:r>
      <w:r w:rsidR="009C7299" w:rsidRPr="00F705E3">
        <w:rPr>
          <w:rStyle w:val="HTMLCite"/>
          <w:rFonts w:ascii="Times New Roman" w:hAnsi="Times New Roman" w:cs="Times New Roman"/>
          <w:sz w:val="18"/>
          <w:szCs w:val="18"/>
        </w:rPr>
        <w:t>.</w:t>
      </w:r>
    </w:p>
    <w:p w:rsidR="00190EB5" w:rsidRPr="00F705E3" w:rsidRDefault="009C7299"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F705E3">
        <w:rPr>
          <w:rFonts w:ascii="Times New Roman" w:hAnsi="Times New Roman" w:cs="Times New Roman"/>
          <w:sz w:val="18"/>
          <w:szCs w:val="18"/>
        </w:rPr>
        <w:t xml:space="preserve"> Reid D. India confirms its first coronavirus case. CNBC; 2020. Available from: https://www.cnbc.com/2020/01/30/indiaconfirms-first-case-of-the-coronavirus.html</w:t>
      </w:r>
      <w:proofErr w:type="gramStart"/>
      <w:r w:rsidRPr="00F705E3">
        <w:rPr>
          <w:rFonts w:ascii="Times New Roman" w:hAnsi="Times New Roman" w:cs="Times New Roman"/>
          <w:sz w:val="18"/>
          <w:szCs w:val="18"/>
        </w:rPr>
        <w:t>,</w:t>
      </w:r>
      <w:r w:rsidRPr="00F705E3">
        <w:rPr>
          <w:rStyle w:val="reference-accessdate"/>
          <w:rFonts w:ascii="Times New Roman" w:hAnsi="Times New Roman" w:cs="Times New Roman"/>
          <w:sz w:val="18"/>
          <w:szCs w:val="18"/>
        </w:rPr>
        <w:t>(</w:t>
      </w:r>
      <w:proofErr w:type="gramEnd"/>
      <w:r w:rsidRPr="00F705E3">
        <w:rPr>
          <w:rStyle w:val="reference-accessdate"/>
          <w:rFonts w:ascii="Times New Roman" w:hAnsi="Times New Roman" w:cs="Times New Roman"/>
          <w:sz w:val="18"/>
          <w:szCs w:val="18"/>
        </w:rPr>
        <w:t>Retrieved on</w:t>
      </w:r>
      <w:r w:rsidRPr="00F705E3">
        <w:rPr>
          <w:rStyle w:val="HTMLCite"/>
          <w:rFonts w:ascii="Times New Roman" w:hAnsi="Times New Roman" w:cs="Times New Roman"/>
          <w:sz w:val="18"/>
          <w:szCs w:val="18"/>
        </w:rPr>
        <w:t xml:space="preserve">6 </w:t>
      </w:r>
      <w:proofErr w:type="spellStart"/>
      <w:r w:rsidRPr="00F705E3">
        <w:rPr>
          <w:rStyle w:val="HTMLCite"/>
          <w:rFonts w:ascii="Times New Roman" w:hAnsi="Times New Roman" w:cs="Times New Roman"/>
          <w:sz w:val="18"/>
          <w:szCs w:val="18"/>
        </w:rPr>
        <w:t>june</w:t>
      </w:r>
      <w:proofErr w:type="spellEnd"/>
      <w:r w:rsidRPr="00F705E3">
        <w:rPr>
          <w:rStyle w:val="HTMLCite"/>
          <w:rFonts w:ascii="Times New Roman" w:hAnsi="Times New Roman" w:cs="Times New Roman"/>
          <w:sz w:val="18"/>
          <w:szCs w:val="18"/>
        </w:rPr>
        <w:t xml:space="preserve"> </w:t>
      </w:r>
      <w:r w:rsidRPr="00F705E3">
        <w:rPr>
          <w:rStyle w:val="reference-accessdate"/>
          <w:rFonts w:ascii="Times New Roman" w:hAnsi="Times New Roman" w:cs="Times New Roman"/>
          <w:sz w:val="18"/>
          <w:szCs w:val="18"/>
        </w:rPr>
        <w:t>2020)</w:t>
      </w:r>
      <w:r w:rsidRPr="00F705E3">
        <w:rPr>
          <w:rStyle w:val="HTMLCite"/>
          <w:rFonts w:ascii="Times New Roman" w:hAnsi="Times New Roman" w:cs="Times New Roman"/>
          <w:sz w:val="18"/>
          <w:szCs w:val="18"/>
        </w:rPr>
        <w:t>.</w:t>
      </w:r>
    </w:p>
    <w:p w:rsidR="00190EB5" w:rsidRPr="0089288B" w:rsidRDefault="008538A6"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F705E3">
        <w:rPr>
          <w:rFonts w:ascii="Times New Roman" w:hAnsi="Times New Roman" w:cs="Times New Roman"/>
          <w:sz w:val="18"/>
          <w:szCs w:val="18"/>
        </w:rPr>
        <w:t xml:space="preserve">Huang C, Wang Y, Li X, </w:t>
      </w:r>
      <w:proofErr w:type="spellStart"/>
      <w:r w:rsidRPr="00F705E3">
        <w:rPr>
          <w:rFonts w:ascii="Times New Roman" w:hAnsi="Times New Roman" w:cs="Times New Roman"/>
          <w:sz w:val="18"/>
          <w:szCs w:val="18"/>
        </w:rPr>
        <w:t>Ren</w:t>
      </w:r>
      <w:proofErr w:type="spellEnd"/>
      <w:r w:rsidRPr="00F705E3">
        <w:rPr>
          <w:rFonts w:ascii="Times New Roman" w:hAnsi="Times New Roman" w:cs="Times New Roman"/>
          <w:sz w:val="18"/>
          <w:szCs w:val="18"/>
        </w:rPr>
        <w:t xml:space="preserve"> L, Zhao</w:t>
      </w:r>
      <w:r w:rsidRPr="0089288B">
        <w:rPr>
          <w:rFonts w:ascii="Times New Roman" w:hAnsi="Times New Roman" w:cs="Times New Roman"/>
          <w:sz w:val="18"/>
          <w:szCs w:val="18"/>
        </w:rPr>
        <w:t xml:space="preserve"> J, Hu Y, et al. (2020). Clinical features of patients infected with 2019 novel coronavirus in Wuhan, China. LANCET.</w:t>
      </w:r>
    </w:p>
    <w:p w:rsidR="00190EB5" w:rsidRPr="0089288B" w:rsidRDefault="008538A6"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89288B">
        <w:rPr>
          <w:rFonts w:ascii="Times New Roman" w:hAnsi="Times New Roman" w:cs="Times New Roman"/>
          <w:sz w:val="18"/>
          <w:szCs w:val="18"/>
        </w:rPr>
        <w:t xml:space="preserve"> </w:t>
      </w:r>
      <w:proofErr w:type="spellStart"/>
      <w:r w:rsidRPr="0089288B">
        <w:rPr>
          <w:rFonts w:ascii="Times New Roman" w:hAnsi="Times New Roman" w:cs="Times New Roman"/>
          <w:sz w:val="18"/>
          <w:szCs w:val="18"/>
        </w:rPr>
        <w:t>Alipio</w:t>
      </w:r>
      <w:proofErr w:type="spellEnd"/>
      <w:r w:rsidRPr="0089288B">
        <w:rPr>
          <w:rFonts w:ascii="Times New Roman" w:hAnsi="Times New Roman" w:cs="Times New Roman"/>
          <w:sz w:val="18"/>
          <w:szCs w:val="18"/>
        </w:rPr>
        <w:t xml:space="preserve">, M. M. (2020). Chest Radiographic Findings of Patients Infected with 2019-nCOV. </w:t>
      </w:r>
      <w:r w:rsidRPr="0089288B">
        <w:rPr>
          <w:rFonts w:ascii="Times New Roman" w:hAnsi="Times New Roman" w:cs="Times New Roman"/>
          <w:i/>
          <w:iCs/>
          <w:sz w:val="18"/>
          <w:szCs w:val="18"/>
        </w:rPr>
        <w:t>Chest</w:t>
      </w:r>
      <w:r w:rsidRPr="0089288B">
        <w:rPr>
          <w:rFonts w:ascii="Times New Roman" w:hAnsi="Times New Roman" w:cs="Times New Roman"/>
          <w:sz w:val="18"/>
          <w:szCs w:val="18"/>
        </w:rPr>
        <w:t xml:space="preserve">. </w:t>
      </w:r>
    </w:p>
    <w:p w:rsidR="00190EB5" w:rsidRPr="0089288B" w:rsidRDefault="008538A6"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89288B">
        <w:rPr>
          <w:rFonts w:ascii="Times New Roman" w:hAnsi="Times New Roman" w:cs="Times New Roman"/>
          <w:sz w:val="18"/>
          <w:szCs w:val="18"/>
        </w:rPr>
        <w:t>Wang D, Hu B, Hu C et al (2020) Clinical Characteristics of 138Hospitalized Patients With 2019 Novel Coronavirus-Infected Pneumonia in Wuhan. China. JAMA 323:1061</w:t>
      </w:r>
    </w:p>
    <w:p w:rsidR="00190EB5" w:rsidRPr="0089288B" w:rsidRDefault="008538A6"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89288B">
        <w:rPr>
          <w:rFonts w:ascii="Times New Roman" w:hAnsi="Times New Roman" w:cs="Times New Roman"/>
          <w:color w:val="222222"/>
          <w:sz w:val="18"/>
          <w:szCs w:val="18"/>
          <w:shd w:val="clear" w:color="auto" w:fill="FFFFFF"/>
        </w:rPr>
        <w:t xml:space="preserve">Kobayashi T, Jung SM, Linton NM, Kinoshita R, Hayashi K, Miyama T, </w:t>
      </w:r>
      <w:proofErr w:type="spellStart"/>
      <w:r w:rsidRPr="0089288B">
        <w:rPr>
          <w:rFonts w:ascii="Times New Roman" w:hAnsi="Times New Roman" w:cs="Times New Roman"/>
          <w:color w:val="222222"/>
          <w:sz w:val="18"/>
          <w:szCs w:val="18"/>
          <w:shd w:val="clear" w:color="auto" w:fill="FFFFFF"/>
        </w:rPr>
        <w:t>Anzai</w:t>
      </w:r>
      <w:proofErr w:type="spellEnd"/>
      <w:r w:rsidRPr="0089288B">
        <w:rPr>
          <w:rFonts w:ascii="Times New Roman" w:hAnsi="Times New Roman" w:cs="Times New Roman"/>
          <w:color w:val="222222"/>
          <w:sz w:val="18"/>
          <w:szCs w:val="18"/>
          <w:shd w:val="clear" w:color="auto" w:fill="FFFFFF"/>
        </w:rPr>
        <w:t xml:space="preserve"> A, Yang Y, Yuan B, </w:t>
      </w:r>
      <w:proofErr w:type="spellStart"/>
      <w:r w:rsidRPr="0089288B">
        <w:rPr>
          <w:rFonts w:ascii="Times New Roman" w:hAnsi="Times New Roman" w:cs="Times New Roman"/>
          <w:color w:val="222222"/>
          <w:sz w:val="18"/>
          <w:szCs w:val="18"/>
          <w:shd w:val="clear" w:color="auto" w:fill="FFFFFF"/>
        </w:rPr>
        <w:t>Akhmetzhanov</w:t>
      </w:r>
      <w:proofErr w:type="spellEnd"/>
      <w:r w:rsidRPr="0089288B">
        <w:rPr>
          <w:rFonts w:ascii="Times New Roman" w:hAnsi="Times New Roman" w:cs="Times New Roman"/>
          <w:color w:val="222222"/>
          <w:sz w:val="18"/>
          <w:szCs w:val="18"/>
          <w:shd w:val="clear" w:color="auto" w:fill="FFFFFF"/>
        </w:rPr>
        <w:t xml:space="preserve"> AR, Suzuki A. Communicating the risk of death from novel coronavirus disease (COVID-19)</w:t>
      </w:r>
    </w:p>
    <w:p w:rsidR="00190EB5" w:rsidRPr="0089288B" w:rsidRDefault="00190EB5"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89288B">
        <w:rPr>
          <w:rFonts w:ascii="Times New Roman" w:hAnsi="Times New Roman" w:cs="Times New Roman"/>
          <w:color w:val="222222"/>
          <w:sz w:val="18"/>
          <w:szCs w:val="18"/>
          <w:shd w:val="clear" w:color="auto" w:fill="FFFFFF"/>
        </w:rPr>
        <w:t>*</w:t>
      </w:r>
      <w:r w:rsidR="008538A6" w:rsidRPr="0089288B">
        <w:rPr>
          <w:rFonts w:ascii="Times New Roman" w:hAnsi="Times New Roman" w:cs="Times New Roman"/>
          <w:color w:val="222222"/>
          <w:sz w:val="18"/>
          <w:szCs w:val="18"/>
          <w:shd w:val="clear" w:color="auto" w:fill="FFFFFF"/>
        </w:rPr>
        <w:t xml:space="preserve">Lee EY, Ng MY, </w:t>
      </w:r>
      <w:proofErr w:type="spellStart"/>
      <w:r w:rsidR="008538A6" w:rsidRPr="0089288B">
        <w:rPr>
          <w:rFonts w:ascii="Times New Roman" w:hAnsi="Times New Roman" w:cs="Times New Roman"/>
          <w:color w:val="222222"/>
          <w:sz w:val="18"/>
          <w:szCs w:val="18"/>
          <w:shd w:val="clear" w:color="auto" w:fill="FFFFFF"/>
        </w:rPr>
        <w:t>Khong</w:t>
      </w:r>
      <w:proofErr w:type="spellEnd"/>
      <w:r w:rsidR="008538A6" w:rsidRPr="0089288B">
        <w:rPr>
          <w:rFonts w:ascii="Times New Roman" w:hAnsi="Times New Roman" w:cs="Times New Roman"/>
          <w:color w:val="222222"/>
          <w:sz w:val="18"/>
          <w:szCs w:val="18"/>
          <w:shd w:val="clear" w:color="auto" w:fill="FFFFFF"/>
        </w:rPr>
        <w:t xml:space="preserve"> PL. COVID-19 pneumonia: what has CT taught us</w:t>
      </w:r>
      <w:proofErr w:type="gramStart"/>
      <w:r w:rsidR="008538A6" w:rsidRPr="0089288B">
        <w:rPr>
          <w:rFonts w:ascii="Times New Roman" w:hAnsi="Times New Roman" w:cs="Times New Roman"/>
          <w:color w:val="222222"/>
          <w:sz w:val="18"/>
          <w:szCs w:val="18"/>
          <w:shd w:val="clear" w:color="auto" w:fill="FFFFFF"/>
        </w:rPr>
        <w:t>?.</w:t>
      </w:r>
      <w:proofErr w:type="gramEnd"/>
      <w:r w:rsidR="008538A6" w:rsidRPr="0089288B">
        <w:rPr>
          <w:rFonts w:ascii="Times New Roman" w:hAnsi="Times New Roman" w:cs="Times New Roman"/>
          <w:color w:val="222222"/>
          <w:sz w:val="18"/>
          <w:szCs w:val="18"/>
          <w:shd w:val="clear" w:color="auto" w:fill="FFFFFF"/>
        </w:rPr>
        <w:t xml:space="preserve"> The Lancet Infectious Diseases. 2020 Apr 1</w:t>
      </w:r>
      <w:proofErr w:type="gramStart"/>
      <w:r w:rsidR="008538A6" w:rsidRPr="0089288B">
        <w:rPr>
          <w:rFonts w:ascii="Times New Roman" w:hAnsi="Times New Roman" w:cs="Times New Roman"/>
          <w:color w:val="222222"/>
          <w:sz w:val="18"/>
          <w:szCs w:val="18"/>
          <w:shd w:val="clear" w:color="auto" w:fill="FFFFFF"/>
        </w:rPr>
        <w:t>;20</w:t>
      </w:r>
      <w:proofErr w:type="gramEnd"/>
      <w:r w:rsidR="008538A6" w:rsidRPr="0089288B">
        <w:rPr>
          <w:rFonts w:ascii="Times New Roman" w:hAnsi="Times New Roman" w:cs="Times New Roman"/>
          <w:color w:val="222222"/>
          <w:sz w:val="18"/>
          <w:szCs w:val="18"/>
          <w:shd w:val="clear" w:color="auto" w:fill="FFFFFF"/>
        </w:rPr>
        <w:t>(4):384-5.</w:t>
      </w:r>
    </w:p>
    <w:p w:rsidR="00190EB5" w:rsidRPr="0089288B" w:rsidRDefault="008E6AC7"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89288B">
        <w:rPr>
          <w:rFonts w:ascii="Times New Roman" w:hAnsi="Times New Roman" w:cs="Times New Roman"/>
          <w:sz w:val="18"/>
          <w:szCs w:val="18"/>
        </w:rPr>
        <w:t>Zhu Y, Liu C, Zhang L et al (2020) How to control the economic burden of treating cardio-cerebrovascular diseases in China? Assessment based on system of health accounts 2011. J Glob Health 10:010802</w:t>
      </w:r>
    </w:p>
    <w:p w:rsidR="00190EB5" w:rsidRPr="0089288B" w:rsidRDefault="008E6AC7"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89288B">
        <w:rPr>
          <w:rFonts w:ascii="Times New Roman" w:hAnsi="Times New Roman" w:cs="Times New Roman"/>
          <w:sz w:val="18"/>
          <w:szCs w:val="18"/>
        </w:rPr>
        <w:t xml:space="preserve">Guan, W. J., Liang, W. H., Zhao, Y., Liang, H. R., Chen, Z. S., Li, Y. M., ... &amp; </w:t>
      </w:r>
      <w:proofErr w:type="spellStart"/>
      <w:r w:rsidRPr="0089288B">
        <w:rPr>
          <w:rFonts w:ascii="Times New Roman" w:hAnsi="Times New Roman" w:cs="Times New Roman"/>
          <w:sz w:val="18"/>
          <w:szCs w:val="18"/>
        </w:rPr>
        <w:t>Ou</w:t>
      </w:r>
      <w:proofErr w:type="spellEnd"/>
      <w:r w:rsidRPr="0089288B">
        <w:rPr>
          <w:rFonts w:ascii="Times New Roman" w:hAnsi="Times New Roman" w:cs="Times New Roman"/>
          <w:sz w:val="18"/>
          <w:szCs w:val="18"/>
        </w:rPr>
        <w:t>, C. Q. (2020). Comorbidity and its impact on 1590 patients with Covid-19 in China: A Nationwide Analysis. European Respiratory Journal.</w:t>
      </w:r>
    </w:p>
    <w:p w:rsidR="00190EB5" w:rsidRPr="0089288B" w:rsidRDefault="008E6AC7"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89288B">
        <w:rPr>
          <w:rFonts w:ascii="Times New Roman" w:hAnsi="Times New Roman" w:cs="Times New Roman"/>
          <w:sz w:val="18"/>
          <w:szCs w:val="18"/>
        </w:rPr>
        <w:t>Lippi G, Wong J, Henry BM (2020) Hypertension and its severity or mortality in Coronavirus Disease 2019 (COVID-19): a pooled analysis. Pol Arch Intern Med 130:304</w:t>
      </w:r>
    </w:p>
    <w:p w:rsidR="00190EB5" w:rsidRPr="0089288B" w:rsidRDefault="008E6AC7"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89288B">
        <w:rPr>
          <w:rFonts w:ascii="Times New Roman" w:hAnsi="Times New Roman" w:cs="Times New Roman"/>
          <w:sz w:val="18"/>
          <w:szCs w:val="18"/>
        </w:rPr>
        <w:t xml:space="preserve">Mertz D, Kim TH, </w:t>
      </w:r>
      <w:proofErr w:type="spellStart"/>
      <w:r w:rsidRPr="0089288B">
        <w:rPr>
          <w:rFonts w:ascii="Times New Roman" w:hAnsi="Times New Roman" w:cs="Times New Roman"/>
          <w:sz w:val="18"/>
          <w:szCs w:val="18"/>
        </w:rPr>
        <w:t>Johnstone</w:t>
      </w:r>
      <w:proofErr w:type="spellEnd"/>
      <w:r w:rsidRPr="0089288B">
        <w:rPr>
          <w:rFonts w:ascii="Times New Roman" w:hAnsi="Times New Roman" w:cs="Times New Roman"/>
          <w:sz w:val="18"/>
          <w:szCs w:val="18"/>
        </w:rPr>
        <w:t xml:space="preserve"> J et al (2013) Populations at risk for severe or complicated </w:t>
      </w:r>
      <w:proofErr w:type="spellStart"/>
      <w:r w:rsidRPr="0089288B">
        <w:rPr>
          <w:rFonts w:ascii="Times New Roman" w:hAnsi="Times New Roman" w:cs="Times New Roman"/>
          <w:sz w:val="18"/>
          <w:szCs w:val="18"/>
        </w:rPr>
        <w:t>infuenza</w:t>
      </w:r>
      <w:proofErr w:type="spellEnd"/>
      <w:r w:rsidRPr="0089288B">
        <w:rPr>
          <w:rFonts w:ascii="Times New Roman" w:hAnsi="Times New Roman" w:cs="Times New Roman"/>
          <w:sz w:val="18"/>
          <w:szCs w:val="18"/>
        </w:rPr>
        <w:t xml:space="preserve"> illness: systematic review and meta-</w:t>
      </w:r>
      <w:bookmarkStart w:id="0" w:name="_GoBack"/>
      <w:r w:rsidRPr="0089288B">
        <w:rPr>
          <w:rFonts w:ascii="Times New Roman" w:hAnsi="Times New Roman" w:cs="Times New Roman"/>
          <w:sz w:val="18"/>
          <w:szCs w:val="18"/>
        </w:rPr>
        <w:t>analysis. BMJ 347:f5061</w:t>
      </w:r>
    </w:p>
    <w:bookmarkEnd w:id="0"/>
    <w:p w:rsidR="00190EB5" w:rsidRPr="0089288B" w:rsidRDefault="008E6AC7"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89288B">
        <w:rPr>
          <w:rFonts w:ascii="Times New Roman" w:hAnsi="Times New Roman" w:cs="Times New Roman"/>
          <w:sz w:val="18"/>
          <w:szCs w:val="18"/>
          <w:shd w:val="clear" w:color="auto" w:fill="FFFFFF"/>
        </w:rPr>
        <w:t xml:space="preserve">Pan F, Ye T, Sun P, </w:t>
      </w:r>
      <w:proofErr w:type="spellStart"/>
      <w:r w:rsidRPr="0089288B">
        <w:rPr>
          <w:rFonts w:ascii="Times New Roman" w:hAnsi="Times New Roman" w:cs="Times New Roman"/>
          <w:sz w:val="18"/>
          <w:szCs w:val="18"/>
          <w:shd w:val="clear" w:color="auto" w:fill="FFFFFF"/>
        </w:rPr>
        <w:t>Gui</w:t>
      </w:r>
      <w:proofErr w:type="spellEnd"/>
      <w:r w:rsidRPr="0089288B">
        <w:rPr>
          <w:rFonts w:ascii="Times New Roman" w:hAnsi="Times New Roman" w:cs="Times New Roman"/>
          <w:sz w:val="18"/>
          <w:szCs w:val="18"/>
          <w:shd w:val="clear" w:color="auto" w:fill="FFFFFF"/>
        </w:rPr>
        <w:t xml:space="preserve"> S, Liang B, Li L, </w:t>
      </w:r>
      <w:proofErr w:type="spellStart"/>
      <w:r w:rsidRPr="0089288B">
        <w:rPr>
          <w:rFonts w:ascii="Times New Roman" w:hAnsi="Times New Roman" w:cs="Times New Roman"/>
          <w:sz w:val="18"/>
          <w:szCs w:val="18"/>
          <w:shd w:val="clear" w:color="auto" w:fill="FFFFFF"/>
        </w:rPr>
        <w:t>Zheng</w:t>
      </w:r>
      <w:proofErr w:type="spellEnd"/>
      <w:r w:rsidRPr="0089288B">
        <w:rPr>
          <w:rFonts w:ascii="Times New Roman" w:hAnsi="Times New Roman" w:cs="Times New Roman"/>
          <w:sz w:val="18"/>
          <w:szCs w:val="18"/>
          <w:shd w:val="clear" w:color="auto" w:fill="FFFFFF"/>
        </w:rPr>
        <w:t xml:space="preserve"> D, Wang J, </w:t>
      </w:r>
      <w:proofErr w:type="spellStart"/>
      <w:r w:rsidRPr="0089288B">
        <w:rPr>
          <w:rFonts w:ascii="Times New Roman" w:hAnsi="Times New Roman" w:cs="Times New Roman"/>
          <w:sz w:val="18"/>
          <w:szCs w:val="18"/>
          <w:shd w:val="clear" w:color="auto" w:fill="FFFFFF"/>
        </w:rPr>
        <w:t>Hesketh</w:t>
      </w:r>
      <w:proofErr w:type="spellEnd"/>
      <w:r w:rsidRPr="0089288B">
        <w:rPr>
          <w:rFonts w:ascii="Times New Roman" w:hAnsi="Times New Roman" w:cs="Times New Roman"/>
          <w:sz w:val="18"/>
          <w:szCs w:val="18"/>
          <w:shd w:val="clear" w:color="auto" w:fill="FFFFFF"/>
        </w:rPr>
        <w:t xml:space="preserve"> RL, Yang L, </w:t>
      </w:r>
      <w:proofErr w:type="spellStart"/>
      <w:r w:rsidRPr="0089288B">
        <w:rPr>
          <w:rFonts w:ascii="Times New Roman" w:hAnsi="Times New Roman" w:cs="Times New Roman"/>
          <w:sz w:val="18"/>
          <w:szCs w:val="18"/>
          <w:shd w:val="clear" w:color="auto" w:fill="FFFFFF"/>
        </w:rPr>
        <w:t>Zheng</w:t>
      </w:r>
      <w:proofErr w:type="spellEnd"/>
      <w:r w:rsidRPr="0089288B">
        <w:rPr>
          <w:rFonts w:ascii="Times New Roman" w:hAnsi="Times New Roman" w:cs="Times New Roman"/>
          <w:sz w:val="18"/>
          <w:szCs w:val="18"/>
          <w:shd w:val="clear" w:color="auto" w:fill="FFFFFF"/>
        </w:rPr>
        <w:t xml:space="preserve"> C. Time course of lung changes on chest CT during recovery from 2019 novel coronavirus (COVID-19) pneumonia. Radiology. </w:t>
      </w:r>
    </w:p>
    <w:p w:rsidR="00190EB5" w:rsidRPr="0089288B" w:rsidRDefault="008E6AC7"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89288B">
        <w:rPr>
          <w:rFonts w:ascii="Times New Roman" w:hAnsi="Times New Roman" w:cs="Times New Roman"/>
          <w:sz w:val="18"/>
          <w:szCs w:val="18"/>
          <w:bdr w:val="none" w:sz="0" w:space="0" w:color="auto" w:frame="1"/>
        </w:rPr>
        <w:t xml:space="preserve">Wang K, Kang S, </w:t>
      </w:r>
      <w:proofErr w:type="spellStart"/>
      <w:r w:rsidRPr="0089288B">
        <w:rPr>
          <w:rFonts w:ascii="Times New Roman" w:hAnsi="Times New Roman" w:cs="Times New Roman"/>
          <w:sz w:val="18"/>
          <w:szCs w:val="18"/>
          <w:bdr w:val="none" w:sz="0" w:space="0" w:color="auto" w:frame="1"/>
        </w:rPr>
        <w:t>Tian</w:t>
      </w:r>
      <w:proofErr w:type="spellEnd"/>
      <w:r w:rsidRPr="0089288B">
        <w:rPr>
          <w:rFonts w:ascii="Times New Roman" w:hAnsi="Times New Roman" w:cs="Times New Roman"/>
          <w:sz w:val="18"/>
          <w:szCs w:val="18"/>
          <w:bdr w:val="none" w:sz="0" w:space="0" w:color="auto" w:frame="1"/>
        </w:rPr>
        <w:t xml:space="preserve"> R, Zhang X, Zhang X, Wang Y. Imaging manifestations and diagnostic value of ches</w:t>
      </w:r>
      <w:r w:rsidR="0089288B" w:rsidRPr="0089288B">
        <w:rPr>
          <w:rFonts w:ascii="Times New Roman" w:hAnsi="Times New Roman" w:cs="Times New Roman"/>
          <w:sz w:val="18"/>
          <w:szCs w:val="18"/>
          <w:bdr w:val="none" w:sz="0" w:space="0" w:color="auto" w:frame="1"/>
        </w:rPr>
        <w:t>t CT of coronavirus disease 201</w:t>
      </w:r>
      <w:r w:rsidRPr="0089288B">
        <w:rPr>
          <w:rFonts w:ascii="Times New Roman" w:hAnsi="Times New Roman" w:cs="Times New Roman"/>
          <w:sz w:val="18"/>
          <w:szCs w:val="18"/>
          <w:bdr w:val="none" w:sz="0" w:space="0" w:color="auto" w:frame="1"/>
        </w:rPr>
        <w:t xml:space="preserve"> (COVID-19) in the </w:t>
      </w:r>
      <w:proofErr w:type="spellStart"/>
      <w:r w:rsidRPr="0089288B">
        <w:rPr>
          <w:rFonts w:ascii="Times New Roman" w:hAnsi="Times New Roman" w:cs="Times New Roman"/>
          <w:sz w:val="18"/>
          <w:szCs w:val="18"/>
          <w:bdr w:val="none" w:sz="0" w:space="0" w:color="auto" w:frame="1"/>
        </w:rPr>
        <w:t>Xiaogan</w:t>
      </w:r>
      <w:proofErr w:type="spellEnd"/>
      <w:r w:rsidRPr="0089288B">
        <w:rPr>
          <w:rFonts w:ascii="Times New Roman" w:hAnsi="Times New Roman" w:cs="Times New Roman"/>
          <w:sz w:val="18"/>
          <w:szCs w:val="18"/>
          <w:bdr w:val="none" w:sz="0" w:space="0" w:color="auto" w:frame="1"/>
        </w:rPr>
        <w:t xml:space="preserve"> area. </w:t>
      </w:r>
      <w:proofErr w:type="spellStart"/>
      <w:r w:rsidRPr="0089288B">
        <w:rPr>
          <w:rFonts w:ascii="Times New Roman" w:hAnsi="Times New Roman" w:cs="Times New Roman"/>
          <w:sz w:val="18"/>
          <w:szCs w:val="18"/>
          <w:bdr w:val="none" w:sz="0" w:space="0" w:color="auto" w:frame="1"/>
        </w:rPr>
        <w:t>Clin</w:t>
      </w:r>
      <w:proofErr w:type="spellEnd"/>
      <w:r w:rsidRPr="0089288B">
        <w:rPr>
          <w:rFonts w:ascii="Times New Roman" w:hAnsi="Times New Roman" w:cs="Times New Roman"/>
          <w:sz w:val="18"/>
          <w:szCs w:val="18"/>
          <w:bdr w:val="none" w:sz="0" w:space="0" w:color="auto" w:frame="1"/>
        </w:rPr>
        <w:t xml:space="preserve"> </w:t>
      </w:r>
      <w:proofErr w:type="spellStart"/>
      <w:r w:rsidRPr="0089288B">
        <w:rPr>
          <w:rFonts w:ascii="Times New Roman" w:hAnsi="Times New Roman" w:cs="Times New Roman"/>
          <w:sz w:val="18"/>
          <w:szCs w:val="18"/>
          <w:bdr w:val="none" w:sz="0" w:space="0" w:color="auto" w:frame="1"/>
        </w:rPr>
        <w:t>Radiol</w:t>
      </w:r>
      <w:proofErr w:type="spellEnd"/>
      <w:r w:rsidRPr="0089288B">
        <w:rPr>
          <w:rFonts w:ascii="Times New Roman" w:hAnsi="Times New Roman" w:cs="Times New Roman"/>
          <w:sz w:val="18"/>
          <w:szCs w:val="18"/>
          <w:bdr w:val="none" w:sz="0" w:space="0" w:color="auto" w:frame="1"/>
        </w:rPr>
        <w:t xml:space="preserve"> 2020 May;75(5):341-347 </w:t>
      </w:r>
    </w:p>
    <w:p w:rsidR="00E91AAA" w:rsidRPr="0089288B" w:rsidRDefault="008E6AC7"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89288B">
        <w:rPr>
          <w:rFonts w:ascii="Times New Roman" w:hAnsi="Times New Roman" w:cs="Times New Roman"/>
          <w:sz w:val="18"/>
          <w:szCs w:val="18"/>
          <w:bdr w:val="none" w:sz="0" w:space="0" w:color="auto" w:frame="1"/>
        </w:rPr>
        <w:t xml:space="preserve">Zhou Z, </w:t>
      </w:r>
      <w:proofErr w:type="spellStart"/>
      <w:r w:rsidRPr="0089288B">
        <w:rPr>
          <w:rFonts w:ascii="Times New Roman" w:hAnsi="Times New Roman" w:cs="Times New Roman"/>
          <w:sz w:val="18"/>
          <w:szCs w:val="18"/>
          <w:bdr w:val="none" w:sz="0" w:space="0" w:color="auto" w:frame="1"/>
        </w:rPr>
        <w:t>Guo</w:t>
      </w:r>
      <w:proofErr w:type="spellEnd"/>
      <w:r w:rsidRPr="0089288B">
        <w:rPr>
          <w:rFonts w:ascii="Times New Roman" w:hAnsi="Times New Roman" w:cs="Times New Roman"/>
          <w:sz w:val="18"/>
          <w:szCs w:val="18"/>
          <w:bdr w:val="none" w:sz="0" w:space="0" w:color="auto" w:frame="1"/>
        </w:rPr>
        <w:t xml:space="preserve"> D, Li C, Fang Z, Chen L, Yang R, et al. Coronavirus disease 2019: initial chest CT findings. </w:t>
      </w:r>
      <w:proofErr w:type="spellStart"/>
      <w:r w:rsidRPr="0089288B">
        <w:rPr>
          <w:rFonts w:ascii="Times New Roman" w:hAnsi="Times New Roman" w:cs="Times New Roman"/>
          <w:sz w:val="18"/>
          <w:szCs w:val="18"/>
          <w:bdr w:val="none" w:sz="0" w:space="0" w:color="auto" w:frame="1"/>
        </w:rPr>
        <w:t>Eur</w:t>
      </w:r>
      <w:proofErr w:type="spellEnd"/>
      <w:r w:rsidRPr="0089288B">
        <w:rPr>
          <w:rFonts w:ascii="Times New Roman" w:hAnsi="Times New Roman" w:cs="Times New Roman"/>
          <w:sz w:val="18"/>
          <w:szCs w:val="18"/>
          <w:bdr w:val="none" w:sz="0" w:space="0" w:color="auto" w:frame="1"/>
        </w:rPr>
        <w:t xml:space="preserve"> </w:t>
      </w:r>
      <w:proofErr w:type="spellStart"/>
      <w:r w:rsidRPr="0089288B">
        <w:rPr>
          <w:rFonts w:ascii="Times New Roman" w:hAnsi="Times New Roman" w:cs="Times New Roman"/>
          <w:sz w:val="18"/>
          <w:szCs w:val="18"/>
          <w:bdr w:val="none" w:sz="0" w:space="0" w:color="auto" w:frame="1"/>
        </w:rPr>
        <w:t>R</w:t>
      </w:r>
      <w:r w:rsidR="0089288B" w:rsidRPr="0089288B">
        <w:rPr>
          <w:rFonts w:ascii="Times New Roman" w:hAnsi="Times New Roman" w:cs="Times New Roman"/>
          <w:sz w:val="18"/>
          <w:szCs w:val="18"/>
          <w:bdr w:val="none" w:sz="0" w:space="0" w:color="auto" w:frame="1"/>
        </w:rPr>
        <w:t>adiol</w:t>
      </w:r>
      <w:proofErr w:type="spellEnd"/>
      <w:r w:rsidR="0089288B" w:rsidRPr="0089288B">
        <w:rPr>
          <w:rFonts w:ascii="Times New Roman" w:hAnsi="Times New Roman" w:cs="Times New Roman"/>
          <w:sz w:val="18"/>
          <w:szCs w:val="18"/>
          <w:bdr w:val="none" w:sz="0" w:space="0" w:color="auto" w:frame="1"/>
        </w:rPr>
        <w:t xml:space="preserve"> 2020 Aug;30(8):4398-4406 </w:t>
      </w:r>
    </w:p>
    <w:p w:rsidR="00E91AAA" w:rsidRPr="0089288B" w:rsidRDefault="008E6AC7"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89288B">
        <w:rPr>
          <w:rFonts w:ascii="Times New Roman" w:hAnsi="Times New Roman" w:cs="Times New Roman"/>
          <w:sz w:val="18"/>
          <w:szCs w:val="18"/>
          <w:shd w:val="clear" w:color="auto" w:fill="FFFFFF"/>
        </w:rPr>
        <w:t xml:space="preserve">Jin Y, </w:t>
      </w:r>
      <w:proofErr w:type="spellStart"/>
      <w:r w:rsidRPr="0089288B">
        <w:rPr>
          <w:rFonts w:ascii="Times New Roman" w:hAnsi="Times New Roman" w:cs="Times New Roman"/>
          <w:sz w:val="18"/>
          <w:szCs w:val="18"/>
          <w:shd w:val="clear" w:color="auto" w:fill="FFFFFF"/>
        </w:rPr>
        <w:t>Cai</w:t>
      </w:r>
      <w:proofErr w:type="spellEnd"/>
      <w:r w:rsidRPr="0089288B">
        <w:rPr>
          <w:rFonts w:ascii="Times New Roman" w:hAnsi="Times New Roman" w:cs="Times New Roman"/>
          <w:sz w:val="18"/>
          <w:szCs w:val="18"/>
          <w:shd w:val="clear" w:color="auto" w:fill="FFFFFF"/>
        </w:rPr>
        <w:t xml:space="preserve"> L, Cheng Z, Cheng H, Deng T, Fan YP, for the </w:t>
      </w:r>
      <w:proofErr w:type="spellStart"/>
      <w:r w:rsidRPr="0089288B">
        <w:rPr>
          <w:rFonts w:ascii="Times New Roman" w:hAnsi="Times New Roman" w:cs="Times New Roman"/>
          <w:sz w:val="18"/>
          <w:szCs w:val="18"/>
          <w:shd w:val="clear" w:color="auto" w:fill="FFFFFF"/>
        </w:rPr>
        <w:t>Zhongnan</w:t>
      </w:r>
      <w:proofErr w:type="spellEnd"/>
      <w:r w:rsidRPr="0089288B">
        <w:rPr>
          <w:rFonts w:ascii="Times New Roman" w:hAnsi="Times New Roman" w:cs="Times New Roman"/>
          <w:sz w:val="18"/>
          <w:szCs w:val="18"/>
          <w:shd w:val="clear" w:color="auto" w:fill="FFFFFF"/>
        </w:rPr>
        <w:t xml:space="preserve"> Hospital of Wuhan University Novel Coronavirus Management and Research Team‚ Evidence-Based Medicine Chapter of China International Exchange and </w:t>
      </w:r>
      <w:proofErr w:type="spellStart"/>
      <w:r w:rsidRPr="0089288B">
        <w:rPr>
          <w:rFonts w:ascii="Times New Roman" w:hAnsi="Times New Roman" w:cs="Times New Roman"/>
          <w:sz w:val="18"/>
          <w:szCs w:val="18"/>
          <w:shd w:val="clear" w:color="auto" w:fill="FFFFFF"/>
        </w:rPr>
        <w:t>Promotive</w:t>
      </w:r>
      <w:proofErr w:type="spellEnd"/>
      <w:r w:rsidRPr="0089288B">
        <w:rPr>
          <w:rFonts w:ascii="Times New Roman" w:hAnsi="Times New Roman" w:cs="Times New Roman"/>
          <w:sz w:val="18"/>
          <w:szCs w:val="18"/>
          <w:shd w:val="clear" w:color="auto" w:fill="FFFFFF"/>
        </w:rPr>
        <w:t xml:space="preserve"> Association for Medical and Health Care (CPAM). A rapid advice guideline for the diagnosis and treatment of 2019 novel coronavirus (2019-nCoV) infected pneumonia (standard version). Mil Med Res 2020 Feb 06;7(1):4 </w:t>
      </w:r>
    </w:p>
    <w:p w:rsidR="00E91AAA" w:rsidRPr="0089288B" w:rsidRDefault="008E6AC7"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89288B">
        <w:rPr>
          <w:rFonts w:ascii="Times New Roman" w:hAnsi="Times New Roman" w:cs="Times New Roman"/>
          <w:sz w:val="18"/>
          <w:szCs w:val="18"/>
          <w:bdr w:val="none" w:sz="0" w:space="0" w:color="auto" w:frame="1"/>
        </w:rPr>
        <w:lastRenderedPageBreak/>
        <w:t xml:space="preserve">Li Y, Xia L. Coronavirus Disease 2019 (COVID-19): Role of Chest CT in Diagnosis and Management. AJR Am J </w:t>
      </w:r>
      <w:proofErr w:type="spellStart"/>
      <w:r w:rsidRPr="0089288B">
        <w:rPr>
          <w:rFonts w:ascii="Times New Roman" w:hAnsi="Times New Roman" w:cs="Times New Roman"/>
          <w:sz w:val="18"/>
          <w:szCs w:val="18"/>
          <w:bdr w:val="none" w:sz="0" w:space="0" w:color="auto" w:frame="1"/>
        </w:rPr>
        <w:t>Roentgenol</w:t>
      </w:r>
      <w:proofErr w:type="spellEnd"/>
      <w:r w:rsidRPr="0089288B">
        <w:rPr>
          <w:rFonts w:ascii="Times New Roman" w:hAnsi="Times New Roman" w:cs="Times New Roman"/>
          <w:sz w:val="18"/>
          <w:szCs w:val="18"/>
          <w:bdr w:val="none" w:sz="0" w:space="0" w:color="auto" w:frame="1"/>
        </w:rPr>
        <w:t xml:space="preserve"> 2020 Jun</w:t>
      </w:r>
      <w:proofErr w:type="gramStart"/>
      <w:r w:rsidRPr="0089288B">
        <w:rPr>
          <w:rFonts w:ascii="Times New Roman" w:hAnsi="Times New Roman" w:cs="Times New Roman"/>
          <w:sz w:val="18"/>
          <w:szCs w:val="18"/>
          <w:bdr w:val="none" w:sz="0" w:space="0" w:color="auto" w:frame="1"/>
        </w:rPr>
        <w:t>;214</w:t>
      </w:r>
      <w:proofErr w:type="gramEnd"/>
      <w:r w:rsidRPr="0089288B">
        <w:rPr>
          <w:rFonts w:ascii="Times New Roman" w:hAnsi="Times New Roman" w:cs="Times New Roman"/>
          <w:sz w:val="18"/>
          <w:szCs w:val="18"/>
          <w:bdr w:val="none" w:sz="0" w:space="0" w:color="auto" w:frame="1"/>
        </w:rPr>
        <w:t xml:space="preserve">(6):1280-1286. </w:t>
      </w:r>
    </w:p>
    <w:p w:rsidR="00E91AAA" w:rsidRPr="0089288B" w:rsidRDefault="008E6AC7" w:rsidP="0089288B">
      <w:pPr>
        <w:pStyle w:val="ListParagraph"/>
        <w:numPr>
          <w:ilvl w:val="0"/>
          <w:numId w:val="1"/>
        </w:numPr>
        <w:autoSpaceDE w:val="0"/>
        <w:autoSpaceDN w:val="0"/>
        <w:adjustRightInd w:val="0"/>
        <w:spacing w:after="0" w:line="360" w:lineRule="auto"/>
        <w:ind w:left="397" w:right="680"/>
        <w:rPr>
          <w:rFonts w:ascii="Times New Roman" w:hAnsi="Times New Roman" w:cs="Times New Roman"/>
          <w:sz w:val="18"/>
          <w:szCs w:val="18"/>
        </w:rPr>
      </w:pPr>
      <w:r w:rsidRPr="0089288B">
        <w:rPr>
          <w:rFonts w:ascii="Times New Roman" w:hAnsi="Times New Roman" w:cs="Times New Roman"/>
          <w:w w:val="90"/>
          <w:sz w:val="18"/>
          <w:szCs w:val="18"/>
        </w:rPr>
        <w:t xml:space="preserve"> </w:t>
      </w:r>
      <w:proofErr w:type="spellStart"/>
      <w:r w:rsidRPr="0089288B">
        <w:rPr>
          <w:rFonts w:ascii="Times New Roman" w:hAnsi="Times New Roman" w:cs="Times New Roman"/>
          <w:w w:val="90"/>
          <w:sz w:val="18"/>
          <w:szCs w:val="18"/>
        </w:rPr>
        <w:t>Grinblat</w:t>
      </w:r>
      <w:proofErr w:type="spellEnd"/>
      <w:r w:rsidRPr="0089288B">
        <w:rPr>
          <w:rFonts w:ascii="Times New Roman" w:hAnsi="Times New Roman" w:cs="Times New Roman"/>
          <w:w w:val="90"/>
          <w:sz w:val="18"/>
          <w:szCs w:val="18"/>
        </w:rPr>
        <w:t xml:space="preserve"> L, Shulman H, Glickman A, </w:t>
      </w:r>
      <w:proofErr w:type="spellStart"/>
      <w:r w:rsidRPr="0089288B">
        <w:rPr>
          <w:rFonts w:ascii="Times New Roman" w:hAnsi="Times New Roman" w:cs="Times New Roman"/>
          <w:w w:val="90"/>
          <w:sz w:val="18"/>
          <w:szCs w:val="18"/>
        </w:rPr>
        <w:t>Matukas</w:t>
      </w:r>
      <w:proofErr w:type="spellEnd"/>
      <w:r w:rsidRPr="0089288B">
        <w:rPr>
          <w:rFonts w:ascii="Times New Roman" w:hAnsi="Times New Roman" w:cs="Times New Roman"/>
          <w:w w:val="90"/>
          <w:sz w:val="18"/>
          <w:szCs w:val="18"/>
        </w:rPr>
        <w:t xml:space="preserve"> L, Paul N. Severe acute respiratorysyndrome:radiographicreviewof40probablecasesinToronto, Canada. Radiology.2003</w:t>
      </w:r>
      <w:proofErr w:type="gramStart"/>
      <w:r w:rsidRPr="0089288B">
        <w:rPr>
          <w:rFonts w:ascii="Times New Roman" w:hAnsi="Times New Roman" w:cs="Times New Roman"/>
          <w:w w:val="90"/>
          <w:sz w:val="18"/>
          <w:szCs w:val="18"/>
        </w:rPr>
        <w:t>;228:802</w:t>
      </w:r>
      <w:proofErr w:type="gramEnd"/>
      <w:r w:rsidRPr="0089288B">
        <w:rPr>
          <w:rFonts w:ascii="Times New Roman" w:hAnsi="Times New Roman" w:cs="Times New Roman"/>
          <w:w w:val="90"/>
          <w:sz w:val="18"/>
          <w:szCs w:val="18"/>
        </w:rPr>
        <w:t>–9.</w:t>
      </w:r>
    </w:p>
    <w:p w:rsidR="00E91AAA" w:rsidRPr="0089288B" w:rsidRDefault="008E6AC7" w:rsidP="0089288B">
      <w:pPr>
        <w:pStyle w:val="ListParagraph"/>
        <w:numPr>
          <w:ilvl w:val="0"/>
          <w:numId w:val="1"/>
        </w:numPr>
        <w:autoSpaceDE w:val="0"/>
        <w:autoSpaceDN w:val="0"/>
        <w:adjustRightInd w:val="0"/>
        <w:spacing w:after="0" w:line="360" w:lineRule="auto"/>
        <w:ind w:left="397" w:right="680"/>
        <w:rPr>
          <w:rStyle w:val="element-citation"/>
          <w:rFonts w:ascii="Times New Roman" w:hAnsi="Times New Roman" w:cs="Times New Roman"/>
          <w:sz w:val="18"/>
          <w:szCs w:val="18"/>
        </w:rPr>
      </w:pPr>
      <w:r w:rsidRPr="0089288B">
        <w:rPr>
          <w:rFonts w:ascii="Times New Roman" w:hAnsi="Times New Roman" w:cs="Times New Roman"/>
          <w:w w:val="85"/>
          <w:sz w:val="18"/>
          <w:szCs w:val="18"/>
        </w:rPr>
        <w:t xml:space="preserve">GattinoniL,CaironiP,CressoniM,ChiumelloD,RanieriVM,QuintelM,Russo </w:t>
      </w:r>
      <w:proofErr w:type="spellStart"/>
      <w:r w:rsidRPr="0089288B">
        <w:rPr>
          <w:rFonts w:ascii="Times New Roman" w:hAnsi="Times New Roman" w:cs="Times New Roman"/>
          <w:w w:val="90"/>
          <w:sz w:val="18"/>
          <w:szCs w:val="18"/>
        </w:rPr>
        <w:t>S,PatronitiN,CornejoR,BugedoG.Lungrecruitmentinpatientswiththe</w:t>
      </w:r>
      <w:proofErr w:type="spellEnd"/>
      <w:r w:rsidRPr="0089288B">
        <w:rPr>
          <w:rFonts w:ascii="Times New Roman" w:hAnsi="Times New Roman" w:cs="Times New Roman"/>
          <w:w w:val="90"/>
          <w:sz w:val="18"/>
          <w:szCs w:val="18"/>
        </w:rPr>
        <w:t xml:space="preserve"> acuterespiratorydistresssyndrome.NEnglJMed.2006;354:1775–86.</w:t>
      </w:r>
    </w:p>
    <w:p w:rsidR="008E6AC7" w:rsidRPr="0089288B" w:rsidRDefault="008E6AC7" w:rsidP="0089288B">
      <w:pPr>
        <w:pStyle w:val="ListParagraph"/>
        <w:numPr>
          <w:ilvl w:val="0"/>
          <w:numId w:val="1"/>
        </w:numPr>
        <w:autoSpaceDE w:val="0"/>
        <w:autoSpaceDN w:val="0"/>
        <w:adjustRightInd w:val="0"/>
        <w:spacing w:after="0" w:line="360" w:lineRule="auto"/>
        <w:ind w:left="397" w:right="680"/>
        <w:rPr>
          <w:rStyle w:val="element-citation"/>
          <w:rFonts w:ascii="Times New Roman" w:hAnsi="Times New Roman" w:cs="Times New Roman"/>
          <w:sz w:val="18"/>
          <w:szCs w:val="18"/>
        </w:rPr>
      </w:pPr>
      <w:proofErr w:type="spellStart"/>
      <w:r w:rsidRPr="0089288B">
        <w:rPr>
          <w:rStyle w:val="element-citation"/>
          <w:rFonts w:ascii="Times New Roman" w:hAnsi="Times New Roman" w:cs="Times New Roman"/>
          <w:sz w:val="18"/>
          <w:szCs w:val="18"/>
          <w:shd w:val="clear" w:color="auto" w:fill="FFFFFF"/>
        </w:rPr>
        <w:t>Sverzellati</w:t>
      </w:r>
      <w:proofErr w:type="spellEnd"/>
      <w:r w:rsidRPr="0089288B">
        <w:rPr>
          <w:rStyle w:val="element-citation"/>
          <w:rFonts w:ascii="Times New Roman" w:hAnsi="Times New Roman" w:cs="Times New Roman"/>
          <w:sz w:val="18"/>
          <w:szCs w:val="18"/>
          <w:shd w:val="clear" w:color="auto" w:fill="FFFFFF"/>
        </w:rPr>
        <w:t xml:space="preserve"> N, Milanese G, </w:t>
      </w:r>
      <w:proofErr w:type="spellStart"/>
      <w:r w:rsidRPr="0089288B">
        <w:rPr>
          <w:rStyle w:val="element-citation"/>
          <w:rFonts w:ascii="Times New Roman" w:hAnsi="Times New Roman" w:cs="Times New Roman"/>
          <w:sz w:val="18"/>
          <w:szCs w:val="18"/>
          <w:shd w:val="clear" w:color="auto" w:fill="FFFFFF"/>
        </w:rPr>
        <w:t>Milone</w:t>
      </w:r>
      <w:proofErr w:type="spellEnd"/>
      <w:r w:rsidRPr="0089288B">
        <w:rPr>
          <w:rStyle w:val="element-citation"/>
          <w:rFonts w:ascii="Times New Roman" w:hAnsi="Times New Roman" w:cs="Times New Roman"/>
          <w:sz w:val="18"/>
          <w:szCs w:val="18"/>
          <w:shd w:val="clear" w:color="auto" w:fill="FFFFFF"/>
        </w:rPr>
        <w:t xml:space="preserve"> F, et al. Integrated radiologic algorithm for COVID-19 pandemic. </w:t>
      </w:r>
      <w:r w:rsidRPr="0089288B">
        <w:rPr>
          <w:rStyle w:val="ref-journal"/>
          <w:rFonts w:ascii="Times New Roman" w:hAnsi="Times New Roman" w:cs="Times New Roman"/>
          <w:sz w:val="18"/>
          <w:szCs w:val="18"/>
          <w:shd w:val="clear" w:color="auto" w:fill="FFFFFF"/>
        </w:rPr>
        <w:t xml:space="preserve">J </w:t>
      </w:r>
      <w:proofErr w:type="spellStart"/>
      <w:r w:rsidRPr="0089288B">
        <w:rPr>
          <w:rStyle w:val="ref-journal"/>
          <w:rFonts w:ascii="Times New Roman" w:hAnsi="Times New Roman" w:cs="Times New Roman"/>
          <w:sz w:val="18"/>
          <w:szCs w:val="18"/>
          <w:shd w:val="clear" w:color="auto" w:fill="FFFFFF"/>
        </w:rPr>
        <w:t>Thorac</w:t>
      </w:r>
      <w:proofErr w:type="spellEnd"/>
      <w:r w:rsidRPr="0089288B">
        <w:rPr>
          <w:rStyle w:val="ref-journal"/>
          <w:rFonts w:ascii="Times New Roman" w:hAnsi="Times New Roman" w:cs="Times New Roman"/>
          <w:sz w:val="18"/>
          <w:szCs w:val="18"/>
          <w:shd w:val="clear" w:color="auto" w:fill="FFFFFF"/>
        </w:rPr>
        <w:t xml:space="preserve"> Imaging.</w:t>
      </w:r>
      <w:r w:rsidRPr="0089288B">
        <w:rPr>
          <w:rStyle w:val="element-citation"/>
          <w:rFonts w:ascii="Times New Roman" w:hAnsi="Times New Roman" w:cs="Times New Roman"/>
          <w:sz w:val="18"/>
          <w:szCs w:val="18"/>
          <w:shd w:val="clear" w:color="auto" w:fill="FFFFFF"/>
        </w:rPr>
        <w:t> 2020. Apr 7, </w:t>
      </w:r>
    </w:p>
    <w:p w:rsidR="008E45BF" w:rsidRDefault="008E45BF" w:rsidP="0089288B">
      <w:pPr>
        <w:pStyle w:val="ListParagraph"/>
        <w:spacing w:after="0" w:line="360" w:lineRule="auto"/>
        <w:ind w:left="0"/>
        <w:rPr>
          <w:rFonts w:ascii="Times New Roman" w:hAnsi="Times New Roman" w:cs="Times New Roman"/>
          <w:b/>
          <w:bCs/>
          <w:sz w:val="20"/>
          <w:szCs w:val="20"/>
        </w:rPr>
      </w:pPr>
    </w:p>
    <w:p w:rsidR="0089288B" w:rsidRDefault="0089288B" w:rsidP="0089288B">
      <w:pPr>
        <w:pStyle w:val="ListParagraph"/>
        <w:spacing w:after="0" w:line="360" w:lineRule="auto"/>
        <w:ind w:left="0"/>
        <w:rPr>
          <w:rFonts w:ascii="Times New Roman" w:hAnsi="Times New Roman" w:cs="Times New Roman"/>
          <w:b/>
          <w:bCs/>
          <w:sz w:val="20"/>
          <w:szCs w:val="20"/>
        </w:rPr>
      </w:pPr>
    </w:p>
    <w:p w:rsidR="0089288B" w:rsidRDefault="0089288B" w:rsidP="0089288B">
      <w:pPr>
        <w:pStyle w:val="ListParagraph"/>
        <w:spacing w:after="0" w:line="360" w:lineRule="auto"/>
        <w:ind w:left="0"/>
        <w:rPr>
          <w:rFonts w:ascii="Times New Roman" w:hAnsi="Times New Roman" w:cs="Times New Roman"/>
          <w:b/>
          <w:bCs/>
          <w:sz w:val="20"/>
          <w:szCs w:val="20"/>
        </w:rPr>
      </w:pPr>
    </w:p>
    <w:p w:rsidR="0089288B" w:rsidRPr="00E25EA6" w:rsidRDefault="0089288B" w:rsidP="0089288B">
      <w:pPr>
        <w:spacing w:after="0"/>
        <w:ind w:left="510"/>
        <w:jc w:val="both"/>
        <w:rPr>
          <w:rFonts w:ascii="Cambria" w:hAnsi="Cambria"/>
          <w:sz w:val="18"/>
          <w:szCs w:val="18"/>
        </w:rPr>
      </w:pPr>
      <w:r w:rsidRPr="00E25EA6">
        <w:rPr>
          <w:rFonts w:ascii="Cambria" w:hAnsi="Cambria"/>
          <w:sz w:val="18"/>
          <w:szCs w:val="18"/>
        </w:rPr>
        <w:t xml:space="preserve">Date of Publishing:  05 March 2021 </w:t>
      </w:r>
      <w:r>
        <w:rPr>
          <w:rFonts w:ascii="Cambria" w:hAnsi="Cambria"/>
          <w:sz w:val="18"/>
          <w:szCs w:val="18"/>
        </w:rPr>
        <w:t xml:space="preserve">                    </w:t>
      </w:r>
      <w:r w:rsidRPr="00E25EA6">
        <w:rPr>
          <w:rFonts w:ascii="Cambria" w:hAnsi="Cambria"/>
          <w:sz w:val="18"/>
          <w:szCs w:val="18"/>
        </w:rPr>
        <w:t xml:space="preserve">Author Declaration:  Source of support: Nil, Conflict of interest: Nil </w:t>
      </w:r>
    </w:p>
    <w:p w:rsidR="0089288B" w:rsidRPr="00E25EA6" w:rsidRDefault="0089288B" w:rsidP="0089288B">
      <w:pPr>
        <w:spacing w:after="0"/>
        <w:ind w:left="510"/>
        <w:jc w:val="both"/>
        <w:rPr>
          <w:rFonts w:ascii="Cambria" w:hAnsi="Cambria"/>
          <w:sz w:val="18"/>
          <w:szCs w:val="18"/>
        </w:rPr>
      </w:pPr>
      <w:r w:rsidRPr="00E25EA6">
        <w:rPr>
          <w:rFonts w:ascii="Cambria" w:hAnsi="Cambria"/>
          <w:sz w:val="18"/>
          <w:szCs w:val="18"/>
        </w:rPr>
        <w:t>Ethics Committee Approv</w:t>
      </w:r>
      <w:r>
        <w:rPr>
          <w:rFonts w:ascii="Cambria" w:hAnsi="Cambria"/>
          <w:sz w:val="18"/>
          <w:szCs w:val="18"/>
        </w:rPr>
        <w:t>al obtained for this study?  YES</w:t>
      </w:r>
    </w:p>
    <w:p w:rsidR="0089288B" w:rsidRPr="00E25EA6" w:rsidRDefault="0089288B" w:rsidP="0089288B">
      <w:pPr>
        <w:spacing w:after="0"/>
        <w:ind w:left="510"/>
        <w:jc w:val="both"/>
        <w:rPr>
          <w:rFonts w:ascii="Cambria" w:hAnsi="Cambria"/>
          <w:sz w:val="18"/>
          <w:szCs w:val="18"/>
        </w:rPr>
      </w:pPr>
      <w:r w:rsidRPr="00E25EA6">
        <w:rPr>
          <w:rFonts w:ascii="Cambria" w:hAnsi="Cambria"/>
          <w:sz w:val="18"/>
          <w:szCs w:val="18"/>
        </w:rPr>
        <w:t>Was informed consent obtained from the subjects involved in the study?  YES</w:t>
      </w:r>
    </w:p>
    <w:p w:rsidR="0089288B" w:rsidRPr="00E25EA6" w:rsidRDefault="0089288B" w:rsidP="0089288B">
      <w:pPr>
        <w:spacing w:after="0"/>
        <w:ind w:left="510"/>
        <w:jc w:val="both"/>
        <w:rPr>
          <w:rFonts w:ascii="Cambria" w:hAnsi="Cambria"/>
          <w:sz w:val="18"/>
          <w:szCs w:val="18"/>
        </w:rPr>
      </w:pPr>
      <w:r w:rsidRPr="00E25EA6">
        <w:rPr>
          <w:rFonts w:ascii="Cambria" w:hAnsi="Cambria"/>
          <w:sz w:val="18"/>
          <w:szCs w:val="18"/>
        </w:rPr>
        <w:t>For any images presented appropriate consent has bee</w:t>
      </w:r>
      <w:r>
        <w:rPr>
          <w:rFonts w:ascii="Cambria" w:hAnsi="Cambria"/>
          <w:sz w:val="18"/>
          <w:szCs w:val="18"/>
        </w:rPr>
        <w:t>n obtained from the subjects: YES</w:t>
      </w:r>
    </w:p>
    <w:p w:rsidR="0089288B" w:rsidRPr="00E25EA6" w:rsidRDefault="0089288B" w:rsidP="0089288B">
      <w:pPr>
        <w:spacing w:after="0"/>
        <w:ind w:left="510"/>
        <w:jc w:val="both"/>
        <w:rPr>
          <w:rFonts w:ascii="Cambria" w:hAnsi="Cambria"/>
          <w:sz w:val="18"/>
          <w:szCs w:val="18"/>
        </w:rPr>
      </w:pPr>
      <w:r w:rsidRPr="00E25EA6">
        <w:rPr>
          <w:rFonts w:ascii="Cambria" w:hAnsi="Cambria"/>
          <w:sz w:val="18"/>
          <w:szCs w:val="18"/>
        </w:rPr>
        <w:t xml:space="preserve">Plagiarism Checked: </w:t>
      </w:r>
      <w:proofErr w:type="spellStart"/>
      <w:r w:rsidRPr="00E25EA6">
        <w:rPr>
          <w:rFonts w:ascii="Cambria" w:hAnsi="Cambria"/>
          <w:sz w:val="18"/>
          <w:szCs w:val="18"/>
        </w:rPr>
        <w:t>Urkund</w:t>
      </w:r>
      <w:proofErr w:type="spellEnd"/>
      <w:r w:rsidRPr="00E25EA6">
        <w:rPr>
          <w:rFonts w:ascii="Cambria" w:hAnsi="Cambria"/>
          <w:sz w:val="18"/>
          <w:szCs w:val="18"/>
        </w:rPr>
        <w:t xml:space="preserve"> Software </w:t>
      </w:r>
    </w:p>
    <w:p w:rsidR="0089288B" w:rsidRPr="00E25EA6" w:rsidRDefault="0089288B" w:rsidP="0089288B">
      <w:pPr>
        <w:spacing w:after="0"/>
        <w:ind w:left="510"/>
        <w:jc w:val="both"/>
        <w:rPr>
          <w:rFonts w:ascii="Cambria" w:hAnsi="Cambria"/>
          <w:spacing w:val="2"/>
          <w:sz w:val="18"/>
          <w:szCs w:val="18"/>
          <w:shd w:val="clear" w:color="auto" w:fill="FFFFFF"/>
        </w:rPr>
      </w:pPr>
      <w:r w:rsidRPr="00E25EA6">
        <w:rPr>
          <w:rFonts w:ascii="Cambria" w:hAnsi="Cambria"/>
          <w:sz w:val="18"/>
          <w:szCs w:val="18"/>
        </w:rPr>
        <w:t xml:space="preserve">Author work published under </w:t>
      </w:r>
      <w:r w:rsidRPr="00E25EA6">
        <w:rPr>
          <w:rFonts w:ascii="Cambria" w:hAnsi="Cambria"/>
          <w:spacing w:val="2"/>
          <w:sz w:val="18"/>
          <w:szCs w:val="18"/>
          <w:shd w:val="clear" w:color="auto" w:fill="FFFFFF"/>
        </w:rPr>
        <w:t>a Creative Commons Attribution 4.0 International License</w:t>
      </w:r>
    </w:p>
    <w:p w:rsidR="0089288B" w:rsidRPr="00E25EA6" w:rsidRDefault="0089288B" w:rsidP="0089288B">
      <w:pPr>
        <w:spacing w:after="0"/>
        <w:ind w:left="510"/>
        <w:jc w:val="both"/>
        <w:rPr>
          <w:rFonts w:ascii="Cambria" w:hAnsi="Cambria" w:cs="Calibri Light"/>
          <w:bCs/>
          <w:sz w:val="18"/>
          <w:szCs w:val="18"/>
          <w:shd w:val="clear" w:color="auto" w:fill="FFFFFF"/>
        </w:rPr>
      </w:pPr>
      <w:r>
        <w:rPr>
          <w:noProof/>
        </w:rPr>
        <w:drawing>
          <wp:anchor distT="0" distB="0" distL="114300" distR="114300" simplePos="0" relativeHeight="251666432" behindDoc="0" locked="0" layoutInCell="1" allowOverlap="1" wp14:anchorId="2CA45E5C" wp14:editId="38C4B40F">
            <wp:simplePos x="0" y="0"/>
            <wp:positionH relativeFrom="column">
              <wp:posOffset>372745</wp:posOffset>
            </wp:positionH>
            <wp:positionV relativeFrom="paragraph">
              <wp:posOffset>83820</wp:posOffset>
            </wp:positionV>
            <wp:extent cx="487045" cy="363855"/>
            <wp:effectExtent l="0" t="0" r="8255" b="0"/>
            <wp:wrapSquare wrapText="bothSides"/>
            <wp:docPr id="8" name="Picture 8"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04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288B" w:rsidRPr="00E25EA6" w:rsidRDefault="0089288B" w:rsidP="0089288B">
      <w:pPr>
        <w:spacing w:after="0"/>
        <w:ind w:left="510"/>
        <w:jc w:val="both"/>
        <w:rPr>
          <w:rFonts w:ascii="Cambria" w:hAnsi="Cambria" w:cs="Calibri Light"/>
          <w:bCs/>
          <w:sz w:val="18"/>
          <w:szCs w:val="18"/>
          <w:shd w:val="clear" w:color="auto" w:fill="FFFFFF"/>
        </w:rPr>
      </w:pPr>
    </w:p>
    <w:p w:rsidR="0089288B" w:rsidRPr="00E25EA6" w:rsidRDefault="0089288B" w:rsidP="0089288B">
      <w:pPr>
        <w:spacing w:after="0"/>
        <w:ind w:left="510"/>
        <w:jc w:val="both"/>
        <w:rPr>
          <w:rFonts w:ascii="Cambria" w:hAnsi="Cambria" w:cs="Calibri Light"/>
          <w:bCs/>
          <w:sz w:val="18"/>
          <w:szCs w:val="18"/>
          <w:shd w:val="clear" w:color="auto" w:fill="FFFFFF"/>
        </w:rPr>
      </w:pPr>
    </w:p>
    <w:p w:rsidR="0089288B" w:rsidRDefault="0089288B" w:rsidP="0089288B">
      <w:pPr>
        <w:tabs>
          <w:tab w:val="left" w:pos="496"/>
          <w:tab w:val="center" w:pos="4680"/>
          <w:tab w:val="right" w:pos="9360"/>
        </w:tabs>
        <w:spacing w:after="0" w:line="240" w:lineRule="auto"/>
        <w:ind w:left="510" w:right="-567"/>
        <w:jc w:val="both"/>
        <w:rPr>
          <w:rFonts w:ascii="Cambria" w:hAnsi="Cambria" w:cs="Calibri Light"/>
          <w:bCs/>
          <w:sz w:val="18"/>
          <w:szCs w:val="18"/>
          <w:shd w:val="clear" w:color="auto" w:fill="FFFFFF"/>
        </w:rPr>
      </w:pPr>
    </w:p>
    <w:p w:rsidR="0089288B" w:rsidRPr="00E25EA6" w:rsidRDefault="0089288B" w:rsidP="0089288B">
      <w:pPr>
        <w:tabs>
          <w:tab w:val="left" w:pos="496"/>
          <w:tab w:val="center" w:pos="4680"/>
          <w:tab w:val="right" w:pos="9360"/>
        </w:tabs>
        <w:spacing w:after="0" w:line="240" w:lineRule="auto"/>
        <w:ind w:left="510" w:right="-567"/>
        <w:jc w:val="both"/>
        <w:rPr>
          <w:rFonts w:ascii="Cambria" w:hAnsi="Cambria"/>
          <w:sz w:val="18"/>
          <w:szCs w:val="18"/>
        </w:rPr>
      </w:pPr>
      <w:r w:rsidRPr="00E25EA6">
        <w:rPr>
          <w:rFonts w:ascii="Cambria" w:hAnsi="Cambria" w:cs="Calibri Light"/>
          <w:bCs/>
          <w:sz w:val="18"/>
          <w:szCs w:val="18"/>
          <w:shd w:val="clear" w:color="auto" w:fill="FFFFFF"/>
        </w:rPr>
        <w:t xml:space="preserve">DOI: </w:t>
      </w:r>
      <w:r w:rsidR="00F705E3">
        <w:rPr>
          <w:rFonts w:ascii="Cambria" w:hAnsi="Cambria" w:cs="Calibri Light"/>
          <w:bCs/>
          <w:sz w:val="18"/>
          <w:szCs w:val="18"/>
          <w:shd w:val="clear" w:color="auto" w:fill="FFFFFF"/>
        </w:rPr>
        <w:t>10.36848/IJBAMR/2020/26215.55590</w:t>
      </w:r>
    </w:p>
    <w:p w:rsidR="0089288B" w:rsidRPr="00A66B67" w:rsidRDefault="0089288B" w:rsidP="0089288B">
      <w:pPr>
        <w:widowControl w:val="0"/>
        <w:autoSpaceDE w:val="0"/>
        <w:autoSpaceDN w:val="0"/>
        <w:adjustRightInd w:val="0"/>
        <w:spacing w:after="0" w:line="360" w:lineRule="auto"/>
        <w:ind w:left="510"/>
        <w:jc w:val="both"/>
        <w:rPr>
          <w:rFonts w:ascii="Times New Roman" w:hAnsi="Times New Roman"/>
          <w:b/>
          <w:bCs/>
          <w:sz w:val="20"/>
          <w:szCs w:val="20"/>
        </w:rPr>
      </w:pPr>
    </w:p>
    <w:p w:rsidR="0089288B" w:rsidRPr="00117CC6" w:rsidRDefault="0089288B" w:rsidP="0089288B">
      <w:pPr>
        <w:spacing w:after="0" w:line="360" w:lineRule="auto"/>
        <w:ind w:left="510"/>
        <w:jc w:val="both"/>
        <w:rPr>
          <w:rFonts w:ascii="Times New Roman" w:hAnsi="Times New Roman" w:cs="Times New Roman"/>
          <w:sz w:val="20"/>
          <w:szCs w:val="20"/>
        </w:rPr>
      </w:pPr>
    </w:p>
    <w:p w:rsidR="0089288B" w:rsidRPr="0089288B" w:rsidRDefault="0089288B" w:rsidP="0089288B">
      <w:pPr>
        <w:pStyle w:val="ListParagraph"/>
        <w:spacing w:after="0" w:line="360" w:lineRule="auto"/>
        <w:ind w:left="0"/>
        <w:rPr>
          <w:rFonts w:ascii="Times New Roman" w:hAnsi="Times New Roman" w:cs="Times New Roman"/>
          <w:b/>
          <w:bCs/>
          <w:sz w:val="20"/>
          <w:szCs w:val="20"/>
        </w:rPr>
      </w:pPr>
    </w:p>
    <w:sectPr w:rsidR="0089288B" w:rsidRPr="0089288B" w:rsidSect="0089288B">
      <w:headerReference w:type="default" r:id="rId17"/>
      <w:footerReference w:type="default" r:id="rId18"/>
      <w:pgSz w:w="12240" w:h="15840"/>
      <w:pgMar w:top="630" w:right="333" w:bottom="540" w:left="630" w:header="720" w:footer="720" w:gutter="0"/>
      <w:pgNumType w:start="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D" w:rsidRDefault="00F31CFD" w:rsidP="0089288B">
      <w:pPr>
        <w:spacing w:after="0" w:line="240" w:lineRule="auto"/>
      </w:pPr>
      <w:r>
        <w:separator/>
      </w:r>
    </w:p>
  </w:endnote>
  <w:endnote w:type="continuationSeparator" w:id="0">
    <w:p w:rsidR="00F31CFD" w:rsidRDefault="00F31CFD" w:rsidP="0089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8045"/>
      <w:gridCol w:w="3448"/>
    </w:tblGrid>
    <w:tr w:rsidR="0089288B">
      <w:trPr>
        <w:trHeight w:val="360"/>
      </w:trPr>
      <w:tc>
        <w:tcPr>
          <w:tcW w:w="3500" w:type="pct"/>
        </w:tcPr>
        <w:p w:rsidR="0089288B" w:rsidRDefault="0089288B">
          <w:pPr>
            <w:pStyle w:val="Footer"/>
            <w:jc w:val="right"/>
          </w:pPr>
          <w:r w:rsidRPr="00B41CDB">
            <w:rPr>
              <w:rFonts w:ascii="Cambria" w:eastAsia="Batang" w:hAnsi="Cambria"/>
              <w:sz w:val="20"/>
              <w:lang w:eastAsia="ko-KR"/>
            </w:rPr>
            <w:t>www.ijbamr.com   P ISSN: 2250-284X, E ISSN: 2250-2858</w:t>
          </w:r>
        </w:p>
      </w:tc>
      <w:tc>
        <w:tcPr>
          <w:tcW w:w="1500" w:type="pct"/>
          <w:shd w:val="clear" w:color="auto" w:fill="8064A2" w:themeFill="accent4"/>
        </w:tcPr>
        <w:p w:rsidR="0089288B" w:rsidRDefault="0089288B">
          <w:pPr>
            <w:pStyle w:val="Footer"/>
            <w:jc w:val="right"/>
            <w:rPr>
              <w:color w:val="FFFFFF" w:themeColor="background1"/>
            </w:rPr>
          </w:pPr>
          <w:r>
            <w:fldChar w:fldCharType="begin"/>
          </w:r>
          <w:r>
            <w:instrText xml:space="preserve"> PAGE    \* MERGEFORMAT </w:instrText>
          </w:r>
          <w:r>
            <w:fldChar w:fldCharType="separate"/>
          </w:r>
          <w:r w:rsidR="00F705E3" w:rsidRPr="00F705E3">
            <w:rPr>
              <w:noProof/>
              <w:color w:val="FFFFFF" w:themeColor="background1"/>
            </w:rPr>
            <w:t>74</w:t>
          </w:r>
          <w:r>
            <w:rPr>
              <w:noProof/>
              <w:color w:val="FFFFFF" w:themeColor="background1"/>
            </w:rPr>
            <w:fldChar w:fldCharType="end"/>
          </w:r>
        </w:p>
      </w:tc>
    </w:tr>
  </w:tbl>
  <w:p w:rsidR="0089288B" w:rsidRDefault="00892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D" w:rsidRDefault="00F31CFD" w:rsidP="0089288B">
      <w:pPr>
        <w:spacing w:after="0" w:line="240" w:lineRule="auto"/>
      </w:pPr>
      <w:r>
        <w:separator/>
      </w:r>
    </w:p>
  </w:footnote>
  <w:footnote w:type="continuationSeparator" w:id="0">
    <w:p w:rsidR="00F31CFD" w:rsidRDefault="00F31CFD" w:rsidP="00892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88B" w:rsidRPr="0089288B" w:rsidRDefault="0089288B" w:rsidP="0089288B">
    <w:pPr>
      <w:tabs>
        <w:tab w:val="left" w:pos="496"/>
        <w:tab w:val="center" w:pos="4680"/>
        <w:tab w:val="right" w:pos="9360"/>
      </w:tabs>
      <w:spacing w:after="0"/>
      <w:ind w:left="283" w:right="-567"/>
      <w:jc w:val="both"/>
      <w:rPr>
        <w:rFonts w:ascii="Times New Roman" w:eastAsia="Cambria" w:hAnsi="Times New Roman" w:cs="Times New Roman"/>
      </w:rPr>
    </w:pPr>
    <w:r w:rsidRPr="0089288B">
      <w:rPr>
        <w:rFonts w:ascii="Times New Roman" w:eastAsia="Cambria" w:hAnsi="Times New Roman" w:cs="Times New Roman"/>
      </w:rPr>
      <w:t>Indian Journal of Basic and Applied Medical Research; March 2021</w:t>
    </w:r>
    <w:r w:rsidR="00F705E3">
      <w:rPr>
        <w:rFonts w:ascii="Times New Roman" w:eastAsia="Cambria" w:hAnsi="Times New Roman" w:cs="Times New Roman"/>
      </w:rPr>
      <w:t>: Vol.-10, Issue- 2</w:t>
    </w:r>
    <w:proofErr w:type="gramStart"/>
    <w:r w:rsidR="00F705E3">
      <w:rPr>
        <w:rFonts w:ascii="Times New Roman" w:eastAsia="Cambria" w:hAnsi="Times New Roman" w:cs="Times New Roman"/>
      </w:rPr>
      <w:t>,  P</w:t>
    </w:r>
    <w:proofErr w:type="gramEnd"/>
    <w:r w:rsidR="00F705E3">
      <w:rPr>
        <w:rFonts w:ascii="Times New Roman" w:eastAsia="Cambria" w:hAnsi="Times New Roman" w:cs="Times New Roman"/>
      </w:rPr>
      <w:t>. 67 - 74</w:t>
    </w:r>
  </w:p>
  <w:p w:rsidR="0089288B" w:rsidRPr="0089288B" w:rsidRDefault="0089288B" w:rsidP="0089288B">
    <w:pPr>
      <w:tabs>
        <w:tab w:val="left" w:pos="496"/>
        <w:tab w:val="center" w:pos="4680"/>
        <w:tab w:val="right" w:pos="9360"/>
      </w:tabs>
      <w:spacing w:after="0"/>
      <w:ind w:left="283" w:right="-567"/>
      <w:jc w:val="both"/>
      <w:rPr>
        <w:rFonts w:ascii="Times New Roman" w:hAnsi="Times New Roman" w:cs="Times New Roman"/>
      </w:rPr>
    </w:pPr>
    <w:r w:rsidRPr="0089288B">
      <w:rPr>
        <w:rFonts w:ascii="Times New Roman" w:hAnsi="Times New Roman" w:cs="Times New Roman"/>
        <w:bCs/>
        <w:shd w:val="clear" w:color="auto" w:fill="FFFFFF"/>
      </w:rPr>
      <w:t xml:space="preserve">DOI: </w:t>
    </w:r>
    <w:r w:rsidR="00F705E3">
      <w:rPr>
        <w:rFonts w:ascii="Times New Roman" w:hAnsi="Times New Roman" w:cs="Times New Roman"/>
        <w:bCs/>
        <w:shd w:val="clear" w:color="auto" w:fill="FFFFFF"/>
      </w:rPr>
      <w:t>10.36848/IJBAMR/2020/26215.55590</w:t>
    </w:r>
  </w:p>
  <w:p w:rsidR="0089288B" w:rsidRDefault="0089288B" w:rsidP="0089288B">
    <w:pPr>
      <w:pStyle w:val="Header"/>
      <w:ind w:left="2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77B"/>
    <w:multiLevelType w:val="hybridMultilevel"/>
    <w:tmpl w:val="8EE45C88"/>
    <w:lvl w:ilvl="0" w:tplc="7338D0A2">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0DF1C29"/>
    <w:multiLevelType w:val="hybridMultilevel"/>
    <w:tmpl w:val="A5AE73DE"/>
    <w:lvl w:ilvl="0" w:tplc="C256DD5C">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4100F"/>
    <w:multiLevelType w:val="hybridMultilevel"/>
    <w:tmpl w:val="78584010"/>
    <w:lvl w:ilvl="0" w:tplc="3E8ABC0A">
      <w:start w:val="27"/>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3CF1637"/>
    <w:multiLevelType w:val="hybridMultilevel"/>
    <w:tmpl w:val="F14A2D4A"/>
    <w:lvl w:ilvl="0" w:tplc="8696D062">
      <w:start w:val="3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E0732D7"/>
    <w:multiLevelType w:val="hybridMultilevel"/>
    <w:tmpl w:val="072206FC"/>
    <w:lvl w:ilvl="0" w:tplc="267002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489761C"/>
    <w:multiLevelType w:val="hybridMultilevel"/>
    <w:tmpl w:val="A4EC74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D236EE8"/>
    <w:multiLevelType w:val="hybridMultilevel"/>
    <w:tmpl w:val="F9B4070C"/>
    <w:lvl w:ilvl="0" w:tplc="8806D26C">
      <w:start w:val="1"/>
      <w:numFmt w:val="decimal"/>
      <w:lvlText w:val="%1."/>
      <w:lvlJc w:val="left"/>
      <w:pPr>
        <w:ind w:left="45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939BF"/>
    <w:multiLevelType w:val="hybridMultilevel"/>
    <w:tmpl w:val="05B06EE2"/>
    <w:lvl w:ilvl="0" w:tplc="261C454C">
      <w:start w:val="1"/>
      <w:numFmt w:val="decimal"/>
      <w:lvlText w:val="%1."/>
      <w:lvlJc w:val="left"/>
      <w:pPr>
        <w:ind w:left="644"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4A22D82"/>
    <w:multiLevelType w:val="hybridMultilevel"/>
    <w:tmpl w:val="19BE0448"/>
    <w:lvl w:ilvl="0" w:tplc="2186951E">
      <w:start w:val="3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76C66A92"/>
    <w:multiLevelType w:val="hybridMultilevel"/>
    <w:tmpl w:val="0B82B954"/>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2"/>
  </w:num>
  <w:num w:numId="6">
    <w:abstractNumId w:val="4"/>
  </w:num>
  <w:num w:numId="7">
    <w:abstractNumId w:val="8"/>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9A"/>
    <w:rsid w:val="00011F69"/>
    <w:rsid w:val="0001214F"/>
    <w:rsid w:val="00015521"/>
    <w:rsid w:val="00016A96"/>
    <w:rsid w:val="00023DD9"/>
    <w:rsid w:val="00023F42"/>
    <w:rsid w:val="0002591B"/>
    <w:rsid w:val="00041121"/>
    <w:rsid w:val="00041B77"/>
    <w:rsid w:val="000434A8"/>
    <w:rsid w:val="000531F8"/>
    <w:rsid w:val="000547C1"/>
    <w:rsid w:val="0005688B"/>
    <w:rsid w:val="00060BD1"/>
    <w:rsid w:val="000649EA"/>
    <w:rsid w:val="00073712"/>
    <w:rsid w:val="0008026D"/>
    <w:rsid w:val="00083DD1"/>
    <w:rsid w:val="00084647"/>
    <w:rsid w:val="000961E8"/>
    <w:rsid w:val="000C139C"/>
    <w:rsid w:val="000C36CD"/>
    <w:rsid w:val="000D4890"/>
    <w:rsid w:val="000D6DB2"/>
    <w:rsid w:val="001024BC"/>
    <w:rsid w:val="00112EFE"/>
    <w:rsid w:val="00113D02"/>
    <w:rsid w:val="0012101D"/>
    <w:rsid w:val="00125AC1"/>
    <w:rsid w:val="00140002"/>
    <w:rsid w:val="00147BB1"/>
    <w:rsid w:val="001862AF"/>
    <w:rsid w:val="001869F8"/>
    <w:rsid w:val="001907FC"/>
    <w:rsid w:val="00190EB5"/>
    <w:rsid w:val="00195976"/>
    <w:rsid w:val="001A3CC2"/>
    <w:rsid w:val="001B6774"/>
    <w:rsid w:val="001C23D6"/>
    <w:rsid w:val="001C3572"/>
    <w:rsid w:val="001C7926"/>
    <w:rsid w:val="001D1166"/>
    <w:rsid w:val="001E5A49"/>
    <w:rsid w:val="001E6453"/>
    <w:rsid w:val="001F62AD"/>
    <w:rsid w:val="0020211B"/>
    <w:rsid w:val="002042C5"/>
    <w:rsid w:val="00210178"/>
    <w:rsid w:val="0023389B"/>
    <w:rsid w:val="00251C19"/>
    <w:rsid w:val="00254D04"/>
    <w:rsid w:val="00262B1D"/>
    <w:rsid w:val="00265B7E"/>
    <w:rsid w:val="00270F58"/>
    <w:rsid w:val="00272974"/>
    <w:rsid w:val="002776C0"/>
    <w:rsid w:val="00284C89"/>
    <w:rsid w:val="002861BD"/>
    <w:rsid w:val="002872A8"/>
    <w:rsid w:val="002938A2"/>
    <w:rsid w:val="002938F3"/>
    <w:rsid w:val="002A0C97"/>
    <w:rsid w:val="002A2FA9"/>
    <w:rsid w:val="002A3F82"/>
    <w:rsid w:val="002B1F30"/>
    <w:rsid w:val="002C0E23"/>
    <w:rsid w:val="002D3FC3"/>
    <w:rsid w:val="002D44D0"/>
    <w:rsid w:val="002D55D9"/>
    <w:rsid w:val="002D7CF8"/>
    <w:rsid w:val="002E0F14"/>
    <w:rsid w:val="002E6773"/>
    <w:rsid w:val="002F6C7E"/>
    <w:rsid w:val="00300538"/>
    <w:rsid w:val="0030374F"/>
    <w:rsid w:val="00305D82"/>
    <w:rsid w:val="00307B9B"/>
    <w:rsid w:val="00342139"/>
    <w:rsid w:val="00345F36"/>
    <w:rsid w:val="0034672F"/>
    <w:rsid w:val="0035071B"/>
    <w:rsid w:val="00350D0B"/>
    <w:rsid w:val="00355F89"/>
    <w:rsid w:val="00357907"/>
    <w:rsid w:val="0036405E"/>
    <w:rsid w:val="0036444A"/>
    <w:rsid w:val="003676C5"/>
    <w:rsid w:val="00386AAB"/>
    <w:rsid w:val="00386EC3"/>
    <w:rsid w:val="0039329A"/>
    <w:rsid w:val="0039348B"/>
    <w:rsid w:val="00394A6D"/>
    <w:rsid w:val="003974F8"/>
    <w:rsid w:val="003A0131"/>
    <w:rsid w:val="003A4A49"/>
    <w:rsid w:val="003C008F"/>
    <w:rsid w:val="003C01E1"/>
    <w:rsid w:val="003D2F6D"/>
    <w:rsid w:val="003D3248"/>
    <w:rsid w:val="003E420B"/>
    <w:rsid w:val="003E78FC"/>
    <w:rsid w:val="003F21DC"/>
    <w:rsid w:val="004000BA"/>
    <w:rsid w:val="004025B0"/>
    <w:rsid w:val="00413DA9"/>
    <w:rsid w:val="00417B3E"/>
    <w:rsid w:val="00421219"/>
    <w:rsid w:val="004263C3"/>
    <w:rsid w:val="00426C44"/>
    <w:rsid w:val="004316B8"/>
    <w:rsid w:val="00447EC3"/>
    <w:rsid w:val="00450CC3"/>
    <w:rsid w:val="00450FF3"/>
    <w:rsid w:val="00481D8D"/>
    <w:rsid w:val="00483740"/>
    <w:rsid w:val="00491AB7"/>
    <w:rsid w:val="00495EB5"/>
    <w:rsid w:val="004A7BC8"/>
    <w:rsid w:val="004B379E"/>
    <w:rsid w:val="004C4780"/>
    <w:rsid w:val="004D5CB6"/>
    <w:rsid w:val="004E35F3"/>
    <w:rsid w:val="004F2EE6"/>
    <w:rsid w:val="005025B7"/>
    <w:rsid w:val="005164C7"/>
    <w:rsid w:val="00527624"/>
    <w:rsid w:val="00531BE9"/>
    <w:rsid w:val="005420C7"/>
    <w:rsid w:val="00545FDD"/>
    <w:rsid w:val="00552885"/>
    <w:rsid w:val="00553961"/>
    <w:rsid w:val="005629CD"/>
    <w:rsid w:val="00565112"/>
    <w:rsid w:val="005653AD"/>
    <w:rsid w:val="005726C2"/>
    <w:rsid w:val="0057451D"/>
    <w:rsid w:val="0057779E"/>
    <w:rsid w:val="005903D8"/>
    <w:rsid w:val="005953FC"/>
    <w:rsid w:val="005A30A4"/>
    <w:rsid w:val="005A397D"/>
    <w:rsid w:val="005B2952"/>
    <w:rsid w:val="005C40FC"/>
    <w:rsid w:val="005C607B"/>
    <w:rsid w:val="005D7C3D"/>
    <w:rsid w:val="005E1FFF"/>
    <w:rsid w:val="005E4CD4"/>
    <w:rsid w:val="005E51A7"/>
    <w:rsid w:val="005E7CB8"/>
    <w:rsid w:val="005F0DFE"/>
    <w:rsid w:val="005F2127"/>
    <w:rsid w:val="005F62BC"/>
    <w:rsid w:val="00612D04"/>
    <w:rsid w:val="00614BB8"/>
    <w:rsid w:val="00624A9C"/>
    <w:rsid w:val="00627B91"/>
    <w:rsid w:val="00630915"/>
    <w:rsid w:val="00637EDB"/>
    <w:rsid w:val="00640547"/>
    <w:rsid w:val="00646CCB"/>
    <w:rsid w:val="006523B1"/>
    <w:rsid w:val="00654922"/>
    <w:rsid w:val="00660A32"/>
    <w:rsid w:val="00661AE1"/>
    <w:rsid w:val="006646E3"/>
    <w:rsid w:val="006943C6"/>
    <w:rsid w:val="0069640F"/>
    <w:rsid w:val="006A23F0"/>
    <w:rsid w:val="006A2AF5"/>
    <w:rsid w:val="006B1202"/>
    <w:rsid w:val="006B4531"/>
    <w:rsid w:val="006B6FC6"/>
    <w:rsid w:val="006C1453"/>
    <w:rsid w:val="006D18E2"/>
    <w:rsid w:val="006D51E1"/>
    <w:rsid w:val="006E1031"/>
    <w:rsid w:val="00705524"/>
    <w:rsid w:val="00707790"/>
    <w:rsid w:val="0071509B"/>
    <w:rsid w:val="007165E9"/>
    <w:rsid w:val="00725619"/>
    <w:rsid w:val="00730647"/>
    <w:rsid w:val="007423A9"/>
    <w:rsid w:val="00757242"/>
    <w:rsid w:val="0075725A"/>
    <w:rsid w:val="00761EBB"/>
    <w:rsid w:val="00767692"/>
    <w:rsid w:val="007753A3"/>
    <w:rsid w:val="00776777"/>
    <w:rsid w:val="00776DC3"/>
    <w:rsid w:val="007B14CA"/>
    <w:rsid w:val="007B619B"/>
    <w:rsid w:val="007C73D1"/>
    <w:rsid w:val="007D037C"/>
    <w:rsid w:val="007D6284"/>
    <w:rsid w:val="007D7307"/>
    <w:rsid w:val="007E080A"/>
    <w:rsid w:val="007E5B74"/>
    <w:rsid w:val="007F2D3D"/>
    <w:rsid w:val="007F3E38"/>
    <w:rsid w:val="007F789F"/>
    <w:rsid w:val="00807511"/>
    <w:rsid w:val="00817308"/>
    <w:rsid w:val="008218EB"/>
    <w:rsid w:val="00830E0C"/>
    <w:rsid w:val="00831E6E"/>
    <w:rsid w:val="008438CA"/>
    <w:rsid w:val="00853011"/>
    <w:rsid w:val="008538A6"/>
    <w:rsid w:val="00861E15"/>
    <w:rsid w:val="0086602C"/>
    <w:rsid w:val="00867CA0"/>
    <w:rsid w:val="00872B4B"/>
    <w:rsid w:val="00872F49"/>
    <w:rsid w:val="008737B6"/>
    <w:rsid w:val="00876891"/>
    <w:rsid w:val="008817A5"/>
    <w:rsid w:val="00885EF1"/>
    <w:rsid w:val="0089288B"/>
    <w:rsid w:val="00895BB1"/>
    <w:rsid w:val="008A6F01"/>
    <w:rsid w:val="008B5EEC"/>
    <w:rsid w:val="008B76A2"/>
    <w:rsid w:val="008D6640"/>
    <w:rsid w:val="008D7FC8"/>
    <w:rsid w:val="008E45BF"/>
    <w:rsid w:val="008E4A54"/>
    <w:rsid w:val="008E6AC7"/>
    <w:rsid w:val="008F7BB2"/>
    <w:rsid w:val="009005AD"/>
    <w:rsid w:val="0090094B"/>
    <w:rsid w:val="00904EEB"/>
    <w:rsid w:val="00911C9D"/>
    <w:rsid w:val="00920457"/>
    <w:rsid w:val="00920880"/>
    <w:rsid w:val="00926234"/>
    <w:rsid w:val="0093023C"/>
    <w:rsid w:val="009418F8"/>
    <w:rsid w:val="00942B05"/>
    <w:rsid w:val="009562DB"/>
    <w:rsid w:val="009622FD"/>
    <w:rsid w:val="009911CA"/>
    <w:rsid w:val="009B0C6C"/>
    <w:rsid w:val="009B55C3"/>
    <w:rsid w:val="009C274F"/>
    <w:rsid w:val="009C6C38"/>
    <w:rsid w:val="009C7299"/>
    <w:rsid w:val="009C7631"/>
    <w:rsid w:val="009D22BF"/>
    <w:rsid w:val="009D315E"/>
    <w:rsid w:val="009D6BEB"/>
    <w:rsid w:val="009E5709"/>
    <w:rsid w:val="009F2EA7"/>
    <w:rsid w:val="009F4B48"/>
    <w:rsid w:val="00A03C7D"/>
    <w:rsid w:val="00A15225"/>
    <w:rsid w:val="00A224A5"/>
    <w:rsid w:val="00A24110"/>
    <w:rsid w:val="00A254F2"/>
    <w:rsid w:val="00A33A27"/>
    <w:rsid w:val="00A42217"/>
    <w:rsid w:val="00A51654"/>
    <w:rsid w:val="00A534A9"/>
    <w:rsid w:val="00A56BC2"/>
    <w:rsid w:val="00A56D2D"/>
    <w:rsid w:val="00A64921"/>
    <w:rsid w:val="00A745B8"/>
    <w:rsid w:val="00A9550E"/>
    <w:rsid w:val="00AA4B7D"/>
    <w:rsid w:val="00AB086F"/>
    <w:rsid w:val="00AB1DB7"/>
    <w:rsid w:val="00AB28AC"/>
    <w:rsid w:val="00AB3542"/>
    <w:rsid w:val="00AB3C82"/>
    <w:rsid w:val="00AB530E"/>
    <w:rsid w:val="00AB5B37"/>
    <w:rsid w:val="00AC02EA"/>
    <w:rsid w:val="00AC5F9F"/>
    <w:rsid w:val="00AD03BE"/>
    <w:rsid w:val="00AD5D39"/>
    <w:rsid w:val="00AD7481"/>
    <w:rsid w:val="00AF1483"/>
    <w:rsid w:val="00AF1816"/>
    <w:rsid w:val="00AF1AE3"/>
    <w:rsid w:val="00AF7F21"/>
    <w:rsid w:val="00B1262C"/>
    <w:rsid w:val="00B20173"/>
    <w:rsid w:val="00B20948"/>
    <w:rsid w:val="00B231C2"/>
    <w:rsid w:val="00B30D89"/>
    <w:rsid w:val="00B33452"/>
    <w:rsid w:val="00B36EF7"/>
    <w:rsid w:val="00B40775"/>
    <w:rsid w:val="00B41C30"/>
    <w:rsid w:val="00B60E01"/>
    <w:rsid w:val="00B749B3"/>
    <w:rsid w:val="00B84F14"/>
    <w:rsid w:val="00B910E3"/>
    <w:rsid w:val="00B92EB4"/>
    <w:rsid w:val="00B968AB"/>
    <w:rsid w:val="00BA24AB"/>
    <w:rsid w:val="00BA6607"/>
    <w:rsid w:val="00BA6BD7"/>
    <w:rsid w:val="00BB25D4"/>
    <w:rsid w:val="00BC6001"/>
    <w:rsid w:val="00BD224C"/>
    <w:rsid w:val="00BE1F57"/>
    <w:rsid w:val="00BF1414"/>
    <w:rsid w:val="00BF4235"/>
    <w:rsid w:val="00BF48BA"/>
    <w:rsid w:val="00BF564A"/>
    <w:rsid w:val="00C12767"/>
    <w:rsid w:val="00C2155A"/>
    <w:rsid w:val="00C22946"/>
    <w:rsid w:val="00C3427E"/>
    <w:rsid w:val="00C35683"/>
    <w:rsid w:val="00C51F3A"/>
    <w:rsid w:val="00C5261B"/>
    <w:rsid w:val="00C52A2D"/>
    <w:rsid w:val="00C76F34"/>
    <w:rsid w:val="00C77D47"/>
    <w:rsid w:val="00C870FD"/>
    <w:rsid w:val="00C90617"/>
    <w:rsid w:val="00C95832"/>
    <w:rsid w:val="00CA1059"/>
    <w:rsid w:val="00CA18FA"/>
    <w:rsid w:val="00CA7EE5"/>
    <w:rsid w:val="00CB1108"/>
    <w:rsid w:val="00CB6ECC"/>
    <w:rsid w:val="00CB7040"/>
    <w:rsid w:val="00CC1CD7"/>
    <w:rsid w:val="00CE07D8"/>
    <w:rsid w:val="00CF1751"/>
    <w:rsid w:val="00D1024A"/>
    <w:rsid w:val="00D21DAD"/>
    <w:rsid w:val="00D27B19"/>
    <w:rsid w:val="00D34419"/>
    <w:rsid w:val="00D34667"/>
    <w:rsid w:val="00D52802"/>
    <w:rsid w:val="00D644B5"/>
    <w:rsid w:val="00D75572"/>
    <w:rsid w:val="00D765A6"/>
    <w:rsid w:val="00D85B30"/>
    <w:rsid w:val="00D93574"/>
    <w:rsid w:val="00DA0088"/>
    <w:rsid w:val="00DA0799"/>
    <w:rsid w:val="00DC1965"/>
    <w:rsid w:val="00DC4F7D"/>
    <w:rsid w:val="00DD1D6A"/>
    <w:rsid w:val="00DD2E08"/>
    <w:rsid w:val="00DE0278"/>
    <w:rsid w:val="00DF0C6A"/>
    <w:rsid w:val="00DF1B36"/>
    <w:rsid w:val="00E0171A"/>
    <w:rsid w:val="00E060E7"/>
    <w:rsid w:val="00E20CFC"/>
    <w:rsid w:val="00E23B13"/>
    <w:rsid w:val="00E25E6B"/>
    <w:rsid w:val="00E321BE"/>
    <w:rsid w:val="00E440ED"/>
    <w:rsid w:val="00E4415F"/>
    <w:rsid w:val="00E51E37"/>
    <w:rsid w:val="00E54540"/>
    <w:rsid w:val="00E56FD9"/>
    <w:rsid w:val="00E63E91"/>
    <w:rsid w:val="00E646EE"/>
    <w:rsid w:val="00E85E8C"/>
    <w:rsid w:val="00E91AAA"/>
    <w:rsid w:val="00E92C4F"/>
    <w:rsid w:val="00EB0019"/>
    <w:rsid w:val="00EB59C9"/>
    <w:rsid w:val="00EC12E0"/>
    <w:rsid w:val="00EC51F3"/>
    <w:rsid w:val="00ED073D"/>
    <w:rsid w:val="00ED533A"/>
    <w:rsid w:val="00ED762B"/>
    <w:rsid w:val="00ED7FE8"/>
    <w:rsid w:val="00EE2848"/>
    <w:rsid w:val="00EF05D5"/>
    <w:rsid w:val="00F10387"/>
    <w:rsid w:val="00F108A3"/>
    <w:rsid w:val="00F1610C"/>
    <w:rsid w:val="00F16D61"/>
    <w:rsid w:val="00F3058F"/>
    <w:rsid w:val="00F31CFD"/>
    <w:rsid w:val="00F368DE"/>
    <w:rsid w:val="00F41ACC"/>
    <w:rsid w:val="00F43B86"/>
    <w:rsid w:val="00F43D54"/>
    <w:rsid w:val="00F51542"/>
    <w:rsid w:val="00F51AF3"/>
    <w:rsid w:val="00F54CC1"/>
    <w:rsid w:val="00F55096"/>
    <w:rsid w:val="00F705E3"/>
    <w:rsid w:val="00F7199B"/>
    <w:rsid w:val="00F80BCF"/>
    <w:rsid w:val="00F810E8"/>
    <w:rsid w:val="00F853C7"/>
    <w:rsid w:val="00F90B65"/>
    <w:rsid w:val="00FC26FA"/>
    <w:rsid w:val="00FD00B7"/>
    <w:rsid w:val="00FE52BE"/>
    <w:rsid w:val="00FF2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9329A"/>
    <w:pPr>
      <w:widowControl w:val="0"/>
      <w:autoSpaceDE w:val="0"/>
      <w:autoSpaceDN w:val="0"/>
      <w:spacing w:after="0" w:line="240" w:lineRule="auto"/>
      <w:ind w:left="153"/>
      <w:outlineLvl w:val="0"/>
    </w:pPr>
    <w:rPr>
      <w:rFonts w:ascii="Arial" w:eastAsia="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329A"/>
    <w:rPr>
      <w:rFonts w:ascii="Arial" w:eastAsia="Arial" w:hAnsi="Arial" w:cs="Arial"/>
      <w:sz w:val="20"/>
      <w:lang w:bidi="ar-SA"/>
    </w:rPr>
  </w:style>
  <w:style w:type="character" w:customStyle="1" w:styleId="A0">
    <w:name w:val="A0"/>
    <w:uiPriority w:val="99"/>
    <w:rsid w:val="000649EA"/>
    <w:rPr>
      <w:rFonts w:cs="Book Antiqua"/>
      <w:color w:val="000000"/>
      <w:sz w:val="54"/>
      <w:szCs w:val="54"/>
    </w:rPr>
  </w:style>
  <w:style w:type="paragraph" w:styleId="BodyText">
    <w:name w:val="Body Text"/>
    <w:basedOn w:val="Normal"/>
    <w:link w:val="BodyTextChar"/>
    <w:uiPriority w:val="1"/>
    <w:qFormat/>
    <w:rsid w:val="00A56D2D"/>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A56D2D"/>
    <w:rPr>
      <w:rFonts w:ascii="Times New Roman" w:eastAsia="Times New Roman" w:hAnsi="Times New Roman" w:cs="Times New Roman"/>
      <w:sz w:val="19"/>
      <w:szCs w:val="19"/>
      <w:lang w:bidi="ar-SA"/>
    </w:rPr>
  </w:style>
  <w:style w:type="character" w:styleId="Hyperlink">
    <w:name w:val="Hyperlink"/>
    <w:basedOn w:val="DefaultParagraphFont"/>
    <w:uiPriority w:val="99"/>
    <w:unhideWhenUsed/>
    <w:rsid w:val="00DA0799"/>
    <w:rPr>
      <w:color w:val="0000FF"/>
      <w:u w:val="single"/>
    </w:rPr>
  </w:style>
  <w:style w:type="character" w:styleId="HTMLCite">
    <w:name w:val="HTML Cite"/>
    <w:basedOn w:val="DefaultParagraphFont"/>
    <w:uiPriority w:val="99"/>
    <w:semiHidden/>
    <w:unhideWhenUsed/>
    <w:rsid w:val="00DA0799"/>
    <w:rPr>
      <w:i/>
      <w:iCs/>
    </w:rPr>
  </w:style>
  <w:style w:type="character" w:customStyle="1" w:styleId="reference-accessdate">
    <w:name w:val="reference-accessdate"/>
    <w:basedOn w:val="DefaultParagraphFont"/>
    <w:rsid w:val="00DA0799"/>
  </w:style>
  <w:style w:type="character" w:customStyle="1" w:styleId="nowrap">
    <w:name w:val="nowrap"/>
    <w:basedOn w:val="DefaultParagraphFont"/>
    <w:rsid w:val="00DA0799"/>
  </w:style>
  <w:style w:type="paragraph" w:styleId="ListParagraph">
    <w:name w:val="List Paragraph"/>
    <w:basedOn w:val="Normal"/>
    <w:uiPriority w:val="1"/>
    <w:qFormat/>
    <w:rsid w:val="00DA0799"/>
    <w:pPr>
      <w:ind w:left="720"/>
      <w:contextualSpacing/>
    </w:pPr>
    <w:rPr>
      <w:rFonts w:eastAsiaTheme="minorHAnsi"/>
    </w:rPr>
  </w:style>
  <w:style w:type="paragraph" w:customStyle="1" w:styleId="TableParagraph">
    <w:name w:val="Table Paragraph"/>
    <w:basedOn w:val="Normal"/>
    <w:uiPriority w:val="1"/>
    <w:qFormat/>
    <w:rsid w:val="004D5CB6"/>
    <w:pPr>
      <w:widowControl w:val="0"/>
      <w:autoSpaceDE w:val="0"/>
      <w:autoSpaceDN w:val="0"/>
      <w:spacing w:before="30" w:after="0" w:line="240" w:lineRule="auto"/>
      <w:jc w:val="center"/>
    </w:pPr>
    <w:rPr>
      <w:rFonts w:ascii="Calibri" w:eastAsia="Calibri" w:hAnsi="Calibri" w:cs="Calibri"/>
      <w:lang w:bidi="en-US"/>
    </w:rPr>
  </w:style>
  <w:style w:type="table" w:styleId="TableGrid">
    <w:name w:val="Table Grid"/>
    <w:basedOn w:val="TableNormal"/>
    <w:uiPriority w:val="59"/>
    <w:rsid w:val="004D5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1EB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61EBB"/>
    <w:rPr>
      <w:rFonts w:ascii="Tahoma" w:eastAsiaTheme="minorEastAsia" w:hAnsi="Tahoma" w:cs="Mangal"/>
      <w:sz w:val="16"/>
      <w:szCs w:val="14"/>
    </w:rPr>
  </w:style>
  <w:style w:type="character" w:customStyle="1" w:styleId="element-citation">
    <w:name w:val="element-citation"/>
    <w:basedOn w:val="DefaultParagraphFont"/>
    <w:rsid w:val="00A64921"/>
  </w:style>
  <w:style w:type="character" w:customStyle="1" w:styleId="ref-journal">
    <w:name w:val="ref-journal"/>
    <w:basedOn w:val="DefaultParagraphFont"/>
    <w:rsid w:val="00A64921"/>
  </w:style>
  <w:style w:type="paragraph" w:styleId="Header">
    <w:name w:val="header"/>
    <w:basedOn w:val="Normal"/>
    <w:link w:val="HeaderChar"/>
    <w:uiPriority w:val="99"/>
    <w:unhideWhenUsed/>
    <w:rsid w:val="00892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88B"/>
  </w:style>
  <w:style w:type="paragraph" w:styleId="Footer">
    <w:name w:val="footer"/>
    <w:basedOn w:val="Normal"/>
    <w:link w:val="FooterChar"/>
    <w:uiPriority w:val="99"/>
    <w:unhideWhenUsed/>
    <w:rsid w:val="00892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9329A"/>
    <w:pPr>
      <w:widowControl w:val="0"/>
      <w:autoSpaceDE w:val="0"/>
      <w:autoSpaceDN w:val="0"/>
      <w:spacing w:after="0" w:line="240" w:lineRule="auto"/>
      <w:ind w:left="153"/>
      <w:outlineLvl w:val="0"/>
    </w:pPr>
    <w:rPr>
      <w:rFonts w:ascii="Arial" w:eastAsia="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329A"/>
    <w:rPr>
      <w:rFonts w:ascii="Arial" w:eastAsia="Arial" w:hAnsi="Arial" w:cs="Arial"/>
      <w:sz w:val="20"/>
      <w:lang w:bidi="ar-SA"/>
    </w:rPr>
  </w:style>
  <w:style w:type="character" w:customStyle="1" w:styleId="A0">
    <w:name w:val="A0"/>
    <w:uiPriority w:val="99"/>
    <w:rsid w:val="000649EA"/>
    <w:rPr>
      <w:rFonts w:cs="Book Antiqua"/>
      <w:color w:val="000000"/>
      <w:sz w:val="54"/>
      <w:szCs w:val="54"/>
    </w:rPr>
  </w:style>
  <w:style w:type="paragraph" w:styleId="BodyText">
    <w:name w:val="Body Text"/>
    <w:basedOn w:val="Normal"/>
    <w:link w:val="BodyTextChar"/>
    <w:uiPriority w:val="1"/>
    <w:qFormat/>
    <w:rsid w:val="00A56D2D"/>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A56D2D"/>
    <w:rPr>
      <w:rFonts w:ascii="Times New Roman" w:eastAsia="Times New Roman" w:hAnsi="Times New Roman" w:cs="Times New Roman"/>
      <w:sz w:val="19"/>
      <w:szCs w:val="19"/>
      <w:lang w:bidi="ar-SA"/>
    </w:rPr>
  </w:style>
  <w:style w:type="character" w:styleId="Hyperlink">
    <w:name w:val="Hyperlink"/>
    <w:basedOn w:val="DefaultParagraphFont"/>
    <w:uiPriority w:val="99"/>
    <w:unhideWhenUsed/>
    <w:rsid w:val="00DA0799"/>
    <w:rPr>
      <w:color w:val="0000FF"/>
      <w:u w:val="single"/>
    </w:rPr>
  </w:style>
  <w:style w:type="character" w:styleId="HTMLCite">
    <w:name w:val="HTML Cite"/>
    <w:basedOn w:val="DefaultParagraphFont"/>
    <w:uiPriority w:val="99"/>
    <w:semiHidden/>
    <w:unhideWhenUsed/>
    <w:rsid w:val="00DA0799"/>
    <w:rPr>
      <w:i/>
      <w:iCs/>
    </w:rPr>
  </w:style>
  <w:style w:type="character" w:customStyle="1" w:styleId="reference-accessdate">
    <w:name w:val="reference-accessdate"/>
    <w:basedOn w:val="DefaultParagraphFont"/>
    <w:rsid w:val="00DA0799"/>
  </w:style>
  <w:style w:type="character" w:customStyle="1" w:styleId="nowrap">
    <w:name w:val="nowrap"/>
    <w:basedOn w:val="DefaultParagraphFont"/>
    <w:rsid w:val="00DA0799"/>
  </w:style>
  <w:style w:type="paragraph" w:styleId="ListParagraph">
    <w:name w:val="List Paragraph"/>
    <w:basedOn w:val="Normal"/>
    <w:uiPriority w:val="1"/>
    <w:qFormat/>
    <w:rsid w:val="00DA0799"/>
    <w:pPr>
      <w:ind w:left="720"/>
      <w:contextualSpacing/>
    </w:pPr>
    <w:rPr>
      <w:rFonts w:eastAsiaTheme="minorHAnsi"/>
    </w:rPr>
  </w:style>
  <w:style w:type="paragraph" w:customStyle="1" w:styleId="TableParagraph">
    <w:name w:val="Table Paragraph"/>
    <w:basedOn w:val="Normal"/>
    <w:uiPriority w:val="1"/>
    <w:qFormat/>
    <w:rsid w:val="004D5CB6"/>
    <w:pPr>
      <w:widowControl w:val="0"/>
      <w:autoSpaceDE w:val="0"/>
      <w:autoSpaceDN w:val="0"/>
      <w:spacing w:before="30" w:after="0" w:line="240" w:lineRule="auto"/>
      <w:jc w:val="center"/>
    </w:pPr>
    <w:rPr>
      <w:rFonts w:ascii="Calibri" w:eastAsia="Calibri" w:hAnsi="Calibri" w:cs="Calibri"/>
      <w:lang w:bidi="en-US"/>
    </w:rPr>
  </w:style>
  <w:style w:type="table" w:styleId="TableGrid">
    <w:name w:val="Table Grid"/>
    <w:basedOn w:val="TableNormal"/>
    <w:uiPriority w:val="59"/>
    <w:rsid w:val="004D5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1EB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61EBB"/>
    <w:rPr>
      <w:rFonts w:ascii="Tahoma" w:eastAsiaTheme="minorEastAsia" w:hAnsi="Tahoma" w:cs="Mangal"/>
      <w:sz w:val="16"/>
      <w:szCs w:val="14"/>
    </w:rPr>
  </w:style>
  <w:style w:type="character" w:customStyle="1" w:styleId="element-citation">
    <w:name w:val="element-citation"/>
    <w:basedOn w:val="DefaultParagraphFont"/>
    <w:rsid w:val="00A64921"/>
  </w:style>
  <w:style w:type="character" w:customStyle="1" w:styleId="ref-journal">
    <w:name w:val="ref-journal"/>
    <w:basedOn w:val="DefaultParagraphFont"/>
    <w:rsid w:val="00A64921"/>
  </w:style>
  <w:style w:type="paragraph" w:styleId="Header">
    <w:name w:val="header"/>
    <w:basedOn w:val="Normal"/>
    <w:link w:val="HeaderChar"/>
    <w:uiPriority w:val="99"/>
    <w:unhideWhenUsed/>
    <w:rsid w:val="00892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88B"/>
  </w:style>
  <w:style w:type="paragraph" w:styleId="Footer">
    <w:name w:val="footer"/>
    <w:basedOn w:val="Normal"/>
    <w:link w:val="FooterChar"/>
    <w:uiPriority w:val="99"/>
    <w:unhideWhenUsed/>
    <w:rsid w:val="00892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jw.wuhan"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who.int/emergencies/...coronavirus.../events-as-they-happen"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url?client=internal-element-cse&amp;cx=partner-pub-4830994388680614:ae6b2htbu2b&amp;q=https://www.who.int/emergencies/diseases/novel-coronavirus-2019/events-as-they-happen&amp;sa=U&amp;ved=2ahUKEwiI-fWIisXpAhVg4zgGHTNWA9MQFjAAegQIBhAB&amp;usg=AOvVaw0XQMJHmAHHLlv-6uEL5y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covid-19</dc:creator>
  <cp:lastModifiedBy>RDRL</cp:lastModifiedBy>
  <cp:revision>5</cp:revision>
  <cp:lastPrinted>2021-03-28T08:18:00Z</cp:lastPrinted>
  <dcterms:created xsi:type="dcterms:W3CDTF">2021-03-27T06:11:00Z</dcterms:created>
  <dcterms:modified xsi:type="dcterms:W3CDTF">2021-03-28T08:19:00Z</dcterms:modified>
</cp:coreProperties>
</file>