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F5" w:rsidRPr="006E65F5" w:rsidRDefault="006E65F5" w:rsidP="002D220A">
      <w:pPr>
        <w:spacing w:after="0" w:line="360" w:lineRule="auto"/>
        <w:rPr>
          <w:rFonts w:asciiTheme="majorHAnsi" w:hAnsiTheme="majorHAnsi" w:cs="Times New Roman"/>
          <w:b/>
          <w:bCs/>
          <w:color w:val="000000" w:themeColor="text1"/>
          <w:sz w:val="24"/>
          <w:szCs w:val="24"/>
        </w:rPr>
      </w:pPr>
      <w:r w:rsidRPr="002D220A">
        <w:rPr>
          <w:rFonts w:asciiTheme="majorHAnsi" w:hAnsiTheme="majorHAnsi" w:cs="Times New Roman"/>
          <w:b/>
          <w:bCs/>
          <w:color w:val="000000" w:themeColor="text1"/>
          <w:sz w:val="24"/>
          <w:szCs w:val="24"/>
          <w:highlight w:val="lightGray"/>
        </w:rPr>
        <w:t>Original article:</w:t>
      </w:r>
    </w:p>
    <w:p w:rsidR="00CC01BD" w:rsidRPr="006E65F5" w:rsidRDefault="002103AA" w:rsidP="002D220A">
      <w:pPr>
        <w:spacing w:after="0" w:line="360" w:lineRule="auto"/>
        <w:rPr>
          <w:rFonts w:asciiTheme="majorHAnsi" w:hAnsiTheme="majorHAnsi" w:cs="Times New Roman"/>
          <w:b/>
          <w:bCs/>
          <w:color w:val="0070C0"/>
          <w:sz w:val="28"/>
          <w:szCs w:val="28"/>
        </w:rPr>
      </w:pPr>
      <w:r w:rsidRPr="006E65F5">
        <w:rPr>
          <w:rFonts w:asciiTheme="majorHAnsi" w:hAnsiTheme="majorHAnsi" w:cs="Times New Roman"/>
          <w:b/>
          <w:bCs/>
          <w:color w:val="0070C0"/>
          <w:sz w:val="28"/>
          <w:szCs w:val="28"/>
        </w:rPr>
        <w:t>Relationship between severity of anemia and outcome in children youn</w:t>
      </w:r>
      <w:r w:rsidR="002D220A">
        <w:rPr>
          <w:rFonts w:asciiTheme="majorHAnsi" w:hAnsiTheme="majorHAnsi" w:cs="Times New Roman"/>
          <w:b/>
          <w:bCs/>
          <w:color w:val="0070C0"/>
          <w:sz w:val="28"/>
          <w:szCs w:val="28"/>
        </w:rPr>
        <w:t>ger than 5 years with pneumonia</w:t>
      </w:r>
    </w:p>
    <w:p w:rsidR="006E65F5" w:rsidRPr="006E65F5" w:rsidRDefault="004602DE" w:rsidP="002D220A">
      <w:pPr>
        <w:shd w:val="clear" w:color="auto" w:fill="FFFFFF"/>
        <w:spacing w:after="0" w:line="360" w:lineRule="auto"/>
        <w:rPr>
          <w:rFonts w:asciiTheme="majorHAnsi" w:eastAsia="Times New Roman" w:hAnsiTheme="majorHAnsi" w:cs="Times New Roman"/>
          <w:b/>
          <w:color w:val="222222"/>
          <w:sz w:val="20"/>
          <w:lang w:val="en-IN" w:eastAsia="en-IN" w:bidi="ar-SA"/>
        </w:rPr>
      </w:pPr>
      <w:r w:rsidRPr="006E65F5">
        <w:rPr>
          <w:rFonts w:asciiTheme="majorHAnsi" w:eastAsia="Times New Roman" w:hAnsiTheme="majorHAnsi" w:cs="Times New Roman"/>
          <w:b/>
          <w:color w:val="222222"/>
          <w:sz w:val="20"/>
          <w:lang w:val="en-IN" w:eastAsia="en-IN" w:bidi="ar-SA"/>
        </w:rPr>
        <w:t xml:space="preserve">Dr </w:t>
      </w:r>
      <w:r w:rsidR="003F3B94" w:rsidRPr="006E65F5">
        <w:rPr>
          <w:rFonts w:asciiTheme="majorHAnsi" w:eastAsia="Times New Roman" w:hAnsiTheme="majorHAnsi" w:cs="Times New Roman"/>
          <w:b/>
          <w:color w:val="222222"/>
          <w:sz w:val="20"/>
          <w:lang w:val="en-IN" w:eastAsia="en-IN" w:bidi="ar-SA"/>
        </w:rPr>
        <w:t xml:space="preserve">Ajaykumar </w:t>
      </w:r>
      <w:r w:rsidRPr="006E65F5">
        <w:rPr>
          <w:rFonts w:asciiTheme="majorHAnsi" w:eastAsia="Times New Roman" w:hAnsiTheme="majorHAnsi" w:cs="Times New Roman"/>
          <w:b/>
          <w:color w:val="222222"/>
          <w:sz w:val="20"/>
          <w:lang w:val="en-IN" w:eastAsia="en-IN" w:bidi="ar-SA"/>
        </w:rPr>
        <w:t>G D</w:t>
      </w:r>
      <w:r w:rsidR="003F3B94" w:rsidRPr="006E65F5">
        <w:rPr>
          <w:rFonts w:asciiTheme="majorHAnsi" w:eastAsia="Times New Roman" w:hAnsiTheme="majorHAnsi" w:cs="Times New Roman"/>
          <w:b/>
          <w:color w:val="222222"/>
          <w:sz w:val="20"/>
          <w:lang w:val="en-IN" w:eastAsia="en-IN" w:bidi="ar-SA"/>
        </w:rPr>
        <w:t>esai </w:t>
      </w:r>
      <w:r w:rsidR="006E65F5" w:rsidRPr="006E65F5">
        <w:rPr>
          <w:rFonts w:asciiTheme="majorHAnsi" w:eastAsia="Times New Roman" w:hAnsiTheme="majorHAnsi" w:cs="Times New Roman"/>
          <w:b/>
          <w:color w:val="222222"/>
          <w:sz w:val="20"/>
          <w:lang w:val="en-IN" w:eastAsia="en-IN" w:bidi="ar-SA"/>
        </w:rPr>
        <w:t xml:space="preserve">, </w:t>
      </w:r>
      <w:r w:rsidR="003F3B94" w:rsidRPr="006E65F5">
        <w:rPr>
          <w:rFonts w:asciiTheme="majorHAnsi" w:eastAsia="Times New Roman" w:hAnsiTheme="majorHAnsi" w:cs="Times New Roman"/>
          <w:b/>
          <w:color w:val="222222"/>
          <w:sz w:val="20"/>
          <w:lang w:val="en-IN" w:eastAsia="en-IN" w:bidi="ar-SA"/>
        </w:rPr>
        <w:t>Dr.Manjunatha Sarthi </w:t>
      </w:r>
      <w:r w:rsidR="006E65F5" w:rsidRPr="006E65F5">
        <w:rPr>
          <w:rFonts w:asciiTheme="majorHAnsi" w:eastAsia="Times New Roman" w:hAnsiTheme="majorHAnsi" w:cs="Times New Roman"/>
          <w:b/>
          <w:color w:val="222222"/>
          <w:sz w:val="20"/>
          <w:lang w:val="en-IN" w:eastAsia="en-IN" w:bidi="ar-SA"/>
        </w:rPr>
        <w:t xml:space="preserve">, </w:t>
      </w:r>
      <w:r w:rsidR="003F3B94" w:rsidRPr="006E65F5">
        <w:rPr>
          <w:rFonts w:asciiTheme="majorHAnsi" w:eastAsia="Times New Roman" w:hAnsiTheme="majorHAnsi" w:cs="Times New Roman"/>
          <w:b/>
          <w:color w:val="222222"/>
          <w:sz w:val="20"/>
          <w:lang w:val="en-IN" w:eastAsia="en-IN" w:bidi="ar-SA"/>
        </w:rPr>
        <w:t>Dr.Muganagouda patil</w:t>
      </w:r>
      <w:r w:rsidR="006E65F5" w:rsidRPr="006E65F5">
        <w:rPr>
          <w:rFonts w:asciiTheme="majorHAnsi" w:eastAsia="Times New Roman" w:hAnsiTheme="majorHAnsi" w:cs="Times New Roman"/>
          <w:b/>
          <w:color w:val="222222"/>
          <w:sz w:val="20"/>
          <w:lang w:val="en-IN" w:eastAsia="en-IN" w:bidi="ar-SA"/>
        </w:rPr>
        <w:t xml:space="preserve">, </w:t>
      </w:r>
    </w:p>
    <w:p w:rsidR="003F3B94" w:rsidRPr="006E65F5" w:rsidRDefault="003F3B94" w:rsidP="002D220A">
      <w:pPr>
        <w:shd w:val="clear" w:color="auto" w:fill="FFFFFF"/>
        <w:spacing w:after="0" w:line="360" w:lineRule="auto"/>
        <w:rPr>
          <w:rFonts w:asciiTheme="majorHAnsi" w:eastAsia="Times New Roman" w:hAnsiTheme="majorHAnsi" w:cs="Times New Roman"/>
          <w:b/>
          <w:color w:val="222222"/>
          <w:sz w:val="20"/>
          <w:lang w:val="en-IN" w:eastAsia="en-IN" w:bidi="ar-SA"/>
        </w:rPr>
      </w:pPr>
      <w:r w:rsidRPr="006E65F5">
        <w:rPr>
          <w:rFonts w:asciiTheme="majorHAnsi" w:eastAsia="Times New Roman" w:hAnsiTheme="majorHAnsi" w:cs="Times New Roman"/>
          <w:b/>
          <w:color w:val="222222"/>
          <w:sz w:val="20"/>
          <w:lang w:val="en-IN" w:eastAsia="en-IN" w:bidi="ar-SA"/>
        </w:rPr>
        <w:t>Dr Suchetha S morabad</w:t>
      </w:r>
      <w:r w:rsidR="006E65F5" w:rsidRPr="006E65F5">
        <w:rPr>
          <w:rFonts w:asciiTheme="majorHAnsi" w:eastAsia="Times New Roman" w:hAnsiTheme="majorHAnsi" w:cs="Times New Roman"/>
          <w:b/>
          <w:color w:val="222222"/>
          <w:sz w:val="20"/>
          <w:lang w:val="en-IN" w:eastAsia="en-IN" w:bidi="ar-SA"/>
        </w:rPr>
        <w:t xml:space="preserve">, </w:t>
      </w:r>
      <w:r w:rsidRPr="006E65F5">
        <w:rPr>
          <w:rFonts w:asciiTheme="majorHAnsi" w:eastAsia="Times New Roman" w:hAnsiTheme="majorHAnsi" w:cs="Times New Roman"/>
          <w:b/>
          <w:color w:val="222222"/>
          <w:sz w:val="20"/>
          <w:lang w:val="en-IN" w:eastAsia="en-IN" w:bidi="ar-SA"/>
        </w:rPr>
        <w:t>Dr.Jeeva T Mathew</w:t>
      </w:r>
    </w:p>
    <w:p w:rsidR="006E65F5" w:rsidRPr="006E65F5" w:rsidRDefault="006E65F5" w:rsidP="002D220A">
      <w:pPr>
        <w:shd w:val="clear" w:color="auto" w:fill="FFFFFF"/>
        <w:spacing w:after="0" w:line="360" w:lineRule="auto"/>
        <w:rPr>
          <w:rFonts w:asciiTheme="majorHAnsi" w:eastAsia="Times New Roman" w:hAnsiTheme="majorHAnsi" w:cs="Times New Roman"/>
          <w:color w:val="222222"/>
          <w:sz w:val="24"/>
          <w:szCs w:val="24"/>
          <w:lang w:val="en-IN" w:eastAsia="en-IN" w:bidi="ar-SA"/>
        </w:rPr>
      </w:pPr>
    </w:p>
    <w:p w:rsidR="004602DE" w:rsidRPr="006E65F5" w:rsidRDefault="004602DE" w:rsidP="002D220A">
      <w:pPr>
        <w:shd w:val="clear" w:color="auto" w:fill="FFFFFF"/>
        <w:spacing w:after="0" w:line="360" w:lineRule="auto"/>
        <w:rPr>
          <w:rFonts w:asciiTheme="majorHAnsi" w:eastAsia="Times New Roman" w:hAnsiTheme="majorHAnsi" w:cs="Times New Roman"/>
          <w:color w:val="222222"/>
          <w:sz w:val="18"/>
          <w:szCs w:val="18"/>
          <w:lang w:val="en-IN" w:eastAsia="en-IN" w:bidi="ar-SA"/>
        </w:rPr>
      </w:pPr>
      <w:r w:rsidRPr="006E65F5">
        <w:rPr>
          <w:rFonts w:asciiTheme="majorHAnsi" w:eastAsia="Times New Roman" w:hAnsiTheme="majorHAnsi" w:cs="Times New Roman"/>
          <w:color w:val="222222"/>
          <w:sz w:val="18"/>
          <w:szCs w:val="18"/>
          <w:lang w:val="en-IN" w:eastAsia="en-IN" w:bidi="ar-SA"/>
        </w:rPr>
        <w:t xml:space="preserve">Department of </w:t>
      </w:r>
      <w:r w:rsidR="006E65F5" w:rsidRPr="006E65F5">
        <w:rPr>
          <w:rFonts w:asciiTheme="majorHAnsi" w:eastAsia="Times New Roman" w:hAnsiTheme="majorHAnsi" w:cs="Times New Roman"/>
          <w:color w:val="222222"/>
          <w:sz w:val="18"/>
          <w:szCs w:val="18"/>
          <w:lang w:val="en-IN" w:eastAsia="en-IN" w:bidi="ar-SA"/>
        </w:rPr>
        <w:t xml:space="preserve">Paediatrics, </w:t>
      </w:r>
      <w:r w:rsidRPr="006E65F5">
        <w:rPr>
          <w:rFonts w:asciiTheme="majorHAnsi" w:eastAsia="Times New Roman" w:hAnsiTheme="majorHAnsi" w:cs="Times New Roman"/>
          <w:color w:val="222222"/>
          <w:sz w:val="18"/>
          <w:szCs w:val="18"/>
          <w:lang w:val="en-IN" w:eastAsia="en-IN" w:bidi="ar-SA"/>
        </w:rPr>
        <w:t xml:space="preserve">JJM Medical </w:t>
      </w:r>
      <w:r w:rsidR="002D220A" w:rsidRPr="006E65F5">
        <w:rPr>
          <w:rFonts w:asciiTheme="majorHAnsi" w:eastAsia="Times New Roman" w:hAnsiTheme="majorHAnsi" w:cs="Times New Roman"/>
          <w:color w:val="222222"/>
          <w:sz w:val="18"/>
          <w:szCs w:val="18"/>
          <w:lang w:val="en-IN" w:eastAsia="en-IN" w:bidi="ar-SA"/>
        </w:rPr>
        <w:t>College,</w:t>
      </w:r>
      <w:r w:rsidRPr="006E65F5">
        <w:rPr>
          <w:rFonts w:asciiTheme="majorHAnsi" w:eastAsia="Times New Roman" w:hAnsiTheme="majorHAnsi" w:cs="Times New Roman"/>
          <w:color w:val="222222"/>
          <w:sz w:val="18"/>
          <w:szCs w:val="18"/>
          <w:lang w:val="en-IN" w:eastAsia="en-IN" w:bidi="ar-SA"/>
        </w:rPr>
        <w:t xml:space="preserve"> Dawangiri </w:t>
      </w:r>
      <w:bookmarkStart w:id="0" w:name="_GoBack"/>
      <w:bookmarkEnd w:id="0"/>
    </w:p>
    <w:p w:rsidR="005E3C20" w:rsidRPr="006E65F5" w:rsidRDefault="006E65F5" w:rsidP="002D220A">
      <w:pPr>
        <w:shd w:val="clear" w:color="auto" w:fill="FFFFFF"/>
        <w:spacing w:after="0" w:line="360" w:lineRule="auto"/>
        <w:rPr>
          <w:rFonts w:asciiTheme="majorHAnsi" w:eastAsia="Times New Roman" w:hAnsiTheme="majorHAnsi" w:cs="Times New Roman"/>
          <w:color w:val="222222"/>
          <w:sz w:val="18"/>
          <w:szCs w:val="18"/>
          <w:lang w:val="en-IN" w:eastAsia="en-IN" w:bidi="ar-SA"/>
        </w:rPr>
      </w:pPr>
      <w:r w:rsidRPr="006E65F5">
        <w:rPr>
          <w:rFonts w:asciiTheme="majorHAnsi" w:eastAsia="Times New Roman" w:hAnsiTheme="majorHAnsi" w:cs="Times New Roman"/>
          <w:color w:val="222222"/>
          <w:sz w:val="18"/>
          <w:szCs w:val="18"/>
          <w:lang w:val="en-IN" w:eastAsia="en-IN" w:bidi="ar-SA"/>
        </w:rPr>
        <w:t>Corresponding author *</w:t>
      </w:r>
    </w:p>
    <w:p w:rsidR="002D220A" w:rsidRPr="002D220A" w:rsidRDefault="002D220A" w:rsidP="002D220A">
      <w:pPr>
        <w:spacing w:after="0" w:line="360" w:lineRule="auto"/>
        <w:jc w:val="both"/>
        <w:rPr>
          <w:rFonts w:ascii="Cambria" w:eastAsia="Calibri" w:hAnsi="Cambria" w:cs="Times New Roman"/>
          <w:bCs/>
          <w:sz w:val="18"/>
          <w:szCs w:val="18"/>
          <w:lang w:val="en-IN" w:eastAsia="en-US" w:bidi="ar-SA"/>
        </w:rPr>
      </w:pPr>
    </w:p>
    <w:p w:rsidR="002D220A" w:rsidRPr="002D220A" w:rsidRDefault="002D220A" w:rsidP="002D220A">
      <w:pPr>
        <w:spacing w:after="0" w:line="360" w:lineRule="auto"/>
        <w:jc w:val="both"/>
        <w:rPr>
          <w:rFonts w:ascii="Cambria" w:eastAsia="Calibri" w:hAnsi="Cambria" w:cs="Times New Roman"/>
          <w:b/>
          <w:bCs/>
          <w:sz w:val="18"/>
          <w:szCs w:val="18"/>
          <w:lang w:val="en-IN" w:eastAsia="en-US" w:bidi="ar-SA"/>
        </w:rPr>
      </w:pPr>
      <w:r w:rsidRPr="002D220A">
        <w:rPr>
          <w:rFonts w:ascii="Cambria" w:eastAsia="Calibri" w:hAnsi="Cambria" w:cs="Times New Roman"/>
          <w:b/>
          <w:bCs/>
          <w:noProof/>
          <w:sz w:val="18"/>
          <w:szCs w:val="18"/>
          <w:lang w:val="en-IN" w:eastAsia="en-IN" w:bidi="ar-SA"/>
        </w:rPr>
        <w:drawing>
          <wp:inline distT="0" distB="0" distL="0" distR="0" wp14:anchorId="4DC7F0CB" wp14:editId="0A6D810E">
            <wp:extent cx="708207" cy="283335"/>
            <wp:effectExtent l="19050" t="19050" r="15875" b="21590"/>
            <wp:docPr id="1" name="Picture 1"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2D220A">
        <w:rPr>
          <w:rFonts w:ascii="Cambria" w:eastAsia="Calibri" w:hAnsi="Cambria" w:cs="Times New Roman"/>
          <w:b/>
          <w:bCs/>
          <w:noProof/>
          <w:sz w:val="18"/>
          <w:szCs w:val="18"/>
          <w:lang w:val="en-IN" w:eastAsia="en-IN" w:bidi="ar-SA"/>
        </w:rPr>
        <w:drawing>
          <wp:anchor distT="0" distB="0" distL="114300" distR="114300" simplePos="0" relativeHeight="251659264" behindDoc="0" locked="0" layoutInCell="1" allowOverlap="1" wp14:anchorId="25FC9961" wp14:editId="6694E6EB">
            <wp:simplePos x="0" y="0"/>
            <wp:positionH relativeFrom="column">
              <wp:align>left</wp:align>
            </wp:positionH>
            <wp:positionV relativeFrom="paragraph">
              <wp:align>top</wp:align>
            </wp:positionV>
            <wp:extent cx="835660" cy="296545"/>
            <wp:effectExtent l="0" t="0" r="2540" b="8255"/>
            <wp:wrapSquare wrapText="bothSides"/>
            <wp:docPr id="2" name="Picture 2"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rsidR="002D220A" w:rsidRPr="002D220A" w:rsidRDefault="002D220A" w:rsidP="002D220A">
      <w:pPr>
        <w:spacing w:after="0" w:line="360" w:lineRule="auto"/>
        <w:jc w:val="both"/>
        <w:rPr>
          <w:rFonts w:ascii="Cambria" w:eastAsia="Calibri" w:hAnsi="Cambria" w:cs="Times New Roman"/>
          <w:bCs/>
          <w:sz w:val="18"/>
          <w:szCs w:val="18"/>
          <w:lang w:val="en-IN" w:eastAsia="en-US" w:bidi="ar-SA"/>
        </w:rPr>
      </w:pPr>
      <w:r w:rsidRPr="002D220A">
        <w:rPr>
          <w:rFonts w:ascii="Cambria" w:eastAsia="Calibri" w:hAnsi="Cambria" w:cs="Times New Roman"/>
          <w:bCs/>
          <w:sz w:val="18"/>
          <w:szCs w:val="18"/>
          <w:lang w:val="en-IN" w:eastAsia="en-US" w:bidi="ar-SA"/>
        </w:rPr>
        <w:t>This work is licensed under a Creative Commons Attribution-NonCommercial 4.0 International License</w:t>
      </w:r>
    </w:p>
    <w:p w:rsidR="002D220A" w:rsidRPr="002D220A" w:rsidRDefault="002D220A" w:rsidP="002D220A">
      <w:pPr>
        <w:spacing w:after="0" w:line="360" w:lineRule="auto"/>
        <w:jc w:val="both"/>
        <w:rPr>
          <w:rFonts w:ascii="Cambria" w:eastAsia="Calibri" w:hAnsi="Cambria" w:cs="Times New Roman"/>
          <w:bCs/>
          <w:sz w:val="18"/>
          <w:szCs w:val="18"/>
          <w:lang w:val="en-IN" w:eastAsia="en-US" w:bidi="ar-SA"/>
        </w:rPr>
      </w:pPr>
      <w:r>
        <w:rPr>
          <w:rFonts w:ascii="Cambria" w:eastAsia="Calibri" w:hAnsi="Cambria" w:cs="Times New Roman"/>
          <w:bCs/>
          <w:sz w:val="18"/>
          <w:szCs w:val="18"/>
          <w:lang w:val="en-IN" w:eastAsia="en-US" w:bidi="ar-SA"/>
        </w:rPr>
        <w:t xml:space="preserve">Date of submission:   15 </w:t>
      </w:r>
      <w:r w:rsidRPr="002D220A">
        <w:rPr>
          <w:rFonts w:ascii="Cambria" w:eastAsia="Calibri" w:hAnsi="Cambria" w:cs="Times New Roman"/>
          <w:bCs/>
          <w:sz w:val="18"/>
          <w:szCs w:val="18"/>
          <w:lang w:val="en-IN" w:eastAsia="en-US" w:bidi="ar-SA"/>
        </w:rPr>
        <w:t>April</w:t>
      </w:r>
      <w:r w:rsidRPr="002D220A">
        <w:rPr>
          <w:rFonts w:ascii="Cambria" w:eastAsia="Calibri" w:hAnsi="Cambria" w:cs="Times New Roman"/>
          <w:bCs/>
          <w:sz w:val="18"/>
          <w:szCs w:val="18"/>
          <w:lang w:val="en-IN" w:eastAsia="en-US" w:bidi="ar-SA"/>
        </w:rPr>
        <w:t xml:space="preserve"> 2023</w:t>
      </w:r>
    </w:p>
    <w:p w:rsidR="002D220A" w:rsidRPr="002D220A" w:rsidRDefault="002D220A" w:rsidP="002D220A">
      <w:pPr>
        <w:spacing w:after="0" w:line="360" w:lineRule="auto"/>
        <w:jc w:val="both"/>
        <w:rPr>
          <w:rFonts w:ascii="Cambria" w:eastAsia="Calibri" w:hAnsi="Cambria" w:cs="Times New Roman"/>
          <w:bCs/>
          <w:sz w:val="18"/>
          <w:szCs w:val="18"/>
          <w:lang w:val="en-IN" w:eastAsia="en-US" w:bidi="ar-SA"/>
        </w:rPr>
      </w:pPr>
      <w:r>
        <w:rPr>
          <w:rFonts w:ascii="Cambria" w:eastAsia="Calibri" w:hAnsi="Cambria" w:cs="Times New Roman"/>
          <w:bCs/>
          <w:sz w:val="18"/>
          <w:szCs w:val="18"/>
          <w:lang w:val="en-IN" w:eastAsia="en-US" w:bidi="ar-SA"/>
        </w:rPr>
        <w:t>Date of Final acceptance: 21</w:t>
      </w:r>
      <w:r w:rsidRPr="002D220A">
        <w:rPr>
          <w:rFonts w:ascii="Cambria" w:eastAsia="Calibri" w:hAnsi="Cambria" w:cs="Times New Roman"/>
          <w:bCs/>
          <w:sz w:val="18"/>
          <w:szCs w:val="18"/>
          <w:lang w:val="en-IN" w:eastAsia="en-US" w:bidi="ar-SA"/>
        </w:rPr>
        <w:t xml:space="preserve"> May 2023  </w:t>
      </w:r>
    </w:p>
    <w:p w:rsidR="002D220A" w:rsidRPr="002D220A" w:rsidRDefault="002D220A" w:rsidP="002D220A">
      <w:pPr>
        <w:spacing w:after="0" w:line="360" w:lineRule="auto"/>
        <w:jc w:val="both"/>
        <w:rPr>
          <w:rFonts w:ascii="Cambria" w:eastAsia="Calibri" w:hAnsi="Cambria" w:cs="Times New Roman"/>
          <w:bCs/>
          <w:sz w:val="18"/>
          <w:szCs w:val="18"/>
          <w:lang w:val="en-IN" w:eastAsia="en-US" w:bidi="ar-SA"/>
        </w:rPr>
      </w:pPr>
      <w:r w:rsidRPr="002D220A">
        <w:rPr>
          <w:rFonts w:ascii="Cambria" w:eastAsia="Calibri" w:hAnsi="Cambria" w:cs="Times New Roman"/>
          <w:bCs/>
          <w:sz w:val="18"/>
          <w:szCs w:val="18"/>
          <w:lang w:val="en-IN" w:eastAsia="en-US" w:bidi="ar-SA"/>
        </w:rPr>
        <w:t>Date of Publication:  02 June 2023</w:t>
      </w:r>
    </w:p>
    <w:p w:rsidR="002D220A" w:rsidRPr="002D220A" w:rsidRDefault="002D220A" w:rsidP="002D220A">
      <w:pPr>
        <w:spacing w:after="0" w:line="360" w:lineRule="auto"/>
        <w:jc w:val="both"/>
        <w:rPr>
          <w:rFonts w:ascii="Cambria" w:eastAsia="Calibri" w:hAnsi="Cambria" w:cs="Times New Roman"/>
          <w:bCs/>
          <w:sz w:val="18"/>
          <w:szCs w:val="18"/>
          <w:lang w:val="en-IN" w:eastAsia="en-US" w:bidi="ar-SA"/>
        </w:rPr>
      </w:pPr>
      <w:r w:rsidRPr="002D220A">
        <w:rPr>
          <w:rFonts w:ascii="Cambria" w:eastAsia="Calibri" w:hAnsi="Cambria" w:cs="Times New Roman"/>
          <w:bCs/>
          <w:sz w:val="18"/>
          <w:szCs w:val="18"/>
          <w:lang w:val="en-IN" w:eastAsia="en-US" w:bidi="ar-SA"/>
        </w:rPr>
        <w:t xml:space="preserve">Source of support: Nil </w:t>
      </w:r>
      <w:r w:rsidRPr="002D220A">
        <w:rPr>
          <w:rFonts w:ascii="Cambria" w:eastAsia="Calibri" w:hAnsi="Cambria" w:cs="Times New Roman"/>
          <w:bCs/>
          <w:sz w:val="18"/>
          <w:szCs w:val="18"/>
          <w:lang w:val="en-IN" w:eastAsia="en-US" w:bidi="ar-SA"/>
        </w:rPr>
        <w:tab/>
      </w:r>
    </w:p>
    <w:p w:rsidR="002D220A" w:rsidRPr="002D220A" w:rsidRDefault="002D220A" w:rsidP="002D220A">
      <w:pPr>
        <w:spacing w:after="0" w:line="360" w:lineRule="auto"/>
        <w:jc w:val="both"/>
        <w:rPr>
          <w:rFonts w:ascii="Cambria" w:eastAsia="Calibri" w:hAnsi="Cambria" w:cs="Times New Roman"/>
          <w:bCs/>
          <w:sz w:val="18"/>
          <w:szCs w:val="18"/>
          <w:lang w:val="en-IN" w:eastAsia="en-US" w:bidi="ar-SA"/>
        </w:rPr>
      </w:pPr>
      <w:r w:rsidRPr="002D220A">
        <w:rPr>
          <w:rFonts w:ascii="Cambria" w:eastAsia="Calibri" w:hAnsi="Cambria" w:cs="Times New Roman"/>
          <w:bCs/>
          <w:sz w:val="18"/>
          <w:szCs w:val="18"/>
          <w:lang w:val="en-IN" w:eastAsia="en-US" w:bidi="ar-SA"/>
        </w:rPr>
        <w:t>Conflict of interest: Nil</w:t>
      </w:r>
    </w:p>
    <w:p w:rsidR="006E65F5" w:rsidRDefault="006E65F5" w:rsidP="006E65F5">
      <w:pPr>
        <w:pBdr>
          <w:top w:val="single" w:sz="4" w:space="1" w:color="auto"/>
        </w:pBdr>
        <w:spacing w:after="0" w:line="360" w:lineRule="auto"/>
        <w:jc w:val="both"/>
        <w:rPr>
          <w:rFonts w:ascii="Times New Roman" w:hAnsi="Times New Roman" w:cs="Times New Roman"/>
          <w:b/>
          <w:bCs/>
          <w:sz w:val="24"/>
          <w:szCs w:val="24"/>
        </w:rPr>
      </w:pPr>
    </w:p>
    <w:p w:rsidR="00CC01BD" w:rsidRPr="006E65F5" w:rsidRDefault="00CC01BD" w:rsidP="006E65F5">
      <w:pPr>
        <w:pBdr>
          <w:top w:val="single" w:sz="4" w:space="1" w:color="auto"/>
        </w:pBdr>
        <w:spacing w:after="0" w:line="360" w:lineRule="auto"/>
        <w:jc w:val="both"/>
        <w:rPr>
          <w:rFonts w:ascii="Times New Roman" w:hAnsi="Times New Roman" w:cs="Times New Roman"/>
          <w:b/>
          <w:bCs/>
          <w:sz w:val="20"/>
        </w:rPr>
      </w:pPr>
      <w:r w:rsidRPr="006E65F5">
        <w:rPr>
          <w:rFonts w:ascii="Times New Roman" w:hAnsi="Times New Roman" w:cs="Times New Roman"/>
          <w:b/>
          <w:bCs/>
          <w:sz w:val="20"/>
        </w:rPr>
        <w:t>ABSTRACT</w:t>
      </w:r>
    </w:p>
    <w:p w:rsidR="00CC01BD" w:rsidRPr="006E65F5" w:rsidRDefault="00CC01BD" w:rsidP="006E65F5">
      <w:pPr>
        <w:spacing w:after="0" w:line="360" w:lineRule="auto"/>
        <w:jc w:val="both"/>
        <w:rPr>
          <w:rFonts w:ascii="Times New Roman" w:hAnsi="Times New Roman" w:cs="Times New Roman"/>
          <w:sz w:val="18"/>
          <w:szCs w:val="18"/>
        </w:rPr>
      </w:pPr>
      <w:r w:rsidRPr="006E65F5">
        <w:rPr>
          <w:rFonts w:ascii="Times New Roman" w:hAnsi="Times New Roman" w:cs="Times New Roman"/>
          <w:b/>
          <w:bCs/>
          <w:sz w:val="18"/>
          <w:szCs w:val="18"/>
        </w:rPr>
        <w:t>Background</w:t>
      </w:r>
      <w:r w:rsidRPr="006E65F5">
        <w:rPr>
          <w:rFonts w:ascii="Times New Roman" w:hAnsi="Times New Roman" w:cs="Times New Roman"/>
          <w:sz w:val="18"/>
          <w:szCs w:val="18"/>
        </w:rPr>
        <w:t xml:space="preserve">: </w:t>
      </w:r>
      <w:r w:rsidR="00880A34" w:rsidRPr="006E65F5">
        <w:rPr>
          <w:rFonts w:ascii="Times New Roman" w:hAnsi="Times New Roman" w:cs="Times New Roman"/>
          <w:sz w:val="18"/>
          <w:szCs w:val="18"/>
        </w:rPr>
        <w:t>Acute lower respiratory tract infections are the leading cause of death in children under five years of age. The aim of this study was to assess the degree of anemia in patients with pneumonia and to correlate the severity of anemia with outcome in patients with pneumonia. </w:t>
      </w:r>
    </w:p>
    <w:p w:rsidR="00880A34" w:rsidRPr="006E65F5" w:rsidRDefault="00CC01BD" w:rsidP="006E65F5">
      <w:pPr>
        <w:autoSpaceDE w:val="0"/>
        <w:autoSpaceDN w:val="0"/>
        <w:adjustRightInd w:val="0"/>
        <w:spacing w:after="0" w:line="360" w:lineRule="auto"/>
        <w:jc w:val="both"/>
        <w:rPr>
          <w:rFonts w:ascii="Times New Roman" w:hAnsi="Times New Roman" w:cs="Times New Roman"/>
          <w:sz w:val="18"/>
          <w:szCs w:val="18"/>
        </w:rPr>
      </w:pPr>
      <w:r w:rsidRPr="006E65F5">
        <w:rPr>
          <w:rFonts w:ascii="Times New Roman" w:hAnsi="Times New Roman" w:cs="Times New Roman"/>
          <w:b/>
          <w:bCs/>
          <w:sz w:val="18"/>
          <w:szCs w:val="18"/>
        </w:rPr>
        <w:t>Material &amp; Method</w:t>
      </w:r>
      <w:r w:rsidRPr="006E65F5">
        <w:rPr>
          <w:rFonts w:ascii="Times New Roman" w:hAnsi="Times New Roman" w:cs="Times New Roman"/>
          <w:sz w:val="18"/>
          <w:szCs w:val="18"/>
        </w:rPr>
        <w:t>:</w:t>
      </w:r>
      <w:r w:rsidR="00880A34" w:rsidRPr="006E65F5">
        <w:rPr>
          <w:rFonts w:ascii="Times New Roman" w:hAnsi="Times New Roman" w:cs="Times New Roman"/>
          <w:sz w:val="18"/>
          <w:szCs w:val="18"/>
        </w:rPr>
        <w:t xml:space="preserve"> Present prospective comparative study was conducted among the Children less than 5 years of age diagnosed as community acquired pneumonia (CAP) admitted in wards and ICUs of hospitals affiliated to JJM </w:t>
      </w:r>
      <w:r w:rsidR="007429C7" w:rsidRPr="006E65F5">
        <w:rPr>
          <w:rFonts w:ascii="Times New Roman" w:hAnsi="Times New Roman" w:cs="Times New Roman"/>
          <w:sz w:val="18"/>
          <w:szCs w:val="18"/>
        </w:rPr>
        <w:t>Medical C</w:t>
      </w:r>
      <w:r w:rsidR="00880A34" w:rsidRPr="006E65F5">
        <w:rPr>
          <w:rFonts w:ascii="Times New Roman" w:hAnsi="Times New Roman" w:cs="Times New Roman"/>
          <w:sz w:val="18"/>
          <w:szCs w:val="18"/>
        </w:rPr>
        <w:t>ollege, Davangere. Informed consent was taken from parents of all children to be enrolled in the study with written consent in the language understood by parents.</w:t>
      </w:r>
      <w:r w:rsidR="00880A34" w:rsidRPr="006E65F5">
        <w:rPr>
          <w:rFonts w:ascii="Times New Roman" w:hAnsi="Times New Roman" w:cs="Times New Roman"/>
          <w:sz w:val="18"/>
          <w:szCs w:val="18"/>
          <w:lang w:val="en-IN"/>
        </w:rPr>
        <w:t xml:space="preserve"> Detailed history and physical examination findings </w:t>
      </w:r>
      <w:r w:rsidR="007E0613" w:rsidRPr="006E65F5">
        <w:rPr>
          <w:rFonts w:ascii="Times New Roman" w:hAnsi="Times New Roman" w:cs="Times New Roman"/>
          <w:sz w:val="18"/>
          <w:szCs w:val="18"/>
          <w:lang w:val="en-IN"/>
        </w:rPr>
        <w:t>were</w:t>
      </w:r>
      <w:r w:rsidR="00880A34" w:rsidRPr="006E65F5">
        <w:rPr>
          <w:rFonts w:ascii="Times New Roman" w:hAnsi="Times New Roman" w:cs="Times New Roman"/>
          <w:sz w:val="18"/>
          <w:szCs w:val="18"/>
          <w:lang w:val="en-IN"/>
        </w:rPr>
        <w:t xml:space="preserve"> recorded. Hb level less than 11 g/dl were considered as anaemia in the study. The study group included 80 cases of CAP with anaemia and 80 cases of CAP without anaemia. </w:t>
      </w:r>
      <w:r w:rsidR="00880A34" w:rsidRPr="006E65F5">
        <w:rPr>
          <w:rFonts w:ascii="Times New Roman" w:hAnsi="Times New Roman" w:cs="Times New Roman"/>
          <w:sz w:val="18"/>
          <w:szCs w:val="18"/>
        </w:rPr>
        <w:t>The data were entered in excel sheet and analysed using SPSS v21.0 operating on windows 10. A p-value of &lt;0.05 was considered statistically significant.</w:t>
      </w:r>
    </w:p>
    <w:p w:rsidR="00880A34" w:rsidRPr="006E65F5" w:rsidRDefault="00CC01BD" w:rsidP="006E65F5">
      <w:pPr>
        <w:spacing w:after="0" w:line="360" w:lineRule="auto"/>
        <w:jc w:val="both"/>
        <w:rPr>
          <w:rFonts w:ascii="Times New Roman" w:hAnsi="Times New Roman" w:cs="Times New Roman"/>
          <w:sz w:val="18"/>
          <w:szCs w:val="18"/>
        </w:rPr>
      </w:pPr>
      <w:r w:rsidRPr="006E65F5">
        <w:rPr>
          <w:rFonts w:ascii="Times New Roman" w:hAnsi="Times New Roman" w:cs="Times New Roman"/>
          <w:b/>
          <w:bCs/>
          <w:sz w:val="18"/>
          <w:szCs w:val="18"/>
        </w:rPr>
        <w:t>Result</w:t>
      </w:r>
      <w:r w:rsidRPr="006E65F5">
        <w:rPr>
          <w:rFonts w:ascii="Times New Roman" w:hAnsi="Times New Roman" w:cs="Times New Roman"/>
          <w:sz w:val="18"/>
          <w:szCs w:val="18"/>
        </w:rPr>
        <w:t xml:space="preserve">: </w:t>
      </w:r>
      <w:r w:rsidR="00880A34" w:rsidRPr="006E65F5">
        <w:rPr>
          <w:rFonts w:ascii="Times New Roman" w:hAnsi="Times New Roman" w:cs="Times New Roman"/>
          <w:sz w:val="18"/>
          <w:szCs w:val="18"/>
        </w:rPr>
        <w:t>A total of 160 participants with comparable mean age and gender between the groups. On assessment of type of anemia, 55% of the patients with microcytic hypochromic anemia, 25% with normocytic normochromic anemia, 13.8% with macrocytic anemia and 6.2% with microcytic normochromic anemia. There was significant lower mean hemoglobin among the patients with mortality compared to the patients recovered. (p&lt;0.05) On correlation of the hemoglobin level with the hospital stay, there was linear inverse relation, patients with lower hemoglobin showed longer hospital stay (r=-0.546, p&lt;0.05).</w:t>
      </w:r>
    </w:p>
    <w:p w:rsidR="00CC01BD" w:rsidRPr="006E65F5" w:rsidRDefault="00CC01BD" w:rsidP="006E65F5">
      <w:pPr>
        <w:spacing w:after="0" w:line="360" w:lineRule="auto"/>
        <w:jc w:val="both"/>
        <w:rPr>
          <w:rFonts w:ascii="Times New Roman" w:hAnsi="Times New Roman" w:cs="Times New Roman"/>
          <w:sz w:val="18"/>
          <w:szCs w:val="18"/>
        </w:rPr>
      </w:pPr>
      <w:r w:rsidRPr="006E65F5">
        <w:rPr>
          <w:rFonts w:ascii="Times New Roman" w:hAnsi="Times New Roman" w:cs="Times New Roman"/>
          <w:b/>
          <w:bCs/>
          <w:sz w:val="18"/>
          <w:szCs w:val="18"/>
        </w:rPr>
        <w:t>Conclusion</w:t>
      </w:r>
      <w:r w:rsidRPr="006E65F5">
        <w:rPr>
          <w:rFonts w:ascii="Times New Roman" w:hAnsi="Times New Roman" w:cs="Times New Roman"/>
          <w:sz w:val="18"/>
          <w:szCs w:val="18"/>
        </w:rPr>
        <w:t xml:space="preserve">: </w:t>
      </w:r>
      <w:r w:rsidR="00880A34" w:rsidRPr="006E65F5">
        <w:rPr>
          <w:rFonts w:ascii="Times New Roman" w:hAnsi="Times New Roman" w:cs="Times New Roman"/>
          <w:sz w:val="18"/>
          <w:szCs w:val="18"/>
        </w:rPr>
        <w:t xml:space="preserve">There is a significant association of the magnitude of pneumonia with the presence of anemia. Also, anemia among the patients with pneumonia had higher incidence of requirement of mechanical ventilation, longer hospital </w:t>
      </w:r>
      <w:r w:rsidR="0003706D" w:rsidRPr="006E65F5">
        <w:rPr>
          <w:rFonts w:ascii="Times New Roman" w:hAnsi="Times New Roman" w:cs="Times New Roman"/>
          <w:sz w:val="18"/>
          <w:szCs w:val="18"/>
        </w:rPr>
        <w:t>stay</w:t>
      </w:r>
      <w:r w:rsidR="00880A34" w:rsidRPr="006E65F5">
        <w:rPr>
          <w:rFonts w:ascii="Times New Roman" w:hAnsi="Times New Roman" w:cs="Times New Roman"/>
          <w:sz w:val="18"/>
          <w:szCs w:val="18"/>
        </w:rPr>
        <w:t xml:space="preserve"> and higher incidence of mortality.</w:t>
      </w:r>
    </w:p>
    <w:p w:rsidR="00CC01BD" w:rsidRPr="006E65F5" w:rsidRDefault="00CC01BD" w:rsidP="006E65F5">
      <w:pPr>
        <w:pBdr>
          <w:bottom w:val="single" w:sz="4" w:space="1" w:color="auto"/>
        </w:pBdr>
        <w:spacing w:after="0" w:line="360" w:lineRule="auto"/>
        <w:jc w:val="both"/>
        <w:rPr>
          <w:rFonts w:ascii="Times New Roman" w:hAnsi="Times New Roman" w:cs="Times New Roman"/>
          <w:sz w:val="18"/>
          <w:szCs w:val="18"/>
        </w:rPr>
      </w:pPr>
      <w:r w:rsidRPr="006E65F5">
        <w:rPr>
          <w:rFonts w:ascii="Times New Roman" w:hAnsi="Times New Roman" w:cs="Times New Roman"/>
          <w:b/>
          <w:bCs/>
          <w:sz w:val="18"/>
          <w:szCs w:val="18"/>
        </w:rPr>
        <w:t>Keywords</w:t>
      </w:r>
      <w:r w:rsidRPr="006E65F5">
        <w:rPr>
          <w:rFonts w:ascii="Times New Roman" w:hAnsi="Times New Roman" w:cs="Times New Roman"/>
          <w:sz w:val="18"/>
          <w:szCs w:val="18"/>
        </w:rPr>
        <w:t xml:space="preserve">: </w:t>
      </w:r>
      <w:r w:rsidR="001B208D" w:rsidRPr="006E65F5">
        <w:rPr>
          <w:rFonts w:ascii="Times New Roman" w:hAnsi="Times New Roman" w:cs="Times New Roman"/>
          <w:sz w:val="18"/>
          <w:szCs w:val="18"/>
        </w:rPr>
        <w:t xml:space="preserve">Anemia, Pneumonia, Mortality, Community acquired pneumonia. </w:t>
      </w:r>
    </w:p>
    <w:p w:rsidR="006E65F5" w:rsidRDefault="006E65F5" w:rsidP="006E65F5">
      <w:pPr>
        <w:spacing w:after="0" w:line="360" w:lineRule="auto"/>
        <w:jc w:val="both"/>
        <w:rPr>
          <w:rFonts w:ascii="Times New Roman" w:hAnsi="Times New Roman" w:cs="Times New Roman"/>
          <w:sz w:val="24"/>
          <w:szCs w:val="24"/>
        </w:rPr>
      </w:pPr>
    </w:p>
    <w:p w:rsidR="002D220A" w:rsidRDefault="002D220A" w:rsidP="006E65F5">
      <w:pPr>
        <w:spacing w:after="0" w:line="360" w:lineRule="auto"/>
        <w:jc w:val="both"/>
        <w:rPr>
          <w:rFonts w:ascii="Times New Roman" w:hAnsi="Times New Roman" w:cs="Times New Roman"/>
          <w:b/>
          <w:bCs/>
          <w:sz w:val="20"/>
        </w:rPr>
      </w:pPr>
    </w:p>
    <w:p w:rsidR="002D220A" w:rsidRDefault="002D220A" w:rsidP="006E65F5">
      <w:pPr>
        <w:spacing w:after="0" w:line="360" w:lineRule="auto"/>
        <w:jc w:val="both"/>
        <w:rPr>
          <w:rFonts w:ascii="Times New Roman" w:hAnsi="Times New Roman" w:cs="Times New Roman"/>
          <w:b/>
          <w:bCs/>
          <w:sz w:val="20"/>
        </w:rPr>
      </w:pPr>
    </w:p>
    <w:p w:rsidR="00CC01BD" w:rsidRPr="006E65F5" w:rsidRDefault="00CC01BD" w:rsidP="006E65F5">
      <w:pPr>
        <w:spacing w:after="0" w:line="360" w:lineRule="auto"/>
        <w:jc w:val="both"/>
        <w:rPr>
          <w:rFonts w:ascii="Times New Roman" w:hAnsi="Times New Roman" w:cs="Times New Roman"/>
          <w:b/>
          <w:bCs/>
          <w:sz w:val="20"/>
        </w:rPr>
      </w:pPr>
      <w:r w:rsidRPr="006E65F5">
        <w:rPr>
          <w:rFonts w:ascii="Times New Roman" w:hAnsi="Times New Roman" w:cs="Times New Roman"/>
          <w:b/>
          <w:bCs/>
          <w:sz w:val="20"/>
        </w:rPr>
        <w:t>Introduction</w:t>
      </w:r>
    </w:p>
    <w:p w:rsidR="00151CA9" w:rsidRPr="006E65F5" w:rsidRDefault="00151CA9" w:rsidP="006E65F5">
      <w:pPr>
        <w:spacing w:after="0" w:line="360" w:lineRule="auto"/>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In children under the age of five, acute lower respiratory tract infections are the main cause of mortality. Croup syndromes, bronchitis, bronchiolitis, and pneumonia are examples.</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1537-6591","author":[{"dropping-particle":"","family":"Suwanjutha","given":"Subharee","non-dropping-particle":"","parse-names":false,"suffix":""},{"dropping-particle":"","family":"Chantarojanasiri","given":"Teerachai","non-dropping-particle":"","parse-names":false,"suffix":""},{"dropping-particle":"","family":"Watthana-kasetr","given":"Siripath","non-dropping-particle":"","parse-names":false,"suffix":""},{"dropping-particle":"","family":"Sirinavin","given":"Sayomporn","non-dropping-particle":"","parse-names":false,"suffix":""},{"dropping-particle":"","family":"Ruangkanchanasetr","given":"Suwanna","non-dropping-particle":"","parse-names":false,"suffix":""},{"dropping-particle":"","family":"Hotrakitya","given":"Satit","non-dropping-particle":"","parse-names":false,"suffix":""},{"dropping-particle":"","family":"Wasi","given":"Chantapong","non-dropping-particle":"","parse-names":false,"suffix":""},{"dropping-particle":"","family":"Puthavathana","given":"Pilaipan","non-dropping-particle":"","parse-names":false,"suffix":""}],"container-title":"Reviews of infectious diseases","id":"ITEM-1","issue":"8","issued":{"date-parts":[["1990"]]},"page":"S923-S928","publisher":"The University of Chicago Press","title":"A study of nonbacterial agents of acute lower respiratory tract infection in Thai children","type":"article-journal","volume":"12"},"uris":["http://www.mendeley.com/documents/?uuid=7eea2711-8ee7-42d0-9e2f-5112872065ce"]},{"id":"ITEM-2","itemData":{"ISSN":"0022-3476","author":[{"dropping-particle":"","family":"Denny","given":"Floyd W","non-dropping-particle":"","parse-names":false,"suffix":""},{"dropping-particle":"","family":"Clyde Jr","given":"Wallace A","non-dropping-particle":"","parse-names":false,"suffix":""}],"container-title":"The Journal of pediatrics","id":"ITEM-2","issue":"5","issued":{"date-parts":[["1986"]]},"page":"635-646","publisher":"Elsevier","title":"Acute lower respiratory tract infections in nonhospitalized children","type":"article-journal","volume":"108"},"uris":["http://www.mendeley.com/documents/?uuid=8895b9d7-cf66-4f94-8fcc-649a78792821"]},{"id":"ITEM-3","itemData":{"author":[{"dropping-particle":"","family":"Sheikh Quyoom Hussain","given":"Mohd Ashraf","non-dropping-particle":"","parse-names":false,"suffix":""},{"dropping-particle":"","family":"Wani","given":"Juveria Gull","non-dropping-particle":"","parse-names":false,"suffix":""},{"dropping-particle":"","family":"Ahmed","given":"Javid","non-dropping-particle":"","parse-names":false,"suffix":""}],"container-title":"Journal of clinical and diagnostic research: JCDR","id":"ITEM-3","issue":"4","issued":{"date-parts":[["2014"]]},"page":"PC01","publisher":"JCDR Research &amp; Publications Private Limited","title":"Low hemoglobin level a risk factor for acute lower respiratory tract infections (ALRTI) in children","type":"article-journal","volume":"8"},"uris":["http://www.mendeley.com/documents/?uuid=8bf3c8be-18fe-442a-9058-c06a2394d337"]}],"mendeley":{"formattedCitation":"&lt;sup&gt;1–3&lt;/sup&gt;","plainTextFormattedCitation":"1–3","previouslyFormattedCitation":"(1–3)"},"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1–3</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Lower</w:t>
      </w:r>
      <w:r w:rsidRPr="006E65F5">
        <w:rPr>
          <w:rFonts w:ascii="Times New Roman" w:hAnsi="Times New Roman" w:cs="Times New Roman"/>
          <w:color w:val="000000" w:themeColor="text1"/>
          <w:sz w:val="20"/>
          <w:u w:val="single"/>
        </w:rPr>
        <w:t xml:space="preserve"> </w:t>
      </w:r>
      <w:r w:rsidRPr="006E65F5">
        <w:rPr>
          <w:rFonts w:ascii="Times New Roman" w:hAnsi="Times New Roman" w:cs="Times New Roman"/>
          <w:color w:val="000000" w:themeColor="text1"/>
          <w:sz w:val="20"/>
        </w:rPr>
        <w:t>respiratory tract infections associated with anemia occur more commonly in children.</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{"citationItems":[{"id":"ITEM-1","itemData":{"ISSN":"0973-7693","author":[{"dropping-particle":"","family":"Ramakrishnan","given":"K","non-dropping-particle":"","parse-names":false,"suffix":""},{"dropping-particle":"","family":"Harish","given":"P S","non-dropping-particle":"","parse-names":false,"suffix":""}],"container-title":"The Indian Journal of Pediatrics","id":"ITEM-1","issue":"10","issued":{"date-parts":[["2006"]]},"page":"881-883","publisher":"Springer","title":"Hemoglobin level as a risk factor for lower respiratory tract infections","type":"article-journal","volume":"73"},"uris":["http://www.mendeley.com/documents/?uuid=cf221bf2-c4a5-4774-971c-b9ed6fc0ccde"]}],"mendeley":{"formattedCitation":"&lt;sup&gt;4&lt;/sup&gt;","plainTextFormattedCitation":"4","previouslyFormattedCitation":"(4)"},"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4</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Globally, pneumonia is the leading cause of death with age standardized mortality rates of 38.9/100000 children.</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{"citationItems":[{"id":"ITEM-1","itemData":{"ISSN":"8755-6863","author":[{"dropping-particle":"","family":"Koh","given":"Jia Wen Janine Cynthia","non-dropping-particle":"","parse-names":false,"suffix":""},{"dropping-particle":"","family":"Wong","given":"Judith Ju‐Ming","non-dropping-particle":"","parse-names":false,"suffix":""},{"dropping-particle":"","family":"Sultana","given":"Rehena","non-dropping-particle":"","parse-names":false,"suffix":""},{"dropping-particle":"","family":"Wong","given":"Petrina Poh Chen","non-dropping-particle":"","parse-names":false,"suffix":""},{"dropping-particle":"","family":"Mok","given":"Yee Hui","non-dropping-particle":"","parse-names":false,"suffix":""},{"dropping-particle":"","family":"Lee","given":"Jan Hau","non-dropping-particle":"","parse-names":false,"suffix":""}],"container-title":"Pediatric pulmonology","id":"ITEM-1","issue":"8","issued":{"date-parts":[["2017"]]},"page":"1076-1084","publisher":"Wiley Online Library","title":"Risk factors for mortality in children with pneumonia admitted to the pediatric intensive care unit","type":"article-journal","volume":"52"},"uris":["http://www.mendeley.com/documents/?uuid=77a3bce9-9e62-4e25-92e6-cf00b40d51e4"]}],"mendeley":{"formattedCitation":"&lt;sup&gt;5&lt;/sup&gt;","plainTextFormattedCitation":"5","previouslyFormattedCitation":"(5)"},"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5</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In developing countries, more than 4 million children under 5 years of age die each year from acute respiratory tract infections(ARI), particularly pneumonia.</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{"citationItems":[{"id":"ITEM-1","itemData":{"ISSN":"8755-6863","author":[{"dropping-particle":"","family":"Koh","given":"Jia Wen Janine Cynthia","non-dropping-particle":"","parse-names":false,"suffix":""},{"dropping-particle":"","family":"Wong","given":"Judith Ju‐Ming","non-dropping-particle":"","parse-names":false,"suffix":""},{"dropping-particle":"","family":"Sultana","given":"Rehena","non-dropping-particle":"","parse-names":false,"suffix":""},{"dropping-particle":"","family":"Wong","given":"Petrina Poh Chen","non-dropping-particle":"","parse-names":false,"suffix":""},{"dropping-particle":"","family":"Mok","given":"Yee Hui","non-dropping-particle":"","parse-names":false,"suffix":""},{"dropping-particle":"","family":"Lee","given":"Jan Hau","non-dropping-particle":"","parse-names":false,"suffix":""}],"container-title":"Pediatric pulmonology","id":"ITEM-1","issue":"8","issued":{"date-parts":[["2017"]]},"page":"1076-1084","publisher":"Wiley Online Library","title":"Risk factors for mortality in children with pneumonia admitted to the pediatric intensive care unit","type":"article-journal","volume":"52"},"uris":["http://www.mendeley.com/documents/?uuid=77a3bce9-9e62-4e25-92e6-cf00b40d51e4"]}],"mendeley":{"formattedCitation":"&lt;sup&gt;5&lt;/sup&gt;","plainTextFormattedCitation":"5","previouslyFormattedCitation":"(5)"},"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5</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The mortality due to Pneumonia may be avoided in children by using basic treatments, and it can be treated with low-cost, low-tech medicine and care.</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{"citationItems":[{"id":"ITEM-1","itemData":{"ISSN":"1058-8183","author":[{"dropping-particle":"V","family":"Scrivani","given":"Peter","non-dropping-particle":"","parse-names":false,"suffix":""},{"dropping-particle":"","family":"Thompson","given":"Margret S","non-dropping-particle":"","parse-names":false,"suffix":""},{"dropping-particle":"","family":"Dykes","given":"Nathan L","non-dropping-particle":"","parse-names":false,"suffix":""},{"dropping-particle":"","family":"Holmes","given":"Nedra L","non-dropping-particle":"","parse-names":false,"suffix":""},{"dropping-particle":"","family":"Southard","given":"Teresa L","non-dropping-particle":"","parse-names":false,"suffix":""},{"dropping-particle":"","family":"Gerdin","given":"Jodie A","non-dropping-particle":"","parse-names":false,"suffix":""},{"dropping-particle":"","family":"Bezuidenhout","given":"Abraham J","non-dropping-particle":"","parse-names":false,"suffix":""}],"container-title":"Veterinary Radiology &amp; Ultrasound","id":"ITEM-1","issue":"1","issued":{"date-parts":[["2012"]]},"page":"1-10","publisher":"Wiley Online Library","title":"Relationships among subgross anatomy, computed tomography, and histologic findings in dogs with disease localized to the pulmonary acini","type":"article-journal","volume":"53"},"uris":["http://www.mendeley.com/documents/?uuid=ac47bc0b-83d1-4bee-8d34-d2516522b8b8"]},{"id":"ITEM-2","itemData":{"ISSN":"0004-8461","author":[{"dropping-particle":"","family":"Stahl","given":"Jürgen","non-dropping-particle":"","parse-names":false,"suffix":""},{"dropping-particle":"","family":"Sage","given":"Michael R","non-dropping-particle":"","parse-names":false,"suffix":""}],"container-title":"Australasian Radiology","id":"ITEM-2","issue":"1","issued":{"date-parts":[["2001"]]},"page":"74-97","publisher":"Wiley Online Library","title":"Radiological–pathological correlation: Alveolar pattern","type":"article-journal","volume":"45"},"uris":["http://www.mendeley.com/documents/?uuid=11807b98-4e9f-4164-ab0a-cd63329ce5aa"]},{"id":"ITEM-3","itemData":{"ISSN":"0749-0720","author":[{"dropping-particle":"","family":"Andrews","given":"Gordon A","non-dropping-particle":"","parse-names":false,"suffix":""},{"dropping-particle":"","family":"Kennedy","given":"George A","non-dropping-particle":"","parse-names":false,"suffix":""}],"container-title":"Veterinary clinics of North America: Food animal practice","id":"ITEM-3","issue":"3","issued":{"date-parts":[["1997"]]},"page":"515-547","publisher":"Elsevier","title":"Respiratory diagnostic pathology","type":"article-journal","volume":"13"},"uris":["http://www.mendeley.com/documents/?uuid=3f85e713-1ef8-4ae3-b24d-23d966d43b88"]}],"mendeley":{"formattedCitation":"&lt;sup&gt;6–8&lt;/sup&gt;","plainTextFormattedCitation":"6–8","previouslyFormattedCitation":"(6–8)"},"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6–8</w:t>
      </w:r>
      <w:r w:rsidRPr="006E65F5">
        <w:rPr>
          <w:rFonts w:ascii="Times New Roman" w:hAnsi="Times New Roman" w:cs="Times New Roman"/>
          <w:color w:val="000000" w:themeColor="text1"/>
          <w:sz w:val="20"/>
        </w:rPr>
        <w:fldChar w:fldCharType="end"/>
      </w:r>
    </w:p>
    <w:p w:rsidR="00151CA9" w:rsidRPr="006E65F5" w:rsidRDefault="00151CA9" w:rsidP="006E65F5">
      <w:pPr>
        <w:spacing w:after="0" w:line="360" w:lineRule="auto"/>
        <w:jc w:val="both"/>
        <w:rPr>
          <w:rFonts w:ascii="Times New Roman" w:hAnsi="Times New Roman" w:cs="Times New Roman"/>
          <w:color w:val="000000" w:themeColor="text1"/>
          <w:sz w:val="20"/>
          <w:vertAlign w:val="superscript"/>
          <w:lang w:val="en-IN"/>
        </w:rPr>
      </w:pPr>
      <w:r w:rsidRPr="006E65F5">
        <w:rPr>
          <w:rFonts w:ascii="Times New Roman" w:hAnsi="Times New Roman" w:cs="Times New Roman"/>
          <w:color w:val="000000" w:themeColor="text1"/>
          <w:sz w:val="20"/>
        </w:rPr>
        <w:t>Anemia in children under 5 years of age, defined by the World Health Organization as a hemoglobin concentration &lt; 11 g/dL, is a global public health problem.</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{"citationItems":[{"id":"ITEM-1","itemData":{"author":[{"dropping-particle":"","family":"Menon","given":"Manoj P","non-dropping-particle":"","parse-names":false,"suffix":""},{"dropping-particle":"","family":"Yoon","given":"Steven S","non-dropping-particle":"","parse-names":false,"suffix":""},{"dropping-particle":"","family":"Group","given":"Uganda Malaria Indicator Survey Technical Working","non-dropping-particle":"","parse-names":false,"suffix":""}],"container-title":"The American journal of tropical medicine and hygiene","id":"ITEM-1","issue":"3","issued":{"date-parts":[["2015"]]},"page":"521","publisher":"The American Society of Tropical Medicine and Hygiene","title":"Prevalence and factors associated with anemia among children under 5 years of age—Uganda, 2009","type":"article-journal","volume":"93"},"uris":["http://www.mendeley.com/documents/?uuid=8f5a8561-bc94-49f1-8de4-7f0001e894ad"]}],"mendeley":{"formattedCitation":"&lt;sup&gt;9&lt;/sup&gt;","plainTextFormattedCitation":"9","previouslyFormattedCitation":"(9)"},"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9</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Anemia increases the risk of pneumonia and is associated with worst outcomes in children suffering from pneumonia.</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{"citationItems":[{"id":"ITEM-1","itemData":{"ISSN":"0973-7693","author":[{"dropping-particle":"","family":"Jakhar","given":"Suresh Kumar","non-dropping-particle":"","parse-names":false,"suffix":""},{"dropping-particle":"","family":"Pandey","given":"Mukul","non-dropping-particle":"","parse-names":false,"suffix":""},{"dropping-particle":"","family":"Shah","given":"Dheeraj","non-dropping-particle":"","parse-names":false,"suffix":""},{"dropping-particle":"","family":"Ramachandran","given":"V G","non-dropping-particle":"","parse-names":false,"suffix":""},{"dropping-particle":"","family":"Saha","given":"Rumpa","non-dropping-particle":"","parse-names":false,"suffix":""},{"dropping-particle":"","family":"Gupta","given":"Natasha","non-dropping-particle":"","parse-names":false,"suffix":""},{"dropping-particle":"","family":"Gupta","given":"Piyush","non-dropping-particle":"","parse-names":false,"suffix":""}],"container-title":"The Indian Journal of Pediatrics","id":"ITEM-1","issue":"1","issued":{"date-parts":[["2018"]]},"page":"20-24","publisher":"Springer","title":"Etiology and risk factors determining poor outcome of severe pneumonia in under–five children","type":"article-journal","volume":"85"},"uris":["http://www.mendeley.com/documents/?uuid=074e19d6-3406-4eb2-9375-7f33c2e198ae"]}],"mendeley":{"formattedCitation":"&lt;sup&gt;10&lt;/sup&gt;","plainTextFormattedCitation":"10","previouslyFormattedCitation":"(10)"},"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10</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w:t>
      </w:r>
      <w:r w:rsidRPr="006E65F5">
        <w:rPr>
          <w:rFonts w:ascii="Times New Roman" w:hAnsi="Times New Roman" w:cs="Times New Roman"/>
          <w:color w:val="000000" w:themeColor="text1"/>
          <w:sz w:val="20"/>
          <w:lang w:val="en-IN"/>
        </w:rPr>
        <w:t>More than 75% of children with CAP progresses to severe disease. Identifying the risk factors allows timely institution of appropriate treatment and reduce the risk of death/complications.</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{"citationItems":[{"id":"ITEM-1","itemData":{"ISSN":"8755-6863","author":[{"dropping-particle":"","family":"Koh","given":"Jia Wen Janine Cynthia","non-dropping-particle":"","parse-names":false,"suffix":""},{"dropping-particle":"","family":"Wong","given":"Judith Ju‐Ming","non-dropping-particle":"","parse-names":false,"suffix":""},{"dropping-particle":"","family":"Sultana","given":"Rehena","non-dropping-particle":"","parse-names":false,"suffix":""},{"dropping-particle":"","family":"Wong","given":"Petrina Poh Chen","non-dropping-particle":"","parse-names":false,"suffix":""},{"dropping-particle":"","family":"Mok","given":"Yee Hui","non-dropping-particle":"","parse-names":false,"suffix":""},{"dropping-particle":"","family":"Lee","given":"Jan Hau","non-dropping-particle":"","parse-names":false,"suffix":""}],"container-title":"Pediatric pulmonology","id":"ITEM-1","issue":"8","issued":{"date-parts":[["2017"]]},"page":"1076-1084","publisher":"Wiley Online Library","title":"Risk factors for mortality in children with pneumonia admitted to the pediatric intensive care unit","type":"article-journal","volume":"52"},"uris":["http://www.mendeley.com/documents/?uuid=77a3bce9-9e62-4e25-92e6-cf00b40d51e4"]}],"mendeley":{"formattedCitation":"&lt;sup&gt;5&lt;/sup&gt;","plainTextFormattedCitation":"5","previouslyFormattedCitation":"(5)"},"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5</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vertAlign w:val="superscript"/>
          <w:lang w:val="en-IN"/>
        </w:rPr>
        <w:t xml:space="preserve"> </w:t>
      </w:r>
      <w:r w:rsidRPr="006E65F5">
        <w:rPr>
          <w:rFonts w:ascii="Times New Roman" w:hAnsi="Times New Roman" w:cs="Times New Roman"/>
          <w:color w:val="000000" w:themeColor="text1"/>
          <w:sz w:val="20"/>
        </w:rPr>
        <w:t>Low Hb level as a risk factor for LRTI is not fully evaluated.</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{"citationItems":[{"id":"ITEM-1","itemData":{"ISSN":"0973-7693","author":[{"dropping-particle":"","family":"Ramakrishnan","given":"K","non-dropping-particle":"","parse-names":false,"suffix":""},{"dropping-particle":"","family":"Harish","given":"P S","non-dropping-particle":"","parse-names":false,"suffix":""}],"container-title":"The Indian Journal of Pediatrics","id":"ITEM-1","issue":"10","issued":{"date-parts":[["2006"]]},"page":"881-883","publisher":"Springer","title":"Hemoglobin level as a risk factor for lower respiratory tract infections","type":"article-journal","volume":"73"},"uris":["http://www.mendeley.com/documents/?uuid=cf221bf2-c4a5-4774-971c-b9ed6fc0ccde"]}],"mendeley":{"formattedCitation":"&lt;sup&gt;4&lt;/sup&gt;","plainTextFormattedCitation":"4","previouslyFormattedCitation":"(4)"},"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4</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There is a need to evaluate anemia as a risk factor for worsening the outcome of pneumonia.</w:t>
      </w:r>
      <w:r w:rsidR="00593028"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{"citationItems":[{"id":"ITEM-1","itemData":{"DOI":"10.31838/jcdr.2022.13.07.02","author":[{"dropping-particle":"","family":"Reddy","given":"Katika Reddy Aruna","non-dropping-particle":"","parse-names":false,"suffix":""},{"dropping-particle":"","family":"Yadav","given":"Anurag","non-dropping-particle":"","parse-names":false,"suffix":""},{"dropping-particle":"","family":"Muruga","given":"S","non-dropping-particle":"","parse-names":false,"suffix":""}],"container-title":"Journal of Cardiovascular Disease Research","id":"ITEM-1","issue":"7","issued":{"date-parts":[["2022"]]},"page":"16-26","title":"Hemoglobinopathies Pattern Among High Suspicion Anemic Patients attending Tertiary Care Hospital in Telangana.","type":"article-journal","volume":"13"},"uris":["http://www.mendeley.com/documents/?uuid=662f8131-bd69-4e6e-b4b3-843e71ca19ce"]}],"mendeley":{"formattedCitation":"&lt;sup&gt;11&lt;/sup&gt;","plainTextFormattedCitation":"11","previouslyFormattedCitation":"(11)"},"properties":{"noteIndex":0},"schema":"https://github.com/citation-style-language/schema/raw/master/csl-citation.json"}</w:instrText>
      </w:r>
      <w:r w:rsidR="00593028"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11</w:t>
      </w:r>
      <w:r w:rsidR="00593028"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This can be done by correlating the prevalence of anemia with the clinical outcome of pneumonia. </w:t>
      </w:r>
    </w:p>
    <w:p w:rsidR="00151CA9" w:rsidRPr="006E65F5" w:rsidRDefault="00151CA9" w:rsidP="006E65F5">
      <w:pPr>
        <w:spacing w:after="0" w:line="360" w:lineRule="auto"/>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Present study aimed to assess the magnitude of anemia in children under 5 years and correlating the outcome of pneumonia in children under 5 years with anemia and those without anemia.</w:t>
      </w:r>
    </w:p>
    <w:p w:rsidR="00CC01BD" w:rsidRPr="006E65F5" w:rsidRDefault="00CC01BD" w:rsidP="006E65F5">
      <w:pPr>
        <w:spacing w:after="0" w:line="360" w:lineRule="auto"/>
        <w:jc w:val="both"/>
        <w:rPr>
          <w:rFonts w:ascii="Times New Roman" w:hAnsi="Times New Roman" w:cs="Times New Roman"/>
          <w:b/>
          <w:bCs/>
          <w:sz w:val="20"/>
        </w:rPr>
      </w:pPr>
      <w:r w:rsidRPr="006E65F5">
        <w:rPr>
          <w:rFonts w:ascii="Times New Roman" w:hAnsi="Times New Roman" w:cs="Times New Roman"/>
          <w:b/>
          <w:bCs/>
          <w:sz w:val="20"/>
        </w:rPr>
        <w:t>Material &amp; Method</w:t>
      </w:r>
    </w:p>
    <w:p w:rsidR="00E1182E" w:rsidRPr="006E65F5" w:rsidRDefault="00E1182E" w:rsidP="006E65F5">
      <w:pPr>
        <w:spacing w:after="0" w:line="360" w:lineRule="auto"/>
        <w:jc w:val="both"/>
        <w:rPr>
          <w:rFonts w:ascii="Times New Roman" w:hAnsi="Times New Roman" w:cs="Times New Roman"/>
          <w:sz w:val="20"/>
        </w:rPr>
      </w:pPr>
      <w:r w:rsidRPr="006E65F5">
        <w:rPr>
          <w:rFonts w:ascii="Times New Roman" w:hAnsi="Times New Roman" w:cs="Times New Roman"/>
          <w:sz w:val="20"/>
        </w:rPr>
        <w:t xml:space="preserve">Present prospective comparative study was conducted among the Children less than 5 years of age diagnosed as community acquired pneumonia (CAP) admitted in wards and ICUs of hospitals affiliated to JJM medical college, Davangere. Patients with CAP diagnosed using WHO recommendations, with presence of fever, cough, fast breathing and crepitations, decreased breathing sounds on auscultation were included in study. The patients with recurrent pneumonia, cystic fibrosis, congenital heart disease, malignancy, immunodeficiency, hematological disorders, hemodynamic instability, recurrent wheezing and recurrent aspiration were excluded from the study. </w:t>
      </w:r>
    </w:p>
    <w:p w:rsidR="00E1182E" w:rsidRPr="006E65F5" w:rsidRDefault="00E1182E" w:rsidP="006E65F5">
      <w:pPr>
        <w:spacing w:after="0" w:line="360" w:lineRule="auto"/>
        <w:jc w:val="both"/>
        <w:rPr>
          <w:rFonts w:ascii="Times New Roman" w:hAnsi="Times New Roman" w:cs="Times New Roman"/>
          <w:b/>
          <w:bCs/>
          <w:sz w:val="20"/>
        </w:rPr>
      </w:pPr>
      <w:r w:rsidRPr="006E65F5">
        <w:rPr>
          <w:rFonts w:ascii="Times New Roman" w:hAnsi="Times New Roman" w:cs="Times New Roman"/>
          <w:sz w:val="20"/>
        </w:rPr>
        <w:t>Informed consent was taken from parents of all children to be enrolled in the study with written consent in the language understood by parents.</w:t>
      </w:r>
      <w:r w:rsidRPr="006E65F5">
        <w:rPr>
          <w:rFonts w:ascii="Times New Roman" w:hAnsi="Times New Roman" w:cs="Times New Roman"/>
          <w:sz w:val="20"/>
          <w:lang w:val="en-IN"/>
        </w:rPr>
        <w:t xml:space="preserve"> Detailed history and physical examination findings was recorded. Hb level less than 11 g/dl were considered as anaemia in the study. The study group included 80 cases of CAP with anaemia and 80 cases of CAP without anaemia. Statistical analysis: T</w:t>
      </w:r>
      <w:r w:rsidRPr="006E65F5">
        <w:rPr>
          <w:rFonts w:ascii="Times New Roman" w:hAnsi="Times New Roman" w:cs="Times New Roman"/>
          <w:sz w:val="20"/>
        </w:rPr>
        <w:t>he data were entered in excel sheet and analysed using SPSS v21.0 operating on windows 10. A p-value of &lt;0.05 was considered statistically significant.</w:t>
      </w:r>
    </w:p>
    <w:p w:rsidR="00CC01BD" w:rsidRPr="006E65F5" w:rsidRDefault="00CC01BD" w:rsidP="006E65F5">
      <w:pPr>
        <w:autoSpaceDE w:val="0"/>
        <w:autoSpaceDN w:val="0"/>
        <w:adjustRightInd w:val="0"/>
        <w:spacing w:after="0" w:line="360" w:lineRule="auto"/>
        <w:jc w:val="both"/>
        <w:rPr>
          <w:rFonts w:ascii="Times New Roman" w:hAnsi="Times New Roman" w:cs="Times New Roman"/>
          <w:b/>
          <w:bCs/>
          <w:sz w:val="20"/>
        </w:rPr>
      </w:pPr>
      <w:r w:rsidRPr="006E65F5">
        <w:rPr>
          <w:rFonts w:ascii="Times New Roman" w:hAnsi="Times New Roman" w:cs="Times New Roman"/>
          <w:b/>
          <w:bCs/>
          <w:sz w:val="20"/>
        </w:rPr>
        <w:t xml:space="preserve">Result: </w:t>
      </w:r>
    </w:p>
    <w:p w:rsidR="00C20560" w:rsidRDefault="00C20560" w:rsidP="006E65F5">
      <w:pPr>
        <w:autoSpaceDE w:val="0"/>
        <w:autoSpaceDN w:val="0"/>
        <w:adjustRightInd w:val="0"/>
        <w:spacing w:after="0" w:line="360" w:lineRule="auto"/>
        <w:jc w:val="both"/>
        <w:rPr>
          <w:rFonts w:ascii="Times New Roman" w:hAnsi="Times New Roman" w:cs="Times New Roman"/>
          <w:sz w:val="20"/>
        </w:rPr>
      </w:pPr>
      <w:r w:rsidRPr="006E65F5">
        <w:rPr>
          <w:rFonts w:ascii="Times New Roman" w:hAnsi="Times New Roman" w:cs="Times New Roman"/>
          <w:sz w:val="20"/>
        </w:rPr>
        <w:t xml:space="preserve">Eighty patients with mean age of 31.96±13.56months, and 40 patients each were divided inot the children with anemia and without anemia. </w:t>
      </w:r>
      <w:r w:rsidR="001A2B8B" w:rsidRPr="006E65F5">
        <w:rPr>
          <w:rFonts w:ascii="Times New Roman" w:hAnsi="Times New Roman" w:cs="Times New Roman"/>
          <w:sz w:val="20"/>
        </w:rPr>
        <w:t xml:space="preserve">There is no significant difference between the mean age in two groups. </w:t>
      </w:r>
    </w:p>
    <w:p w:rsidR="002D220A" w:rsidRDefault="002D220A" w:rsidP="006E65F5">
      <w:pPr>
        <w:autoSpaceDE w:val="0"/>
        <w:autoSpaceDN w:val="0"/>
        <w:adjustRightInd w:val="0"/>
        <w:spacing w:after="0" w:line="360" w:lineRule="auto"/>
        <w:jc w:val="both"/>
        <w:rPr>
          <w:rFonts w:ascii="Times New Roman" w:hAnsi="Times New Roman" w:cs="Times New Roman"/>
          <w:sz w:val="20"/>
        </w:rPr>
      </w:pPr>
    </w:p>
    <w:p w:rsidR="002D220A" w:rsidRDefault="002D220A" w:rsidP="006E65F5">
      <w:pPr>
        <w:autoSpaceDE w:val="0"/>
        <w:autoSpaceDN w:val="0"/>
        <w:adjustRightInd w:val="0"/>
        <w:spacing w:after="0" w:line="360" w:lineRule="auto"/>
        <w:jc w:val="both"/>
        <w:rPr>
          <w:rFonts w:ascii="Times New Roman" w:hAnsi="Times New Roman" w:cs="Times New Roman"/>
          <w:sz w:val="20"/>
        </w:rPr>
      </w:pPr>
    </w:p>
    <w:p w:rsidR="002D220A" w:rsidRDefault="002D220A" w:rsidP="006E65F5">
      <w:pPr>
        <w:autoSpaceDE w:val="0"/>
        <w:autoSpaceDN w:val="0"/>
        <w:adjustRightInd w:val="0"/>
        <w:spacing w:after="0" w:line="360" w:lineRule="auto"/>
        <w:jc w:val="both"/>
        <w:rPr>
          <w:rFonts w:ascii="Times New Roman" w:hAnsi="Times New Roman" w:cs="Times New Roman"/>
          <w:sz w:val="20"/>
        </w:rPr>
      </w:pPr>
    </w:p>
    <w:p w:rsidR="002D220A" w:rsidRDefault="002D220A" w:rsidP="006E65F5">
      <w:pPr>
        <w:autoSpaceDE w:val="0"/>
        <w:autoSpaceDN w:val="0"/>
        <w:adjustRightInd w:val="0"/>
        <w:spacing w:after="0" w:line="360" w:lineRule="auto"/>
        <w:jc w:val="both"/>
        <w:rPr>
          <w:rFonts w:ascii="Times New Roman" w:hAnsi="Times New Roman" w:cs="Times New Roman"/>
          <w:sz w:val="20"/>
        </w:rPr>
      </w:pPr>
    </w:p>
    <w:p w:rsidR="002D220A" w:rsidRDefault="002D220A" w:rsidP="006E65F5">
      <w:pPr>
        <w:autoSpaceDE w:val="0"/>
        <w:autoSpaceDN w:val="0"/>
        <w:adjustRightInd w:val="0"/>
        <w:spacing w:after="0" w:line="360" w:lineRule="auto"/>
        <w:jc w:val="both"/>
        <w:rPr>
          <w:rFonts w:ascii="Times New Roman" w:hAnsi="Times New Roman" w:cs="Times New Roman"/>
          <w:sz w:val="20"/>
        </w:rPr>
      </w:pPr>
    </w:p>
    <w:p w:rsidR="002D220A" w:rsidRDefault="002D220A" w:rsidP="006E65F5">
      <w:pPr>
        <w:autoSpaceDE w:val="0"/>
        <w:autoSpaceDN w:val="0"/>
        <w:adjustRightInd w:val="0"/>
        <w:spacing w:after="0" w:line="360" w:lineRule="auto"/>
        <w:jc w:val="both"/>
        <w:rPr>
          <w:rFonts w:ascii="Times New Roman" w:hAnsi="Times New Roman" w:cs="Times New Roman"/>
          <w:sz w:val="20"/>
        </w:rPr>
      </w:pPr>
    </w:p>
    <w:p w:rsidR="002D220A" w:rsidRPr="006E65F5" w:rsidRDefault="002D220A" w:rsidP="006E65F5">
      <w:pPr>
        <w:autoSpaceDE w:val="0"/>
        <w:autoSpaceDN w:val="0"/>
        <w:adjustRightInd w:val="0"/>
        <w:spacing w:after="0" w:line="360" w:lineRule="auto"/>
        <w:jc w:val="both"/>
        <w:rPr>
          <w:rFonts w:ascii="Times New Roman" w:hAnsi="Times New Roman" w:cs="Times New Roman"/>
          <w:sz w:val="20"/>
        </w:rPr>
      </w:pP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
      <w:tblGrid>
        <w:gridCol w:w="1999"/>
        <w:gridCol w:w="2078"/>
        <w:gridCol w:w="983"/>
        <w:gridCol w:w="1020"/>
        <w:gridCol w:w="983"/>
        <w:gridCol w:w="1020"/>
        <w:gridCol w:w="1159"/>
      </w:tblGrid>
      <w:tr w:rsidR="00A940D9" w:rsidRPr="006E65F5" w:rsidTr="00310320">
        <w:tc>
          <w:tcPr>
            <w:tcW w:w="5000" w:type="pct"/>
            <w:gridSpan w:val="7"/>
          </w:tcPr>
          <w:p w:rsidR="00A940D9" w:rsidRPr="006E65F5" w:rsidRDefault="00A940D9"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sz w:val="20"/>
              </w:rPr>
              <w:t xml:space="preserve">Table </w:t>
            </w:r>
            <w:r w:rsidRPr="006E65F5">
              <w:rPr>
                <w:rFonts w:ascii="Times New Roman" w:hAnsi="Times New Roman" w:cs="Times New Roman"/>
                <w:sz w:val="20"/>
              </w:rPr>
              <w:fldChar w:fldCharType="begin"/>
            </w:r>
            <w:r w:rsidRPr="006E65F5">
              <w:rPr>
                <w:rFonts w:ascii="Times New Roman" w:hAnsi="Times New Roman" w:cs="Times New Roman"/>
                <w:sz w:val="20"/>
              </w:rPr>
              <w:instrText xml:space="preserve"> SEQ Table \* ARABIC </w:instrText>
            </w:r>
            <w:r w:rsidRPr="006E65F5">
              <w:rPr>
                <w:rFonts w:ascii="Times New Roman" w:hAnsi="Times New Roman" w:cs="Times New Roman"/>
                <w:sz w:val="20"/>
              </w:rPr>
              <w:fldChar w:fldCharType="separate"/>
            </w:r>
            <w:r w:rsidR="002D220A">
              <w:rPr>
                <w:rFonts w:ascii="Times New Roman" w:hAnsi="Times New Roman" w:cs="Times New Roman"/>
                <w:noProof/>
                <w:sz w:val="20"/>
              </w:rPr>
              <w:t>1</w:t>
            </w:r>
            <w:r w:rsidRPr="006E65F5">
              <w:rPr>
                <w:rFonts w:ascii="Times New Roman" w:hAnsi="Times New Roman" w:cs="Times New Roman"/>
                <w:sz w:val="20"/>
              </w:rPr>
              <w:fldChar w:fldCharType="end"/>
            </w:r>
            <w:r w:rsidRPr="006E65F5">
              <w:rPr>
                <w:rFonts w:ascii="Times New Roman" w:hAnsi="Times New Roman" w:cs="Times New Roman"/>
                <w:sz w:val="20"/>
              </w:rPr>
              <w:t>: Demographic details between two groups</w:t>
            </w:r>
          </w:p>
        </w:tc>
      </w:tr>
      <w:tr w:rsidR="00F0121D" w:rsidRPr="006E65F5" w:rsidTr="00310320">
        <w:tc>
          <w:tcPr>
            <w:tcW w:w="2205" w:type="pct"/>
            <w:gridSpan w:val="2"/>
            <w:vMerge w:val="restart"/>
          </w:tcPr>
          <w:p w:rsidR="00F0121D" w:rsidRPr="006E65F5" w:rsidRDefault="00F0121D" w:rsidP="006E65F5">
            <w:pPr>
              <w:autoSpaceDE w:val="0"/>
              <w:autoSpaceDN w:val="0"/>
              <w:adjustRightInd w:val="0"/>
              <w:spacing w:line="360" w:lineRule="auto"/>
              <w:jc w:val="both"/>
              <w:rPr>
                <w:rFonts w:ascii="Times New Roman" w:hAnsi="Times New Roman" w:cs="Times New Roman"/>
                <w:b/>
                <w:color w:val="000000" w:themeColor="text1"/>
                <w:sz w:val="20"/>
              </w:rPr>
            </w:pPr>
          </w:p>
        </w:tc>
        <w:tc>
          <w:tcPr>
            <w:tcW w:w="1084" w:type="pct"/>
            <w:gridSpan w:val="2"/>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Anemia</w:t>
            </w:r>
          </w:p>
        </w:tc>
        <w:tc>
          <w:tcPr>
            <w:tcW w:w="1084" w:type="pct"/>
            <w:gridSpan w:val="2"/>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Non-Anemic</w:t>
            </w:r>
          </w:p>
        </w:tc>
        <w:tc>
          <w:tcPr>
            <w:tcW w:w="628" w:type="pct"/>
            <w:vMerge w:val="restar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p-value</w:t>
            </w:r>
          </w:p>
        </w:tc>
      </w:tr>
      <w:tr w:rsidR="00F0121D" w:rsidRPr="006E65F5" w:rsidTr="00310320">
        <w:tc>
          <w:tcPr>
            <w:tcW w:w="2205" w:type="pct"/>
            <w:gridSpan w:val="2"/>
            <w:vMerge/>
            <w:tcBorders>
              <w:bottom w:val="single" w:sz="4" w:space="0" w:color="auto"/>
            </w:tcBorders>
          </w:tcPr>
          <w:p w:rsidR="00F0121D" w:rsidRPr="006E65F5" w:rsidRDefault="00F0121D" w:rsidP="006E65F5">
            <w:pPr>
              <w:autoSpaceDE w:val="0"/>
              <w:autoSpaceDN w:val="0"/>
              <w:adjustRightInd w:val="0"/>
              <w:spacing w:line="360" w:lineRule="auto"/>
              <w:jc w:val="both"/>
              <w:rPr>
                <w:rFonts w:ascii="Times New Roman" w:hAnsi="Times New Roman" w:cs="Times New Roman"/>
                <w:b/>
                <w:color w:val="000000" w:themeColor="text1"/>
                <w:sz w:val="20"/>
              </w:rPr>
            </w:pPr>
          </w:p>
        </w:tc>
        <w:tc>
          <w:tcPr>
            <w:tcW w:w="532" w:type="pct"/>
            <w:tcBorders>
              <w:top w:val="nil"/>
              <w:bottom w:val="single" w:sz="4" w:space="0" w:color="auto"/>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Mean</w:t>
            </w:r>
          </w:p>
        </w:tc>
        <w:tc>
          <w:tcPr>
            <w:tcW w:w="552" w:type="pct"/>
            <w:tcBorders>
              <w:bottom w:val="single" w:sz="4" w:space="0" w:color="auto"/>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SD</w:t>
            </w:r>
          </w:p>
        </w:tc>
        <w:tc>
          <w:tcPr>
            <w:tcW w:w="532" w:type="pct"/>
            <w:tcBorders>
              <w:bottom w:val="single" w:sz="4" w:space="0" w:color="auto"/>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Mean</w:t>
            </w:r>
          </w:p>
        </w:tc>
        <w:tc>
          <w:tcPr>
            <w:tcW w:w="552" w:type="pct"/>
            <w:tcBorders>
              <w:bottom w:val="single" w:sz="4" w:space="0" w:color="auto"/>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SD</w:t>
            </w:r>
          </w:p>
        </w:tc>
        <w:tc>
          <w:tcPr>
            <w:tcW w:w="628" w:type="pct"/>
            <w:vMerge/>
            <w:tcBorders>
              <w:bottom w:val="single" w:sz="4" w:space="0" w:color="auto"/>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p>
        </w:tc>
      </w:tr>
      <w:tr w:rsidR="00E80A95" w:rsidRPr="006E65F5" w:rsidTr="00310320">
        <w:tc>
          <w:tcPr>
            <w:tcW w:w="1081" w:type="pct"/>
            <w:tcBorders>
              <w:top w:val="single" w:sz="4" w:space="0" w:color="auto"/>
              <w:bottom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Age</w:t>
            </w:r>
          </w:p>
        </w:tc>
        <w:tc>
          <w:tcPr>
            <w:tcW w:w="1124" w:type="pct"/>
            <w:tcBorders>
              <w:top w:val="single" w:sz="4" w:space="0" w:color="auto"/>
              <w:bottom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in months</w:t>
            </w:r>
          </w:p>
        </w:tc>
        <w:tc>
          <w:tcPr>
            <w:tcW w:w="532" w:type="pct"/>
            <w:tcBorders>
              <w:top w:val="single" w:sz="4" w:space="0" w:color="auto"/>
              <w:bottom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31.8</w:t>
            </w:r>
          </w:p>
        </w:tc>
        <w:tc>
          <w:tcPr>
            <w:tcW w:w="552" w:type="pct"/>
            <w:tcBorders>
              <w:top w:val="single" w:sz="4" w:space="0" w:color="auto"/>
              <w:bottom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13.1</w:t>
            </w:r>
          </w:p>
        </w:tc>
        <w:tc>
          <w:tcPr>
            <w:tcW w:w="532" w:type="pct"/>
            <w:tcBorders>
              <w:top w:val="single" w:sz="4" w:space="0" w:color="auto"/>
              <w:bottom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32.3</w:t>
            </w:r>
          </w:p>
        </w:tc>
        <w:tc>
          <w:tcPr>
            <w:tcW w:w="552" w:type="pct"/>
            <w:tcBorders>
              <w:top w:val="single" w:sz="4" w:space="0" w:color="auto"/>
              <w:bottom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13.6</w:t>
            </w:r>
          </w:p>
        </w:tc>
        <w:tc>
          <w:tcPr>
            <w:tcW w:w="628" w:type="pct"/>
            <w:tcBorders>
              <w:top w:val="single" w:sz="4" w:space="0" w:color="auto"/>
              <w:bottom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0.96</w:t>
            </w:r>
          </w:p>
        </w:tc>
      </w:tr>
      <w:tr w:rsidR="00F0121D" w:rsidRPr="006E65F5" w:rsidTr="00310320">
        <w:tc>
          <w:tcPr>
            <w:tcW w:w="1081" w:type="pct"/>
            <w:vMerge w:val="restart"/>
            <w:tcBorders>
              <w:top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 xml:space="preserve">Gender </w:t>
            </w:r>
          </w:p>
        </w:tc>
        <w:tc>
          <w:tcPr>
            <w:tcW w:w="1124" w:type="pct"/>
            <w:tcBorders>
              <w:top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Female</w:t>
            </w:r>
          </w:p>
        </w:tc>
        <w:tc>
          <w:tcPr>
            <w:tcW w:w="532" w:type="pct"/>
            <w:tcBorders>
              <w:top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33</w:t>
            </w:r>
          </w:p>
        </w:tc>
        <w:tc>
          <w:tcPr>
            <w:tcW w:w="552" w:type="pct"/>
            <w:tcBorders>
              <w:top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41.3%</w:t>
            </w:r>
          </w:p>
        </w:tc>
        <w:tc>
          <w:tcPr>
            <w:tcW w:w="532" w:type="pct"/>
            <w:tcBorders>
              <w:top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31</w:t>
            </w:r>
          </w:p>
        </w:tc>
        <w:tc>
          <w:tcPr>
            <w:tcW w:w="552" w:type="pct"/>
            <w:tcBorders>
              <w:top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38.8%</w:t>
            </w:r>
          </w:p>
        </w:tc>
        <w:tc>
          <w:tcPr>
            <w:tcW w:w="628" w:type="pct"/>
            <w:vMerge w:val="restart"/>
            <w:tcBorders>
              <w:top w:val="nil"/>
            </w:tcBorders>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0.747</w:t>
            </w:r>
          </w:p>
        </w:tc>
      </w:tr>
      <w:tr w:rsidR="00F0121D" w:rsidRPr="006E65F5" w:rsidTr="00310320">
        <w:tc>
          <w:tcPr>
            <w:tcW w:w="1081" w:type="pct"/>
            <w:vMerge/>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p>
        </w:tc>
        <w:tc>
          <w:tcPr>
            <w:tcW w:w="1124"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Male</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47</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58.8%</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49</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61.3%</w:t>
            </w:r>
          </w:p>
        </w:tc>
        <w:tc>
          <w:tcPr>
            <w:tcW w:w="628" w:type="pct"/>
            <w:vMerge/>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p>
        </w:tc>
      </w:tr>
      <w:tr w:rsidR="00F0121D" w:rsidRPr="006E65F5" w:rsidTr="00310320">
        <w:tc>
          <w:tcPr>
            <w:tcW w:w="2205" w:type="pct"/>
            <w:gridSpan w:val="2"/>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Hemoglobin g/dl</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8.3</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0.9</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12.2</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0.8</w:t>
            </w:r>
          </w:p>
        </w:tc>
        <w:tc>
          <w:tcPr>
            <w:tcW w:w="628"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0.01*</w:t>
            </w:r>
          </w:p>
        </w:tc>
      </w:tr>
      <w:tr w:rsidR="00F0121D" w:rsidRPr="006E65F5" w:rsidTr="00310320">
        <w:tc>
          <w:tcPr>
            <w:tcW w:w="2205" w:type="pct"/>
            <w:gridSpan w:val="2"/>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Duration of stay</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9.0</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4.4</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6.2</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3.1</w:t>
            </w:r>
          </w:p>
        </w:tc>
        <w:tc>
          <w:tcPr>
            <w:tcW w:w="628"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0.01*</w:t>
            </w:r>
          </w:p>
        </w:tc>
      </w:tr>
      <w:tr w:rsidR="00F0121D" w:rsidRPr="006E65F5" w:rsidTr="00310320">
        <w:tc>
          <w:tcPr>
            <w:tcW w:w="1081" w:type="pct"/>
            <w:vMerge w:val="restar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 xml:space="preserve">Outcome </w:t>
            </w:r>
          </w:p>
        </w:tc>
        <w:tc>
          <w:tcPr>
            <w:tcW w:w="1124"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Death</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3</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3.8%</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1</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1.3%</w:t>
            </w:r>
          </w:p>
        </w:tc>
        <w:tc>
          <w:tcPr>
            <w:tcW w:w="628" w:type="pct"/>
            <w:vMerge w:val="restar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0.311</w:t>
            </w:r>
          </w:p>
        </w:tc>
      </w:tr>
      <w:tr w:rsidR="00F0121D" w:rsidRPr="006E65F5" w:rsidTr="00310320">
        <w:tc>
          <w:tcPr>
            <w:tcW w:w="1081" w:type="pct"/>
            <w:vMerge/>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p>
        </w:tc>
        <w:tc>
          <w:tcPr>
            <w:tcW w:w="1124"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Recovered</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77</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96.3%</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79</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98.8%</w:t>
            </w:r>
          </w:p>
        </w:tc>
        <w:tc>
          <w:tcPr>
            <w:tcW w:w="628" w:type="pct"/>
            <w:vMerge/>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p>
        </w:tc>
      </w:tr>
      <w:tr w:rsidR="00F0121D" w:rsidRPr="006E65F5" w:rsidTr="00310320">
        <w:tc>
          <w:tcPr>
            <w:tcW w:w="1081" w:type="pct"/>
            <w:vMerge w:val="restar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 xml:space="preserve">Need for </w:t>
            </w:r>
          </w:p>
        </w:tc>
        <w:tc>
          <w:tcPr>
            <w:tcW w:w="1124"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Ward care</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33</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41.3%</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57</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71.3%</w:t>
            </w:r>
          </w:p>
        </w:tc>
        <w:tc>
          <w:tcPr>
            <w:tcW w:w="628"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0.01*</w:t>
            </w:r>
          </w:p>
        </w:tc>
      </w:tr>
      <w:tr w:rsidR="00F0121D" w:rsidRPr="006E65F5" w:rsidTr="00310320">
        <w:tc>
          <w:tcPr>
            <w:tcW w:w="1081" w:type="pct"/>
            <w:vMerge/>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p>
        </w:tc>
        <w:tc>
          <w:tcPr>
            <w:tcW w:w="1124"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Oxygen therapy</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30</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37.5%</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17</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21.3%</w:t>
            </w:r>
          </w:p>
        </w:tc>
        <w:tc>
          <w:tcPr>
            <w:tcW w:w="628"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p>
        </w:tc>
      </w:tr>
      <w:tr w:rsidR="00F0121D" w:rsidRPr="006E65F5" w:rsidTr="00310320">
        <w:tc>
          <w:tcPr>
            <w:tcW w:w="1081" w:type="pct"/>
            <w:vMerge/>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p>
        </w:tc>
        <w:tc>
          <w:tcPr>
            <w:tcW w:w="1124"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Mechanical Ventilation</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17</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21.3%</w:t>
            </w:r>
          </w:p>
        </w:tc>
        <w:tc>
          <w:tcPr>
            <w:tcW w:w="53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6</w:t>
            </w:r>
          </w:p>
        </w:tc>
        <w:tc>
          <w:tcPr>
            <w:tcW w:w="552"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7.5%</w:t>
            </w:r>
          </w:p>
        </w:tc>
        <w:tc>
          <w:tcPr>
            <w:tcW w:w="628" w:type="pct"/>
          </w:tcPr>
          <w:p w:rsidR="00F0121D" w:rsidRPr="006E65F5" w:rsidRDefault="00F0121D"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p>
        </w:tc>
      </w:tr>
    </w:tbl>
    <w:p w:rsidR="00E80A95" w:rsidRPr="006E65F5" w:rsidRDefault="00E80A95" w:rsidP="006E65F5">
      <w:pPr>
        <w:pStyle w:val="Caption"/>
        <w:keepNext/>
        <w:spacing w:after="0" w:line="360" w:lineRule="auto"/>
        <w:jc w:val="both"/>
        <w:rPr>
          <w:rFonts w:ascii="Times New Roman" w:hAnsi="Times New Roman" w:cs="Times New Roman"/>
          <w:sz w:val="20"/>
          <w:szCs w:val="20"/>
        </w:rPr>
      </w:pP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
      <w:tblGrid>
        <w:gridCol w:w="2996"/>
        <w:gridCol w:w="1342"/>
        <w:gridCol w:w="978"/>
        <w:gridCol w:w="1342"/>
        <w:gridCol w:w="980"/>
        <w:gridCol w:w="1604"/>
      </w:tblGrid>
      <w:tr w:rsidR="00E80A95" w:rsidRPr="006E65F5" w:rsidTr="00310320">
        <w:tc>
          <w:tcPr>
            <w:tcW w:w="5000" w:type="pct"/>
            <w:gridSpan w:val="6"/>
          </w:tcPr>
          <w:p w:rsidR="00E80A95" w:rsidRPr="006E65F5" w:rsidRDefault="00E80A95"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sz w:val="20"/>
              </w:rPr>
              <w:t xml:space="preserve">Table </w:t>
            </w:r>
            <w:r w:rsidRPr="006E65F5">
              <w:rPr>
                <w:rFonts w:ascii="Times New Roman" w:hAnsi="Times New Roman" w:cs="Times New Roman"/>
                <w:sz w:val="20"/>
              </w:rPr>
              <w:fldChar w:fldCharType="begin"/>
            </w:r>
            <w:r w:rsidRPr="006E65F5">
              <w:rPr>
                <w:rFonts w:ascii="Times New Roman" w:hAnsi="Times New Roman" w:cs="Times New Roman"/>
                <w:sz w:val="20"/>
              </w:rPr>
              <w:instrText xml:space="preserve"> SEQ Table \* ARABIC </w:instrText>
            </w:r>
            <w:r w:rsidRPr="006E65F5">
              <w:rPr>
                <w:rFonts w:ascii="Times New Roman" w:hAnsi="Times New Roman" w:cs="Times New Roman"/>
                <w:sz w:val="20"/>
              </w:rPr>
              <w:fldChar w:fldCharType="separate"/>
            </w:r>
            <w:r w:rsidR="002D220A">
              <w:rPr>
                <w:rFonts w:ascii="Times New Roman" w:hAnsi="Times New Roman" w:cs="Times New Roman"/>
                <w:noProof/>
                <w:sz w:val="20"/>
              </w:rPr>
              <w:t>2</w:t>
            </w:r>
            <w:r w:rsidRPr="006E65F5">
              <w:rPr>
                <w:rFonts w:ascii="Times New Roman" w:hAnsi="Times New Roman" w:cs="Times New Roman"/>
                <w:sz w:val="20"/>
              </w:rPr>
              <w:fldChar w:fldCharType="end"/>
            </w:r>
            <w:r w:rsidRPr="006E65F5">
              <w:rPr>
                <w:rFonts w:ascii="Times New Roman" w:hAnsi="Times New Roman" w:cs="Times New Roman"/>
                <w:sz w:val="20"/>
              </w:rPr>
              <w:t>: Hemoglobin concentration compared with outcome among Anemic patients</w:t>
            </w:r>
          </w:p>
        </w:tc>
      </w:tr>
      <w:tr w:rsidR="001A2B8B" w:rsidRPr="006E65F5" w:rsidTr="00310320">
        <w:tc>
          <w:tcPr>
            <w:tcW w:w="1621" w:type="pct"/>
            <w:vMerge w:val="restart"/>
          </w:tcPr>
          <w:p w:rsidR="001A2B8B" w:rsidRPr="006E65F5" w:rsidRDefault="001A2B8B" w:rsidP="006E65F5">
            <w:pPr>
              <w:autoSpaceDE w:val="0"/>
              <w:autoSpaceDN w:val="0"/>
              <w:adjustRightInd w:val="0"/>
              <w:spacing w:line="360" w:lineRule="auto"/>
              <w:jc w:val="both"/>
              <w:rPr>
                <w:rFonts w:ascii="Times New Roman" w:hAnsi="Times New Roman" w:cs="Times New Roman"/>
                <w:color w:val="000000" w:themeColor="text1"/>
                <w:sz w:val="20"/>
              </w:rPr>
            </w:pPr>
          </w:p>
        </w:tc>
        <w:tc>
          <w:tcPr>
            <w:tcW w:w="1255" w:type="pct"/>
            <w:gridSpan w:val="2"/>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Death</w:t>
            </w:r>
          </w:p>
        </w:tc>
        <w:tc>
          <w:tcPr>
            <w:tcW w:w="1256" w:type="pct"/>
            <w:gridSpan w:val="2"/>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Recovered</w:t>
            </w:r>
          </w:p>
        </w:tc>
        <w:tc>
          <w:tcPr>
            <w:tcW w:w="868" w:type="pct"/>
            <w:vMerge w:val="restart"/>
          </w:tcPr>
          <w:p w:rsidR="001A2B8B" w:rsidRPr="006E65F5" w:rsidRDefault="00E80A95"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p-value</w:t>
            </w:r>
          </w:p>
        </w:tc>
      </w:tr>
      <w:tr w:rsidR="001A2B8B" w:rsidRPr="006E65F5" w:rsidTr="00310320">
        <w:tc>
          <w:tcPr>
            <w:tcW w:w="1621" w:type="pct"/>
            <w:vMerge/>
          </w:tcPr>
          <w:p w:rsidR="001A2B8B" w:rsidRPr="006E65F5" w:rsidRDefault="001A2B8B" w:rsidP="006E65F5">
            <w:pPr>
              <w:autoSpaceDE w:val="0"/>
              <w:autoSpaceDN w:val="0"/>
              <w:adjustRightInd w:val="0"/>
              <w:spacing w:line="360" w:lineRule="auto"/>
              <w:jc w:val="both"/>
              <w:rPr>
                <w:rFonts w:ascii="Times New Roman" w:hAnsi="Times New Roman" w:cs="Times New Roman"/>
                <w:color w:val="000000" w:themeColor="text1"/>
                <w:sz w:val="20"/>
              </w:rPr>
            </w:pPr>
          </w:p>
        </w:tc>
        <w:tc>
          <w:tcPr>
            <w:tcW w:w="726" w:type="pct"/>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Mean</w:t>
            </w:r>
          </w:p>
        </w:tc>
        <w:tc>
          <w:tcPr>
            <w:tcW w:w="529" w:type="pct"/>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SD</w:t>
            </w:r>
          </w:p>
        </w:tc>
        <w:tc>
          <w:tcPr>
            <w:tcW w:w="726" w:type="pct"/>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Mean</w:t>
            </w:r>
          </w:p>
        </w:tc>
        <w:tc>
          <w:tcPr>
            <w:tcW w:w="530" w:type="pct"/>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r w:rsidRPr="006E65F5">
              <w:rPr>
                <w:rFonts w:ascii="Times New Roman" w:hAnsi="Times New Roman" w:cs="Times New Roman"/>
                <w:b/>
                <w:color w:val="000000" w:themeColor="text1"/>
                <w:sz w:val="20"/>
              </w:rPr>
              <w:t>SD</w:t>
            </w:r>
          </w:p>
        </w:tc>
        <w:tc>
          <w:tcPr>
            <w:tcW w:w="868" w:type="pct"/>
            <w:vMerge/>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color w:val="000000" w:themeColor="text1"/>
                <w:sz w:val="20"/>
              </w:rPr>
            </w:pPr>
          </w:p>
        </w:tc>
      </w:tr>
      <w:tr w:rsidR="001A2B8B" w:rsidRPr="006E65F5" w:rsidTr="00310320">
        <w:tc>
          <w:tcPr>
            <w:tcW w:w="1621" w:type="pct"/>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Hemoglobin g/dl</w:t>
            </w:r>
          </w:p>
        </w:tc>
        <w:tc>
          <w:tcPr>
            <w:tcW w:w="726" w:type="pct"/>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7.1</w:t>
            </w:r>
          </w:p>
        </w:tc>
        <w:tc>
          <w:tcPr>
            <w:tcW w:w="529" w:type="pct"/>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0.4</w:t>
            </w:r>
          </w:p>
        </w:tc>
        <w:tc>
          <w:tcPr>
            <w:tcW w:w="726" w:type="pct"/>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8.3</w:t>
            </w:r>
          </w:p>
        </w:tc>
        <w:tc>
          <w:tcPr>
            <w:tcW w:w="530" w:type="pct"/>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0.9</w:t>
            </w:r>
          </w:p>
        </w:tc>
        <w:tc>
          <w:tcPr>
            <w:tcW w:w="868" w:type="pct"/>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0.01*</w:t>
            </w:r>
          </w:p>
        </w:tc>
      </w:tr>
    </w:tbl>
    <w:p w:rsidR="001A2B8B" w:rsidRPr="006E65F5" w:rsidRDefault="001A2B8B" w:rsidP="006E65F5">
      <w:pPr>
        <w:spacing w:after="0" w:line="360" w:lineRule="auto"/>
        <w:jc w:val="both"/>
        <w:rPr>
          <w:rFonts w:ascii="Times New Roman" w:hAnsi="Times New Roman" w:cs="Times New Roman"/>
          <w:sz w:val="20"/>
        </w:rPr>
      </w:pPr>
      <w:r w:rsidRPr="006E65F5">
        <w:rPr>
          <w:rFonts w:ascii="Times New Roman" w:hAnsi="Times New Roman" w:cs="Times New Roman"/>
          <w:sz w:val="20"/>
        </w:rPr>
        <w:t>On assessment of severity of anemia, 17.6% of patients had mild anemia, 76.2% had moderate grade of anemia and 6.2% with severe anemia.</w:t>
      </w:r>
    </w:p>
    <w:tbl>
      <w:tblPr>
        <w:tblStyle w:val="TableGrid"/>
        <w:tblW w:w="5000" w:type="pct"/>
        <w:tblLook w:val="0000" w:firstRow="0" w:lastRow="0" w:firstColumn="0" w:lastColumn="0" w:noHBand="0" w:noVBand="0"/>
      </w:tblPr>
      <w:tblGrid>
        <w:gridCol w:w="1149"/>
        <w:gridCol w:w="1614"/>
        <w:gridCol w:w="704"/>
        <w:gridCol w:w="1078"/>
        <w:gridCol w:w="804"/>
        <w:gridCol w:w="1000"/>
        <w:gridCol w:w="806"/>
        <w:gridCol w:w="1000"/>
        <w:gridCol w:w="1087"/>
      </w:tblGrid>
      <w:tr w:rsidR="00E80A95" w:rsidRPr="006E65F5" w:rsidTr="00310320">
        <w:tc>
          <w:tcPr>
            <w:tcW w:w="5000" w:type="pct"/>
            <w:gridSpan w:val="9"/>
            <w:tcBorders>
              <w:top w:val="single" w:sz="4" w:space="0" w:color="auto"/>
              <w:left w:val="nil"/>
              <w:bottom w:val="nil"/>
              <w:right w:val="nil"/>
            </w:tcBorders>
          </w:tcPr>
          <w:p w:rsidR="00E80A95" w:rsidRPr="006E65F5" w:rsidRDefault="00E80A95"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sz w:val="20"/>
              </w:rPr>
              <w:t xml:space="preserve">Table </w:t>
            </w:r>
            <w:r w:rsidRPr="006E65F5">
              <w:rPr>
                <w:rFonts w:ascii="Times New Roman" w:hAnsi="Times New Roman" w:cs="Times New Roman"/>
                <w:sz w:val="20"/>
              </w:rPr>
              <w:fldChar w:fldCharType="begin"/>
            </w:r>
            <w:r w:rsidRPr="006E65F5">
              <w:rPr>
                <w:rFonts w:ascii="Times New Roman" w:hAnsi="Times New Roman" w:cs="Times New Roman"/>
                <w:sz w:val="20"/>
              </w:rPr>
              <w:instrText xml:space="preserve"> SEQ Table \* ARABIC </w:instrText>
            </w:r>
            <w:r w:rsidRPr="006E65F5">
              <w:rPr>
                <w:rFonts w:ascii="Times New Roman" w:hAnsi="Times New Roman" w:cs="Times New Roman"/>
                <w:sz w:val="20"/>
              </w:rPr>
              <w:fldChar w:fldCharType="separate"/>
            </w:r>
            <w:r w:rsidR="002D220A">
              <w:rPr>
                <w:rFonts w:ascii="Times New Roman" w:hAnsi="Times New Roman" w:cs="Times New Roman"/>
                <w:noProof/>
                <w:sz w:val="20"/>
              </w:rPr>
              <w:t>3</w:t>
            </w:r>
            <w:r w:rsidRPr="006E65F5">
              <w:rPr>
                <w:rFonts w:ascii="Times New Roman" w:hAnsi="Times New Roman" w:cs="Times New Roman"/>
                <w:sz w:val="20"/>
              </w:rPr>
              <w:fldChar w:fldCharType="end"/>
            </w:r>
            <w:r w:rsidRPr="006E65F5">
              <w:rPr>
                <w:rFonts w:ascii="Times New Roman" w:hAnsi="Times New Roman" w:cs="Times New Roman"/>
                <w:sz w:val="20"/>
              </w:rPr>
              <w:t>: Comparison of the severity of anemia with outcome of patients</w:t>
            </w:r>
          </w:p>
        </w:tc>
      </w:tr>
      <w:tr w:rsidR="001A2B8B" w:rsidRPr="006E65F5" w:rsidTr="00310320">
        <w:tc>
          <w:tcPr>
            <w:tcW w:w="1495" w:type="pct"/>
            <w:gridSpan w:val="2"/>
            <w:vMerge w:val="restart"/>
            <w:tcBorders>
              <w:top w:val="nil"/>
              <w:left w:val="nil"/>
              <w:bottom w:val="nil"/>
              <w:right w:val="nil"/>
            </w:tcBorders>
          </w:tcPr>
          <w:p w:rsidR="001A2B8B" w:rsidRPr="006E65F5" w:rsidRDefault="001A2B8B" w:rsidP="006E65F5">
            <w:pPr>
              <w:autoSpaceDE w:val="0"/>
              <w:autoSpaceDN w:val="0"/>
              <w:adjustRightInd w:val="0"/>
              <w:spacing w:line="360" w:lineRule="auto"/>
              <w:jc w:val="both"/>
              <w:rPr>
                <w:rFonts w:ascii="Times New Roman" w:hAnsi="Times New Roman" w:cs="Times New Roman"/>
                <w:b/>
                <w:bCs/>
                <w:sz w:val="20"/>
              </w:rPr>
            </w:pPr>
          </w:p>
        </w:tc>
        <w:tc>
          <w:tcPr>
            <w:tcW w:w="2917" w:type="pct"/>
            <w:gridSpan w:val="6"/>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Anemia</w:t>
            </w:r>
          </w:p>
        </w:tc>
        <w:tc>
          <w:tcPr>
            <w:tcW w:w="588" w:type="pct"/>
            <w:vMerge w:val="restar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Chi-square</w:t>
            </w:r>
          </w:p>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(p-value)</w:t>
            </w:r>
          </w:p>
        </w:tc>
      </w:tr>
      <w:tr w:rsidR="001A2B8B" w:rsidRPr="006E65F5" w:rsidTr="00310320">
        <w:tc>
          <w:tcPr>
            <w:tcW w:w="1495" w:type="pct"/>
            <w:gridSpan w:val="2"/>
            <w:vMerge/>
            <w:tcBorders>
              <w:top w:val="nil"/>
              <w:left w:val="nil"/>
              <w:bottom w:val="nil"/>
              <w:right w:val="nil"/>
            </w:tcBorders>
          </w:tcPr>
          <w:p w:rsidR="001A2B8B" w:rsidRPr="006E65F5" w:rsidRDefault="001A2B8B" w:rsidP="006E65F5">
            <w:pPr>
              <w:autoSpaceDE w:val="0"/>
              <w:autoSpaceDN w:val="0"/>
              <w:adjustRightInd w:val="0"/>
              <w:spacing w:line="360" w:lineRule="auto"/>
              <w:jc w:val="both"/>
              <w:rPr>
                <w:rFonts w:ascii="Times New Roman" w:hAnsi="Times New Roman" w:cs="Times New Roman"/>
                <w:b/>
                <w:bCs/>
                <w:sz w:val="20"/>
              </w:rPr>
            </w:pPr>
          </w:p>
        </w:tc>
        <w:tc>
          <w:tcPr>
            <w:tcW w:w="964" w:type="pct"/>
            <w:gridSpan w:val="2"/>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Mild Anemia</w:t>
            </w:r>
          </w:p>
        </w:tc>
        <w:tc>
          <w:tcPr>
            <w:tcW w:w="976" w:type="pct"/>
            <w:gridSpan w:val="2"/>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Moderate Anemia</w:t>
            </w:r>
          </w:p>
        </w:tc>
        <w:tc>
          <w:tcPr>
            <w:tcW w:w="977" w:type="pct"/>
            <w:gridSpan w:val="2"/>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Severe Anemia</w:t>
            </w:r>
          </w:p>
        </w:tc>
        <w:tc>
          <w:tcPr>
            <w:tcW w:w="588" w:type="pct"/>
            <w:vMerge/>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p>
        </w:tc>
      </w:tr>
      <w:tr w:rsidR="001A2B8B" w:rsidRPr="006E65F5" w:rsidTr="00310320">
        <w:tc>
          <w:tcPr>
            <w:tcW w:w="1495" w:type="pct"/>
            <w:gridSpan w:val="2"/>
            <w:vMerge/>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jc w:val="both"/>
              <w:rPr>
                <w:rFonts w:ascii="Times New Roman" w:hAnsi="Times New Roman" w:cs="Times New Roman"/>
                <w:sz w:val="20"/>
              </w:rPr>
            </w:pPr>
          </w:p>
        </w:tc>
        <w:tc>
          <w:tcPr>
            <w:tcW w:w="381"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N</w:t>
            </w:r>
          </w:p>
        </w:tc>
        <w:tc>
          <w:tcPr>
            <w:tcW w:w="583"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N %</w:t>
            </w:r>
          </w:p>
        </w:tc>
        <w:tc>
          <w:tcPr>
            <w:tcW w:w="435"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N</w:t>
            </w:r>
          </w:p>
        </w:tc>
        <w:tc>
          <w:tcPr>
            <w:tcW w:w="541"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N %</w:t>
            </w:r>
          </w:p>
        </w:tc>
        <w:tc>
          <w:tcPr>
            <w:tcW w:w="436"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N</w:t>
            </w:r>
          </w:p>
        </w:tc>
        <w:tc>
          <w:tcPr>
            <w:tcW w:w="541"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N %</w:t>
            </w:r>
          </w:p>
        </w:tc>
        <w:tc>
          <w:tcPr>
            <w:tcW w:w="588" w:type="pct"/>
            <w:vMerge/>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p>
        </w:tc>
      </w:tr>
      <w:tr w:rsidR="001A2B8B" w:rsidRPr="006E65F5" w:rsidTr="00310320">
        <w:tc>
          <w:tcPr>
            <w:tcW w:w="622" w:type="pct"/>
            <w:vMerge w:val="restart"/>
            <w:tcBorders>
              <w:top w:val="single" w:sz="4" w:space="0" w:color="auto"/>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Need for</w:t>
            </w:r>
          </w:p>
        </w:tc>
        <w:tc>
          <w:tcPr>
            <w:tcW w:w="873" w:type="pct"/>
            <w:tcBorders>
              <w:top w:val="single" w:sz="4" w:space="0" w:color="auto"/>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Ward care</w:t>
            </w:r>
          </w:p>
        </w:tc>
        <w:tc>
          <w:tcPr>
            <w:tcW w:w="381" w:type="pct"/>
            <w:tcBorders>
              <w:top w:val="single" w:sz="4" w:space="0" w:color="auto"/>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4</w:t>
            </w:r>
          </w:p>
        </w:tc>
        <w:tc>
          <w:tcPr>
            <w:tcW w:w="583" w:type="pct"/>
            <w:tcBorders>
              <w:top w:val="single" w:sz="4" w:space="0" w:color="auto"/>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80.0%</w:t>
            </w:r>
          </w:p>
        </w:tc>
        <w:tc>
          <w:tcPr>
            <w:tcW w:w="435" w:type="pct"/>
            <w:tcBorders>
              <w:top w:val="single" w:sz="4" w:space="0" w:color="auto"/>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12</w:t>
            </w:r>
          </w:p>
        </w:tc>
        <w:tc>
          <w:tcPr>
            <w:tcW w:w="541" w:type="pct"/>
            <w:tcBorders>
              <w:top w:val="single" w:sz="4" w:space="0" w:color="auto"/>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19.7%</w:t>
            </w:r>
          </w:p>
        </w:tc>
        <w:tc>
          <w:tcPr>
            <w:tcW w:w="436" w:type="pct"/>
            <w:tcBorders>
              <w:top w:val="single" w:sz="4" w:space="0" w:color="auto"/>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1</w:t>
            </w:r>
          </w:p>
        </w:tc>
        <w:tc>
          <w:tcPr>
            <w:tcW w:w="541" w:type="pct"/>
            <w:tcBorders>
              <w:top w:val="single" w:sz="4" w:space="0" w:color="auto"/>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7.1%</w:t>
            </w:r>
          </w:p>
        </w:tc>
        <w:tc>
          <w:tcPr>
            <w:tcW w:w="588" w:type="pct"/>
            <w:vMerge w:val="restart"/>
            <w:tcBorders>
              <w:top w:val="single" w:sz="4" w:space="0" w:color="auto"/>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12.90 (0.12)*</w:t>
            </w:r>
          </w:p>
        </w:tc>
      </w:tr>
      <w:tr w:rsidR="001A2B8B" w:rsidRPr="006E65F5" w:rsidTr="00310320">
        <w:tc>
          <w:tcPr>
            <w:tcW w:w="622" w:type="pct"/>
            <w:vMerge/>
            <w:tcBorders>
              <w:top w:val="nil"/>
              <w:left w:val="nil"/>
              <w:bottom w:val="nil"/>
              <w:right w:val="nil"/>
            </w:tcBorders>
          </w:tcPr>
          <w:p w:rsidR="001A2B8B" w:rsidRPr="006E65F5" w:rsidRDefault="001A2B8B" w:rsidP="006E65F5">
            <w:pPr>
              <w:autoSpaceDE w:val="0"/>
              <w:autoSpaceDN w:val="0"/>
              <w:adjustRightInd w:val="0"/>
              <w:spacing w:line="360" w:lineRule="auto"/>
              <w:jc w:val="both"/>
              <w:rPr>
                <w:rFonts w:ascii="Times New Roman" w:hAnsi="Times New Roman" w:cs="Times New Roman"/>
                <w:b/>
                <w:bCs/>
                <w:sz w:val="20"/>
              </w:rPr>
            </w:pPr>
          </w:p>
        </w:tc>
        <w:tc>
          <w:tcPr>
            <w:tcW w:w="873"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Oxygen therapy</w:t>
            </w:r>
          </w:p>
        </w:tc>
        <w:tc>
          <w:tcPr>
            <w:tcW w:w="381"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1</w:t>
            </w:r>
          </w:p>
        </w:tc>
        <w:tc>
          <w:tcPr>
            <w:tcW w:w="583"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20.0%</w:t>
            </w:r>
          </w:p>
        </w:tc>
        <w:tc>
          <w:tcPr>
            <w:tcW w:w="435"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24</w:t>
            </w:r>
          </w:p>
        </w:tc>
        <w:tc>
          <w:tcPr>
            <w:tcW w:w="541"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39.3%</w:t>
            </w:r>
          </w:p>
        </w:tc>
        <w:tc>
          <w:tcPr>
            <w:tcW w:w="436"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5</w:t>
            </w:r>
          </w:p>
        </w:tc>
        <w:tc>
          <w:tcPr>
            <w:tcW w:w="541"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35.7%</w:t>
            </w:r>
          </w:p>
        </w:tc>
        <w:tc>
          <w:tcPr>
            <w:tcW w:w="588" w:type="pct"/>
            <w:vMerge/>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p>
        </w:tc>
      </w:tr>
      <w:tr w:rsidR="001A2B8B" w:rsidRPr="006E65F5" w:rsidTr="00310320">
        <w:tc>
          <w:tcPr>
            <w:tcW w:w="622" w:type="pct"/>
            <w:vMerge/>
            <w:tcBorders>
              <w:top w:val="nil"/>
              <w:left w:val="nil"/>
              <w:bottom w:val="nil"/>
              <w:right w:val="nil"/>
            </w:tcBorders>
          </w:tcPr>
          <w:p w:rsidR="001A2B8B" w:rsidRPr="006E65F5" w:rsidRDefault="001A2B8B" w:rsidP="006E65F5">
            <w:pPr>
              <w:autoSpaceDE w:val="0"/>
              <w:autoSpaceDN w:val="0"/>
              <w:adjustRightInd w:val="0"/>
              <w:spacing w:line="360" w:lineRule="auto"/>
              <w:jc w:val="both"/>
              <w:rPr>
                <w:rFonts w:ascii="Times New Roman" w:hAnsi="Times New Roman" w:cs="Times New Roman"/>
                <w:b/>
                <w:bCs/>
                <w:sz w:val="20"/>
              </w:rPr>
            </w:pPr>
          </w:p>
        </w:tc>
        <w:tc>
          <w:tcPr>
            <w:tcW w:w="873"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Mechanical Ventilation</w:t>
            </w:r>
          </w:p>
        </w:tc>
        <w:tc>
          <w:tcPr>
            <w:tcW w:w="381"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0</w:t>
            </w:r>
          </w:p>
        </w:tc>
        <w:tc>
          <w:tcPr>
            <w:tcW w:w="583"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0.0%</w:t>
            </w:r>
          </w:p>
        </w:tc>
        <w:tc>
          <w:tcPr>
            <w:tcW w:w="435"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25</w:t>
            </w:r>
          </w:p>
        </w:tc>
        <w:tc>
          <w:tcPr>
            <w:tcW w:w="541"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41.0%</w:t>
            </w:r>
          </w:p>
        </w:tc>
        <w:tc>
          <w:tcPr>
            <w:tcW w:w="436"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8</w:t>
            </w:r>
          </w:p>
        </w:tc>
        <w:tc>
          <w:tcPr>
            <w:tcW w:w="541"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57.1%</w:t>
            </w:r>
          </w:p>
        </w:tc>
        <w:tc>
          <w:tcPr>
            <w:tcW w:w="588" w:type="pct"/>
            <w:vMerge/>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p>
        </w:tc>
      </w:tr>
      <w:tr w:rsidR="001A2B8B" w:rsidRPr="006E65F5" w:rsidTr="00310320">
        <w:tc>
          <w:tcPr>
            <w:tcW w:w="622" w:type="pct"/>
            <w:tcBorders>
              <w:top w:val="nil"/>
              <w:left w:val="nil"/>
              <w:bottom w:val="nil"/>
              <w:right w:val="nil"/>
            </w:tcBorders>
          </w:tcPr>
          <w:p w:rsidR="001A2B8B" w:rsidRPr="006E65F5" w:rsidRDefault="001A2B8B" w:rsidP="006E65F5">
            <w:pPr>
              <w:autoSpaceDE w:val="0"/>
              <w:autoSpaceDN w:val="0"/>
              <w:adjustRightInd w:val="0"/>
              <w:spacing w:line="360" w:lineRule="auto"/>
              <w:jc w:val="both"/>
              <w:rPr>
                <w:rFonts w:ascii="Times New Roman" w:hAnsi="Times New Roman" w:cs="Times New Roman"/>
                <w:b/>
                <w:bCs/>
                <w:sz w:val="20"/>
              </w:rPr>
            </w:pPr>
            <w:r w:rsidRPr="006E65F5">
              <w:rPr>
                <w:rFonts w:ascii="Times New Roman" w:hAnsi="Times New Roman" w:cs="Times New Roman"/>
                <w:b/>
                <w:bCs/>
                <w:sz w:val="20"/>
              </w:rPr>
              <w:t>Outcome</w:t>
            </w:r>
          </w:p>
        </w:tc>
        <w:tc>
          <w:tcPr>
            <w:tcW w:w="873"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Death</w:t>
            </w:r>
          </w:p>
        </w:tc>
        <w:tc>
          <w:tcPr>
            <w:tcW w:w="381"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0</w:t>
            </w:r>
          </w:p>
        </w:tc>
        <w:tc>
          <w:tcPr>
            <w:tcW w:w="583"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0.0%</w:t>
            </w:r>
          </w:p>
        </w:tc>
        <w:tc>
          <w:tcPr>
            <w:tcW w:w="435"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1</w:t>
            </w:r>
          </w:p>
        </w:tc>
        <w:tc>
          <w:tcPr>
            <w:tcW w:w="541"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1.6%</w:t>
            </w:r>
          </w:p>
        </w:tc>
        <w:tc>
          <w:tcPr>
            <w:tcW w:w="436"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2</w:t>
            </w:r>
          </w:p>
        </w:tc>
        <w:tc>
          <w:tcPr>
            <w:tcW w:w="541"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40.0%</w:t>
            </w:r>
          </w:p>
        </w:tc>
        <w:tc>
          <w:tcPr>
            <w:tcW w:w="588" w:type="pct"/>
            <w:tcBorders>
              <w:top w:val="nil"/>
              <w:left w:val="nil"/>
              <w:bottom w:val="nil"/>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19.502 (0.01)*</w:t>
            </w:r>
          </w:p>
        </w:tc>
      </w:tr>
      <w:tr w:rsidR="001A2B8B" w:rsidRPr="006E65F5" w:rsidTr="00310320">
        <w:tc>
          <w:tcPr>
            <w:tcW w:w="622"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jc w:val="both"/>
              <w:rPr>
                <w:rFonts w:ascii="Times New Roman" w:hAnsi="Times New Roman" w:cs="Times New Roman"/>
                <w:b/>
                <w:bCs/>
                <w:sz w:val="20"/>
              </w:rPr>
            </w:pPr>
          </w:p>
        </w:tc>
        <w:tc>
          <w:tcPr>
            <w:tcW w:w="873"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b/>
                <w:bCs/>
                <w:sz w:val="20"/>
              </w:rPr>
            </w:pPr>
            <w:r w:rsidRPr="006E65F5">
              <w:rPr>
                <w:rFonts w:ascii="Times New Roman" w:hAnsi="Times New Roman" w:cs="Times New Roman"/>
                <w:b/>
                <w:bCs/>
                <w:sz w:val="20"/>
              </w:rPr>
              <w:t>Recovered</w:t>
            </w:r>
          </w:p>
        </w:tc>
        <w:tc>
          <w:tcPr>
            <w:tcW w:w="381"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14</w:t>
            </w:r>
          </w:p>
        </w:tc>
        <w:tc>
          <w:tcPr>
            <w:tcW w:w="583"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100.0%</w:t>
            </w:r>
          </w:p>
        </w:tc>
        <w:tc>
          <w:tcPr>
            <w:tcW w:w="435"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60</w:t>
            </w:r>
          </w:p>
        </w:tc>
        <w:tc>
          <w:tcPr>
            <w:tcW w:w="541"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98.4%</w:t>
            </w:r>
          </w:p>
        </w:tc>
        <w:tc>
          <w:tcPr>
            <w:tcW w:w="436"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3</w:t>
            </w:r>
          </w:p>
        </w:tc>
        <w:tc>
          <w:tcPr>
            <w:tcW w:w="541"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r w:rsidRPr="006E65F5">
              <w:rPr>
                <w:rFonts w:ascii="Times New Roman" w:hAnsi="Times New Roman" w:cs="Times New Roman"/>
                <w:sz w:val="20"/>
              </w:rPr>
              <w:t>60.0%</w:t>
            </w:r>
          </w:p>
        </w:tc>
        <w:tc>
          <w:tcPr>
            <w:tcW w:w="588" w:type="pct"/>
            <w:tcBorders>
              <w:top w:val="nil"/>
              <w:left w:val="nil"/>
              <w:bottom w:val="single" w:sz="4" w:space="0" w:color="auto"/>
              <w:right w:val="nil"/>
            </w:tcBorders>
          </w:tcPr>
          <w:p w:rsidR="001A2B8B" w:rsidRPr="006E65F5" w:rsidRDefault="001A2B8B" w:rsidP="006E65F5">
            <w:pPr>
              <w:autoSpaceDE w:val="0"/>
              <w:autoSpaceDN w:val="0"/>
              <w:adjustRightInd w:val="0"/>
              <w:spacing w:line="360" w:lineRule="auto"/>
              <w:ind w:left="60" w:right="60"/>
              <w:jc w:val="both"/>
              <w:rPr>
                <w:rFonts w:ascii="Times New Roman" w:hAnsi="Times New Roman" w:cs="Times New Roman"/>
                <w:sz w:val="20"/>
              </w:rPr>
            </w:pPr>
          </w:p>
        </w:tc>
      </w:tr>
    </w:tbl>
    <w:p w:rsidR="001A2B8B" w:rsidRPr="006E65F5" w:rsidRDefault="001A2B8B" w:rsidP="006E65F5">
      <w:pPr>
        <w:autoSpaceDE w:val="0"/>
        <w:autoSpaceDN w:val="0"/>
        <w:adjustRightInd w:val="0"/>
        <w:spacing w:after="0" w:line="360" w:lineRule="auto"/>
        <w:jc w:val="both"/>
        <w:rPr>
          <w:rFonts w:ascii="Times New Roman" w:hAnsi="Times New Roman" w:cs="Times New Roman"/>
          <w:sz w:val="20"/>
        </w:rPr>
      </w:pPr>
      <w:r w:rsidRPr="006E65F5">
        <w:rPr>
          <w:rFonts w:ascii="Times New Roman" w:hAnsi="Times New Roman" w:cs="Times New Roman"/>
          <w:sz w:val="20"/>
        </w:rPr>
        <w:t xml:space="preserve">On comparison of the need for type of treatment with severity of the anemia, there was significant higher incidence of the </w:t>
      </w:r>
      <w:r w:rsidR="00726640" w:rsidRPr="006E65F5">
        <w:rPr>
          <w:rFonts w:ascii="Times New Roman" w:hAnsi="Times New Roman" w:cs="Times New Roman"/>
          <w:sz w:val="20"/>
        </w:rPr>
        <w:t>patient’s</w:t>
      </w:r>
      <w:r w:rsidRPr="006E65F5">
        <w:rPr>
          <w:rFonts w:ascii="Times New Roman" w:hAnsi="Times New Roman" w:cs="Times New Roman"/>
          <w:sz w:val="20"/>
        </w:rPr>
        <w:t xml:space="preserve"> mechanical ventilation was seen in 57.1% with severe anemia, 41% in moderate anemia. (p&lt;0.05) 80% of the patients with mild anemia required the ward care and 19.7% with moderate anemia and 7.1% with severe anemia needed ward care</w:t>
      </w:r>
    </w:p>
    <w:p w:rsidR="001A2B8B" w:rsidRPr="006E65F5" w:rsidRDefault="001A2B8B" w:rsidP="006E65F5">
      <w:pPr>
        <w:keepNext/>
        <w:spacing w:after="0" w:line="360" w:lineRule="auto"/>
        <w:jc w:val="both"/>
        <w:rPr>
          <w:rFonts w:ascii="Times New Roman" w:hAnsi="Times New Roman" w:cs="Times New Roman"/>
          <w:sz w:val="20"/>
        </w:rPr>
      </w:pPr>
      <w:r w:rsidRPr="006E65F5">
        <w:rPr>
          <w:rFonts w:ascii="Times New Roman" w:hAnsi="Times New Roman" w:cs="Times New Roman"/>
          <w:noProof/>
          <w:sz w:val="20"/>
          <w:lang w:val="en-IN" w:eastAsia="en-IN" w:bidi="ar-SA"/>
        </w:rPr>
        <w:drawing>
          <wp:inline distT="0" distB="0" distL="0" distR="0" wp14:anchorId="3D04FD83" wp14:editId="037E71FF">
            <wp:extent cx="3238500" cy="1943100"/>
            <wp:effectExtent l="0" t="0" r="0" b="0"/>
            <wp:docPr id="1024" name="Chart 10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2B8B" w:rsidRPr="006E65F5" w:rsidRDefault="001A2B8B" w:rsidP="006E65F5">
      <w:pPr>
        <w:pStyle w:val="Caption"/>
        <w:spacing w:after="0" w:line="360" w:lineRule="auto"/>
        <w:jc w:val="both"/>
        <w:rPr>
          <w:rFonts w:ascii="Times New Roman" w:hAnsi="Times New Roman" w:cs="Times New Roman"/>
          <w:color w:val="auto"/>
          <w:sz w:val="20"/>
          <w:szCs w:val="20"/>
        </w:rPr>
      </w:pPr>
      <w:r w:rsidRPr="006E65F5">
        <w:rPr>
          <w:rFonts w:ascii="Times New Roman" w:hAnsi="Times New Roman" w:cs="Times New Roman"/>
          <w:color w:val="auto"/>
          <w:sz w:val="20"/>
          <w:szCs w:val="20"/>
        </w:rPr>
        <w:t xml:space="preserve">Figure </w:t>
      </w:r>
      <w:r w:rsidRPr="006E65F5">
        <w:rPr>
          <w:rFonts w:ascii="Times New Roman" w:hAnsi="Times New Roman" w:cs="Times New Roman"/>
          <w:color w:val="auto"/>
          <w:sz w:val="20"/>
          <w:szCs w:val="20"/>
        </w:rPr>
        <w:fldChar w:fldCharType="begin"/>
      </w:r>
      <w:r w:rsidRPr="006E65F5">
        <w:rPr>
          <w:rFonts w:ascii="Times New Roman" w:hAnsi="Times New Roman" w:cs="Times New Roman"/>
          <w:color w:val="auto"/>
          <w:sz w:val="20"/>
          <w:szCs w:val="20"/>
        </w:rPr>
        <w:instrText xml:space="preserve"> SEQ Figure \* ARABIC </w:instrText>
      </w:r>
      <w:r w:rsidRPr="006E65F5">
        <w:rPr>
          <w:rFonts w:ascii="Times New Roman" w:hAnsi="Times New Roman" w:cs="Times New Roman"/>
          <w:color w:val="auto"/>
          <w:sz w:val="20"/>
          <w:szCs w:val="20"/>
        </w:rPr>
        <w:fldChar w:fldCharType="separate"/>
      </w:r>
      <w:r w:rsidR="002D220A">
        <w:rPr>
          <w:rFonts w:ascii="Times New Roman" w:hAnsi="Times New Roman" w:cs="Times New Roman"/>
          <w:noProof/>
          <w:color w:val="auto"/>
          <w:sz w:val="20"/>
          <w:szCs w:val="20"/>
        </w:rPr>
        <w:t>1</w:t>
      </w:r>
      <w:r w:rsidRPr="006E65F5">
        <w:rPr>
          <w:rFonts w:ascii="Times New Roman" w:hAnsi="Times New Roman" w:cs="Times New Roman"/>
          <w:color w:val="auto"/>
          <w:sz w:val="20"/>
          <w:szCs w:val="20"/>
        </w:rPr>
        <w:fldChar w:fldCharType="end"/>
      </w:r>
      <w:r w:rsidRPr="006E65F5">
        <w:rPr>
          <w:rFonts w:ascii="Times New Roman" w:hAnsi="Times New Roman" w:cs="Times New Roman"/>
          <w:color w:val="auto"/>
          <w:sz w:val="20"/>
          <w:szCs w:val="20"/>
        </w:rPr>
        <w:t>: Comparison of the anemia severity with duration of hospital stay</w:t>
      </w:r>
    </w:p>
    <w:p w:rsidR="001A2B8B" w:rsidRPr="006E65F5" w:rsidRDefault="001A2B8B" w:rsidP="006E65F5">
      <w:pPr>
        <w:keepNext/>
        <w:spacing w:after="0" w:line="360" w:lineRule="auto"/>
        <w:jc w:val="both"/>
        <w:rPr>
          <w:rFonts w:ascii="Times New Roman" w:hAnsi="Times New Roman" w:cs="Times New Roman"/>
          <w:color w:val="000000" w:themeColor="text1"/>
          <w:sz w:val="20"/>
        </w:rPr>
      </w:pPr>
      <w:r w:rsidRPr="006E65F5">
        <w:rPr>
          <w:rFonts w:ascii="Times New Roman" w:hAnsi="Times New Roman" w:cs="Times New Roman"/>
          <w:noProof/>
          <w:color w:val="000000" w:themeColor="text1"/>
          <w:sz w:val="20"/>
          <w:lang w:val="en-IN" w:eastAsia="en-IN" w:bidi="ar-SA"/>
        </w:rPr>
        <w:drawing>
          <wp:inline distT="0" distB="0" distL="0" distR="0" wp14:anchorId="24E7EA3A" wp14:editId="70117B73">
            <wp:extent cx="3295650" cy="1638300"/>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2B8B" w:rsidRPr="006E65F5" w:rsidRDefault="001A2B8B" w:rsidP="006E65F5">
      <w:pPr>
        <w:pStyle w:val="Caption"/>
        <w:spacing w:after="0" w:line="360" w:lineRule="auto"/>
        <w:jc w:val="both"/>
        <w:rPr>
          <w:rFonts w:ascii="Times New Roman" w:hAnsi="Times New Roman" w:cs="Times New Roman"/>
          <w:color w:val="000000" w:themeColor="text1"/>
          <w:sz w:val="20"/>
          <w:szCs w:val="20"/>
        </w:rPr>
      </w:pPr>
      <w:bookmarkStart w:id="1" w:name="_Toc127776610"/>
      <w:r w:rsidRPr="006E65F5">
        <w:rPr>
          <w:rFonts w:ascii="Times New Roman" w:hAnsi="Times New Roman" w:cs="Times New Roman"/>
          <w:color w:val="000000" w:themeColor="text1"/>
          <w:sz w:val="20"/>
          <w:szCs w:val="20"/>
        </w:rPr>
        <w:t xml:space="preserve">Figure </w:t>
      </w:r>
      <w:r w:rsidRPr="006E65F5">
        <w:rPr>
          <w:rFonts w:ascii="Times New Roman" w:hAnsi="Times New Roman" w:cs="Times New Roman"/>
          <w:color w:val="000000" w:themeColor="text1"/>
          <w:sz w:val="20"/>
          <w:szCs w:val="20"/>
        </w:rPr>
        <w:fldChar w:fldCharType="begin"/>
      </w:r>
      <w:r w:rsidRPr="006E65F5">
        <w:rPr>
          <w:rFonts w:ascii="Times New Roman" w:hAnsi="Times New Roman" w:cs="Times New Roman"/>
          <w:color w:val="000000" w:themeColor="text1"/>
          <w:sz w:val="20"/>
          <w:szCs w:val="20"/>
        </w:rPr>
        <w:instrText xml:space="preserve"> SEQ Figure \* ARABIC </w:instrText>
      </w:r>
      <w:r w:rsidRPr="006E65F5">
        <w:rPr>
          <w:rFonts w:ascii="Times New Roman" w:hAnsi="Times New Roman" w:cs="Times New Roman"/>
          <w:color w:val="000000" w:themeColor="text1"/>
          <w:sz w:val="20"/>
          <w:szCs w:val="20"/>
        </w:rPr>
        <w:fldChar w:fldCharType="separate"/>
      </w:r>
      <w:r w:rsidR="002D220A">
        <w:rPr>
          <w:rFonts w:ascii="Times New Roman" w:hAnsi="Times New Roman" w:cs="Times New Roman"/>
          <w:noProof/>
          <w:color w:val="000000" w:themeColor="text1"/>
          <w:sz w:val="20"/>
          <w:szCs w:val="20"/>
        </w:rPr>
        <w:t>2</w:t>
      </w:r>
      <w:r w:rsidRPr="006E65F5">
        <w:rPr>
          <w:rFonts w:ascii="Times New Roman" w:hAnsi="Times New Roman" w:cs="Times New Roman"/>
          <w:color w:val="000000" w:themeColor="text1"/>
          <w:sz w:val="20"/>
          <w:szCs w:val="20"/>
        </w:rPr>
        <w:fldChar w:fldCharType="end"/>
      </w:r>
      <w:r w:rsidRPr="006E65F5">
        <w:rPr>
          <w:rFonts w:ascii="Times New Roman" w:hAnsi="Times New Roman" w:cs="Times New Roman"/>
          <w:color w:val="000000" w:themeColor="text1"/>
          <w:sz w:val="20"/>
          <w:szCs w:val="20"/>
        </w:rPr>
        <w:t>: Association of the duration of stay with hemoglobin levels among participants</w:t>
      </w:r>
      <w:bookmarkEnd w:id="1"/>
    </w:p>
    <w:p w:rsidR="001A2B8B" w:rsidRPr="006E65F5" w:rsidRDefault="001A2B8B" w:rsidP="006E65F5">
      <w:pPr>
        <w:spacing w:after="0" w:line="360" w:lineRule="auto"/>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On correlation of the hemoglobin level with the hospital stay, there was linear inverse relation, patients with lower hemoglobin showed longer hospital stay (r=-0.546, p&lt;0.05)</w:t>
      </w:r>
    </w:p>
    <w:p w:rsidR="00CC01BD" w:rsidRPr="006E65F5" w:rsidRDefault="00CC01BD" w:rsidP="006E65F5">
      <w:pPr>
        <w:spacing w:after="0" w:line="360" w:lineRule="auto"/>
        <w:jc w:val="both"/>
        <w:rPr>
          <w:rFonts w:ascii="Times New Roman" w:hAnsi="Times New Roman" w:cs="Times New Roman"/>
          <w:b/>
          <w:bCs/>
          <w:sz w:val="20"/>
        </w:rPr>
      </w:pPr>
      <w:r w:rsidRPr="006E65F5">
        <w:rPr>
          <w:rFonts w:ascii="Times New Roman" w:hAnsi="Times New Roman" w:cs="Times New Roman"/>
          <w:b/>
          <w:bCs/>
          <w:sz w:val="20"/>
        </w:rPr>
        <w:t>Discussion</w:t>
      </w:r>
    </w:p>
    <w:p w:rsidR="000338A5" w:rsidRPr="006E65F5" w:rsidRDefault="000338A5" w:rsidP="006E65F5">
      <w:pPr>
        <w:spacing w:after="0" w:line="360" w:lineRule="auto"/>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In developing countries, more than 4 million children under 5 years of age die each year from acute respiratory tract infections (ARI), particularly pneumonia.</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{"citationItems":[{"id":"ITEM-1","itemData":{"ISSN":"8755-6863","author":[{"dropping-particle":"","family":"Koh","given":"Jia Wen Janine Cynthia","non-dropping-particle":"","parse-names":false,"suffix":""},{"dropping-particle":"","family":"Wong","given":"Judith Ju‐Ming","non-dropping-particle":"","parse-names":false,"suffix":""},{"dropping-particle":"","family":"Sultana","given":"Rehena","non-dropping-particle":"","parse-names":false,"suffix":""},{"dropping-particle":"","family":"Wong","given":"Petrina Poh Chen","non-dropping-particle":"","parse-names":false,"suffix":""},{"dropping-particle":"","family":"Mok","given":"Yee Hui","non-dropping-particle":"","parse-names":false,"suffix":""},{"dropping-particle":"","family":"Lee","given":"Jan Hau","non-dropping-particle":"","parse-names":false,"suffix":""}],"container-title":"Pediatric pulmonology","id":"ITEM-1","issue":"8","issued":{"date-parts":[["2017"]]},"page":"1076-1084","publisher":"Wiley Online Library","title":"Risk factors for mortality in children with pneumonia admitted to the pediatric intensive care unit","type":"article-journal","volume":"52"},"uris":["http://www.mendeley.com/documents/?uuid=77a3bce9-9e62-4e25-92e6-cf00b40d51e4"]}],"mendeley":{"formattedCitation":"&lt;sup&gt;5&lt;/sup&gt;","plainTextFormattedCitation":"5","previouslyFormattedCitation":"(5)"},"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5</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Anemia in children under 5 years of age, defined by the World Health Organization as a hemoglobin concentration &lt; 11 g/dL, is a global public health problem.</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{"citationItems":[{"id":"ITEM-1","itemData":{"author":[{"dropping-particle":"","family":"Menon","given":"Manoj P","non-dropping-particle":"","parse-names":false,"suffix":""},{"dropping-particle":"","family":"Yoon","given":"Steven S","non-dropping-particle":"","parse-names":false,"suffix":""},{"dropping-particle":"","family":"Group","given":"Uganda Malaria Indicator Survey Technical Working","non-dropping-particle":"","parse-names":false,"suffix":""}],"container-title":"The American journal of tropical medicine and hygiene","id":"ITEM-1","issue":"3","issued":{"date-parts":[["2015"]]},"page":"521","publisher":"The American Society of Tropical Medicine and Hygiene","title":"Prevalence and factors associated with anemia among children under 5 years of age—Uganda, 2009","type":"article-journal","volume":"93"},"uris":["http://www.mendeley.com/documents/?uuid=8f5a8561-bc94-49f1-8de4-7f0001e894ad"]}],"mendeley":{"formattedCitation":"&lt;sup&gt;9&lt;/sup&gt;","plainTextFormattedCitation":"9","previouslyFormattedCitation":"(9)"},"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9</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In children under the age of five, accounting for 14% of all fatalities in children under the age of five but 22% of all deaths in children aged one to five.</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{"citationItems":[{"id":"ITEM-1","itemData":{"ISSN":"9241507810","author":[{"dropping-particle":"","family":"Organization","given":"World Health","non-dropping-particle":"","parse-names":false,"suffix":""}],"id":"ITEM-1","issued":{"date-parts":[["2014"]]},"publisher":"World Health Organization","title":"Revised WHO classification and treatment of pneumonia in children at health facilities: evidence summaries","type":"article-journal"},"uris":["http://www.mendeley.com/documents/?uuid=50a6b9fe-c48e-44a7-9956-d4c3e16ed345"]},{"id":"ITEM-2","itemData":{"ISSN":"1537-6591","author":[{"dropping-particle":"","family":"Shann","given":"Frank","non-dropping-particle":"","parse-names":false,"suffix":""}],"container-title":"Clinical infectious diseases","id":"ITEM-2","issue":"Supplement_3","issued":{"date-parts":[["1995"]]},"page":"S218-S225","publisher":"The University of Chicago Press","title":"The management of pneumonia in children in developing countries","type":"article-journal","volume":"21"},"uris":["http://www.mendeley.com/documents/?uuid=d373b27b-ba9e-45fb-9cda-310121a8e908"]}],"mendeley":{"formattedCitation":"&lt;sup&gt;12,13&lt;/sup&gt;","plainTextFormattedCitation":"12,13","previouslyFormattedCitation":"(12,13)"},"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12,13</w:t>
      </w:r>
      <w:r w:rsidRPr="006E65F5">
        <w:rPr>
          <w:rFonts w:ascii="Times New Roman" w:hAnsi="Times New Roman" w:cs="Times New Roman"/>
          <w:color w:val="000000" w:themeColor="text1"/>
          <w:sz w:val="20"/>
        </w:rPr>
        <w:fldChar w:fldCharType="end"/>
      </w:r>
    </w:p>
    <w:p w:rsidR="00BA6756" w:rsidRPr="006E65F5" w:rsidRDefault="000338A5" w:rsidP="006E65F5">
      <w:pPr>
        <w:autoSpaceDE w:val="0"/>
        <w:autoSpaceDN w:val="0"/>
        <w:adjustRightInd w:val="0"/>
        <w:spacing w:after="0" w:line="360" w:lineRule="auto"/>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 xml:space="preserve">In present study </w:t>
      </w:r>
      <w:r w:rsidR="00D75656" w:rsidRPr="006E65F5">
        <w:rPr>
          <w:rFonts w:ascii="Times New Roman" w:hAnsi="Times New Roman" w:cs="Times New Roman"/>
          <w:color w:val="000000" w:themeColor="text1"/>
          <w:sz w:val="20"/>
        </w:rPr>
        <w:t>o</w:t>
      </w:r>
      <w:r w:rsidRPr="006E65F5">
        <w:rPr>
          <w:rFonts w:ascii="Times New Roman" w:hAnsi="Times New Roman" w:cs="Times New Roman"/>
          <w:color w:val="000000" w:themeColor="text1"/>
          <w:sz w:val="20"/>
        </w:rPr>
        <w:t>n assessment of type of anemia, 55% of the patients with MHA, 25% with NNA, 13.8% with MA and 6.2% with MNA. Mean hemoglobin level in the anemic and non anemic groups were 8.3</w:t>
      </w:r>
      <m:oMath>
        <m:r>
          <w:rPr>
            <w:rFonts w:ascii="Cambria Math" w:hAnsi="Cambria Math" w:cs="Times New Roman"/>
            <w:color w:val="000000" w:themeColor="text1"/>
            <w:sz w:val="20"/>
          </w:rPr>
          <m:t>±</m:t>
        </m:r>
      </m:oMath>
      <w:r w:rsidRPr="006E65F5">
        <w:rPr>
          <w:rFonts w:ascii="Times New Roman" w:hAnsi="Times New Roman" w:cs="Times New Roman"/>
          <w:color w:val="000000" w:themeColor="text1"/>
          <w:sz w:val="20"/>
        </w:rPr>
        <w:t>0.9g/dl and 12.2±0.8g/dl,</w:t>
      </w:r>
      <w:r w:rsidR="00BA6756" w:rsidRPr="006E65F5">
        <w:rPr>
          <w:rFonts w:ascii="Times New Roman" w:hAnsi="Times New Roman" w:cs="Times New Roman"/>
          <w:color w:val="000000" w:themeColor="text1"/>
          <w:sz w:val="20"/>
        </w:rPr>
        <w:t xml:space="preserve"> </w:t>
      </w:r>
      <w:r w:rsidRPr="006E65F5">
        <w:rPr>
          <w:rFonts w:ascii="Times New Roman" w:hAnsi="Times New Roman" w:cs="Times New Roman"/>
          <w:color w:val="000000" w:themeColor="text1"/>
          <w:sz w:val="20"/>
        </w:rPr>
        <w:t xml:space="preserve">respectively, with significant P-value of 0.01. </w:t>
      </w:r>
      <w:r w:rsidR="00BA6756" w:rsidRPr="006E65F5">
        <w:rPr>
          <w:rFonts w:ascii="Times New Roman" w:hAnsi="Times New Roman" w:cs="Times New Roman"/>
          <w:color w:val="000000" w:themeColor="text1"/>
          <w:sz w:val="20"/>
        </w:rPr>
        <w:t xml:space="preserve">Similar to our study, no significant difference in the mean age and gender distribution was found in the study by Mourad S et al., also the mean haemoglobin level in the anaemic and non-anemic groups was 9.99 ±0.62 g/dl and 11.99 0.92 g/dl, respectively, with a significant P-value of 0.001. </w:t>
      </w:r>
      <w:r w:rsidR="00BA6756"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author":[{"dropping-particle":"","family":"Mourad","given":"Sawsan","non-dropping-particle":"","parse-names":false,"suffix":""},{"dropping-particle":"","family":"Rajab","given":"Mariam","non-dropping-particle":"","parse-names":false,"suffix":""},{"dropping-particle":"","family":"Alameddine","given":"Aouni","non-dropping-particle":"","parse-names":false,"suffix":""},{"dropping-particle":"","family":"Fares","given":"Mohammad","non-dropping-particle":"","parse-names":false,"suffix":""},{"dropping-particle":"","family":"Ziade","given":"Fouad","non-dropping-particle":"","parse-names":false,"suffix":""},{"dropping-particle":"","family":"Abou Merhi","given":"Bassem","non-dropping-particle":"","parse-names":false,"suffix":""}],"container-title":"North American journal of medical sciences","id":"ITEM-1","issue":"10","issued":{"date-parts":[["2010"]]},"page":"461","publisher":"Wolters Kluwer--Medknow Publications","title":"Hemoglobin level as a risk factor for lower respiratory tract infections in Lebanese children","type":"article-journal","volume":"2"},"uris":["http://www.mendeley.com/documents/?uuid=e0af95f3-6007-4566-8243-a457227dd245"]}],"mendeley":{"formattedCitation":"&lt;sup&gt;14&lt;/sup&gt;","plainTextFormattedCitation":"14","previouslyFormattedCitation":"(14)"},"properties":{"noteIndex":0},"schema":"https://github.com/citation-style-language/schema/raw/master/csl-citation.json"}</w:instrText>
      </w:r>
      <w:r w:rsidR="00BA6756"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14</w:t>
      </w:r>
      <w:r w:rsidR="00BA6756" w:rsidRPr="006E65F5">
        <w:rPr>
          <w:rFonts w:ascii="Times New Roman" w:hAnsi="Times New Roman" w:cs="Times New Roman"/>
          <w:color w:val="000000" w:themeColor="text1"/>
          <w:sz w:val="20"/>
        </w:rPr>
        <w:fldChar w:fldCharType="end"/>
      </w:r>
      <w:r w:rsidR="00BA6756" w:rsidRPr="006E65F5">
        <w:rPr>
          <w:rFonts w:ascii="Times New Roman" w:hAnsi="Times New Roman" w:cs="Times New Roman"/>
          <w:color w:val="000000" w:themeColor="text1"/>
          <w:sz w:val="20"/>
        </w:rPr>
        <w:t xml:space="preserve"> In another study by Garrido D et al., anemia was found in 21.25%. Prevalence of anemia in children under 36 months was significantly higher than those with over 3 years age. It was concluded that anemia is a frequent condition in pediatric pneumonia particularly during the first 3 years of life.</w:t>
      </w:r>
      <w:r w:rsidR="00BA6756"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author":[{"dropping-particle":"","family":"Garrido","given":"D","non-dropping-particle":"","parse-names":false,"suffix":""},{"dropping-particle":"","family":"Fuseau","given":"M","non-dropping-particle":"","parse-names":false,"suffix":""},{"dropping-particle":"","family":"Garrido","given":"S","non-dropping-particle":"","parse-names":false,"suffix":""},{"dropping-particle":"","family":"Vivas","given":"G","non-dropping-particle":"","parse-names":false,"suffix":""},{"dropping-particle":"","family":"Gutiérrez","given":"M","non-dropping-particle":"","parse-names":false,"suffix":""}],"container-title":"J Nepal Paediatr Soc","id":"ITEM-1","issue":"2","issued":{"date-parts":[["2018"]]},"page":"102-109","title":"Prevalence of anaemia in children diagnosed with pneumonia in a tertiary hospital in Quito, Ecuador","type":"article-journal","volume":"38"},"uris":["http://www.mendeley.com/documents/?uuid=0186a1a1-cc53-4873-aab9-a24aeea022ab"]}],"mendeley":{"formattedCitation":"&lt;sup&gt;15&lt;/sup&gt;","plainTextFormattedCitation":"15","previouslyFormattedCitation":"(15)"},"properties":{"noteIndex":0},"schema":"https://github.com/citation-style-language/schema/raw/master/csl-citation.json"}</w:instrText>
      </w:r>
      <w:r w:rsidR="00BA6756"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15</w:t>
      </w:r>
      <w:r w:rsidR="00BA6756" w:rsidRPr="006E65F5">
        <w:rPr>
          <w:rFonts w:ascii="Times New Roman" w:hAnsi="Times New Roman" w:cs="Times New Roman"/>
          <w:color w:val="000000" w:themeColor="text1"/>
          <w:sz w:val="20"/>
        </w:rPr>
        <w:fldChar w:fldCharType="end"/>
      </w:r>
      <w:r w:rsidR="00BA6756" w:rsidRPr="006E65F5">
        <w:rPr>
          <w:rFonts w:ascii="Times New Roman" w:hAnsi="Times New Roman" w:cs="Times New Roman"/>
          <w:color w:val="000000" w:themeColor="text1"/>
          <w:sz w:val="20"/>
        </w:rPr>
        <w:t xml:space="preserve"> Reade MC et al., One in three (33.9%) individuals had at least mild anaemia upon presentation, three in five (62.1%) were anaemic at some time during their hospital stay, and one in two (54.5%) survivors were released anaemic.</w:t>
      </w:r>
      <w:r w:rsidR="00BA6756"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{"citationItems":[{"id":"ITEM-1","itemData":{"ISSN":"1471-2466","author":[{"dropping-particle":"","family":"Reade","given":"Michael C","non-dropping-particle":"","parse-names":false,"suffix":""},{"dropping-particle":"","family":"Weissfeld","given":"Lisa","non-dropping-particle":"","parse-names":false,"suffix":""},{"dropping-particle":"","family":"Angus","given":"Derek C","non-dropping-particle":"","parse-names":false,"suffix":""},{"dropping-particle":"","family":"Kellum","given":"John A","non-dropping-particle":"","parse-names":false,"suffix":""},{"dropping-particle":"","family":"Milbrandt","given":"Eric B","non-dropping-particle":"","parse-names":false,"suffix":""}],"container-title":"BMC pulmonary medicine","id":"ITEM-1","issue":"1","issued":{"date-parts":[["2010"]]},"page":"1-10","publisher":"Springer","title":"The prevalence of anemia and its association with 90-day mortality in hospitalized community-acquired pneumonia","type":"article-journal","volume":"10"},"uris":["http://www.mendeley.com/documents/?uuid=b89430e2-fde5-429e-a5e0-ffe51152e605"]}],"mendeley":{"formattedCitation":"&lt;sup&gt;16&lt;/sup&gt;","plainTextFormattedCitation":"16","previouslyFormattedCitation":"(16)"},"properties":{"noteIndex":0},"schema":"https://github.com/citation-style-language/schema/raw/master/csl-citation.json"}</w:instrText>
      </w:r>
      <w:r w:rsidR="00BA6756"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16</w:t>
      </w:r>
      <w:r w:rsidR="00BA6756" w:rsidRPr="006E65F5">
        <w:rPr>
          <w:rFonts w:ascii="Times New Roman" w:hAnsi="Times New Roman" w:cs="Times New Roman"/>
          <w:color w:val="000000" w:themeColor="text1"/>
          <w:sz w:val="20"/>
        </w:rPr>
        <w:fldChar w:fldCharType="end"/>
      </w:r>
    </w:p>
    <w:p w:rsidR="00BA6756" w:rsidRPr="006E65F5" w:rsidRDefault="00BA6756" w:rsidP="006E65F5">
      <w:pPr>
        <w:autoSpaceDE w:val="0"/>
        <w:autoSpaceDN w:val="0"/>
        <w:adjustRightInd w:val="0"/>
        <w:spacing w:after="0" w:line="360" w:lineRule="auto"/>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On comparison of the mean hemoglobin level with the outcome among the patients, there was significant lower mean hemoglobin among the patients with mortality (7.1±0.4) compared to the patients recovered (8.3±0.9).(p&lt;0.05) On correlation of the hemoglobin level with the hospital stay, there was linear inverse relation, patients with lower hemoglobin showed longer hospital stay (r=-0.546, p&lt;0.05) However the patients on mechanical ventilator required longer days of hospital stay compared to the patients treated in ward or in PICU.(p&lt;0.05) On assessment of days of hospital stay, there is significant longer hospital stay among the patients with anemia compared to the patients without anemia group.(p&lt;0.05)</w:t>
      </w:r>
      <w:r w:rsidR="009E194E" w:rsidRPr="006E65F5">
        <w:rPr>
          <w:rFonts w:ascii="Times New Roman" w:hAnsi="Times New Roman" w:cs="Times New Roman"/>
          <w:color w:val="000000" w:themeColor="text1"/>
          <w:sz w:val="20"/>
        </w:rPr>
        <w:t xml:space="preserve"> Concordance to present study, Banajeh</w:t>
      </w:r>
      <w:r w:rsidRPr="006E65F5">
        <w:rPr>
          <w:rFonts w:ascii="Times New Roman" w:hAnsi="Times New Roman" w:cs="Times New Roman"/>
          <w:color w:val="000000" w:themeColor="text1"/>
          <w:sz w:val="20"/>
        </w:rPr>
        <w:t xml:space="preserve"> SM et al., documented that the patients with severe anemia showed the higher incidence of death compared to the patients with less severe anemia. Study showed that Hb less than 10g/dl was a significant risk factor for death from severe pneumonia.</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{"citationItems":[{"id":"ITEM-1","itemData":{"ISSN":"0272-4936","author":[{"dropping-particle":"","family":"Banajeh","given":"Salem M","non-dropping-particle":"","parse-names":false,"suffix":""},{"dropping-particle":"","family":"Al-Sunbali","given":"Najla N","non-dropping-particle":"","parse-names":false,"suffix":""},{"dropping-particle":"","family":"Al-Sanahani","given":"Saleh H","non-dropping-particle":"","parse-names":false,"suffix":""}],"container-title":"Annals of tropical paediatrics","id":"ITEM-1","issue":"4","issued":{"date-parts":[["1997"]]},"page":"321-326","publisher":"Taylor &amp; Francis","title":"Clinical characteristics and outcome of children aged under 5 years hospitalized with severe pneumonia in Yemen","type":"article-journal","volume":"17"},"uris":["http://www.mendeley.com/documents/?uuid=c549dc91-ff38-4491-83ec-bb01c08c72f8"]}],"mendeley":{"formattedCitation":"&lt;sup&gt;17&lt;/sup&gt;","plainTextFormattedCitation":"17","previouslyFormattedCitation":"(17)"},"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17</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In line to our study, Mourad S et al., documented that the lower hemoglobin level shown as a risk factor for lower respiratory tract infection. Anemic children were twice as likely as the control group to get a lower respiratory tract infection, with iron deficiency anaemia predominating.</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author":[{"dropping-particle":"","family":"Mourad","given":"Sawsan","non-dropping-particle":"","parse-names":false,"suffix":""},{"dropping-particle":"","family":"Rajab","given":"Mariam","non-dropping-particle":"","parse-names":false,"suffix":""},{"dropping-particle":"","family":"Alameddine","given":"Aouni","non-dropping-particle":"","parse-names":false,"suffix":""},{"dropping-particle":"","family":"Fares","given":"Mohammad","non-dropping-particle":"","parse-names":false,"suffix":""},{"dropping-particle":"","family":"Ziade","given":"Fouad","non-dropping-particle":"","parse-names":false,"suffix":""},{"dropping-particle":"","family":"Abou Merhi","given":"Bassem","non-dropping-particle":"","parse-names":false,"suffix":""}],"container-title":"North American journal of medical sciences","id":"ITEM-1","issue":"10","issued":{"date-parts":[["2010"]]},"page":"461","publisher":"Wolters Kluwer--Medknow Publications","title":"Hemoglobin level as a risk factor for lower respiratory tract infections in Lebanese children","type":"article-journal","volume":"2"},"uris":["http://www.mendeley.com/documents/?uuid=e0af95f3-6007-4566-8243-a457227dd245"]}],"mendeley":{"formattedCitation":"&lt;sup&gt;14&lt;/sup&gt;","plainTextFormattedCitation":"14","previouslyFormattedCitation":"(14)"},"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14</w:t>
      </w:r>
      <w:r w:rsidRPr="006E65F5">
        <w:rPr>
          <w:rFonts w:ascii="Times New Roman" w:hAnsi="Times New Roman" w:cs="Times New Roman"/>
          <w:color w:val="000000" w:themeColor="text1"/>
          <w:sz w:val="20"/>
        </w:rPr>
        <w:fldChar w:fldCharType="end"/>
      </w:r>
      <w:r w:rsidR="009E194E" w:rsidRPr="006E65F5">
        <w:rPr>
          <w:rFonts w:ascii="Times New Roman" w:hAnsi="Times New Roman" w:cs="Times New Roman"/>
          <w:color w:val="000000" w:themeColor="text1"/>
          <w:sz w:val="20"/>
        </w:rPr>
        <w:t xml:space="preserve"> </w:t>
      </w:r>
      <w:r w:rsidRPr="006E65F5">
        <w:rPr>
          <w:rFonts w:ascii="Times New Roman" w:hAnsi="Times New Roman" w:cs="Times New Roman"/>
          <w:color w:val="000000" w:themeColor="text1"/>
          <w:sz w:val="20"/>
        </w:rPr>
        <w:t>It was concluded in study by Rani N etal., that anemia is generally neglected while treating pediatric pneumonia so pediatricians must check Hb levels on routine basis among this targeted population.</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author":[{"dropping-particle":"","family":"Rani","given":"NAZISH","non-dropping-particle":"","parse-names":false,"suffix":""},{"dropping-particle":"","family":"ZUBAIR","given":"NIDA","non-dropping-particle":"","parse-names":false,"suffix":""},{"dropping-particle":"","family":"ATTA","given":"HAFIZA IRUM","non-dropping-particle":"","parse-names":false,"suffix":""}],"container-title":"J Med Physiol Biophys","id":"ITEM-1","issued":{"date-parts":[["2018"]]},"page":"53-57","title":"Frequency Of Anemia In Children Suffering From Pneumonia At A Tertiary Care Hospital","type":"article-journal","volume":"41"},"uris":["http://www.mendeley.com/documents/?uuid=d4e20a07-6ffc-4f0c-98fd-c75fc283d3d5"]}],"mendeley":{"formattedCitation":"&lt;sup&gt;18&lt;/sup&gt;","plainTextFormattedCitation":"18","previouslyFormattedCitation":"(18)"},"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18</w:t>
      </w:r>
      <w:r w:rsidRPr="006E65F5">
        <w:rPr>
          <w:rFonts w:ascii="Times New Roman" w:hAnsi="Times New Roman" w:cs="Times New Roman"/>
          <w:color w:val="000000" w:themeColor="text1"/>
          <w:sz w:val="20"/>
        </w:rPr>
        <w:fldChar w:fldCharType="end"/>
      </w:r>
    </w:p>
    <w:p w:rsidR="00BA6756" w:rsidRPr="006E65F5" w:rsidRDefault="00BA6756" w:rsidP="006E65F5">
      <w:pPr>
        <w:autoSpaceDE w:val="0"/>
        <w:autoSpaceDN w:val="0"/>
        <w:adjustRightInd w:val="0"/>
        <w:spacing w:after="0" w:line="360" w:lineRule="auto"/>
        <w:jc w:val="both"/>
        <w:rPr>
          <w:rFonts w:ascii="Times New Roman" w:hAnsi="Times New Roman" w:cs="Times New Roman"/>
          <w:color w:val="000000" w:themeColor="text1"/>
          <w:sz w:val="20"/>
        </w:rPr>
      </w:pPr>
      <w:r w:rsidRPr="006E65F5">
        <w:rPr>
          <w:rFonts w:ascii="Times New Roman" w:hAnsi="Times New Roman" w:cs="Times New Roman"/>
          <w:color w:val="000000" w:themeColor="text1"/>
          <w:sz w:val="20"/>
        </w:rPr>
        <w:t>Chisti MJ et al., documented that using multivariable logistic regression analysis, anaemia was found to be independently associated with fatal outcome after adjusting for potential confounders such as female sex, lack of immunisation, abnormal mental status, severe acute malnutrition, dehydration, hypoxemia, severe sepsis, and bacteremia (OR = 1.88, 95% CI 1.23-2.89, p = 0.004).</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{"citationItems":[{"id":"ITEM-1","itemData":{"DOI":"10.1038/s41598-022-14818-2","ISSN":"2045-2322 (Electronic)","PMID":"35750716","abstract":"Data are limited on the prevalence and outcome of anemia and its risk on mortality among children under five years of age hospitalized for pneumonia/severe pneumonia. Thus, we conducted a secondary analysis of data extracted from Dhaka Hospital of International Centre for Diarrhoeal Disease Research, Bangladesh to address the evidence gap. Among 3468 children fulfilling the study criteria,1712 (49.4%) had anemia. If children aged ≤ 1.0, &gt; 1.0 to 2.0, &gt; 2.0 to &lt; 6.0, and ≥ 6.0 to 59 months had blood hemoglobin (Hb) value of ≤ 10.7 g/dL, ≤ 9.4 g/dL, ≤ 9.5 g/dL, and ≤ 11 g/dl respectively; we considered them anemic. The trend of prevalence of anemia was found to be inversely related to increasing age (Chi-square for linear trend analysis was done to understand the relation of anemia with increasing age, which was = 6.96; p = 0.008). During hospitalization anemic children more often developed respiratory failure (7.2% vs. 4.4%, p &lt; 0.001) and fatal outcome (7.1.0% vs. 4.2%, p &lt; 0.001) than the children who did not have anemia. After adjusting for potential confounders, such as female sex, lack of immunization, abnormal mental status, severe acute malnutrition, dehydration, hypoxemia, severe sepsis, and bacteremia using multivariable logistic regression analysis, anemia was found to be independently associated with fatal outcome (OR = 1.88, 95% CI 1.23-2.89, p = 0.004). Thus, future interventional studies on the early management of anemia may be warranted to understand whether the intervention reduces the morbidity and deaths in such children.","author":[{"dropping-particle":"","family":"Chisti","given":"Mohammod Jobayer","non-dropping-particle":"","parse-names":false,"suffix":""},{"dropping-particle":"","family":"Kawser","given":"Chowdhury Ali","non-dropping-particle":"","parse-names":false,"suffix":""},{"dropping-particle":"","family":"Rahman","given":"Abu Sayem Mirza Md Hasibur","non-dropping-particle":"","parse-names":false,"suffix":""},{"dropping-particle":"Bin","family":"Shahid","given":"Abu Sadat Mohammad Sayeem","non-dropping-particle":"","parse-names":false,"suffix":""},{"dropping-particle":"","family":"Afroze","given":"Farzana","non-dropping-particle":"","parse-names":false,"suffix":""},{"dropping-particle":"","family":"Shahunja","given":"K M","non-dropping-particle":"","parse-names":false,"suffix":""},{"dropping-particle":"","family":"Shahrin","given":"Lubaba","non-dropping-particle":"","parse-names":false,"suffix":""},{"dropping-particle":"","family":"Sarmin","given":"Monira","non-dropping-particle":"","parse-names":false,"suffix":""},{"dropping-particle":"","family":"Nuzhat","given":"Sharika","non-dropping-particle":"","parse-names":false,"suffix":""},{"dropping-particle":"","family":"Rahman","given":"Ahmed Ehsanur","non-dropping-particle":"","parse-names":false,"suffix":""},{"dropping-particle":"","family":"Alam","given":"Tahmina","non-dropping-particle":"","parse-names":false,"suffix":""},{"dropping-particle":"","family":"Parvin","given":"Irin","non-dropping-particle":"","parse-names":false,"suffix":""},{"dropping-particle":"","family":"Ackhter","given":"M S T Mahmuda","non-dropping-particle":"","parse-names":false,"suffix":""},{"dropping-particle":"","family":"Mamun","given":"Gazi Md Salahuddin","non-dropping-particle":"","parse-names":false,"suffix":""},{"dropping-particle":"","family":"Shaima","given":"Shamsun Nahar","non-dropping-particle":"","parse-names":false,"suffix":""},{"dropping-particle":"","family":"Faruque","given":"Abu Syed Golam","non-dropping-particle":"","parse-names":false,"suffix":""},{"dropping-particle":"","family":"Ahmed","given":"Tahmeed","non-dropping-particle":"","parse-names":false,"suffix":""}],"container-title":"Scientific reports","id":"ITEM-1","issue":"1","issued":{"date-parts":[["2022"]]},"language":"eng","page":"10741-9","publisher-place":"England","title":"Prevalence and outcome of anemia among children hospitalized for pneumonia and their risk of mortality in a developing country.","type":"article-journal","volume":"12"},"uris":["http://www.mendeley.com/documents/?uuid=5546e0b7-718c-4a3f-8556-f7b45a979c3e"]}],"mendeley":{"formattedCitation":"&lt;sup&gt;19&lt;/sup&gt;","plainTextFormattedCitation":"19","previouslyFormattedCitation":"(19)"},"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19</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Another study by Chang IF et al., documented that Anemia is a biomarker linked to poor outcomes in paediatric CAP, and individuals with IDA or normocytic anaemia should be closely evaluated and handled since they may have a more severe condition.</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8755-6863","author":[{"dropping-particle":"","family":"Chang","given":"I‐Fan","non-dropping-particle":"","parse-names":false,"suffix":""},{"dropping-particle":"","family":"Shih","given":"Wei‐Liang","non-dropping-particle":"","parse-names":false,"suffix":""},{"dropping-particle":"","family":"Liu","given":"Yun‐Chung","non-dropping-particle":"","parse-names":false,"suffix":""},{"dropping-particle":"","family":"Ho","given":"Te‐Wei","non-dropping-particle":"","parse-names":false,"suffix":""},{"dropping-particle":"","family":"Yen","given":"Ting‐Yu","non-dropping-particle":"","parse-names":false,"suffix":""},{"dropping-particle":"","family":"Chang","given":"Hsiu‐Hao","non-dropping-particle":"","parse-names":false,"suffix":""},{"dropping-particle":"","family":"Chang","given":"Luan‐Yin","non-dropping-particle":"","parse-names":false,"suffix":""},{"dropping-particle":"","family":"Fang","given":"Chi‐Tai","non-dropping-particle":"","parse-names":false,"suffix":""},{"dropping-particle":"","family":"Lai","given":"Feipei","non-dropping-particle":"","parse-names":false,"suffix":""}],"container-title":"Pediatric Pulmonology","id":"ITEM-1","issue":"6","issued":{"date-parts":[["2022"]]},"page":"1-11","publisher":"Wiley Online Library","title":"The association of anemia with the clinical outcomes of community‐acquired pneumonia in children","type":"article-journal","volume":"57"},"uris":["http://www.mendeley.com/documents/?uuid=0d59d0aa-3fd5-4e54-ab35-a465167bdad3"]}],"mendeley":{"formattedCitation":"&lt;sup&gt;20&lt;/sup&gt;","plainTextFormattedCitation":"20","previouslyFormattedCitation":"(20)"},"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20</w:t>
      </w:r>
      <w:r w:rsidRPr="006E65F5">
        <w:rPr>
          <w:rFonts w:ascii="Times New Roman" w:hAnsi="Times New Roman" w:cs="Times New Roman"/>
          <w:color w:val="000000" w:themeColor="text1"/>
          <w:sz w:val="20"/>
        </w:rPr>
        <w:fldChar w:fldCharType="end"/>
      </w:r>
      <w:r w:rsidR="009E194E" w:rsidRPr="006E65F5">
        <w:rPr>
          <w:rFonts w:ascii="Times New Roman" w:hAnsi="Times New Roman" w:cs="Times New Roman"/>
          <w:color w:val="000000" w:themeColor="text1"/>
          <w:sz w:val="20"/>
        </w:rPr>
        <w:t xml:space="preserve"> </w:t>
      </w:r>
      <w:r w:rsidRPr="006E65F5">
        <w:rPr>
          <w:rFonts w:ascii="Times New Roman" w:hAnsi="Times New Roman" w:cs="Times New Roman"/>
          <w:color w:val="000000" w:themeColor="text1"/>
          <w:sz w:val="20"/>
        </w:rPr>
        <w:t>The finding that the prevalence of anaemia is inversely related to increasing age in children under the age of five who are hospitalised for pneumonia/severe pneumonia is quite noteworthy. This might be because newborns have a greater frequency of severe diseases, such as severe acute malnutrition</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0140-6736","author":[{"dropping-particle":"","family":"Ahmed","given":"Tahmeed","non-dropping-particle":"","parse-names":false,"suffix":""},{"dropping-particle":"","family":"Ali","given":"Mohammad","non-dropping-particle":"","parse-names":false,"suffix":""},{"dropping-particle":"","family":"Ullah","given":"Mohammad M","non-dropping-particle":"","parse-names":false,"suffix":""},{"dropping-particle":"","family":"Choudhury","given":"Ireen A","non-dropping-particle":"","parse-names":false,"suffix":""},{"dropping-particle":"","family":"Haque","given":"Mohammad E","non-dropping-particle":"","parse-names":false,"suffix":""},{"dropping-particle":"","family":"Salam","given":"Mohammad A","non-dropping-particle":"","parse-names":false,"suffix":""},{"dropping-particle":"","family":"Rabbani","given":"Golam H","non-dropping-particle":"","parse-names":false,"suffix":""},{"dropping-particle":"","family":"Suskind","given":"Robert M","non-dropping-particle":"","parse-names":false,"suffix":""},{"dropping-particle":"","family":"Fuchs","given":"George J","non-dropping-particle":"","parse-names":false,"suffix":""}],"container-title":"The Lancet","id":"ITEM-1","issue":"9168","issued":{"date-parts":[["1999"]]},"page":"1919-1922","publisher":"Elsevier","title":"Mortality in severely malnourished children with diarrhoea and use of a standardised management protocol","type":"article-journal","volume":"353"},"uris":["http://www.mendeley.com/documents/?uuid=576e9abb-0d1b-41e1-90bd-e1f63b48eae7"]},{"id":"ITEM-2","itemData":{"ISSN":"0803-5253","author":[{"dropping-particle":"","family":"Chisti","given":"Mohammod J","non-dropping-particle":"","parse-names":false,"suffix":""},{"dropping-particle":"","family":"Hossain","given":"Mohammad I","non-dropping-particle":"","parse-names":false,"suffix":""},{"dropping-particle":"","family":"Malek","given":"Mohammad A","non-dropping-particle":"","parse-names":false,"suffix":""},{"dropping-particle":"","family":"Faruque","given":"Abu S G","non-dropping-particle":"","parse-names":false,"suffix":""},{"dropping-particle":"","family":"Ahmed","given":"Tahmeed","non-dropping-particle":"","parse-names":false,"suffix":""},{"dropping-particle":"","family":"Salam","given":"Mohammed A","non-dropping-particle":"","parse-names":false,"suffix":""}],"container-title":"Acta Paediatrica","id":"ITEM-2","issue":"5","issued":{"date-parts":[["2007"]]},"page":"693-696","publisher":"Wiley Online Library","title":"Characteristics of severely malnourished under‐five children hospitalized with diarrhoea, and their policy implications","type":"article-journal","volume":"96"},"uris":["http://www.mendeley.com/documents/?uuid=93e9b448-e92d-4db4-83a9-20ddc6451e9f"]}],"mendeley":{"formattedCitation":"&lt;sup&gt;21,22&lt;/sup&gt;","plainTextFormattedCitation":"21,22","previouslyFormattedCitation":"(21,22)"},"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21,22</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and severe sepsis,</w:t>
      </w:r>
      <w:r w:rsidRPr="006E65F5">
        <w:rPr>
          <w:rFonts w:ascii="Times New Roman" w:hAnsi="Times New Roman" w:cs="Times New Roman"/>
          <w:color w:val="000000" w:themeColor="text1"/>
          <w:sz w:val="20"/>
        </w:rPr>
        <w:fldChar w:fldCharType="begin" w:fldLock="1"/>
      </w:r>
      <w:r w:rsidR="00593028" w:rsidRPr="006E65F5">
        <w:rPr>
          <w:rFonts w:ascii="Times New Roman" w:hAnsi="Times New Roman" w:cs="Times New Roman"/>
          <w:color w:val="000000" w:themeColor="text1"/>
          <w:sz w:val="20"/>
        </w:rPr>
        <w:instrText>ADDIN CSL_CITATION {"citationItems":[{"id":"ITEM-1","itemData":{"ISSN":"0140-6736","author":[{"dropping-particle":"","family":"Chisti","given":"Mohammod J","non-dropping-particle":"","parse-names":false,"suffix":""},{"dropping-particle":"","family":"Salam","given":"Mohammed A","non-dropping-particle":"","parse-names":false,"suffix":""},{"dropping-particle":"","family":"Smith","given":"Jonathan H","non-dropping-particle":"","parse-names":false,"suffix":""},{"dropping-particle":"","family":"Ahmed","given":"Tahmeed","non-dropping-particle":"","parse-names":false,"suffix":""},{"dropping-particle":"","family":"Pietroni","given":"Mark A C","non-dropping-particle":"","parse-names":false,"suffix":""},{"dropping-particle":"","family":"Shahunja","given":"K M","non-dropping-particle":"","parse-names":false,"suffix":""},{"dropping-particle":"","family":"Shahid","given":"Abu SMSB","non-dropping-particle":"","parse-names":false,"suffix":""},{"dropping-particle":"","family":"Faruque","given":"Abu S G","non-dropping-particle":"","parse-names":false,"suffix":""},{"dropping-particle":"","family":"Ashraf","given":"Hasan","non-dropping-particle":"","parse-names":false,"suffix":""},{"dropping-particle":"","family":"Bardhan","given":"Pradip K","non-dropping-particle":"","parse-names":false,"suffix":""}],"container-title":"The Lancet","id":"ITEM-1","issue":"9998","issued":{"date-parts":[["2015"]]},"page":"1057-1065","publisher":"Elsevier","title":"Bubble continuous positive airway pressure for children with severe pneumonia and hypoxaemia in Bangladesh: an open, randomised controlled trial","type":"article-journal","volume":"386"},"uris":["http://www.mendeley.com/documents/?uuid=c6914071-802e-4316-b73a-361c68456a2a"]}],"mendeley":{"formattedCitation":"&lt;sup&gt;23&lt;/sup&gt;","plainTextFormattedCitation":"23","previouslyFormattedCitation":"(23)"},"properties":{"noteIndex":0},"schema":"https://github.com/citation-style-language/schema/raw/master/csl-citation.json"}</w:instrText>
      </w:r>
      <w:r w:rsidRPr="006E65F5">
        <w:rPr>
          <w:rFonts w:ascii="Times New Roman" w:hAnsi="Times New Roman" w:cs="Times New Roman"/>
          <w:color w:val="000000" w:themeColor="text1"/>
          <w:sz w:val="20"/>
        </w:rPr>
        <w:fldChar w:fldCharType="separate"/>
      </w:r>
      <w:r w:rsidR="00593028" w:rsidRPr="006E65F5">
        <w:rPr>
          <w:rFonts w:ascii="Times New Roman" w:hAnsi="Times New Roman" w:cs="Times New Roman"/>
          <w:noProof/>
          <w:color w:val="000000" w:themeColor="text1"/>
          <w:sz w:val="20"/>
          <w:vertAlign w:val="superscript"/>
        </w:rPr>
        <w:t>23</w:t>
      </w:r>
      <w:r w:rsidRPr="006E65F5">
        <w:rPr>
          <w:rFonts w:ascii="Times New Roman" w:hAnsi="Times New Roman" w:cs="Times New Roman"/>
          <w:color w:val="000000" w:themeColor="text1"/>
          <w:sz w:val="20"/>
        </w:rPr>
        <w:fldChar w:fldCharType="end"/>
      </w:r>
      <w:r w:rsidRPr="006E65F5">
        <w:rPr>
          <w:rFonts w:ascii="Times New Roman" w:hAnsi="Times New Roman" w:cs="Times New Roman"/>
          <w:color w:val="000000" w:themeColor="text1"/>
          <w:sz w:val="20"/>
        </w:rPr>
        <w:t xml:space="preserve"> than older children, and these severe illnesses have been linked to anaemia.</w:t>
      </w:r>
    </w:p>
    <w:p w:rsidR="00CC01BD" w:rsidRPr="006E65F5" w:rsidRDefault="00CC01BD" w:rsidP="006E65F5">
      <w:pPr>
        <w:spacing w:after="0" w:line="360" w:lineRule="auto"/>
        <w:jc w:val="both"/>
        <w:rPr>
          <w:rFonts w:ascii="Times New Roman" w:hAnsi="Times New Roman" w:cs="Times New Roman"/>
          <w:sz w:val="20"/>
        </w:rPr>
      </w:pPr>
      <w:r w:rsidRPr="006E65F5">
        <w:rPr>
          <w:rFonts w:ascii="Times New Roman" w:hAnsi="Times New Roman" w:cs="Times New Roman"/>
          <w:b/>
          <w:bCs/>
          <w:sz w:val="20"/>
        </w:rPr>
        <w:t>Conclusion</w:t>
      </w:r>
    </w:p>
    <w:p w:rsidR="00BA6756" w:rsidRPr="006E65F5" w:rsidRDefault="00BA6756" w:rsidP="006E65F5">
      <w:pPr>
        <w:spacing w:after="0" w:line="360" w:lineRule="auto"/>
        <w:jc w:val="both"/>
        <w:rPr>
          <w:rFonts w:ascii="Times New Roman" w:hAnsi="Times New Roman" w:cs="Times New Roman"/>
          <w:sz w:val="20"/>
        </w:rPr>
      </w:pPr>
      <w:r w:rsidRPr="006E65F5">
        <w:rPr>
          <w:rFonts w:ascii="Times New Roman" w:hAnsi="Times New Roman" w:cs="Times New Roman"/>
          <w:sz w:val="20"/>
        </w:rPr>
        <w:t xml:space="preserve">There is a </w:t>
      </w:r>
      <w:r w:rsidRPr="006E65F5">
        <w:rPr>
          <w:rFonts w:ascii="Times New Roman" w:hAnsi="Times New Roman" w:cs="Times New Roman"/>
          <w:color w:val="000000" w:themeColor="text1"/>
          <w:sz w:val="20"/>
        </w:rPr>
        <w:t>significant association of the magnitude of pneumonia with the presence of anemia. Also, anemia among the patients with pneumonia had higher incidence of requirement of mechanical ventilation, longer hospital stay and higher incidence of mortality. The study also documented a direct relation of the severity of anemia with longer hospital stay and worst outcome as mortality. Hence the study strengthen the findings that the pneumonia patients with anemia should be treated with additional care and intervention at the appropriately to reduce the worst outcome in them.</w:t>
      </w:r>
    </w:p>
    <w:p w:rsidR="006E65F5" w:rsidRDefault="006E65F5" w:rsidP="006E65F5">
      <w:pPr>
        <w:spacing w:after="0" w:line="360" w:lineRule="auto"/>
        <w:jc w:val="both"/>
        <w:rPr>
          <w:rFonts w:ascii="Times New Roman" w:hAnsi="Times New Roman" w:cs="Times New Roman"/>
          <w:b/>
          <w:bCs/>
          <w:sz w:val="20"/>
        </w:rPr>
      </w:pPr>
    </w:p>
    <w:p w:rsidR="006E65F5" w:rsidRDefault="006E65F5" w:rsidP="006E65F5">
      <w:pPr>
        <w:spacing w:after="0" w:line="360" w:lineRule="auto"/>
        <w:jc w:val="both"/>
        <w:rPr>
          <w:rFonts w:ascii="Times New Roman" w:hAnsi="Times New Roman" w:cs="Times New Roman"/>
          <w:b/>
          <w:bCs/>
          <w:sz w:val="20"/>
        </w:rPr>
      </w:pPr>
    </w:p>
    <w:p w:rsidR="00CC01BD" w:rsidRPr="006E65F5" w:rsidRDefault="00CC01BD" w:rsidP="006E65F5">
      <w:pPr>
        <w:spacing w:after="0" w:line="360" w:lineRule="auto"/>
        <w:jc w:val="both"/>
        <w:rPr>
          <w:rFonts w:ascii="Times New Roman" w:hAnsi="Times New Roman" w:cs="Times New Roman"/>
          <w:b/>
          <w:bCs/>
          <w:sz w:val="20"/>
        </w:rPr>
      </w:pPr>
      <w:r w:rsidRPr="006E65F5">
        <w:rPr>
          <w:rFonts w:ascii="Times New Roman" w:hAnsi="Times New Roman" w:cs="Times New Roman"/>
          <w:b/>
          <w:bCs/>
          <w:sz w:val="20"/>
        </w:rPr>
        <w:t xml:space="preserve">Reference: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b/>
          <w:bCs/>
          <w:sz w:val="18"/>
          <w:szCs w:val="18"/>
        </w:rPr>
        <w:fldChar w:fldCharType="begin" w:fldLock="1"/>
      </w:r>
      <w:r w:rsidRPr="006E65F5">
        <w:rPr>
          <w:rFonts w:ascii="Times New Roman" w:hAnsi="Times New Roman" w:cs="Times New Roman"/>
          <w:b/>
          <w:bCs/>
          <w:sz w:val="18"/>
          <w:szCs w:val="18"/>
        </w:rPr>
        <w:instrText xml:space="preserve">ADDIN Mendeley Bibliography CSL_BIBLIOGRAPHY </w:instrText>
      </w:r>
      <w:r w:rsidRPr="006E65F5">
        <w:rPr>
          <w:rFonts w:ascii="Times New Roman" w:hAnsi="Times New Roman" w:cs="Times New Roman"/>
          <w:b/>
          <w:bCs/>
          <w:sz w:val="18"/>
          <w:szCs w:val="18"/>
        </w:rPr>
        <w:fldChar w:fldCharType="separate"/>
      </w:r>
      <w:r w:rsidRPr="006E65F5">
        <w:rPr>
          <w:rFonts w:ascii="Times New Roman" w:hAnsi="Times New Roman" w:cs="Times New Roman"/>
          <w:noProof/>
          <w:sz w:val="18"/>
          <w:szCs w:val="18"/>
        </w:rPr>
        <w:t xml:space="preserve">1. </w:t>
      </w:r>
      <w:r w:rsidRPr="006E65F5">
        <w:rPr>
          <w:rFonts w:ascii="Times New Roman" w:hAnsi="Times New Roman" w:cs="Times New Roman"/>
          <w:noProof/>
          <w:sz w:val="18"/>
          <w:szCs w:val="18"/>
        </w:rPr>
        <w:tab/>
        <w:t xml:space="preserve">Suwanjutha S, Chantarojanasiri T, Watthana-kasetr S, Sirinavin S, Ruangkanchanasetr S, Hotrakitya S, et al. A study of nonbacterial agents of acute lower respiratory tract infection in Thai children. Rev Infect Dis. 1990;12(8):S923–8.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2. </w:t>
      </w:r>
      <w:r w:rsidRPr="006E65F5">
        <w:rPr>
          <w:rFonts w:ascii="Times New Roman" w:hAnsi="Times New Roman" w:cs="Times New Roman"/>
          <w:noProof/>
          <w:sz w:val="18"/>
          <w:szCs w:val="18"/>
        </w:rPr>
        <w:tab/>
        <w:t xml:space="preserve">Denny FW, Clyde Jr WA. Acute lower respiratory tract infections in nonhospitalized children. J Pediatr. 1986;108(5):635–46.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3. </w:t>
      </w:r>
      <w:r w:rsidRPr="006E65F5">
        <w:rPr>
          <w:rFonts w:ascii="Times New Roman" w:hAnsi="Times New Roman" w:cs="Times New Roman"/>
          <w:noProof/>
          <w:sz w:val="18"/>
          <w:szCs w:val="18"/>
        </w:rPr>
        <w:tab/>
        <w:t xml:space="preserve">Sheikh Quyoom Hussain MA, Wani JG, Ahmed J. Low hemoglobin level a risk factor for acute lower respiratory tract infections (ALRTI) in children. J Clin diagnostic Res JCDR. 2014;8(4):PC01.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4. </w:t>
      </w:r>
      <w:r w:rsidRPr="006E65F5">
        <w:rPr>
          <w:rFonts w:ascii="Times New Roman" w:hAnsi="Times New Roman" w:cs="Times New Roman"/>
          <w:noProof/>
          <w:sz w:val="18"/>
          <w:szCs w:val="18"/>
        </w:rPr>
        <w:tab/>
        <w:t xml:space="preserve">Ramakrishnan K, Harish PS. Hemoglobin level as a risk factor for lower respiratory tract infections. Indian J Pediatr. 2006;73(10):881–3.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5. </w:t>
      </w:r>
      <w:r w:rsidRPr="006E65F5">
        <w:rPr>
          <w:rFonts w:ascii="Times New Roman" w:hAnsi="Times New Roman" w:cs="Times New Roman"/>
          <w:noProof/>
          <w:sz w:val="18"/>
          <w:szCs w:val="18"/>
        </w:rPr>
        <w:tab/>
        <w:t xml:space="preserve">Koh JWJC, Wong JJ, Sultana R, Wong PPC, Mok YH, Lee JH. Risk factors for mortality in children with pneumonia admitted to the pediatric intensive care unit. Pediatr Pulmonol. 2017;52(8):1076–84.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6. </w:t>
      </w:r>
      <w:r w:rsidRPr="006E65F5">
        <w:rPr>
          <w:rFonts w:ascii="Times New Roman" w:hAnsi="Times New Roman" w:cs="Times New Roman"/>
          <w:noProof/>
          <w:sz w:val="18"/>
          <w:szCs w:val="18"/>
        </w:rPr>
        <w:tab/>
        <w:t xml:space="preserve">Scrivani P V, Thompson MS, Dykes NL, Holmes NL, Southard TL, Gerdin JA, et al. Relationships among subgross anatomy, computed tomography, and histologic findings in dogs with disease localized to the pulmonary acini. Vet Radiol Ultrasound. 2012;53(1):1–10.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7. </w:t>
      </w:r>
      <w:r w:rsidRPr="006E65F5">
        <w:rPr>
          <w:rFonts w:ascii="Times New Roman" w:hAnsi="Times New Roman" w:cs="Times New Roman"/>
          <w:noProof/>
          <w:sz w:val="18"/>
          <w:szCs w:val="18"/>
        </w:rPr>
        <w:tab/>
        <w:t xml:space="preserve">Stahl J, Sage MR. Radiological–pathological correlation: Alveolar pattern. Australas Radiol. 2001;45(1):74–97.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8. </w:t>
      </w:r>
      <w:r w:rsidRPr="006E65F5">
        <w:rPr>
          <w:rFonts w:ascii="Times New Roman" w:hAnsi="Times New Roman" w:cs="Times New Roman"/>
          <w:noProof/>
          <w:sz w:val="18"/>
          <w:szCs w:val="18"/>
        </w:rPr>
        <w:tab/>
        <w:t xml:space="preserve">Andrews GA, Kennedy GA. Respiratory diagnostic pathology. Vet Clin North Am Food Anim Pract. 1997;13(3):515–47.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9. </w:t>
      </w:r>
      <w:r w:rsidRPr="006E65F5">
        <w:rPr>
          <w:rFonts w:ascii="Times New Roman" w:hAnsi="Times New Roman" w:cs="Times New Roman"/>
          <w:noProof/>
          <w:sz w:val="18"/>
          <w:szCs w:val="18"/>
        </w:rPr>
        <w:tab/>
        <w:t xml:space="preserve">Menon MP, Yoon SS, Group UMISTW. Prevalence and factors associated with anemia among children under 5 years of age—Uganda, 2009. Am J Trop Med Hyg. 2015;93(3):521.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10. </w:t>
      </w:r>
      <w:r w:rsidRPr="006E65F5">
        <w:rPr>
          <w:rFonts w:ascii="Times New Roman" w:hAnsi="Times New Roman" w:cs="Times New Roman"/>
          <w:noProof/>
          <w:sz w:val="18"/>
          <w:szCs w:val="18"/>
        </w:rPr>
        <w:tab/>
        <w:t xml:space="preserve">Jakhar SK, Pandey M, Shah D, Ramachandran VG, Saha R, Gupta N, et al. Etiology and risk factors determining poor outcome of severe pneumonia in under–five children. Indian J Pediatr. 2018;85(1):20–4.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11. </w:t>
      </w:r>
      <w:r w:rsidRPr="006E65F5">
        <w:rPr>
          <w:rFonts w:ascii="Times New Roman" w:hAnsi="Times New Roman" w:cs="Times New Roman"/>
          <w:noProof/>
          <w:sz w:val="18"/>
          <w:szCs w:val="18"/>
        </w:rPr>
        <w:tab/>
        <w:t xml:space="preserve">Reddy KRA, Yadav A, Muruga S. Hemoglobinopathies Pattern Among High Suspicion Anemic Patients attending Tertiary Care Hospital in Telangana. J Cardiovasc Dis Res. 2022;13(7):16–26.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12. </w:t>
      </w:r>
      <w:r w:rsidRPr="006E65F5">
        <w:rPr>
          <w:rFonts w:ascii="Times New Roman" w:hAnsi="Times New Roman" w:cs="Times New Roman"/>
          <w:noProof/>
          <w:sz w:val="18"/>
          <w:szCs w:val="18"/>
        </w:rPr>
        <w:tab/>
        <w:t xml:space="preserve">Organization WH. Revised WHO classification and treatment of pneumonia in children at health facilities: evidence summaries. 2014;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13. </w:t>
      </w:r>
      <w:r w:rsidRPr="006E65F5">
        <w:rPr>
          <w:rFonts w:ascii="Times New Roman" w:hAnsi="Times New Roman" w:cs="Times New Roman"/>
          <w:noProof/>
          <w:sz w:val="18"/>
          <w:szCs w:val="18"/>
        </w:rPr>
        <w:tab/>
        <w:t xml:space="preserve">Shann F. The management of pneumonia in children in developing countries. Clin Infect Dis. 1995;21(Supplement_3):S218–25.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14. </w:t>
      </w:r>
      <w:r w:rsidRPr="006E65F5">
        <w:rPr>
          <w:rFonts w:ascii="Times New Roman" w:hAnsi="Times New Roman" w:cs="Times New Roman"/>
          <w:noProof/>
          <w:sz w:val="18"/>
          <w:szCs w:val="18"/>
        </w:rPr>
        <w:tab/>
        <w:t xml:space="preserve">Mourad S, Rajab M, Alameddine A, Fares M, Ziade F, Abou Merhi B. Hemoglobin level as a risk factor for lower respiratory tract infections in Lebanese children. N Am J Med Sci. 2010;2(10):461.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15. </w:t>
      </w:r>
      <w:r w:rsidRPr="006E65F5">
        <w:rPr>
          <w:rFonts w:ascii="Times New Roman" w:hAnsi="Times New Roman" w:cs="Times New Roman"/>
          <w:noProof/>
          <w:sz w:val="18"/>
          <w:szCs w:val="18"/>
        </w:rPr>
        <w:tab/>
        <w:t xml:space="preserve">Garrido D, Fuseau M, Garrido S, Vivas G, Gutiérrez M. Prevalence of anaemia in children diagnosed with pneumonia in a tertiary hospital in Quito, Ecuador. J Nepal Paediatr Soc. 2018;38(2):102–9.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16. </w:t>
      </w:r>
      <w:r w:rsidRPr="006E65F5">
        <w:rPr>
          <w:rFonts w:ascii="Times New Roman" w:hAnsi="Times New Roman" w:cs="Times New Roman"/>
          <w:noProof/>
          <w:sz w:val="18"/>
          <w:szCs w:val="18"/>
        </w:rPr>
        <w:tab/>
        <w:t xml:space="preserve">Reade MC, Weissfeld L, Angus DC, Kellum JA, Milbrandt EB. The prevalence of anemia and its association with 90-day mortality in hospitalized community-acquired pneumonia. BMC Pulm Med. 2010;10(1):1–10.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17. </w:t>
      </w:r>
      <w:r w:rsidRPr="006E65F5">
        <w:rPr>
          <w:rFonts w:ascii="Times New Roman" w:hAnsi="Times New Roman" w:cs="Times New Roman"/>
          <w:noProof/>
          <w:sz w:val="18"/>
          <w:szCs w:val="18"/>
        </w:rPr>
        <w:tab/>
        <w:t xml:space="preserve">Banajeh SM, Al-Sunbali NN, Al-Sanahani SH. Clinical characteristics and outcome of children aged under 5 years hospitalized with severe pneumonia in Yemen. Ann Trop Paediatr. 1997;17(4):321–6.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18. </w:t>
      </w:r>
      <w:r w:rsidRPr="006E65F5">
        <w:rPr>
          <w:rFonts w:ascii="Times New Roman" w:hAnsi="Times New Roman" w:cs="Times New Roman"/>
          <w:noProof/>
          <w:sz w:val="18"/>
          <w:szCs w:val="18"/>
        </w:rPr>
        <w:tab/>
        <w:t xml:space="preserve">Rani N, ZUBAIR N, ATTA HI. Frequency Of Anemia In Children Suffering From Pneumonia At A Tertiary Care Hospital. J Med Physiol Biophys. 2018;41:53–7.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19. </w:t>
      </w:r>
      <w:r w:rsidRPr="006E65F5">
        <w:rPr>
          <w:rFonts w:ascii="Times New Roman" w:hAnsi="Times New Roman" w:cs="Times New Roman"/>
          <w:noProof/>
          <w:sz w:val="18"/>
          <w:szCs w:val="18"/>
        </w:rPr>
        <w:tab/>
        <w:t xml:space="preserve">Chisti MJ, Kawser CA, Rahman ASMMH, Shahid ASMS Bin, Afroze F, Shahunja KM, et al. Prevalence and outcome of anemia among children hospitalized for pneumonia and their risk of mortality in a developing country. Sci Rep. 2022;12(1):10741–9.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20. </w:t>
      </w:r>
      <w:r w:rsidRPr="006E65F5">
        <w:rPr>
          <w:rFonts w:ascii="Times New Roman" w:hAnsi="Times New Roman" w:cs="Times New Roman"/>
          <w:noProof/>
          <w:sz w:val="18"/>
          <w:szCs w:val="18"/>
        </w:rPr>
        <w:tab/>
        <w:t xml:space="preserve">Chang I, Shih W, Liu Y, Ho T, Yen T, Chang H, et al. The association of anemia with the clinical outcomes of community‐acquired pneumonia in children. Pediatr Pulmonol. 2022;57(6):1–11.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21. </w:t>
      </w:r>
      <w:r w:rsidRPr="006E65F5">
        <w:rPr>
          <w:rFonts w:ascii="Times New Roman" w:hAnsi="Times New Roman" w:cs="Times New Roman"/>
          <w:noProof/>
          <w:sz w:val="18"/>
          <w:szCs w:val="18"/>
        </w:rPr>
        <w:tab/>
        <w:t xml:space="preserve">Ahmed T, Ali M, Ullah MM, Choudhury IA, Haque ME, Salam MA, et al. Mortality in severely malnourished children with diarrhoea and use of a standardised management protocol. Lancet. 1999;353(9168):1919–22.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22. </w:t>
      </w:r>
      <w:r w:rsidRPr="006E65F5">
        <w:rPr>
          <w:rFonts w:ascii="Times New Roman" w:hAnsi="Times New Roman" w:cs="Times New Roman"/>
          <w:noProof/>
          <w:sz w:val="18"/>
          <w:szCs w:val="18"/>
        </w:rPr>
        <w:tab/>
        <w:t xml:space="preserve">Chisti MJ, Hossain MI, Malek MA, Faruque ASG, Ahmed T, Salam MA. Characteristics of severely malnourished under‐five children hospitalized with diarrhoea, and their policy implications. Acta Paediatr. 2007;96(5):693–6. </w:t>
      </w:r>
    </w:p>
    <w:p w:rsidR="00593028"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noProof/>
          <w:sz w:val="18"/>
          <w:szCs w:val="18"/>
        </w:rPr>
      </w:pPr>
      <w:r w:rsidRPr="006E65F5">
        <w:rPr>
          <w:rFonts w:ascii="Times New Roman" w:hAnsi="Times New Roman" w:cs="Times New Roman"/>
          <w:noProof/>
          <w:sz w:val="18"/>
          <w:szCs w:val="18"/>
        </w:rPr>
        <w:t xml:space="preserve">23. </w:t>
      </w:r>
      <w:r w:rsidRPr="006E65F5">
        <w:rPr>
          <w:rFonts w:ascii="Times New Roman" w:hAnsi="Times New Roman" w:cs="Times New Roman"/>
          <w:noProof/>
          <w:sz w:val="18"/>
          <w:szCs w:val="18"/>
        </w:rPr>
        <w:tab/>
        <w:t xml:space="preserve">Chisti MJ, Salam MA, Smith JH, Ahmed T, Pietroni MAC, Shahunja KM, et al. Bubble continuous positive airway pressure for children with severe pneumonia and hypoxaemia in Bangladesh: an open, randomised controlled trial. Lancet. 2015;386(9998):1057–65. </w:t>
      </w:r>
    </w:p>
    <w:p w:rsidR="00CC01BD" w:rsidRPr="006E65F5" w:rsidRDefault="00593028" w:rsidP="006E65F5">
      <w:pPr>
        <w:widowControl w:val="0"/>
        <w:autoSpaceDE w:val="0"/>
        <w:autoSpaceDN w:val="0"/>
        <w:adjustRightInd w:val="0"/>
        <w:spacing w:after="0" w:line="360" w:lineRule="auto"/>
        <w:ind w:left="640" w:hanging="640"/>
        <w:jc w:val="both"/>
        <w:rPr>
          <w:rFonts w:ascii="Times New Roman" w:hAnsi="Times New Roman" w:cs="Times New Roman"/>
          <w:b/>
          <w:bCs/>
          <w:sz w:val="20"/>
        </w:rPr>
      </w:pPr>
      <w:r w:rsidRPr="006E65F5">
        <w:rPr>
          <w:rFonts w:ascii="Times New Roman" w:hAnsi="Times New Roman" w:cs="Times New Roman"/>
          <w:b/>
          <w:bCs/>
          <w:sz w:val="18"/>
          <w:szCs w:val="18"/>
        </w:rPr>
        <w:fldChar w:fldCharType="end"/>
      </w:r>
    </w:p>
    <w:p w:rsidR="00CC01BD" w:rsidRPr="006E65F5" w:rsidRDefault="00CC01BD" w:rsidP="006D43DF">
      <w:pPr>
        <w:spacing w:after="0" w:line="240" w:lineRule="auto"/>
        <w:jc w:val="both"/>
        <w:rPr>
          <w:rFonts w:ascii="Times New Roman" w:hAnsi="Times New Roman" w:cs="Times New Roman"/>
          <w:sz w:val="20"/>
        </w:rPr>
      </w:pPr>
    </w:p>
    <w:p w:rsidR="00B979ED" w:rsidRPr="006E65F5" w:rsidRDefault="00B979ED" w:rsidP="006D43DF">
      <w:pPr>
        <w:spacing w:after="0" w:line="240" w:lineRule="auto"/>
        <w:rPr>
          <w:rFonts w:ascii="Times New Roman" w:hAnsi="Times New Roman" w:cs="Times New Roman"/>
          <w:sz w:val="20"/>
        </w:rPr>
      </w:pPr>
    </w:p>
    <w:sectPr w:rsidR="00B979ED" w:rsidRPr="006E65F5" w:rsidSect="002D220A">
      <w:headerReference w:type="default" r:id="rId13"/>
      <w:footerReference w:type="default" r:id="rId14"/>
      <w:pgSz w:w="11906" w:h="16838"/>
      <w:pgMar w:top="1440" w:right="1440" w:bottom="1440" w:left="1440"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CC" w:rsidRDefault="00FB28CC" w:rsidP="004C24DE">
      <w:pPr>
        <w:spacing w:after="0" w:line="240" w:lineRule="auto"/>
      </w:pPr>
      <w:r>
        <w:separator/>
      </w:r>
    </w:p>
  </w:endnote>
  <w:endnote w:type="continuationSeparator" w:id="0">
    <w:p w:rsidR="00FB28CC" w:rsidRDefault="00FB28CC" w:rsidP="004C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187418"/>
      <w:docPartObj>
        <w:docPartGallery w:val="Page Numbers (Bottom of Page)"/>
        <w:docPartUnique/>
      </w:docPartObj>
    </w:sdtPr>
    <w:sdtEndPr>
      <w:rPr>
        <w:noProof/>
      </w:rPr>
    </w:sdtEndPr>
    <w:sdtContent>
      <w:p w:rsidR="006E65F5" w:rsidRDefault="006E65F5">
        <w:pPr>
          <w:pStyle w:val="Footer"/>
          <w:jc w:val="right"/>
        </w:pPr>
        <w:r>
          <w:fldChar w:fldCharType="begin"/>
        </w:r>
        <w:r>
          <w:instrText xml:space="preserve"> PAGE   \* MERGEFORMAT </w:instrText>
        </w:r>
        <w:r>
          <w:fldChar w:fldCharType="separate"/>
        </w:r>
        <w:r w:rsidR="00FB28CC">
          <w:rPr>
            <w:noProof/>
          </w:rPr>
          <w:t>35</w:t>
        </w:r>
        <w:r>
          <w:rPr>
            <w:noProof/>
          </w:rPr>
          <w:fldChar w:fldCharType="end"/>
        </w:r>
      </w:p>
    </w:sdtContent>
  </w:sdt>
  <w:p w:rsidR="002D220A" w:rsidRPr="002D220A" w:rsidRDefault="002D220A" w:rsidP="002D220A">
    <w:pPr>
      <w:tabs>
        <w:tab w:val="center" w:pos="4513"/>
        <w:tab w:val="right" w:pos="9026"/>
      </w:tabs>
      <w:spacing w:after="0" w:line="240" w:lineRule="auto"/>
      <w:rPr>
        <w:rFonts w:ascii="Calibri" w:eastAsia="Calibri" w:hAnsi="Calibri" w:cs="Times New Roman"/>
        <w:szCs w:val="22"/>
        <w:lang w:val="en-IN" w:eastAsia="en-US" w:bidi="ar-SA"/>
      </w:rPr>
    </w:pPr>
    <w:r w:rsidRPr="002D220A">
      <w:rPr>
        <w:rFonts w:ascii="Calibri" w:eastAsia="Calibri" w:hAnsi="Calibri" w:cs="Times New Roman"/>
        <w:szCs w:val="22"/>
        <w:lang w:val="en-IN" w:eastAsia="en-US" w:bidi="ar-SA"/>
      </w:rPr>
      <w:t>www.ijbamr.com   P ISSN: 2250-284X, E ISSN: 2250-2858</w:t>
    </w:r>
  </w:p>
  <w:p w:rsidR="008B49F6" w:rsidRDefault="00FB2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CC" w:rsidRDefault="00FB28CC" w:rsidP="004C24DE">
      <w:pPr>
        <w:spacing w:after="0" w:line="240" w:lineRule="auto"/>
      </w:pPr>
      <w:r>
        <w:separator/>
      </w:r>
    </w:p>
  </w:footnote>
  <w:footnote w:type="continuationSeparator" w:id="0">
    <w:p w:rsidR="00FB28CC" w:rsidRDefault="00FB28CC" w:rsidP="004C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0A" w:rsidRPr="005D0AC9" w:rsidRDefault="002D220A" w:rsidP="002D220A">
    <w:pPr>
      <w:pStyle w:val="Header"/>
      <w:rPr>
        <w:rFonts w:asciiTheme="majorHAnsi" w:hAnsiTheme="majorHAnsi"/>
      </w:rPr>
    </w:pPr>
    <w:r w:rsidRPr="005D0AC9">
      <w:rPr>
        <w:rFonts w:asciiTheme="majorHAnsi" w:hAnsiTheme="majorHAnsi"/>
      </w:rPr>
      <w:t xml:space="preserve">Indian Journal of Basic and Applied Medical Research; June 2023: Vol.-12, Issue- 3 , </w:t>
    </w:r>
    <w:r>
      <w:rPr>
        <w:rFonts w:asciiTheme="majorHAnsi" w:hAnsiTheme="majorHAnsi"/>
      </w:rPr>
      <w:t xml:space="preserve">35 – 40 </w:t>
    </w:r>
  </w:p>
  <w:p w:rsidR="002D220A" w:rsidRPr="005D0AC9" w:rsidRDefault="002D220A" w:rsidP="002D220A">
    <w:pPr>
      <w:pStyle w:val="Header"/>
      <w:rPr>
        <w:rFonts w:asciiTheme="majorHAnsi" w:hAnsiTheme="majorHAnsi"/>
      </w:rPr>
    </w:pPr>
    <w:r w:rsidRPr="005D0AC9">
      <w:rPr>
        <w:rFonts w:asciiTheme="majorHAnsi" w:hAnsiTheme="majorHAnsi"/>
      </w:rPr>
      <w:t>DOI:</w:t>
    </w:r>
    <w:r>
      <w:rPr>
        <w:rFonts w:asciiTheme="majorHAnsi" w:hAnsiTheme="majorHAnsi"/>
      </w:rPr>
      <w:t xml:space="preserve"> 10.36855/IJBAMR/2022/98215.5780</w:t>
    </w:r>
  </w:p>
  <w:p w:rsidR="002D220A" w:rsidRDefault="002D2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BD"/>
    <w:rsid w:val="000338A5"/>
    <w:rsid w:val="0003706D"/>
    <w:rsid w:val="000916B3"/>
    <w:rsid w:val="00112F25"/>
    <w:rsid w:val="00151CA9"/>
    <w:rsid w:val="001A2B8B"/>
    <w:rsid w:val="001B208D"/>
    <w:rsid w:val="001B6601"/>
    <w:rsid w:val="001D4B9E"/>
    <w:rsid w:val="002103AA"/>
    <w:rsid w:val="002D220A"/>
    <w:rsid w:val="00310320"/>
    <w:rsid w:val="00384C9B"/>
    <w:rsid w:val="003F3B94"/>
    <w:rsid w:val="004602DE"/>
    <w:rsid w:val="004C24DE"/>
    <w:rsid w:val="00533F00"/>
    <w:rsid w:val="005637E7"/>
    <w:rsid w:val="00574E9C"/>
    <w:rsid w:val="00593028"/>
    <w:rsid w:val="005E3C20"/>
    <w:rsid w:val="00637D61"/>
    <w:rsid w:val="006D43DF"/>
    <w:rsid w:val="006E65F5"/>
    <w:rsid w:val="00726640"/>
    <w:rsid w:val="007429C7"/>
    <w:rsid w:val="007E0613"/>
    <w:rsid w:val="0082627E"/>
    <w:rsid w:val="00880A34"/>
    <w:rsid w:val="009846F2"/>
    <w:rsid w:val="009E194E"/>
    <w:rsid w:val="00A940D9"/>
    <w:rsid w:val="00A95082"/>
    <w:rsid w:val="00B979ED"/>
    <w:rsid w:val="00BA6756"/>
    <w:rsid w:val="00C20560"/>
    <w:rsid w:val="00C819D8"/>
    <w:rsid w:val="00C91F48"/>
    <w:rsid w:val="00CC01BD"/>
    <w:rsid w:val="00D75656"/>
    <w:rsid w:val="00D96D29"/>
    <w:rsid w:val="00E1182E"/>
    <w:rsid w:val="00E80A95"/>
    <w:rsid w:val="00EE7AAE"/>
    <w:rsid w:val="00F0121D"/>
    <w:rsid w:val="00F45C3D"/>
    <w:rsid w:val="00F94F40"/>
    <w:rsid w:val="00FB28CC"/>
  </w:rsids>
  <m:mathPr>
    <m:mathFont m:val="Cambria Math"/>
    <m:brkBin m:val="before"/>
    <m:brkBinSub m:val="--"/>
    <m:smallFrac m:val="0"/>
    <m:dispDef/>
    <m:lMargin m:val="0"/>
    <m:rMargin m:val="0"/>
    <m:defJc m:val="centerGroup"/>
    <m:wrapIndent m:val="1440"/>
    <m:intLim m:val="subSup"/>
    <m:naryLim m:val="undOvr"/>
  </m:mathPr>
  <w:themeFontLang w:val="en-GB" w:bidi="n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GB" w:eastAsia="en-GB"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D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1BD"/>
    <w:rPr>
      <w:rFonts w:cs="Mangal"/>
    </w:rPr>
  </w:style>
  <w:style w:type="paragraph" w:styleId="Header">
    <w:name w:val="header"/>
    <w:basedOn w:val="Normal"/>
    <w:link w:val="HeaderChar"/>
    <w:uiPriority w:val="99"/>
    <w:unhideWhenUsed/>
    <w:rsid w:val="00151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CA9"/>
    <w:rPr>
      <w:rFonts w:cs="Mangal"/>
    </w:rPr>
  </w:style>
  <w:style w:type="table" w:styleId="TableGrid">
    <w:name w:val="Table Grid"/>
    <w:basedOn w:val="TableNormal"/>
    <w:uiPriority w:val="59"/>
    <w:rsid w:val="001A2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A2B8B"/>
    <w:pPr>
      <w:spacing w:line="240" w:lineRule="auto"/>
    </w:pPr>
    <w:rPr>
      <w:b/>
      <w:bCs/>
      <w:color w:val="4F81BD" w:themeColor="accent1"/>
      <w:sz w:val="18"/>
      <w:szCs w:val="16"/>
    </w:rPr>
  </w:style>
  <w:style w:type="paragraph" w:styleId="BalloonText">
    <w:name w:val="Balloon Text"/>
    <w:basedOn w:val="Normal"/>
    <w:link w:val="BalloonTextChar"/>
    <w:uiPriority w:val="99"/>
    <w:semiHidden/>
    <w:unhideWhenUsed/>
    <w:rsid w:val="006E65F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E65F5"/>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D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1BD"/>
    <w:rPr>
      <w:rFonts w:cs="Mangal"/>
    </w:rPr>
  </w:style>
  <w:style w:type="paragraph" w:styleId="Header">
    <w:name w:val="header"/>
    <w:basedOn w:val="Normal"/>
    <w:link w:val="HeaderChar"/>
    <w:uiPriority w:val="99"/>
    <w:unhideWhenUsed/>
    <w:rsid w:val="00151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CA9"/>
    <w:rPr>
      <w:rFonts w:cs="Mangal"/>
    </w:rPr>
  </w:style>
  <w:style w:type="table" w:styleId="TableGrid">
    <w:name w:val="Table Grid"/>
    <w:basedOn w:val="TableNormal"/>
    <w:uiPriority w:val="59"/>
    <w:rsid w:val="001A2B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A2B8B"/>
    <w:pPr>
      <w:spacing w:line="240" w:lineRule="auto"/>
    </w:pPr>
    <w:rPr>
      <w:b/>
      <w:bCs/>
      <w:color w:val="4F81BD" w:themeColor="accent1"/>
      <w:sz w:val="18"/>
      <w:szCs w:val="16"/>
    </w:rPr>
  </w:style>
  <w:style w:type="paragraph" w:styleId="BalloonText">
    <w:name w:val="Balloon Text"/>
    <w:basedOn w:val="Normal"/>
    <w:link w:val="BalloonTextChar"/>
    <w:uiPriority w:val="99"/>
    <w:semiHidden/>
    <w:unhideWhenUsed/>
    <w:rsid w:val="006E65F5"/>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E65F5"/>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46483">
      <w:bodyDiv w:val="1"/>
      <w:marLeft w:val="0"/>
      <w:marRight w:val="0"/>
      <w:marTop w:val="0"/>
      <w:marBottom w:val="0"/>
      <w:divBdr>
        <w:top w:val="none" w:sz="0" w:space="0" w:color="auto"/>
        <w:left w:val="none" w:sz="0" w:space="0" w:color="auto"/>
        <w:bottom w:val="none" w:sz="0" w:space="0" w:color="auto"/>
        <w:right w:val="none" w:sz="0" w:space="0" w:color="auto"/>
      </w:divBdr>
      <w:divsChild>
        <w:div w:id="1996837223">
          <w:marLeft w:val="0"/>
          <w:marRight w:val="0"/>
          <w:marTop w:val="120"/>
          <w:marBottom w:val="0"/>
          <w:divBdr>
            <w:top w:val="none" w:sz="0" w:space="0" w:color="auto"/>
            <w:left w:val="none" w:sz="0" w:space="0" w:color="auto"/>
            <w:bottom w:val="none" w:sz="0" w:space="0" w:color="auto"/>
            <w:right w:val="none" w:sz="0" w:space="0" w:color="auto"/>
          </w:divBdr>
          <w:divsChild>
            <w:div w:id="1595700519">
              <w:marLeft w:val="0"/>
              <w:marRight w:val="0"/>
              <w:marTop w:val="0"/>
              <w:marBottom w:val="0"/>
              <w:divBdr>
                <w:top w:val="none" w:sz="0" w:space="0" w:color="auto"/>
                <w:left w:val="none" w:sz="0" w:space="0" w:color="auto"/>
                <w:bottom w:val="none" w:sz="0" w:space="0" w:color="auto"/>
                <w:right w:val="none" w:sz="0" w:space="0" w:color="auto"/>
              </w:divBdr>
              <w:divsChild>
                <w:div w:id="938484544">
                  <w:marLeft w:val="0"/>
                  <w:marRight w:val="0"/>
                  <w:marTop w:val="0"/>
                  <w:marBottom w:val="0"/>
                  <w:divBdr>
                    <w:top w:val="none" w:sz="0" w:space="0" w:color="auto"/>
                    <w:left w:val="none" w:sz="0" w:space="0" w:color="auto"/>
                    <w:bottom w:val="none" w:sz="0" w:space="0" w:color="auto"/>
                    <w:right w:val="none" w:sz="0" w:space="0" w:color="auto"/>
                  </w:divBdr>
                  <w:divsChild>
                    <w:div w:id="1394890879">
                      <w:marLeft w:val="0"/>
                      <w:marRight w:val="0"/>
                      <w:marTop w:val="0"/>
                      <w:marBottom w:val="0"/>
                      <w:divBdr>
                        <w:top w:val="none" w:sz="0" w:space="0" w:color="auto"/>
                        <w:left w:val="none" w:sz="0" w:space="0" w:color="auto"/>
                        <w:bottom w:val="none" w:sz="0" w:space="0" w:color="auto"/>
                        <w:right w:val="none" w:sz="0" w:space="0" w:color="auto"/>
                      </w:divBdr>
                    </w:div>
                    <w:div w:id="676421416">
                      <w:marLeft w:val="0"/>
                      <w:marRight w:val="0"/>
                      <w:marTop w:val="0"/>
                      <w:marBottom w:val="0"/>
                      <w:divBdr>
                        <w:top w:val="none" w:sz="0" w:space="0" w:color="auto"/>
                        <w:left w:val="none" w:sz="0" w:space="0" w:color="auto"/>
                        <w:bottom w:val="none" w:sz="0" w:space="0" w:color="auto"/>
                        <w:right w:val="none" w:sz="0" w:space="0" w:color="auto"/>
                      </w:divBdr>
                    </w:div>
                    <w:div w:id="355468487">
                      <w:marLeft w:val="0"/>
                      <w:marRight w:val="0"/>
                      <w:marTop w:val="0"/>
                      <w:marBottom w:val="0"/>
                      <w:divBdr>
                        <w:top w:val="none" w:sz="0" w:space="0" w:color="auto"/>
                        <w:left w:val="none" w:sz="0" w:space="0" w:color="auto"/>
                        <w:bottom w:val="none" w:sz="0" w:space="0" w:color="auto"/>
                        <w:right w:val="none" w:sz="0" w:space="0" w:color="auto"/>
                      </w:divBdr>
                    </w:div>
                    <w:div w:id="1632593800">
                      <w:marLeft w:val="0"/>
                      <w:marRight w:val="0"/>
                      <w:marTop w:val="0"/>
                      <w:marBottom w:val="0"/>
                      <w:divBdr>
                        <w:top w:val="none" w:sz="0" w:space="0" w:color="auto"/>
                        <w:left w:val="none" w:sz="0" w:space="0" w:color="auto"/>
                        <w:bottom w:val="none" w:sz="0" w:space="0" w:color="auto"/>
                        <w:right w:val="none" w:sz="0" w:space="0" w:color="auto"/>
                      </w:divBdr>
                    </w:div>
                    <w:div w:id="2036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E:\ANU\Medical%20Research%20Write-up\WriteUp%20Projects\508.%20Ajay%20kumar%20Desai\Ajay%20KD%20master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b="1"/>
              <a:t>Comparison of the anemia severity with duration of hospital stay</a:t>
            </a:r>
          </a:p>
        </c:rich>
      </c:tx>
      <c:overlay val="0"/>
    </c:title>
    <c:autoTitleDeleted val="0"/>
    <c:plotArea>
      <c:layout/>
      <c:lineChart>
        <c:grouping val="standard"/>
        <c:varyColors val="0"/>
        <c:ser>
          <c:idx val="0"/>
          <c:order val="0"/>
          <c:tx>
            <c:strRef>
              <c:f>Sheet1!$B$1</c:f>
              <c:strCache>
                <c:ptCount val="1"/>
                <c:pt idx="0">
                  <c:v>Duration of stay</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Mild Anemia</c:v>
                </c:pt>
                <c:pt idx="1">
                  <c:v>Moderate Anemia</c:v>
                </c:pt>
                <c:pt idx="2">
                  <c:v>Severe Anemia</c:v>
                </c:pt>
              </c:strCache>
            </c:strRef>
          </c:cat>
          <c:val>
            <c:numRef>
              <c:f>Sheet1!$B$2:$B$4</c:f>
              <c:numCache>
                <c:formatCode>General</c:formatCode>
                <c:ptCount val="3"/>
                <c:pt idx="0">
                  <c:v>6.2</c:v>
                </c:pt>
                <c:pt idx="1">
                  <c:v>7.8</c:v>
                </c:pt>
                <c:pt idx="2">
                  <c:v>15.2</c:v>
                </c:pt>
              </c:numCache>
            </c:numRef>
          </c:val>
          <c:smooth val="0"/>
          <c:extLst xmlns:c16r2="http://schemas.microsoft.com/office/drawing/2015/06/chart">
            <c:ext xmlns:c16="http://schemas.microsoft.com/office/drawing/2014/chart" uri="{C3380CC4-5D6E-409C-BE32-E72D297353CC}">
              <c16:uniqueId val="{00000000-F66F-46C4-8479-246ADDF9614C}"/>
            </c:ext>
          </c:extLst>
        </c:ser>
        <c:dLbls>
          <c:showLegendKey val="0"/>
          <c:showVal val="0"/>
          <c:showCatName val="0"/>
          <c:showSerName val="0"/>
          <c:showPercent val="0"/>
          <c:showBubbleSize val="0"/>
        </c:dLbls>
        <c:marker val="1"/>
        <c:smooth val="0"/>
        <c:axId val="249606144"/>
        <c:axId val="249607680"/>
      </c:lineChart>
      <c:catAx>
        <c:axId val="249606144"/>
        <c:scaling>
          <c:orientation val="minMax"/>
        </c:scaling>
        <c:delete val="0"/>
        <c:axPos val="b"/>
        <c:numFmt formatCode="General" sourceLinked="0"/>
        <c:majorTickMark val="out"/>
        <c:minorTickMark val="none"/>
        <c:tickLblPos val="nextTo"/>
        <c:crossAx val="249607680"/>
        <c:crosses val="autoZero"/>
        <c:auto val="1"/>
        <c:lblAlgn val="ctr"/>
        <c:lblOffset val="100"/>
        <c:noMultiLvlLbl val="0"/>
      </c:catAx>
      <c:valAx>
        <c:axId val="249607680"/>
        <c:scaling>
          <c:orientation val="minMax"/>
        </c:scaling>
        <c:delete val="0"/>
        <c:axPos val="l"/>
        <c:numFmt formatCode="General" sourceLinked="1"/>
        <c:majorTickMark val="out"/>
        <c:minorTickMark val="none"/>
        <c:tickLblPos val="nextTo"/>
        <c:crossAx val="249606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a:pPr>
            <a:r>
              <a:rPr lang="en-US" sz="1200"/>
              <a:t>Correlation of hemoglobin</a:t>
            </a:r>
            <a:r>
              <a:rPr lang="en-US" sz="1200" baseline="0"/>
              <a:t> with days of hospital stay</a:t>
            </a:r>
            <a:endParaRPr lang="en-US" sz="1200"/>
          </a:p>
        </c:rich>
      </c:tx>
      <c:overlay val="0"/>
    </c:title>
    <c:autoTitleDeleted val="0"/>
    <c:plotArea>
      <c:layout/>
      <c:scatterChart>
        <c:scatterStyle val="lineMarker"/>
        <c:varyColors val="0"/>
        <c:ser>
          <c:idx val="0"/>
          <c:order val="0"/>
          <c:tx>
            <c:strRef>
              <c:f>Anemia!$I$1</c:f>
              <c:strCache>
                <c:ptCount val="1"/>
                <c:pt idx="0">
                  <c:v>DOS</c:v>
                </c:pt>
              </c:strCache>
            </c:strRef>
          </c:tx>
          <c:spPr>
            <a:ln w="19050">
              <a:noFill/>
            </a:ln>
          </c:spPr>
          <c:trendline>
            <c:trendlineType val="linear"/>
            <c:dispRSqr val="1"/>
            <c:dispEq val="1"/>
            <c:trendlineLbl>
              <c:layout>
                <c:manualLayout>
                  <c:x val="0.22873545431098569"/>
                  <c:y val="-0.14987059757065249"/>
                </c:manualLayout>
              </c:layout>
              <c:tx>
                <c:rich>
                  <a:bodyPr/>
                  <a:lstStyle/>
                  <a:p>
                    <a:pPr>
                      <a:defRPr lang="en-US" sz="800"/>
                    </a:pPr>
                    <a:r>
                      <a:rPr lang="en-US" sz="800" baseline="0"/>
                      <a:t>y = -2.028x + 24.75
R² = 0.273</a:t>
                    </a:r>
                    <a:endParaRPr lang="en-US" sz="800"/>
                  </a:p>
                </c:rich>
              </c:tx>
              <c:numFmt formatCode="General" sourceLinked="0"/>
            </c:trendlineLbl>
          </c:trendline>
          <c:xVal>
            <c:numRef>
              <c:f>Anemia!$E$2:$E$81</c:f>
              <c:numCache>
                <c:formatCode>General</c:formatCode>
                <c:ptCount val="80"/>
                <c:pt idx="0">
                  <c:v>10.8</c:v>
                </c:pt>
                <c:pt idx="1">
                  <c:v>7.9</c:v>
                </c:pt>
                <c:pt idx="2">
                  <c:v>7.6</c:v>
                </c:pt>
                <c:pt idx="3">
                  <c:v>7.5</c:v>
                </c:pt>
                <c:pt idx="4">
                  <c:v>8.2000000000000011</c:v>
                </c:pt>
                <c:pt idx="5">
                  <c:v>7.6</c:v>
                </c:pt>
                <c:pt idx="6">
                  <c:v>7.8</c:v>
                </c:pt>
                <c:pt idx="7">
                  <c:v>6.9</c:v>
                </c:pt>
                <c:pt idx="8">
                  <c:v>7.9</c:v>
                </c:pt>
                <c:pt idx="9">
                  <c:v>8.6</c:v>
                </c:pt>
                <c:pt idx="10">
                  <c:v>8.8000000000000007</c:v>
                </c:pt>
                <c:pt idx="11">
                  <c:v>9.2000000000000011</c:v>
                </c:pt>
                <c:pt idx="12">
                  <c:v>9.3000000000000007</c:v>
                </c:pt>
                <c:pt idx="13">
                  <c:v>8.6</c:v>
                </c:pt>
                <c:pt idx="14">
                  <c:v>7.9</c:v>
                </c:pt>
                <c:pt idx="15">
                  <c:v>8.1</c:v>
                </c:pt>
                <c:pt idx="16">
                  <c:v>10.8</c:v>
                </c:pt>
                <c:pt idx="17">
                  <c:v>7.9</c:v>
                </c:pt>
                <c:pt idx="18">
                  <c:v>7.6</c:v>
                </c:pt>
                <c:pt idx="19">
                  <c:v>7.5</c:v>
                </c:pt>
                <c:pt idx="20">
                  <c:v>8.2000000000000011</c:v>
                </c:pt>
                <c:pt idx="21">
                  <c:v>7.6</c:v>
                </c:pt>
                <c:pt idx="22">
                  <c:v>7.8</c:v>
                </c:pt>
                <c:pt idx="23">
                  <c:v>6.9</c:v>
                </c:pt>
                <c:pt idx="24">
                  <c:v>7.9</c:v>
                </c:pt>
                <c:pt idx="25">
                  <c:v>8.6</c:v>
                </c:pt>
                <c:pt idx="26">
                  <c:v>8.8000000000000007</c:v>
                </c:pt>
                <c:pt idx="27">
                  <c:v>9.2000000000000011</c:v>
                </c:pt>
                <c:pt idx="28">
                  <c:v>9.3000000000000007</c:v>
                </c:pt>
                <c:pt idx="29">
                  <c:v>8.6</c:v>
                </c:pt>
                <c:pt idx="30">
                  <c:v>7.9</c:v>
                </c:pt>
                <c:pt idx="31">
                  <c:v>8.1</c:v>
                </c:pt>
                <c:pt idx="32">
                  <c:v>10.8</c:v>
                </c:pt>
                <c:pt idx="33">
                  <c:v>7.9</c:v>
                </c:pt>
                <c:pt idx="34">
                  <c:v>7.6</c:v>
                </c:pt>
                <c:pt idx="35">
                  <c:v>7.5</c:v>
                </c:pt>
                <c:pt idx="36">
                  <c:v>8.2000000000000011</c:v>
                </c:pt>
                <c:pt idx="37">
                  <c:v>7.6</c:v>
                </c:pt>
                <c:pt idx="38">
                  <c:v>7.8</c:v>
                </c:pt>
                <c:pt idx="39">
                  <c:v>6.9</c:v>
                </c:pt>
                <c:pt idx="40">
                  <c:v>7.9</c:v>
                </c:pt>
                <c:pt idx="41">
                  <c:v>8.6</c:v>
                </c:pt>
                <c:pt idx="42">
                  <c:v>8.8000000000000007</c:v>
                </c:pt>
                <c:pt idx="43">
                  <c:v>8.2000000000000011</c:v>
                </c:pt>
                <c:pt idx="44">
                  <c:v>9.3000000000000007</c:v>
                </c:pt>
                <c:pt idx="45">
                  <c:v>8.6</c:v>
                </c:pt>
                <c:pt idx="46">
                  <c:v>7.9</c:v>
                </c:pt>
                <c:pt idx="47">
                  <c:v>8.1</c:v>
                </c:pt>
                <c:pt idx="48">
                  <c:v>10.8</c:v>
                </c:pt>
                <c:pt idx="49">
                  <c:v>7.9</c:v>
                </c:pt>
                <c:pt idx="50">
                  <c:v>7.6</c:v>
                </c:pt>
                <c:pt idx="51">
                  <c:v>7.5</c:v>
                </c:pt>
                <c:pt idx="52">
                  <c:v>8.2000000000000011</c:v>
                </c:pt>
                <c:pt idx="53">
                  <c:v>7.6</c:v>
                </c:pt>
                <c:pt idx="54">
                  <c:v>7.8</c:v>
                </c:pt>
                <c:pt idx="55">
                  <c:v>6.9</c:v>
                </c:pt>
                <c:pt idx="56">
                  <c:v>7.9</c:v>
                </c:pt>
                <c:pt idx="57">
                  <c:v>8.6</c:v>
                </c:pt>
                <c:pt idx="58">
                  <c:v>8.8000000000000007</c:v>
                </c:pt>
                <c:pt idx="59">
                  <c:v>9.2000000000000011</c:v>
                </c:pt>
                <c:pt idx="60">
                  <c:v>9.3000000000000007</c:v>
                </c:pt>
                <c:pt idx="61">
                  <c:v>7.6</c:v>
                </c:pt>
                <c:pt idx="62">
                  <c:v>7.9</c:v>
                </c:pt>
                <c:pt idx="63">
                  <c:v>8.1</c:v>
                </c:pt>
                <c:pt idx="64">
                  <c:v>10.8</c:v>
                </c:pt>
                <c:pt idx="65">
                  <c:v>7.9</c:v>
                </c:pt>
                <c:pt idx="66">
                  <c:v>8.5</c:v>
                </c:pt>
                <c:pt idx="67">
                  <c:v>7.5</c:v>
                </c:pt>
                <c:pt idx="68">
                  <c:v>8.2000000000000011</c:v>
                </c:pt>
                <c:pt idx="69">
                  <c:v>7.6</c:v>
                </c:pt>
                <c:pt idx="70">
                  <c:v>7.8</c:v>
                </c:pt>
                <c:pt idx="71">
                  <c:v>6.9</c:v>
                </c:pt>
                <c:pt idx="72">
                  <c:v>7.9</c:v>
                </c:pt>
                <c:pt idx="73">
                  <c:v>8.6</c:v>
                </c:pt>
                <c:pt idx="74">
                  <c:v>8.8000000000000007</c:v>
                </c:pt>
                <c:pt idx="75">
                  <c:v>9.2000000000000011</c:v>
                </c:pt>
                <c:pt idx="76">
                  <c:v>9.3000000000000007</c:v>
                </c:pt>
                <c:pt idx="77">
                  <c:v>8.6</c:v>
                </c:pt>
                <c:pt idx="78">
                  <c:v>7.9</c:v>
                </c:pt>
                <c:pt idx="79">
                  <c:v>8.5</c:v>
                </c:pt>
              </c:numCache>
            </c:numRef>
          </c:xVal>
          <c:yVal>
            <c:numRef>
              <c:f>Anemia!$I$2:$I$81</c:f>
              <c:numCache>
                <c:formatCode>General</c:formatCode>
                <c:ptCount val="80"/>
                <c:pt idx="0">
                  <c:v>12</c:v>
                </c:pt>
                <c:pt idx="1">
                  <c:v>6</c:v>
                </c:pt>
                <c:pt idx="2">
                  <c:v>9</c:v>
                </c:pt>
                <c:pt idx="3">
                  <c:v>16</c:v>
                </c:pt>
                <c:pt idx="4">
                  <c:v>8</c:v>
                </c:pt>
                <c:pt idx="5">
                  <c:v>4</c:v>
                </c:pt>
                <c:pt idx="6">
                  <c:v>20</c:v>
                </c:pt>
                <c:pt idx="7">
                  <c:v>16</c:v>
                </c:pt>
                <c:pt idx="8">
                  <c:v>5</c:v>
                </c:pt>
                <c:pt idx="9">
                  <c:v>4</c:v>
                </c:pt>
                <c:pt idx="10">
                  <c:v>8</c:v>
                </c:pt>
                <c:pt idx="11">
                  <c:v>10</c:v>
                </c:pt>
                <c:pt idx="12">
                  <c:v>5</c:v>
                </c:pt>
                <c:pt idx="13">
                  <c:v>6</c:v>
                </c:pt>
                <c:pt idx="14">
                  <c:v>18</c:v>
                </c:pt>
                <c:pt idx="15">
                  <c:v>5</c:v>
                </c:pt>
                <c:pt idx="16">
                  <c:v>5</c:v>
                </c:pt>
                <c:pt idx="17">
                  <c:v>8</c:v>
                </c:pt>
                <c:pt idx="18">
                  <c:v>15</c:v>
                </c:pt>
                <c:pt idx="19">
                  <c:v>6</c:v>
                </c:pt>
                <c:pt idx="20">
                  <c:v>4</c:v>
                </c:pt>
                <c:pt idx="21">
                  <c:v>16</c:v>
                </c:pt>
                <c:pt idx="22">
                  <c:v>5</c:v>
                </c:pt>
                <c:pt idx="23">
                  <c:v>8</c:v>
                </c:pt>
                <c:pt idx="24">
                  <c:v>4</c:v>
                </c:pt>
                <c:pt idx="25">
                  <c:v>7</c:v>
                </c:pt>
                <c:pt idx="26">
                  <c:v>5</c:v>
                </c:pt>
                <c:pt idx="27">
                  <c:v>4</c:v>
                </c:pt>
                <c:pt idx="28">
                  <c:v>9</c:v>
                </c:pt>
                <c:pt idx="29">
                  <c:v>5</c:v>
                </c:pt>
                <c:pt idx="30">
                  <c:v>9</c:v>
                </c:pt>
                <c:pt idx="31">
                  <c:v>6</c:v>
                </c:pt>
                <c:pt idx="32">
                  <c:v>5</c:v>
                </c:pt>
                <c:pt idx="33">
                  <c:v>5</c:v>
                </c:pt>
                <c:pt idx="34">
                  <c:v>10</c:v>
                </c:pt>
                <c:pt idx="35">
                  <c:v>12</c:v>
                </c:pt>
                <c:pt idx="36">
                  <c:v>6</c:v>
                </c:pt>
                <c:pt idx="37">
                  <c:v>8</c:v>
                </c:pt>
                <c:pt idx="38">
                  <c:v>5</c:v>
                </c:pt>
                <c:pt idx="39">
                  <c:v>18</c:v>
                </c:pt>
                <c:pt idx="40">
                  <c:v>11</c:v>
                </c:pt>
                <c:pt idx="41">
                  <c:v>8</c:v>
                </c:pt>
                <c:pt idx="42">
                  <c:v>9</c:v>
                </c:pt>
                <c:pt idx="43">
                  <c:v>8</c:v>
                </c:pt>
                <c:pt idx="44">
                  <c:v>6</c:v>
                </c:pt>
                <c:pt idx="45">
                  <c:v>5</c:v>
                </c:pt>
                <c:pt idx="46">
                  <c:v>6</c:v>
                </c:pt>
                <c:pt idx="47">
                  <c:v>8</c:v>
                </c:pt>
                <c:pt idx="48">
                  <c:v>5</c:v>
                </c:pt>
                <c:pt idx="49">
                  <c:v>5</c:v>
                </c:pt>
                <c:pt idx="50">
                  <c:v>18</c:v>
                </c:pt>
                <c:pt idx="51">
                  <c:v>14</c:v>
                </c:pt>
                <c:pt idx="52">
                  <c:v>5</c:v>
                </c:pt>
                <c:pt idx="53">
                  <c:v>4</c:v>
                </c:pt>
                <c:pt idx="54">
                  <c:v>8</c:v>
                </c:pt>
                <c:pt idx="55">
                  <c:v>20</c:v>
                </c:pt>
                <c:pt idx="56">
                  <c:v>5</c:v>
                </c:pt>
                <c:pt idx="57">
                  <c:v>5</c:v>
                </c:pt>
                <c:pt idx="58">
                  <c:v>5</c:v>
                </c:pt>
                <c:pt idx="59">
                  <c:v>5</c:v>
                </c:pt>
                <c:pt idx="60">
                  <c:v>5</c:v>
                </c:pt>
                <c:pt idx="61">
                  <c:v>12</c:v>
                </c:pt>
                <c:pt idx="62">
                  <c:v>4</c:v>
                </c:pt>
                <c:pt idx="63">
                  <c:v>6</c:v>
                </c:pt>
                <c:pt idx="64">
                  <c:v>4</c:v>
                </c:pt>
                <c:pt idx="65">
                  <c:v>12</c:v>
                </c:pt>
                <c:pt idx="66">
                  <c:v>5</c:v>
                </c:pt>
                <c:pt idx="67">
                  <c:v>6</c:v>
                </c:pt>
                <c:pt idx="68">
                  <c:v>5</c:v>
                </c:pt>
                <c:pt idx="69">
                  <c:v>17</c:v>
                </c:pt>
                <c:pt idx="70">
                  <c:v>5</c:v>
                </c:pt>
                <c:pt idx="71">
                  <c:v>14</c:v>
                </c:pt>
                <c:pt idx="72">
                  <c:v>6</c:v>
                </c:pt>
                <c:pt idx="73">
                  <c:v>6</c:v>
                </c:pt>
                <c:pt idx="74">
                  <c:v>4</c:v>
                </c:pt>
                <c:pt idx="75">
                  <c:v>8</c:v>
                </c:pt>
                <c:pt idx="76">
                  <c:v>4</c:v>
                </c:pt>
                <c:pt idx="77">
                  <c:v>4</c:v>
                </c:pt>
                <c:pt idx="78">
                  <c:v>4</c:v>
                </c:pt>
                <c:pt idx="79">
                  <c:v>8</c:v>
                </c:pt>
              </c:numCache>
            </c:numRef>
          </c:yVal>
          <c:smooth val="0"/>
          <c:extLst xmlns:c16r2="http://schemas.microsoft.com/office/drawing/2015/06/chart">
            <c:ext xmlns:c16="http://schemas.microsoft.com/office/drawing/2014/chart" uri="{C3380CC4-5D6E-409C-BE32-E72D297353CC}">
              <c16:uniqueId val="{00000001-8B00-48CA-8D1C-10CC450B8129}"/>
            </c:ext>
          </c:extLst>
        </c:ser>
        <c:dLbls>
          <c:showLegendKey val="0"/>
          <c:showVal val="0"/>
          <c:showCatName val="0"/>
          <c:showSerName val="0"/>
          <c:showPercent val="0"/>
          <c:showBubbleSize val="0"/>
        </c:dLbls>
        <c:axId val="249686272"/>
        <c:axId val="250425728"/>
      </c:scatterChart>
      <c:valAx>
        <c:axId val="249686272"/>
        <c:scaling>
          <c:orientation val="minMax"/>
          <c:min val="6"/>
        </c:scaling>
        <c:delete val="0"/>
        <c:axPos val="b"/>
        <c:title>
          <c:tx>
            <c:rich>
              <a:bodyPr/>
              <a:lstStyle/>
              <a:p>
                <a:pPr>
                  <a:defRPr lang="en-US"/>
                </a:pPr>
                <a:r>
                  <a:rPr lang="en-GB"/>
                  <a:t>Hemoglobin</a:t>
                </a:r>
              </a:p>
            </c:rich>
          </c:tx>
          <c:overlay val="0"/>
        </c:title>
        <c:numFmt formatCode="General" sourceLinked="1"/>
        <c:majorTickMark val="out"/>
        <c:minorTickMark val="none"/>
        <c:tickLblPos val="nextTo"/>
        <c:txPr>
          <a:bodyPr/>
          <a:lstStyle/>
          <a:p>
            <a:pPr>
              <a:defRPr lang="en-US"/>
            </a:pPr>
            <a:endParaRPr lang="en-US"/>
          </a:p>
        </c:txPr>
        <c:crossAx val="250425728"/>
        <c:crosses val="autoZero"/>
        <c:crossBetween val="midCat"/>
      </c:valAx>
      <c:valAx>
        <c:axId val="250425728"/>
        <c:scaling>
          <c:orientation val="minMax"/>
        </c:scaling>
        <c:delete val="0"/>
        <c:axPos val="l"/>
        <c:title>
          <c:tx>
            <c:rich>
              <a:bodyPr/>
              <a:lstStyle/>
              <a:p>
                <a:pPr>
                  <a:defRPr lang="en-US"/>
                </a:pPr>
                <a:r>
                  <a:rPr lang="en-GB"/>
                  <a:t>Hospital stay</a:t>
                </a:r>
              </a:p>
            </c:rich>
          </c:tx>
          <c:overlay val="0"/>
        </c:title>
        <c:numFmt formatCode="General" sourceLinked="1"/>
        <c:majorTickMark val="out"/>
        <c:minorTickMark val="none"/>
        <c:tickLblPos val="nextTo"/>
        <c:txPr>
          <a:bodyPr/>
          <a:lstStyle/>
          <a:p>
            <a:pPr>
              <a:defRPr lang="en-US"/>
            </a:pPr>
            <a:endParaRPr lang="en-US"/>
          </a:p>
        </c:txPr>
        <c:crossAx val="24968627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D367C7B-F3C0-46A3-A7AA-4B866875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8354</Words>
  <Characters>47623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RDRL</cp:lastModifiedBy>
  <cp:revision>8</cp:revision>
  <cp:lastPrinted>2023-05-17T03:46:00Z</cp:lastPrinted>
  <dcterms:created xsi:type="dcterms:W3CDTF">2023-05-01T16:10:00Z</dcterms:created>
  <dcterms:modified xsi:type="dcterms:W3CDTF">2023-05-17T03:47:00Z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2bd0321c-984c-312d-956a-8a5c0deb8940</vt:lpwstr>
  </property>
  <property fmtid="{D5CDD505-2E9C-101B-9397-08002B2CF9AE}" pid="24" name="Mendeley Citation Style_1">
    <vt:lpwstr>http://www.zotero.org/styles/american-medical-association</vt:lpwstr>
  </property>
</Properties>
</file>