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ED" w:rsidRPr="00BC0A34" w:rsidRDefault="004301ED" w:rsidP="008874BB">
      <w:pPr>
        <w:spacing w:line="276" w:lineRule="auto"/>
        <w:rPr>
          <w:rFonts w:ascii="Cambria" w:hAnsi="Cambria" w:cs="Times New Roman"/>
          <w:b/>
          <w:sz w:val="24"/>
          <w:szCs w:val="24"/>
        </w:rPr>
      </w:pPr>
      <w:r w:rsidRPr="00BC0A34">
        <w:rPr>
          <w:rFonts w:ascii="Cambria" w:hAnsi="Cambria" w:cs="Times New Roman"/>
          <w:b/>
          <w:sz w:val="24"/>
          <w:szCs w:val="24"/>
          <w:highlight w:val="lightGray"/>
        </w:rPr>
        <w:t>Case Report</w:t>
      </w:r>
    </w:p>
    <w:p w:rsidR="004301ED" w:rsidRPr="00BC0A34" w:rsidRDefault="004301ED" w:rsidP="008874BB">
      <w:pPr>
        <w:pStyle w:val="ListParagraph"/>
        <w:spacing w:line="276" w:lineRule="auto"/>
        <w:ind w:left="0"/>
        <w:rPr>
          <w:rFonts w:ascii="Cambria" w:hAnsi="Cambria" w:cs="Times New Roman"/>
          <w:b/>
          <w:color w:val="0070C0"/>
          <w:sz w:val="28"/>
          <w:szCs w:val="28"/>
        </w:rPr>
      </w:pPr>
      <w:r w:rsidRPr="00BC0A34">
        <w:rPr>
          <w:rFonts w:ascii="Cambria" w:hAnsi="Cambria" w:cs="Times New Roman"/>
          <w:b/>
          <w:color w:val="0070C0"/>
          <w:sz w:val="28"/>
          <w:szCs w:val="28"/>
        </w:rPr>
        <w:t>A  Case of Mesentric Fibromatosis Masquerading as Small Intestine GIST</w:t>
      </w:r>
    </w:p>
    <w:p w:rsidR="004301ED" w:rsidRPr="00BC0A34" w:rsidRDefault="004301ED" w:rsidP="008874BB">
      <w:pPr>
        <w:spacing w:line="276" w:lineRule="auto"/>
        <w:rPr>
          <w:rFonts w:ascii="Cambria" w:eastAsia="Times New Roman" w:hAnsi="Cambria" w:cs="Times New Roman"/>
          <w:b/>
          <w:color w:val="000000"/>
          <w:shd w:val="clear" w:color="auto" w:fill="FFFFFF"/>
        </w:rPr>
      </w:pPr>
      <w:r w:rsidRPr="00BC0A34">
        <w:rPr>
          <w:rFonts w:ascii="Cambria" w:eastAsia="Times New Roman" w:hAnsi="Cambria" w:cs="Times New Roman"/>
          <w:b/>
          <w:color w:val="000000"/>
          <w:shd w:val="clear" w:color="auto" w:fill="FFFFFF"/>
        </w:rPr>
        <w:t>Dr.Bellala Prithvi Raj, Prof Dr.Ramesh Reddy G</w:t>
      </w:r>
      <w:r w:rsidRPr="00BC0A34">
        <w:rPr>
          <w:rFonts w:ascii="Cambria" w:eastAsia="Times New Roman" w:hAnsi="Cambria" w:cs="Times New Roman"/>
          <w:b/>
          <w:color w:val="000000"/>
          <w:shd w:val="clear" w:color="auto" w:fill="FFFFFF"/>
          <w:vertAlign w:val="superscript"/>
        </w:rPr>
        <w:t xml:space="preserve"> </w:t>
      </w:r>
      <w:r w:rsidRPr="00BC0A34">
        <w:rPr>
          <w:rFonts w:ascii="Cambria" w:eastAsia="Times New Roman" w:hAnsi="Cambria" w:cs="Times New Roman"/>
          <w:b/>
          <w:color w:val="000000"/>
          <w:shd w:val="clear" w:color="auto" w:fill="FFFFFF"/>
        </w:rPr>
        <w:t>, Dr.Tinnu George, Dr.Keerthi K</w:t>
      </w:r>
    </w:p>
    <w:p w:rsidR="004301ED" w:rsidRPr="00BC0A34" w:rsidRDefault="004301ED" w:rsidP="008874BB">
      <w:pPr>
        <w:spacing w:line="276" w:lineRule="auto"/>
        <w:rPr>
          <w:rFonts w:ascii="Cambria" w:eastAsia="Times New Roman" w:hAnsi="Cambria" w:cs="Times New Roman"/>
          <w:color w:val="000000"/>
          <w:sz w:val="18"/>
          <w:szCs w:val="18"/>
          <w:shd w:val="clear" w:color="auto" w:fill="FFFFFF"/>
        </w:rPr>
      </w:pPr>
    </w:p>
    <w:p w:rsidR="004301ED" w:rsidRPr="008874BB" w:rsidRDefault="004301ED" w:rsidP="008874BB">
      <w:pPr>
        <w:pStyle w:val="ListParagraph"/>
        <w:spacing w:line="276" w:lineRule="auto"/>
        <w:ind w:left="0"/>
        <w:rPr>
          <w:rFonts w:ascii="Cambria" w:eastAsia="Times New Roman" w:hAnsi="Cambria" w:cs="Times New Roman"/>
          <w:color w:val="000000"/>
          <w:sz w:val="18"/>
          <w:szCs w:val="18"/>
          <w:shd w:val="clear" w:color="auto" w:fill="FFFFFF"/>
        </w:rPr>
      </w:pPr>
      <w:r w:rsidRPr="008874BB">
        <w:rPr>
          <w:rFonts w:ascii="Cambria" w:eastAsia="Times New Roman" w:hAnsi="Cambria" w:cs="Times New Roman"/>
          <w:color w:val="000000"/>
          <w:sz w:val="18"/>
          <w:szCs w:val="18"/>
          <w:shd w:val="clear" w:color="auto" w:fill="FFFFFF"/>
        </w:rPr>
        <w:t>Department of General Surgery, Vydehi Institute of Medical Sciences and Research Centre, Bangalore, India-560066.</w:t>
      </w:r>
    </w:p>
    <w:p w:rsidR="008874BB" w:rsidRPr="008874BB" w:rsidRDefault="008874BB" w:rsidP="008874BB">
      <w:pPr>
        <w:spacing w:line="276" w:lineRule="auto"/>
        <w:jc w:val="both"/>
        <w:rPr>
          <w:rFonts w:ascii="Cambria" w:eastAsia="Times New Roman" w:hAnsi="Cambria" w:cs="Times New Roman"/>
          <w:sz w:val="18"/>
          <w:szCs w:val="18"/>
          <w:lang w:eastAsia="en-IN"/>
        </w:rPr>
      </w:pPr>
      <w:r w:rsidRPr="008874BB">
        <w:rPr>
          <w:rFonts w:ascii="Cambria" w:eastAsia="Times New Roman" w:hAnsi="Cambria" w:cs="Times New Roman"/>
          <w:sz w:val="18"/>
          <w:szCs w:val="18"/>
          <w:lang w:eastAsia="en-IN"/>
        </w:rPr>
        <w:t>Corresponding author: Dr.Bellala Prithvi Raj</w:t>
      </w:r>
    </w:p>
    <w:p w:rsidR="008874BB" w:rsidRPr="008874BB" w:rsidRDefault="008874BB" w:rsidP="008874BB">
      <w:pPr>
        <w:spacing w:line="276" w:lineRule="auto"/>
        <w:jc w:val="both"/>
        <w:rPr>
          <w:rFonts w:ascii="Cambria" w:eastAsia="Times New Roman" w:hAnsi="Cambria" w:cs="Times New Roman"/>
          <w:sz w:val="18"/>
          <w:szCs w:val="18"/>
          <w:lang w:val="en-IN" w:eastAsia="en-IN"/>
        </w:rPr>
      </w:pPr>
    </w:p>
    <w:p w:rsidR="008874BB" w:rsidRPr="008874BB" w:rsidRDefault="008874BB" w:rsidP="008874BB">
      <w:pPr>
        <w:spacing w:line="276" w:lineRule="auto"/>
        <w:jc w:val="both"/>
        <w:rPr>
          <w:rFonts w:ascii="Cambria" w:eastAsia="Times New Roman" w:hAnsi="Cambria" w:cs="Times New Roman"/>
          <w:b/>
          <w:lang w:val="en-IN" w:eastAsia="en-IN"/>
        </w:rPr>
      </w:pPr>
      <w:r w:rsidRPr="008874BB">
        <w:rPr>
          <w:rFonts w:ascii="Times New Roman" w:eastAsia="Times New Roman" w:hAnsi="Times New Roman" w:cs="Times New Roman"/>
          <w:noProof/>
          <w:lang w:val="en-IN" w:eastAsia="en-IN"/>
        </w:rPr>
        <w:t xml:space="preserve">       </w:t>
      </w:r>
      <w:r w:rsidRPr="008874BB">
        <w:rPr>
          <w:rFonts w:ascii="Times New Roman" w:eastAsia="Times New Roman" w:hAnsi="Times New Roman" w:cs="Times New Roman"/>
          <w:noProof/>
          <w:lang w:val="en-IN" w:eastAsia="en-IN"/>
        </w:rPr>
        <w:drawing>
          <wp:inline distT="0" distB="0" distL="0" distR="0" wp14:anchorId="0C50749C" wp14:editId="05963348">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8874BB">
        <w:rPr>
          <w:rFonts w:ascii="Cambria" w:eastAsia="Times New Roman" w:hAnsi="Cambria" w:cs="Times New Roman"/>
          <w:b/>
          <w:noProof/>
          <w:lang w:val="en-IN" w:eastAsia="en-IN"/>
        </w:rPr>
        <w:drawing>
          <wp:anchor distT="0" distB="0" distL="114300" distR="114300" simplePos="0" relativeHeight="251659264" behindDoc="0" locked="0" layoutInCell="1" allowOverlap="1" wp14:anchorId="6E3A03E1" wp14:editId="42B3CDD1">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8874BB">
        <w:rPr>
          <w:rFonts w:ascii="Cambria" w:eastAsia="Times New Roman" w:hAnsi="Cambria" w:cs="Times New Roman"/>
          <w:b/>
          <w:lang w:val="en-IN" w:eastAsia="en-IN"/>
        </w:rPr>
        <w:br/>
      </w:r>
      <w:r w:rsidRPr="008874BB">
        <w:rPr>
          <w:rFonts w:ascii="Cambria" w:eastAsia="Times New Roman" w:hAnsi="Cambria" w:cs="Times New Roman"/>
          <w:sz w:val="18"/>
          <w:szCs w:val="18"/>
          <w:lang w:val="en-IN" w:eastAsia="en-IN"/>
        </w:rPr>
        <w:t>This work is licensed under a Creative Commons Attribution-NonCommercial 4.0 International License</w:t>
      </w:r>
    </w:p>
    <w:p w:rsidR="008874BB" w:rsidRPr="008874BB" w:rsidRDefault="008874BB" w:rsidP="008874BB">
      <w:pPr>
        <w:spacing w:line="276" w:lineRule="auto"/>
        <w:jc w:val="both"/>
        <w:rPr>
          <w:rFonts w:ascii="Cambria" w:eastAsia="Times New Roman" w:hAnsi="Cambria" w:cs="Times New Roman"/>
          <w:sz w:val="18"/>
          <w:szCs w:val="18"/>
          <w:lang w:val="en-IN" w:eastAsia="en-IN"/>
        </w:rPr>
      </w:pPr>
    </w:p>
    <w:p w:rsidR="00E87EB7" w:rsidRPr="00E87EB7" w:rsidRDefault="00E87EB7" w:rsidP="00E87EB7">
      <w:pPr>
        <w:spacing w:line="276" w:lineRule="auto"/>
        <w:jc w:val="both"/>
        <w:rPr>
          <w:rFonts w:ascii="Cambria" w:eastAsia="Calibri" w:hAnsi="Cambria" w:cs="Times New Roman"/>
          <w:sz w:val="18"/>
          <w:szCs w:val="18"/>
          <w:lang w:val="en-IN" w:eastAsia="en-US"/>
        </w:rPr>
      </w:pPr>
      <w:r>
        <w:rPr>
          <w:rFonts w:ascii="Cambria" w:eastAsia="Calibri" w:hAnsi="Cambria" w:cs="Times New Roman"/>
          <w:sz w:val="18"/>
          <w:szCs w:val="18"/>
          <w:lang w:val="en-IN" w:eastAsia="en-US"/>
        </w:rPr>
        <w:t>Date of submission: 11</w:t>
      </w:r>
      <w:r w:rsidRPr="00E87EB7">
        <w:rPr>
          <w:rFonts w:ascii="Cambria" w:eastAsia="Calibri" w:hAnsi="Cambria" w:cs="Times New Roman"/>
          <w:sz w:val="18"/>
          <w:szCs w:val="18"/>
          <w:lang w:val="en-IN" w:eastAsia="en-US"/>
        </w:rPr>
        <w:t xml:space="preserve"> January 2023   </w:t>
      </w:r>
    </w:p>
    <w:p w:rsidR="00E87EB7" w:rsidRPr="00E87EB7" w:rsidRDefault="00E87EB7" w:rsidP="00E87EB7">
      <w:pPr>
        <w:spacing w:line="276" w:lineRule="auto"/>
        <w:jc w:val="both"/>
        <w:rPr>
          <w:rFonts w:ascii="Cambria" w:eastAsia="Calibri" w:hAnsi="Cambria" w:cs="Times New Roman"/>
          <w:sz w:val="18"/>
          <w:szCs w:val="18"/>
          <w:lang w:val="en-IN" w:eastAsia="en-US"/>
        </w:rPr>
      </w:pPr>
      <w:r>
        <w:rPr>
          <w:rFonts w:ascii="Cambria" w:eastAsia="Calibri" w:hAnsi="Cambria" w:cs="Times New Roman"/>
          <w:sz w:val="18"/>
          <w:szCs w:val="18"/>
          <w:lang w:val="en-IN" w:eastAsia="en-US"/>
        </w:rPr>
        <w:t>Date of Final acceptance: 12</w:t>
      </w:r>
      <w:r w:rsidRPr="00E87EB7">
        <w:rPr>
          <w:rFonts w:ascii="Cambria" w:eastAsia="Calibri" w:hAnsi="Cambria" w:cs="Times New Roman"/>
          <w:sz w:val="18"/>
          <w:szCs w:val="18"/>
          <w:lang w:val="en-IN" w:eastAsia="en-US"/>
        </w:rPr>
        <w:t xml:space="preserve"> February 2023  </w:t>
      </w:r>
    </w:p>
    <w:p w:rsidR="00E87EB7" w:rsidRPr="00E87EB7" w:rsidRDefault="00E87EB7" w:rsidP="00E87EB7">
      <w:pPr>
        <w:spacing w:line="276" w:lineRule="auto"/>
        <w:jc w:val="both"/>
        <w:rPr>
          <w:rFonts w:ascii="Cambria" w:eastAsia="Calibri" w:hAnsi="Cambria" w:cs="Times New Roman"/>
          <w:sz w:val="18"/>
          <w:szCs w:val="18"/>
          <w:lang w:val="en-IN" w:eastAsia="en-US"/>
        </w:rPr>
      </w:pPr>
      <w:r w:rsidRPr="00E87EB7">
        <w:rPr>
          <w:rFonts w:ascii="Cambria" w:eastAsia="Calibri" w:hAnsi="Cambria" w:cs="Times New Roman"/>
          <w:sz w:val="18"/>
          <w:szCs w:val="18"/>
          <w:lang w:val="en-IN" w:eastAsia="en-US"/>
        </w:rPr>
        <w:t>Date of Publication: 15 March 2023</w:t>
      </w:r>
    </w:p>
    <w:p w:rsidR="00E87EB7" w:rsidRPr="00E87EB7" w:rsidRDefault="00E87EB7" w:rsidP="00E87EB7">
      <w:pPr>
        <w:spacing w:line="276" w:lineRule="auto"/>
        <w:jc w:val="both"/>
        <w:rPr>
          <w:rFonts w:ascii="Cambria" w:eastAsia="Calibri" w:hAnsi="Cambria" w:cs="Times New Roman"/>
          <w:sz w:val="18"/>
          <w:szCs w:val="18"/>
          <w:lang w:val="en-IN" w:eastAsia="en-US"/>
        </w:rPr>
      </w:pPr>
      <w:r w:rsidRPr="00E87EB7">
        <w:rPr>
          <w:rFonts w:ascii="Cambria" w:eastAsia="Calibri" w:hAnsi="Cambria" w:cs="Times New Roman"/>
          <w:sz w:val="18"/>
          <w:szCs w:val="18"/>
          <w:lang w:val="en-IN" w:eastAsia="en-US"/>
        </w:rPr>
        <w:t xml:space="preserve">Source of support: Nil </w:t>
      </w:r>
      <w:r w:rsidRPr="00E87EB7">
        <w:rPr>
          <w:rFonts w:ascii="Cambria" w:eastAsia="Calibri" w:hAnsi="Cambria" w:cs="Times New Roman"/>
          <w:sz w:val="18"/>
          <w:szCs w:val="18"/>
          <w:lang w:val="en-IN" w:eastAsia="en-US"/>
        </w:rPr>
        <w:tab/>
      </w:r>
    </w:p>
    <w:p w:rsidR="00E87EB7" w:rsidRPr="00E87EB7" w:rsidRDefault="00E87EB7" w:rsidP="00E87EB7">
      <w:pPr>
        <w:spacing w:line="276" w:lineRule="auto"/>
        <w:jc w:val="both"/>
        <w:rPr>
          <w:rFonts w:ascii="Cambria" w:eastAsia="Calibri" w:hAnsi="Cambria" w:cs="Times New Roman"/>
          <w:sz w:val="18"/>
          <w:szCs w:val="18"/>
          <w:lang w:val="en-IN" w:eastAsia="en-US"/>
        </w:rPr>
      </w:pPr>
      <w:r w:rsidRPr="00E87EB7">
        <w:rPr>
          <w:rFonts w:ascii="Cambria" w:eastAsia="Calibri" w:hAnsi="Cambria" w:cs="Times New Roman"/>
          <w:sz w:val="18"/>
          <w:szCs w:val="18"/>
          <w:lang w:val="en-IN" w:eastAsia="en-US"/>
        </w:rPr>
        <w:t xml:space="preserve">Conflict of interest: Nil </w:t>
      </w:r>
    </w:p>
    <w:p w:rsidR="004301ED" w:rsidRPr="00BC0A34" w:rsidRDefault="004301ED" w:rsidP="00BC0A34">
      <w:pPr>
        <w:pStyle w:val="ListParagraph"/>
        <w:spacing w:line="360" w:lineRule="auto"/>
        <w:ind w:left="0"/>
        <w:rPr>
          <w:rFonts w:ascii="Times New Roman" w:eastAsia="Times New Roman" w:hAnsi="Times New Roman" w:cs="Times New Roman"/>
          <w:color w:val="000000"/>
          <w:shd w:val="clear" w:color="auto" w:fill="FFFFFF"/>
        </w:rPr>
      </w:pPr>
    </w:p>
    <w:p w:rsidR="008D73C7" w:rsidRPr="00BC0A34" w:rsidRDefault="004301ED" w:rsidP="00BC0A34">
      <w:pPr>
        <w:pStyle w:val="ListParagraph"/>
        <w:spacing w:line="360" w:lineRule="auto"/>
        <w:ind w:left="0"/>
        <w:jc w:val="both"/>
        <w:rPr>
          <w:rFonts w:ascii="Times New Roman" w:eastAsia="Times New Roman" w:hAnsi="Times New Roman" w:cs="Times New Roman"/>
          <w:b/>
          <w:bCs/>
          <w:color w:val="000000"/>
          <w:shd w:val="clear" w:color="auto" w:fill="FFFFFF"/>
        </w:rPr>
      </w:pPr>
      <w:r w:rsidRPr="00BC0A34">
        <w:rPr>
          <w:rFonts w:ascii="Times New Roman" w:eastAsia="Times New Roman" w:hAnsi="Times New Roman" w:cs="Times New Roman"/>
          <w:b/>
          <w:bCs/>
          <w:color w:val="000000"/>
          <w:shd w:val="clear" w:color="auto" w:fill="FFFFFF"/>
        </w:rPr>
        <w:t>Abstract:</w:t>
      </w:r>
    </w:p>
    <w:p w:rsidR="008D73C7" w:rsidRPr="00BC0A34" w:rsidRDefault="004301ED" w:rsidP="00BC0A34">
      <w:pPr>
        <w:widowControl w:val="0"/>
        <w:autoSpaceDE w:val="0"/>
        <w:autoSpaceDN w:val="0"/>
        <w:adjustRightInd w:val="0"/>
        <w:spacing w:line="360" w:lineRule="auto"/>
        <w:jc w:val="both"/>
        <w:rPr>
          <w:rFonts w:ascii="Times New Roman" w:eastAsia="Times New Roman" w:hAnsi="Times New Roman" w:cs="Times New Roman"/>
          <w:color w:val="000000"/>
          <w:sz w:val="18"/>
          <w:szCs w:val="18"/>
          <w:shd w:val="clear" w:color="auto" w:fill="FFFFFF"/>
        </w:rPr>
      </w:pPr>
      <w:r w:rsidRPr="00BC0A34">
        <w:rPr>
          <w:rFonts w:ascii="Times New Roman" w:hAnsi="Times New Roman" w:cs="Times New Roman"/>
          <w:color w:val="1A1718"/>
          <w:sz w:val="18"/>
          <w:szCs w:val="18"/>
        </w:rPr>
        <w:t>Mesenteric fibromatosis, also known as desmoid tumor of mesentery is a rare benign soft tissue proliferative tumor having its origin in the mesenteric tissue. It is a locally aggressive tumor.</w:t>
      </w:r>
      <w:r w:rsidRPr="00BC0A34">
        <w:rPr>
          <w:rFonts w:ascii="Times New Roman" w:hAnsi="Times New Roman" w:cs="Times New Roman"/>
          <w:color w:val="000000" w:themeColor="text1"/>
          <w:kern w:val="24"/>
          <w:sz w:val="18"/>
          <w:szCs w:val="18"/>
        </w:rPr>
        <w:t xml:space="preserve"> </w:t>
      </w:r>
      <w:r w:rsidRPr="00BC0A34">
        <w:rPr>
          <w:rFonts w:ascii="Times New Roman" w:hAnsi="Times New Roman" w:cs="Times New Roman"/>
          <w:color w:val="1A1718"/>
          <w:sz w:val="18"/>
          <w:szCs w:val="18"/>
        </w:rPr>
        <w:t>Desmoid tumor accounted for 0.03% of all tumors, and less than 3% of all soft tissue tumors. Mesenteric fibromatosis accounts for about 8% of all cases of desmoid tumor. Though it lacks malignant potential, recurrences have been documented in the literature. It is important to differentiate mesenteric fibromatosis from GIST (gastrointestinal stromal tumor) as it is its closest differential on radiology as well as on histopathology. Misdiagnosis can lead to hazardous therapeutic management. Here we</w:t>
      </w:r>
      <w:r w:rsidRPr="00BC0A34">
        <w:rPr>
          <w:rFonts w:ascii="Times New Roman" w:eastAsia="Times New Roman" w:hAnsi="Times New Roman" w:cs="Times New Roman"/>
          <w:color w:val="000000"/>
          <w:sz w:val="18"/>
          <w:szCs w:val="18"/>
          <w:shd w:val="clear" w:color="auto" w:fill="FFFFFF"/>
        </w:rPr>
        <w:t xml:space="preserve"> present an unusual case of mesenteric fibromatosis. A t</w:t>
      </w:r>
      <w:r w:rsidRPr="00BC0A34">
        <w:rPr>
          <w:rFonts w:ascii="Times New Roman" w:hAnsi="Times New Roman" w:cs="Times New Roman"/>
          <w:color w:val="1A1718"/>
          <w:sz w:val="18"/>
          <w:szCs w:val="18"/>
        </w:rPr>
        <w:t>wenty five years old female presenting with abdominal distension and discomfort. CT suggestive of small</w:t>
      </w:r>
      <w:bookmarkStart w:id="0" w:name="_GoBack"/>
      <w:bookmarkEnd w:id="0"/>
      <w:r w:rsidRPr="00BC0A34">
        <w:rPr>
          <w:rFonts w:ascii="Times New Roman" w:hAnsi="Times New Roman" w:cs="Times New Roman"/>
          <w:color w:val="1A1718"/>
          <w:sz w:val="18"/>
          <w:szCs w:val="18"/>
        </w:rPr>
        <w:t xml:space="preserve"> intestinal tumor preoperatively suspected as GIST and Post-operatively histopathology reveals it to be Mesentric fibromatosis.</w:t>
      </w:r>
      <w:r w:rsidRPr="00BC0A34">
        <w:rPr>
          <w:rFonts w:ascii="Times New Roman" w:eastAsia="Times New Roman" w:hAnsi="Times New Roman" w:cs="Times New Roman"/>
          <w:color w:val="000000"/>
          <w:sz w:val="18"/>
          <w:szCs w:val="18"/>
          <w:shd w:val="clear" w:color="auto" w:fill="FFFFFF"/>
        </w:rPr>
        <w:t xml:space="preserve"> </w:t>
      </w:r>
      <w:r w:rsidRPr="00BC0A34">
        <w:rPr>
          <w:rFonts w:ascii="Times New Roman" w:hAnsi="Times New Roman" w:cs="Times New Roman"/>
          <w:color w:val="000000"/>
          <w:sz w:val="18"/>
          <w:szCs w:val="18"/>
        </w:rPr>
        <w:t>I</w:t>
      </w:r>
      <w:r w:rsidRPr="00BC0A34">
        <w:rPr>
          <w:rFonts w:ascii="Times New Roman" w:eastAsia="Times New Roman" w:hAnsi="Times New Roman" w:cs="Times New Roman"/>
          <w:color w:val="000000"/>
          <w:sz w:val="18"/>
          <w:szCs w:val="18"/>
          <w:shd w:val="clear" w:color="auto" w:fill="FFFFFF"/>
        </w:rPr>
        <w:t>HC-proven histopathological diagnosis is mandatory for mesenteric fibromatosis as other closest differentials have a completely different surgical and therapeutic management. Usually, mesenteric fibromatosis is diagnosed as GIST on radiology and tissue diagnosis followed by IHC is mandatory.</w:t>
      </w:r>
    </w:p>
    <w:p w:rsidR="008D73C7" w:rsidRPr="00BC0A34" w:rsidRDefault="004301ED" w:rsidP="00BC0A34">
      <w:pPr>
        <w:widowControl w:val="0"/>
        <w:autoSpaceDE w:val="0"/>
        <w:autoSpaceDN w:val="0"/>
        <w:adjustRightInd w:val="0"/>
        <w:spacing w:line="360" w:lineRule="auto"/>
        <w:jc w:val="both"/>
        <w:rPr>
          <w:rFonts w:ascii="Times New Roman" w:eastAsia="Times New Roman" w:hAnsi="Times New Roman" w:cs="Times New Roman"/>
          <w:color w:val="000000"/>
          <w:sz w:val="18"/>
          <w:szCs w:val="18"/>
          <w:shd w:val="clear" w:color="auto" w:fill="FFFFFF"/>
        </w:rPr>
      </w:pPr>
      <w:r w:rsidRPr="00BC0A34">
        <w:rPr>
          <w:rFonts w:ascii="Times New Roman" w:eastAsia="Times New Roman" w:hAnsi="Times New Roman" w:cs="Times New Roman"/>
          <w:color w:val="000000"/>
          <w:sz w:val="18"/>
          <w:szCs w:val="18"/>
          <w:shd w:val="clear" w:color="auto" w:fill="FFFFFF"/>
        </w:rPr>
        <w:t>Keywords: Desmoid tumour, GIST, Histopathology, IHC.</w:t>
      </w:r>
    </w:p>
    <w:p w:rsidR="008D73C7" w:rsidRPr="00BC0A34" w:rsidRDefault="004301ED" w:rsidP="00BC0A34">
      <w:pPr>
        <w:spacing w:line="360" w:lineRule="auto"/>
        <w:jc w:val="both"/>
        <w:rPr>
          <w:rFonts w:ascii="Times New Roman" w:eastAsia="Times New Roman" w:hAnsi="Times New Roman" w:cs="Times New Roman"/>
          <w:color w:val="000000"/>
          <w:sz w:val="18"/>
          <w:szCs w:val="18"/>
          <w:shd w:val="clear" w:color="auto" w:fill="FFFFFF"/>
        </w:rPr>
      </w:pPr>
      <w:r w:rsidRPr="00BC0A34">
        <w:rPr>
          <w:rFonts w:ascii="Times New Roman" w:eastAsia="Times New Roman" w:hAnsi="Times New Roman" w:cs="Times New Roman"/>
          <w:b/>
          <w:color w:val="000000"/>
          <w:sz w:val="18"/>
          <w:szCs w:val="18"/>
          <w:shd w:val="clear" w:color="auto" w:fill="FFFFFF"/>
        </w:rPr>
        <w:t>Keynotes:</w:t>
      </w:r>
      <w:r w:rsidRPr="00BC0A34">
        <w:rPr>
          <w:rFonts w:ascii="Times New Roman" w:eastAsia="Times New Roman" w:hAnsi="Times New Roman" w:cs="Times New Roman"/>
          <w:color w:val="000000"/>
          <w:sz w:val="18"/>
          <w:szCs w:val="18"/>
          <w:shd w:val="clear" w:color="auto" w:fill="FFFFFF"/>
        </w:rPr>
        <w:t xml:space="preserve"> Mesenteric fibromatosis is usually misdiagnosed as GIST on radiology and tissue diagnosis followed by IHC is mandatory.</w:t>
      </w:r>
    </w:p>
    <w:p w:rsidR="008D73C7" w:rsidRPr="00BC0A34" w:rsidRDefault="008D73C7" w:rsidP="00BC0A34">
      <w:pPr>
        <w:spacing w:line="360" w:lineRule="auto"/>
        <w:jc w:val="both"/>
        <w:rPr>
          <w:rFonts w:ascii="Times New Roman" w:eastAsia="Times New Roman" w:hAnsi="Times New Roman" w:cs="Times New Roman"/>
          <w:color w:val="000000"/>
          <w:shd w:val="clear" w:color="auto" w:fill="FFFFFF"/>
        </w:rPr>
      </w:pPr>
    </w:p>
    <w:p w:rsidR="008D73C7" w:rsidRPr="00BC0A34" w:rsidRDefault="004301ED" w:rsidP="00BC0A34">
      <w:pPr>
        <w:widowControl w:val="0"/>
        <w:autoSpaceDE w:val="0"/>
        <w:autoSpaceDN w:val="0"/>
        <w:adjustRightInd w:val="0"/>
        <w:spacing w:line="360" w:lineRule="auto"/>
        <w:jc w:val="both"/>
        <w:rPr>
          <w:rFonts w:ascii="Times New Roman" w:eastAsia="Times New Roman" w:hAnsi="Times New Roman" w:cs="Times New Roman"/>
          <w:b/>
          <w:bCs/>
          <w:color w:val="000000"/>
          <w:shd w:val="clear" w:color="auto" w:fill="FFFFFF"/>
        </w:rPr>
      </w:pPr>
      <w:r w:rsidRPr="00BC0A34">
        <w:rPr>
          <w:rFonts w:ascii="Times New Roman" w:eastAsia="Times New Roman" w:hAnsi="Times New Roman" w:cs="Times New Roman"/>
          <w:b/>
          <w:bCs/>
          <w:color w:val="000000"/>
          <w:shd w:val="clear" w:color="auto" w:fill="FFFFFF"/>
        </w:rPr>
        <w:t>INTRODUCTION:</w:t>
      </w:r>
    </w:p>
    <w:p w:rsidR="008D73C7" w:rsidRPr="00BC0A34" w:rsidRDefault="004301ED" w:rsidP="00BC0A34">
      <w:pPr>
        <w:widowControl w:val="0"/>
        <w:autoSpaceDE w:val="0"/>
        <w:autoSpaceDN w:val="0"/>
        <w:adjustRightInd w:val="0"/>
        <w:spacing w:line="360" w:lineRule="auto"/>
        <w:jc w:val="both"/>
        <w:rPr>
          <w:rFonts w:ascii="Times New Roman" w:eastAsia="Garamond" w:hAnsi="Times New Roman" w:cs="Times New Roman"/>
          <w:lang w:bidi="ar"/>
        </w:rPr>
      </w:pPr>
      <w:r w:rsidRPr="00BC0A34">
        <w:rPr>
          <w:rFonts w:ascii="Times New Roman" w:eastAsia="JansonTextLT-Roman" w:hAnsi="Times New Roman" w:cs="Times New Roman"/>
          <w:lang w:bidi="ar"/>
        </w:rPr>
        <w:t xml:space="preserve">Mesenteric fibromatosis, also known as desmoid tumor is myofibroblastic proliferation of the mesentery. The fibromatosis comprises a broad group of myofibroblastic proliferations. It is classified into deep-seated and superficial, and the former is also called desmoid tumor </w:t>
      </w:r>
      <w:r w:rsidRPr="00BC0A34">
        <w:rPr>
          <w:rFonts w:ascii="Times New Roman" w:eastAsia="JansonTextLT-Roman" w:hAnsi="Times New Roman" w:cs="Times New Roman"/>
          <w:vertAlign w:val="superscript"/>
          <w:lang w:bidi="ar"/>
        </w:rPr>
        <w:t>[1,2]</w:t>
      </w:r>
      <w:r w:rsidRPr="00BC0A34">
        <w:rPr>
          <w:rFonts w:ascii="Times New Roman" w:eastAsia="JansonTextLT-Roman" w:hAnsi="Times New Roman" w:cs="Times New Roman"/>
          <w:lang w:bidi="ar"/>
        </w:rPr>
        <w:t xml:space="preserve">. The most occurring locations of desmoid tumor are the extremities, the abdominal wall, and intra-abdominal or mesenteric </w:t>
      </w:r>
      <w:r w:rsidRPr="00BC0A34">
        <w:rPr>
          <w:rFonts w:ascii="Times New Roman" w:eastAsia="JansonTextLT-Roman" w:hAnsi="Times New Roman" w:cs="Times New Roman"/>
          <w:vertAlign w:val="superscript"/>
          <w:lang w:bidi="ar"/>
        </w:rPr>
        <w:t>[3]</w:t>
      </w:r>
      <w:r w:rsidRPr="00BC0A34">
        <w:rPr>
          <w:rFonts w:ascii="Times New Roman" w:eastAsia="JansonTextLT-Roman" w:hAnsi="Times New Roman" w:cs="Times New Roman"/>
          <w:lang w:bidi="ar"/>
        </w:rPr>
        <w:t>.</w:t>
      </w:r>
      <w:r w:rsidRPr="00BC0A34">
        <w:rPr>
          <w:rFonts w:ascii="Times New Roman" w:eastAsia="Merriweather" w:hAnsi="Times New Roman" w:cs="Times New Roman"/>
          <w:lang w:bidi="ar"/>
        </w:rPr>
        <w:t>It was first described by John Macfarlane more than 150 years ago</w:t>
      </w:r>
      <w:r w:rsidRPr="00BC0A34">
        <w:rPr>
          <w:rFonts w:ascii="Times New Roman" w:eastAsia="Merriweather" w:hAnsi="Times New Roman" w:cs="Times New Roman"/>
          <w:vertAlign w:val="superscript"/>
          <w:lang w:bidi="ar"/>
        </w:rPr>
        <w:t>[4]</w:t>
      </w:r>
      <w:r w:rsidRPr="00BC0A34">
        <w:rPr>
          <w:rFonts w:ascii="Times New Roman" w:eastAsia="Merriweather" w:hAnsi="Times New Roman" w:cs="Times New Roman"/>
          <w:lang w:bidi="ar"/>
        </w:rPr>
        <w:t xml:space="preserve">. </w:t>
      </w:r>
      <w:r w:rsidRPr="00BC0A34">
        <w:rPr>
          <w:rFonts w:ascii="Times New Roman" w:eastAsia="JansonTextLT-Roman" w:hAnsi="Times New Roman" w:cs="Times New Roman"/>
          <w:lang w:bidi="ar"/>
        </w:rPr>
        <w:t xml:space="preserve">Desmoid tumor accounted for 0.03% of all tumors, and less than 3% of all soft tissue tumors </w:t>
      </w:r>
      <w:r w:rsidRPr="00BC0A34">
        <w:rPr>
          <w:rFonts w:ascii="Times New Roman" w:eastAsia="JansonTextLT-Roman" w:hAnsi="Times New Roman" w:cs="Times New Roman"/>
          <w:vertAlign w:val="superscript"/>
          <w:lang w:bidi="ar"/>
        </w:rPr>
        <w:t>[5]</w:t>
      </w:r>
      <w:r w:rsidRPr="00BC0A34">
        <w:rPr>
          <w:rFonts w:ascii="Times New Roman" w:eastAsia="JansonTextLT-Roman" w:hAnsi="Times New Roman" w:cs="Times New Roman"/>
          <w:lang w:bidi="ar"/>
        </w:rPr>
        <w:t>. Mesenteric fibromatosis accounts for about 8% of all cases of desmoid tumor</w:t>
      </w:r>
      <w:r w:rsidRPr="00BC0A34">
        <w:rPr>
          <w:rFonts w:ascii="Times New Roman" w:eastAsia="JansonTextLT-Roman" w:hAnsi="Times New Roman" w:cs="Times New Roman"/>
          <w:vertAlign w:val="superscript"/>
          <w:lang w:bidi="ar"/>
        </w:rPr>
        <w:t>[5]</w:t>
      </w:r>
      <w:r w:rsidRPr="00BC0A34">
        <w:rPr>
          <w:rFonts w:ascii="Times New Roman" w:eastAsia="JansonTextLT-Roman" w:hAnsi="Times New Roman" w:cs="Times New Roman"/>
          <w:lang w:bidi="ar"/>
        </w:rPr>
        <w:t xml:space="preserve">. </w:t>
      </w:r>
      <w:r w:rsidRPr="00BC0A34">
        <w:rPr>
          <w:rFonts w:ascii="Times New Roman" w:eastAsia="Garamond" w:hAnsi="Times New Roman" w:cs="Times New Roman"/>
          <w:lang w:bidi="ar"/>
        </w:rPr>
        <w:t>Most reported cases have been in association with Gardner’s Syndrome, previous trauma and prolonged intake of estrogen</w:t>
      </w:r>
      <w:r w:rsidRPr="00BC0A34">
        <w:rPr>
          <w:rFonts w:ascii="Times New Roman" w:eastAsia="Garamond" w:hAnsi="Times New Roman" w:cs="Times New Roman"/>
          <w:vertAlign w:val="superscript"/>
          <w:lang w:bidi="ar"/>
        </w:rPr>
        <w:t>[6]</w:t>
      </w:r>
      <w:r w:rsidRPr="00BC0A34">
        <w:rPr>
          <w:rFonts w:ascii="Times New Roman" w:eastAsia="Garamond" w:hAnsi="Times New Roman" w:cs="Times New Roman"/>
          <w:lang w:bidi="ar"/>
        </w:rPr>
        <w:t xml:space="preserve">, but mesenteric fibromatosis can occur </w:t>
      </w:r>
      <w:r w:rsidRPr="00BC0A34">
        <w:rPr>
          <w:rFonts w:ascii="Times New Roman" w:eastAsia="Garamond" w:hAnsi="Times New Roman" w:cs="Times New Roman"/>
          <w:lang w:bidi="ar"/>
        </w:rPr>
        <w:lastRenderedPageBreak/>
        <w:t>as a primary condition in the absence of any predisposing condition. The tumor presents either due to its mass effect or due to obstruction of the surrounding structures, including ureters and small bowel.</w:t>
      </w:r>
    </w:p>
    <w:p w:rsidR="008D73C7" w:rsidRPr="00BC0A34" w:rsidRDefault="004301ED" w:rsidP="00BC0A34">
      <w:pPr>
        <w:spacing w:line="360" w:lineRule="auto"/>
        <w:jc w:val="both"/>
        <w:rPr>
          <w:rFonts w:ascii="Times New Roman" w:eastAsia="Garamond" w:hAnsi="Times New Roman" w:cs="Times New Roman"/>
          <w:b/>
          <w:bCs/>
          <w:lang w:bidi="ar"/>
        </w:rPr>
      </w:pPr>
      <w:r w:rsidRPr="00BC0A34">
        <w:rPr>
          <w:rFonts w:ascii="Times New Roman" w:eastAsia="Garamond" w:hAnsi="Times New Roman" w:cs="Times New Roman"/>
          <w:b/>
          <w:bCs/>
          <w:lang w:bidi="ar"/>
        </w:rPr>
        <w:t>CASE PRESENTATION:</w:t>
      </w:r>
    </w:p>
    <w:p w:rsidR="008D73C7" w:rsidRPr="00BC0A34" w:rsidRDefault="004301ED" w:rsidP="00BC0A34">
      <w:pPr>
        <w:spacing w:line="360" w:lineRule="auto"/>
        <w:jc w:val="both"/>
        <w:rPr>
          <w:rFonts w:ascii="Times New Roman" w:eastAsia="Garamond" w:hAnsi="Times New Roman" w:cs="Times New Roman"/>
          <w:lang w:bidi="ar"/>
        </w:rPr>
      </w:pPr>
      <w:r w:rsidRPr="00BC0A34">
        <w:rPr>
          <w:rFonts w:ascii="Times New Roman" w:eastAsia="Garamond" w:hAnsi="Times New Roman" w:cs="Times New Roman"/>
          <w:lang w:bidi="ar"/>
        </w:rPr>
        <w:t xml:space="preserve">A 25 year old female patient presented to the General Surgery OPD with complaints of abdominal distension and discomfort since 3 months. She was married and home maker by occupation, no history of previous surgical procedures and patient was not a known case Tuberculosis, Diabetes, Hypertension. There was no family history of malignancy. On radiological evaluation soft tissue lesion of small intestine was noted on ultrasonography of abdomen and pelvis. Patient underwent abdominal contrast enhanced CT scan and revealed </w:t>
      </w:r>
      <w:r w:rsidRPr="00BC0A34">
        <w:rPr>
          <w:rFonts w:ascii="Times New Roman" w:eastAsia="Garamond" w:hAnsi="Times New Roman" w:cs="Times New Roman"/>
        </w:rPr>
        <w:t>12x11x6 cm heterogeneous enhancing mass lesion in mesenteric in right lumbar region extending into right iliac fossa, the lesion was noted compressing the caecum and ascending colon and  adherent to ileal loops. Findings are suggestive of neoplastic etiology – possibilities of mesenteric sarcoma/ GIST were considered and advised for tissue biopsy for confirmation. Patient underwent CT guided core biopsy which reported as Benign mesenchymal tumor of probable neural origin.</w:t>
      </w:r>
    </w:p>
    <w:p w:rsidR="008D73C7" w:rsidRPr="00BC0A34" w:rsidRDefault="004301ED" w:rsidP="00BC0A34">
      <w:pPr>
        <w:spacing w:line="360" w:lineRule="auto"/>
        <w:jc w:val="both"/>
        <w:rPr>
          <w:rFonts w:ascii="Times New Roman" w:eastAsia="Garamond" w:hAnsi="Times New Roman" w:cs="Times New Roman"/>
        </w:rPr>
      </w:pPr>
      <w:r w:rsidRPr="00BC0A34">
        <w:rPr>
          <w:rFonts w:ascii="Times New Roman" w:eastAsia="Garamond" w:hAnsi="Times New Roman" w:cs="Times New Roman"/>
          <w:lang w:bidi="ar"/>
        </w:rPr>
        <w:t>Patient underwent</w:t>
      </w:r>
      <w:r w:rsidRPr="00BC0A34">
        <w:rPr>
          <w:rFonts w:ascii="Times New Roman" w:eastAsia="Garamond" w:hAnsi="Times New Roman" w:cs="Times New Roman"/>
        </w:rPr>
        <w:t xml:space="preserve"> exploratory laparotomy. Intra-operatively surprisingly, there was soft tissue mass, spherical-shaped mass measuring approximately 15 × 12 × 8 cm arising from the mesentry and adherent to the ileum. A large segment of small intestine (20cm proximal to ileo-caecal junction) measuring approximately 40 cm was resected. There was no gross invasion into large intestine and other organs. Intraoperative period was uneventful  and postoperatively patient was monitored, drain was removed on post-operative day 2 and discharged after 4 days, and the mesentric mass with small bowel segment specimen was sent to pathologist for histopathological examination.</w:t>
      </w:r>
    </w:p>
    <w:p w:rsidR="008D73C7" w:rsidRPr="00BC0A34" w:rsidRDefault="004301ED" w:rsidP="00BC0A34">
      <w:pPr>
        <w:spacing w:line="360" w:lineRule="auto"/>
        <w:jc w:val="both"/>
        <w:rPr>
          <w:rFonts w:ascii="Times New Roman" w:eastAsia="Garamond" w:hAnsi="Times New Roman" w:cs="Times New Roman"/>
        </w:rPr>
      </w:pPr>
      <w:r w:rsidRPr="00BC0A34">
        <w:rPr>
          <w:rFonts w:ascii="Times New Roman" w:eastAsia="Garamond" w:hAnsi="Times New Roman" w:cs="Times New Roman"/>
        </w:rPr>
        <w:t>On gross examination(Figure 1 &amp;2) the intestinal segment measured approximately 40 cm in length, with a spherical-shaped  gray tan to gray brown tumor measuring approximately 15 × 12 × 8 cm arising from the mesentry and adherent to the small intestine. The tumor was well circumscribed and the cut surface showed a solid-homogenous mass with whirling pattern without areas of hemorrhage or necrosis.</w:t>
      </w:r>
    </w:p>
    <w:p w:rsidR="008D73C7" w:rsidRPr="00BC0A34" w:rsidRDefault="008D73C7" w:rsidP="00BC0A34">
      <w:pPr>
        <w:spacing w:line="360" w:lineRule="auto"/>
        <w:jc w:val="both"/>
        <w:rPr>
          <w:rFonts w:ascii="Times New Roman" w:eastAsia="Garamond" w:hAnsi="Times New Roman" w:cs="Times New Roman"/>
        </w:rPr>
      </w:pP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noProof/>
          <w:lang w:val="en-IN" w:eastAsia="en-IN"/>
        </w:rPr>
        <w:drawing>
          <wp:inline distT="0" distB="0" distL="114300" distR="114300" wp14:anchorId="38078FF0" wp14:editId="1529BAAA">
            <wp:extent cx="2924175" cy="2162175"/>
            <wp:effectExtent l="0" t="0" r="22225" b="22225"/>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924175" cy="2162175"/>
                    </a:xfrm>
                    <a:prstGeom prst="rect">
                      <a:avLst/>
                    </a:prstGeom>
                  </pic:spPr>
                </pic:pic>
              </a:graphicData>
            </a:graphic>
          </wp:inline>
        </w:drawing>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rPr>
        <w:t>Figure 1: Gross Specimen</w:t>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noProof/>
          <w:lang w:val="en-IN" w:eastAsia="en-IN"/>
        </w:rPr>
        <w:drawing>
          <wp:inline distT="0" distB="0" distL="114300" distR="114300" wp14:anchorId="7CEAC261" wp14:editId="552FED09">
            <wp:extent cx="1983105" cy="2771775"/>
            <wp:effectExtent l="0" t="0" r="23495" b="22225"/>
            <wp:docPr id="19" name="Picture 18" descr="5cec3a8c-7c62-4ca5-a915-a8fa25dd4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5cec3a8c-7c62-4ca5-a915-a8fa25dd4f43.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83105" cy="2771775"/>
                    </a:xfrm>
                    <a:prstGeom prst="rect">
                      <a:avLst/>
                    </a:prstGeom>
                  </pic:spPr>
                </pic:pic>
              </a:graphicData>
            </a:graphic>
          </wp:inline>
        </w:drawing>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rPr>
        <w:t>Figure 2: Cut section of the Gross Specimen.</w:t>
      </w:r>
    </w:p>
    <w:p w:rsidR="008D73C7" w:rsidRPr="00BC0A34" w:rsidRDefault="004301ED" w:rsidP="00BC0A34">
      <w:pPr>
        <w:spacing w:line="360" w:lineRule="auto"/>
        <w:jc w:val="both"/>
        <w:rPr>
          <w:rFonts w:ascii="Times New Roman" w:eastAsia="Garamond" w:hAnsi="Times New Roman" w:cs="Times New Roman"/>
        </w:rPr>
      </w:pPr>
      <w:r w:rsidRPr="00BC0A34">
        <w:rPr>
          <w:rFonts w:ascii="Times New Roman" w:eastAsia="Garamond" w:hAnsi="Times New Roman" w:cs="Times New Roman"/>
        </w:rPr>
        <w:t>On microscopy(Figure 3&amp;4), the sections showed spindle cells to elongated cells arranged in fascicles and bundles, thin walled dialated blood vessels with focal perivascular microhaemorrhages and tentacular insinuation of tumor cells into muscularis propria of small intestine. Features suggestive of Spindle cell tumor, probably Mesentric fibromatosis and further confirmation was done by IHC.</w:t>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noProof/>
          <w:lang w:val="en-IN" w:eastAsia="en-IN"/>
        </w:rPr>
        <w:drawing>
          <wp:inline distT="0" distB="0" distL="114300" distR="114300" wp14:anchorId="2AA55E65" wp14:editId="2523004A">
            <wp:extent cx="1941195" cy="2018030"/>
            <wp:effectExtent l="0" t="0" r="14605" b="13970"/>
            <wp:docPr id="38" name="Picture 37" descr="d8b2e271-4425-4c24-95ab-406b95e3f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d8b2e271-4425-4c24-95ab-406b95e3f0cf.jpg"/>
                    <pic:cNvPicPr>
                      <a:picLocks noChangeAspect="1"/>
                    </pic:cNvPicPr>
                  </pic:nvPicPr>
                  <pic:blipFill>
                    <a:blip r:embed="rId13">
                      <a:extLst>
                        <a:ext uri="{28A0092B-C50C-407E-A947-70E740481C1C}">
                          <a14:useLocalDpi xmlns:a14="http://schemas.microsoft.com/office/drawing/2010/main" val="0"/>
                        </a:ext>
                      </a:extLst>
                    </a:blip>
                    <a:srcRect l="5295" t="14145" b="12056"/>
                    <a:stretch>
                      <a:fillRect/>
                    </a:stretch>
                  </pic:blipFill>
                  <pic:spPr>
                    <a:xfrm>
                      <a:off x="0" y="0"/>
                      <a:ext cx="1941195" cy="2018030"/>
                    </a:xfrm>
                    <a:prstGeom prst="rect">
                      <a:avLst/>
                    </a:prstGeom>
                  </pic:spPr>
                </pic:pic>
              </a:graphicData>
            </a:graphic>
          </wp:inline>
        </w:drawing>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rPr>
        <w:t>Figure 3:Fascicles of spindle cells</w:t>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noProof/>
          <w:lang w:val="en-IN" w:eastAsia="en-IN"/>
        </w:rPr>
        <w:drawing>
          <wp:inline distT="0" distB="0" distL="114300" distR="114300" wp14:anchorId="4ACEE82E" wp14:editId="7EAE099E">
            <wp:extent cx="2030095" cy="2078355"/>
            <wp:effectExtent l="0" t="0" r="1905" b="4445"/>
            <wp:docPr id="39" name="Picture 38" descr="1e067365-7882-4ff9-874d-76ff7474f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1e067365-7882-4ff9-874d-76ff7474f6be.jpg"/>
                    <pic:cNvPicPr>
                      <a:picLocks noChangeAspect="1"/>
                    </pic:cNvPicPr>
                  </pic:nvPicPr>
                  <pic:blipFill>
                    <a:blip r:embed="rId14">
                      <a:extLst>
                        <a:ext uri="{28A0092B-C50C-407E-A947-70E740481C1C}">
                          <a14:useLocalDpi xmlns:a14="http://schemas.microsoft.com/office/drawing/2010/main" val="0"/>
                        </a:ext>
                      </a:extLst>
                    </a:blip>
                    <a:srcRect l="7936" t="15269" r="454" b="14418"/>
                    <a:stretch>
                      <a:fillRect/>
                    </a:stretch>
                  </pic:blipFill>
                  <pic:spPr>
                    <a:xfrm>
                      <a:off x="0" y="0"/>
                      <a:ext cx="2030095" cy="2078355"/>
                    </a:xfrm>
                    <a:prstGeom prst="rect">
                      <a:avLst/>
                    </a:prstGeom>
                  </pic:spPr>
                </pic:pic>
              </a:graphicData>
            </a:graphic>
          </wp:inline>
        </w:drawing>
      </w:r>
    </w:p>
    <w:p w:rsidR="008D73C7" w:rsidRPr="00BC0A34" w:rsidRDefault="004301ED" w:rsidP="00BC0A34">
      <w:pPr>
        <w:spacing w:line="360" w:lineRule="auto"/>
        <w:jc w:val="both"/>
        <w:rPr>
          <w:rFonts w:ascii="Times New Roman" w:hAnsi="Times New Roman" w:cs="Times New Roman"/>
        </w:rPr>
      </w:pPr>
      <w:r w:rsidRPr="00BC0A34">
        <w:rPr>
          <w:rFonts w:ascii="Times New Roman" w:hAnsi="Times New Roman" w:cs="Times New Roman"/>
        </w:rPr>
        <w:t>Figure 4:Infiltration of spindle cells into muscularis propria</w:t>
      </w:r>
    </w:p>
    <w:p w:rsidR="008D73C7" w:rsidRPr="00BC0A34" w:rsidRDefault="004301ED" w:rsidP="00BC0A34">
      <w:pPr>
        <w:spacing w:line="360" w:lineRule="auto"/>
        <w:jc w:val="both"/>
        <w:rPr>
          <w:rFonts w:ascii="Times New Roman" w:hAnsi="Times New Roman" w:cs="Times New Roman"/>
        </w:rPr>
      </w:pPr>
      <w:r w:rsidRPr="00BC0A34">
        <w:rPr>
          <w:rFonts w:ascii="Times New Roman" w:eastAsia="Garamond" w:hAnsi="Times New Roman" w:cs="Times New Roman"/>
        </w:rPr>
        <w:t>For confirmation of diagnosis, IHC was performed which showed(Table 1)</w:t>
      </w:r>
    </w:p>
    <w:tbl>
      <w:tblPr>
        <w:tblW w:w="4156" w:type="dxa"/>
        <w:tblCellSpacing w:w="0" w:type="dxa"/>
        <w:tblInd w:w="20" w:type="dxa"/>
        <w:tblLayout w:type="fixed"/>
        <w:tblCellMar>
          <w:left w:w="0" w:type="dxa"/>
          <w:right w:w="0" w:type="dxa"/>
        </w:tblCellMar>
        <w:tblLook w:val="04A0" w:firstRow="1" w:lastRow="0" w:firstColumn="1" w:lastColumn="0" w:noHBand="0" w:noVBand="1"/>
      </w:tblPr>
      <w:tblGrid>
        <w:gridCol w:w="2391"/>
        <w:gridCol w:w="1765"/>
      </w:tblGrid>
      <w:tr w:rsidR="008D73C7" w:rsidRPr="00BC0A34">
        <w:trPr>
          <w:trHeight w:val="266"/>
          <w:tblCellSpacing w:w="0" w:type="dxa"/>
        </w:trPr>
        <w:tc>
          <w:tcPr>
            <w:tcW w:w="239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bCs/>
                <w:color w:val="FFFFFF"/>
                <w:sz w:val="20"/>
                <w:szCs w:val="20"/>
              </w:rPr>
              <w:t>IHC MARKERS</w:t>
            </w:r>
          </w:p>
        </w:tc>
        <w:tc>
          <w:tcPr>
            <w:tcW w:w="176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bCs/>
                <w:color w:val="FFFFFF"/>
                <w:sz w:val="20"/>
                <w:szCs w:val="20"/>
              </w:rPr>
              <w:t>RESULTS</w:t>
            </w:r>
          </w:p>
        </w:tc>
      </w:tr>
      <w:tr w:rsidR="008D73C7" w:rsidRPr="00BC0A34">
        <w:trPr>
          <w:trHeight w:val="319"/>
          <w:tblCellSpacing w:w="0" w:type="dxa"/>
        </w:trPr>
        <w:tc>
          <w:tcPr>
            <w:tcW w:w="2391" w:type="dxa"/>
            <w:tcBorders>
              <w:top w:val="single" w:sz="8"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Vimentin</w:t>
            </w:r>
          </w:p>
        </w:tc>
        <w:tc>
          <w:tcPr>
            <w:tcW w:w="1765" w:type="dxa"/>
            <w:tcBorders>
              <w:top w:val="single" w:sz="8"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Positive</w:t>
            </w:r>
          </w:p>
        </w:tc>
      </w:tr>
      <w:tr w:rsidR="008D73C7" w:rsidRPr="00BC0A34">
        <w:trPr>
          <w:trHeight w:val="249"/>
          <w:tblCellSpacing w:w="0" w:type="dxa"/>
        </w:trPr>
        <w:tc>
          <w:tcPr>
            <w:tcW w:w="2391"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Nuclear beta catenin</w:t>
            </w:r>
          </w:p>
        </w:tc>
        <w:tc>
          <w:tcPr>
            <w:tcW w:w="1765"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Positive</w:t>
            </w:r>
          </w:p>
        </w:tc>
      </w:tr>
      <w:tr w:rsidR="008D73C7" w:rsidRPr="00BC0A34">
        <w:trPr>
          <w:trHeight w:val="256"/>
          <w:tblCellSpacing w:w="0" w:type="dxa"/>
        </w:trPr>
        <w:tc>
          <w:tcPr>
            <w:tcW w:w="2391" w:type="dxa"/>
            <w:tcBorders>
              <w:top w:val="single" w:sz="8"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SMA</w:t>
            </w:r>
          </w:p>
        </w:tc>
        <w:tc>
          <w:tcPr>
            <w:tcW w:w="1765" w:type="dxa"/>
            <w:tcBorders>
              <w:top w:val="single" w:sz="8"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Positive</w:t>
            </w:r>
          </w:p>
        </w:tc>
      </w:tr>
      <w:tr w:rsidR="008D73C7" w:rsidRPr="00BC0A34">
        <w:trPr>
          <w:trHeight w:val="290"/>
          <w:tblCellSpacing w:w="0" w:type="dxa"/>
        </w:trPr>
        <w:tc>
          <w:tcPr>
            <w:tcW w:w="2391"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MIB 1 labeling index</w:t>
            </w:r>
          </w:p>
        </w:tc>
        <w:tc>
          <w:tcPr>
            <w:tcW w:w="1765"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2-5%</w:t>
            </w:r>
          </w:p>
        </w:tc>
      </w:tr>
      <w:tr w:rsidR="008D73C7" w:rsidRPr="00BC0A34">
        <w:trPr>
          <w:trHeight w:val="1257"/>
          <w:tblCellSpacing w:w="0" w:type="dxa"/>
        </w:trPr>
        <w:tc>
          <w:tcPr>
            <w:tcW w:w="2391" w:type="dxa"/>
            <w:tcBorders>
              <w:top w:val="single" w:sz="8"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CD-117,</w:t>
            </w:r>
          </w:p>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DOG-1,</w:t>
            </w:r>
          </w:p>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CD-34</w:t>
            </w:r>
          </w:p>
        </w:tc>
        <w:tc>
          <w:tcPr>
            <w:tcW w:w="1765" w:type="dxa"/>
            <w:tcBorders>
              <w:top w:val="single" w:sz="8"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tcPr>
          <w:p w:rsidR="008D73C7" w:rsidRPr="00BC0A34" w:rsidRDefault="004301ED" w:rsidP="00BC0A34">
            <w:pPr>
              <w:pStyle w:val="NormalWeb"/>
              <w:spacing w:beforeAutospacing="0" w:afterAutospacing="0" w:line="360" w:lineRule="auto"/>
              <w:jc w:val="both"/>
              <w:rPr>
                <w:sz w:val="20"/>
                <w:szCs w:val="20"/>
              </w:rPr>
            </w:pPr>
            <w:r w:rsidRPr="00BC0A34">
              <w:rPr>
                <w:color w:val="000000"/>
                <w:sz w:val="20"/>
                <w:szCs w:val="20"/>
              </w:rPr>
              <w:t>Negative</w:t>
            </w:r>
          </w:p>
        </w:tc>
      </w:tr>
    </w:tbl>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color w:val="000000"/>
        </w:rPr>
      </w:pPr>
      <w:r w:rsidRPr="00BC0A34">
        <w:rPr>
          <w:rFonts w:ascii="Times New Roman" w:hAnsi="Times New Roman" w:cs="Times New Roman"/>
          <w:color w:val="000000"/>
        </w:rPr>
        <w:t>Table :1 Showing IHC test reports</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color w:val="000000"/>
        </w:rPr>
      </w:pPr>
      <w:r w:rsidRPr="00BC0A34">
        <w:rPr>
          <w:rFonts w:ascii="Times New Roman" w:hAnsi="Times New Roman" w:cs="Times New Roman"/>
          <w:color w:val="000000"/>
        </w:rPr>
        <w:t>Patient was followed-up in our OPD after 3 months and patient was doing well and she was adviced for regular follow-up.</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b/>
          <w:bCs/>
          <w:color w:val="000000"/>
        </w:rPr>
      </w:pPr>
      <w:r w:rsidRPr="00BC0A34">
        <w:rPr>
          <w:rFonts w:ascii="Times New Roman" w:hAnsi="Times New Roman" w:cs="Times New Roman"/>
          <w:b/>
          <w:bCs/>
          <w:color w:val="000000"/>
        </w:rPr>
        <w:t>DISCUSSION:</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color w:val="000000"/>
        </w:rPr>
      </w:pPr>
      <w:r w:rsidRPr="00BC0A34">
        <w:rPr>
          <w:rFonts w:ascii="Times New Roman" w:hAnsi="Times New Roman" w:cs="Times New Roman"/>
          <w:color w:val="000000"/>
        </w:rPr>
        <w:t>Mesenteric fibromatosis is a benign tumor arising from the fibroblasts of mesentery.</w:t>
      </w:r>
      <w:r w:rsidR="00BC0A34">
        <w:rPr>
          <w:rFonts w:ascii="Times New Roman" w:hAnsi="Times New Roman" w:cs="Times New Roman"/>
          <w:color w:val="000000"/>
        </w:rPr>
        <w:t xml:space="preserve"> </w:t>
      </w:r>
      <w:r w:rsidRPr="00BC0A34">
        <w:rPr>
          <w:rFonts w:ascii="Times New Roman" w:hAnsi="Times New Roman" w:cs="Times New Roman"/>
          <w:color w:val="000000"/>
        </w:rPr>
        <w:t>Its occurrence may be due to previous surgical trauma, handling of the intestine and also is often related to hormonal influence. Familial adenomatous polyposis (FAP) and Gardner syndrome, estrogen and pregnancy patients are often at risk of developing mesenteric fibromatosis</w:t>
      </w:r>
      <w:r w:rsidRPr="00BC0A34">
        <w:rPr>
          <w:rFonts w:ascii="Times New Roman" w:hAnsi="Times New Roman" w:cs="Times New Roman"/>
          <w:color w:val="000000"/>
          <w:vertAlign w:val="superscript"/>
        </w:rPr>
        <w:t xml:space="preserve"> [7]</w:t>
      </w:r>
      <w:r w:rsidRPr="00BC0A34">
        <w:rPr>
          <w:rFonts w:ascii="Times New Roman" w:hAnsi="Times New Roman" w:cs="Times New Roman"/>
          <w:color w:val="000000"/>
        </w:rPr>
        <w:t>.</w:t>
      </w:r>
      <w:r w:rsidR="00BC0A34">
        <w:rPr>
          <w:rFonts w:ascii="Times New Roman" w:hAnsi="Times New Roman" w:cs="Times New Roman"/>
          <w:color w:val="000000"/>
        </w:rPr>
        <w:t xml:space="preserve"> </w:t>
      </w:r>
      <w:r w:rsidRPr="00BC0A34">
        <w:rPr>
          <w:rFonts w:ascii="Times New Roman" w:eastAsia="AdvOTbc475f09" w:hAnsi="Times New Roman" w:cs="Times New Roman"/>
          <w:color w:val="231F20"/>
          <w:lang w:bidi="ar"/>
        </w:rPr>
        <w:t>It is the  most common primary tumor of the mesentery, and these tumors may occur in all age groups, but they are usually peaking in the 3rd and 4th decades of life</w:t>
      </w:r>
      <w:r w:rsidRPr="00BC0A34">
        <w:rPr>
          <w:rFonts w:ascii="Times New Roman" w:hAnsi="Times New Roman" w:cs="Times New Roman"/>
          <w:color w:val="000000"/>
        </w:rPr>
        <w:t xml:space="preserve">. It is more common in females than males </w:t>
      </w:r>
      <w:r w:rsidRPr="00BC0A34">
        <w:rPr>
          <w:rFonts w:ascii="Times New Roman" w:hAnsi="Times New Roman" w:cs="Times New Roman"/>
          <w:color w:val="000000"/>
          <w:vertAlign w:val="superscript"/>
        </w:rPr>
        <w:t>[8]</w:t>
      </w:r>
      <w:r w:rsidRPr="00BC0A34">
        <w:rPr>
          <w:rFonts w:ascii="Times New Roman" w:hAnsi="Times New Roman" w:cs="Times New Roman"/>
          <w:color w:val="000000"/>
        </w:rPr>
        <w:t>.</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color w:val="000000"/>
        </w:rPr>
      </w:pPr>
      <w:r w:rsidRPr="00BC0A34">
        <w:rPr>
          <w:rFonts w:ascii="Times New Roman" w:hAnsi="Times New Roman" w:cs="Times New Roman"/>
          <w:color w:val="000000"/>
        </w:rPr>
        <w:t>Both MRI and CT are effective methods for pre-operative diagnosis. However, when the lesion involves the stomach or the intestine, it may appear to originate from these sites, and thereby mimic primary gastrointestinal tumor (GIST). Generally mesenteric fibromatosis is easy to be confused with GIST. Large tumors can cause intestinal obstruction or can lead to mesenteric ischemia.</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rPr>
      </w:pPr>
      <w:r w:rsidRPr="00BC0A34">
        <w:rPr>
          <w:rFonts w:ascii="Times New Roman" w:hAnsi="Times New Roman" w:cs="Times New Roman"/>
          <w:color w:val="000000"/>
        </w:rPr>
        <w:t xml:space="preserve">Treatment modality of mesenteric desmoids is surgical resection done in well circumscribed tumors and tumors which do not invade the root of mesentery. In spite of total resection and R0 margin of mesenteric fibromatosis, </w:t>
      </w:r>
      <w:r w:rsidRPr="00BC0A34">
        <w:rPr>
          <w:rFonts w:ascii="Times New Roman" w:eastAsia="AdvOTbc475f09" w:hAnsi="Times New Roman" w:cs="Times New Roman"/>
          <w:color w:val="231F20"/>
          <w:lang w:bidi="ar"/>
        </w:rPr>
        <w:t xml:space="preserve">some researchers have suggested that the risk of local recurrence still remained, and ranged from 25 to 50% in most studies of complete surgical resections </w:t>
      </w:r>
      <w:r w:rsidRPr="00BC0A34">
        <w:rPr>
          <w:rFonts w:ascii="Times New Roman" w:eastAsia="AdvOTbc475f09" w:hAnsi="Times New Roman" w:cs="Times New Roman"/>
          <w:color w:val="231F20"/>
          <w:vertAlign w:val="superscript"/>
          <w:lang w:bidi="ar"/>
        </w:rPr>
        <w:t>[9]</w:t>
      </w:r>
      <w:r w:rsidRPr="00BC0A34">
        <w:rPr>
          <w:rFonts w:ascii="Times New Roman" w:eastAsia="AdvOTbc475f09" w:hAnsi="Times New Roman" w:cs="Times New Roman"/>
          <w:color w:val="231F20"/>
          <w:lang w:bidi="ar"/>
        </w:rPr>
        <w:t>.</w:t>
      </w:r>
      <w:r w:rsidR="00BC0A34">
        <w:rPr>
          <w:rFonts w:ascii="Times New Roman" w:hAnsi="Times New Roman" w:cs="Times New Roman"/>
        </w:rPr>
        <w:t xml:space="preserve"> </w:t>
      </w:r>
      <w:r w:rsidRPr="00BC0A34">
        <w:rPr>
          <w:rFonts w:ascii="Times New Roman" w:hAnsi="Times New Roman" w:cs="Times New Roman"/>
          <w:color w:val="000000"/>
        </w:rPr>
        <w:t xml:space="preserve">Usually Radiotherapy and Chemotherapy was noted to be futile in case of R0 resection but in cases of recurrence and R1 resection the above specifed is a modality of treatment. Doxorubicin is given in cases of recurrent tumors and tumors with genetic mutation. Further, radiotherapy is an optional choice for recurrent or advanced mesenteric fibromatosis. In addition, tyrosine kinase inhibitors  such as Imatinib in treating locally advanced mesenteric fibromatosis showed a positive response in some of the cases </w:t>
      </w:r>
      <w:r w:rsidRPr="00BC0A34">
        <w:rPr>
          <w:rFonts w:ascii="Times New Roman" w:hAnsi="Times New Roman" w:cs="Times New Roman"/>
          <w:color w:val="000000"/>
          <w:vertAlign w:val="superscript"/>
        </w:rPr>
        <w:t>[10]</w:t>
      </w:r>
      <w:r w:rsidRPr="00BC0A34">
        <w:rPr>
          <w:rFonts w:ascii="Times New Roman" w:hAnsi="Times New Roman" w:cs="Times New Roman"/>
          <w:color w:val="000000"/>
        </w:rPr>
        <w:t xml:space="preserve"> .</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rPr>
      </w:pPr>
      <w:r w:rsidRPr="00BC0A34">
        <w:rPr>
          <w:rFonts w:ascii="Times New Roman" w:eastAsia="Garamond" w:hAnsi="Times New Roman" w:cs="Times New Roman"/>
          <w:color w:val="000000"/>
          <w:lang w:bidi="ar"/>
        </w:rPr>
        <w:t xml:space="preserve">In some cases where surgery and radiotherapy are not rewarded because of guarded success, systemic therapy with pharmacological agents (antiproliferative and cytotoxic drugs) can be well considered, including estrogen receptor antagonist tamoxifen, nonsteroidal anti-inflammatory drugs agent sulindac and chemotherapy with dactinomycin, vincristine and cyclophosphamide, singly or in combination, with varying success </w:t>
      </w:r>
      <w:r w:rsidRPr="00BC0A34">
        <w:rPr>
          <w:rFonts w:ascii="Times New Roman" w:eastAsia="Garamond" w:hAnsi="Times New Roman" w:cs="Times New Roman"/>
          <w:color w:val="000000"/>
          <w:vertAlign w:val="superscript"/>
          <w:lang w:bidi="ar"/>
        </w:rPr>
        <w:t>[11]</w:t>
      </w:r>
      <w:r w:rsidRPr="00BC0A34">
        <w:rPr>
          <w:rFonts w:ascii="Times New Roman" w:eastAsia="Garamond" w:hAnsi="Times New Roman" w:cs="Times New Roman"/>
          <w:color w:val="000000"/>
          <w:lang w:bidi="ar"/>
        </w:rPr>
        <w:t>.</w:t>
      </w:r>
    </w:p>
    <w:p w:rsidR="008D73C7" w:rsidRPr="00BC0A34" w:rsidRDefault="004301ED" w:rsidP="00BC0A34">
      <w:pPr>
        <w:pStyle w:val="ListParagraph"/>
        <w:widowControl w:val="0"/>
        <w:autoSpaceDE w:val="0"/>
        <w:autoSpaceDN w:val="0"/>
        <w:adjustRightInd w:val="0"/>
        <w:spacing w:line="360" w:lineRule="auto"/>
        <w:ind w:left="0"/>
        <w:jc w:val="both"/>
        <w:rPr>
          <w:rFonts w:ascii="Times New Roman" w:hAnsi="Times New Roman" w:cs="Times New Roman"/>
          <w:b/>
          <w:color w:val="000000"/>
        </w:rPr>
      </w:pPr>
      <w:r w:rsidRPr="00BC0A34">
        <w:rPr>
          <w:rFonts w:ascii="Times New Roman" w:hAnsi="Times New Roman" w:cs="Times New Roman"/>
          <w:b/>
          <w:color w:val="000000"/>
        </w:rPr>
        <w:t>CONCLUSION:</w:t>
      </w:r>
    </w:p>
    <w:p w:rsidR="008D73C7" w:rsidRPr="00BC0A34" w:rsidRDefault="004301ED" w:rsidP="00BC0A34">
      <w:pPr>
        <w:spacing w:line="360" w:lineRule="auto"/>
        <w:jc w:val="both"/>
        <w:rPr>
          <w:rFonts w:ascii="Times New Roman" w:eastAsia="Gulliver" w:hAnsi="Times New Roman" w:cs="Times New Roman"/>
          <w:color w:val="2E2E2E"/>
        </w:rPr>
      </w:pPr>
      <w:r w:rsidRPr="00BC0A34">
        <w:rPr>
          <w:rFonts w:ascii="Times New Roman" w:eastAsia="Gulliver" w:hAnsi="Times New Roman" w:cs="Times New Roman"/>
          <w:color w:val="2E2E2E"/>
          <w:lang w:bidi="ar"/>
        </w:rPr>
        <w:t>Mesentric Fibromatosis is a rare condition with insidious growth and locally aggressive behavior. Complications such as bowel perforation, obstruction and compression symptoms are usually uncommon. Complete surgical resection is the first-line treatment but high recurrence rate remains dubious. Multidisciplinary care is always necessary. M</w:t>
      </w:r>
      <w:r w:rsidRPr="00BC0A34">
        <w:rPr>
          <w:rFonts w:ascii="Times New Roman" w:eastAsia="Gulliver" w:hAnsi="Times New Roman" w:cs="Times New Roman"/>
          <w:color w:val="2E2E2E"/>
        </w:rPr>
        <w:t>esenteric fibromatosis is usually misdiagnosed as GIST on radiology and tissue diagnosis followed by IHC is mandatory. IHC-proven histopathological diagnosis is mandatory for mesenteric fibromatosis as other closest differentials have a completely different surgical and therapeutic management.</w:t>
      </w:r>
    </w:p>
    <w:p w:rsidR="008D73C7" w:rsidRPr="00BC0A34" w:rsidRDefault="008D73C7" w:rsidP="00BC0A34">
      <w:pPr>
        <w:spacing w:line="360" w:lineRule="auto"/>
        <w:jc w:val="both"/>
        <w:rPr>
          <w:rFonts w:ascii="Times New Roman" w:eastAsia="Gulliver" w:hAnsi="Times New Roman" w:cs="Times New Roman"/>
          <w:color w:val="2E2E2E"/>
        </w:rPr>
      </w:pPr>
    </w:p>
    <w:p w:rsidR="008D73C7" w:rsidRPr="00BC0A34" w:rsidRDefault="004301ED" w:rsidP="00BC0A34">
      <w:pPr>
        <w:pStyle w:val="ListParagraph"/>
        <w:widowControl w:val="0"/>
        <w:autoSpaceDE w:val="0"/>
        <w:autoSpaceDN w:val="0"/>
        <w:adjustRightInd w:val="0"/>
        <w:spacing w:line="360" w:lineRule="auto"/>
        <w:ind w:left="0"/>
        <w:rPr>
          <w:rFonts w:ascii="Times New Roman" w:hAnsi="Times New Roman" w:cs="Times New Roman"/>
          <w:b/>
          <w:bCs/>
          <w:color w:val="000000"/>
        </w:rPr>
      </w:pPr>
      <w:r w:rsidRPr="00BC0A34">
        <w:rPr>
          <w:rFonts w:ascii="Times New Roman" w:hAnsi="Times New Roman" w:cs="Times New Roman"/>
          <w:b/>
          <w:bCs/>
          <w:color w:val="000000"/>
        </w:rPr>
        <w:t xml:space="preserve">REFERENCES </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eastAsia="JansonTextLT-Roman" w:hAnsi="Times New Roman" w:cs="Times New Roman"/>
          <w:color w:val="231F20"/>
          <w:sz w:val="18"/>
          <w:szCs w:val="18"/>
          <w:lang w:bidi="ar"/>
        </w:rPr>
      </w:pPr>
      <w:r w:rsidRPr="00BC0A34">
        <w:rPr>
          <w:rFonts w:ascii="Times New Roman" w:eastAsia="Janson Text LT" w:hAnsi="Times New Roman" w:cs="Times New Roman"/>
          <w:color w:val="231F20"/>
          <w:sz w:val="18"/>
          <w:szCs w:val="18"/>
          <w:lang w:bidi="ar"/>
        </w:rPr>
        <w:t xml:space="preserve">Stout AP. Fibrosarcoma the malignant tumor of fibroblasts. </w:t>
      </w:r>
      <w:r w:rsidRPr="00BC0A34">
        <w:rPr>
          <w:rFonts w:ascii="Times New Roman" w:eastAsia="JansonTextLT-Roman" w:hAnsi="Times New Roman" w:cs="Times New Roman"/>
          <w:color w:val="231F20"/>
          <w:sz w:val="18"/>
          <w:szCs w:val="18"/>
          <w:lang w:bidi="ar"/>
        </w:rPr>
        <w:t xml:space="preserve">Cancer 1948;1:30-63. </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eastAsia="JansonTextLT-Roman" w:hAnsi="Times New Roman" w:cs="Times New Roman"/>
          <w:color w:val="231F20"/>
          <w:sz w:val="18"/>
          <w:szCs w:val="18"/>
          <w:lang w:bidi="ar"/>
        </w:rPr>
      </w:pPr>
      <w:r w:rsidRPr="00BC0A34">
        <w:rPr>
          <w:rFonts w:ascii="Times New Roman" w:eastAsia="Janson Text LT" w:hAnsi="Times New Roman" w:cs="Times New Roman"/>
          <w:color w:val="231F20"/>
          <w:sz w:val="18"/>
          <w:szCs w:val="18"/>
          <w:lang w:bidi="ar"/>
        </w:rPr>
        <w:t xml:space="preserve">Molnar PP. Enzinger and Weiss's Soft Tissue Tumors (ed </w:t>
      </w:r>
      <w:r w:rsidRPr="00BC0A34">
        <w:rPr>
          <w:rFonts w:ascii="Times New Roman" w:eastAsia="JansonTextLT-Roman" w:hAnsi="Times New Roman" w:cs="Times New Roman"/>
          <w:color w:val="231F20"/>
          <w:sz w:val="18"/>
          <w:szCs w:val="18"/>
          <w:lang w:bidi="ar"/>
        </w:rPr>
        <w:t xml:space="preserve">4). Hum Pathol 2002;32:1414. </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Janson Text LT" w:hAnsi="Times New Roman" w:cs="Times New Roman"/>
          <w:color w:val="231F20"/>
          <w:sz w:val="18"/>
          <w:szCs w:val="18"/>
          <w:lang w:bidi="ar"/>
        </w:rPr>
        <w:t xml:space="preserve">Lev D, Kotilingam D, Wei C, et al. Optimizing Treatment </w:t>
      </w:r>
      <w:r w:rsidRPr="00BC0A34">
        <w:rPr>
          <w:rFonts w:ascii="Times New Roman" w:eastAsia="JansonTextLT-Roman" w:hAnsi="Times New Roman" w:cs="Times New Roman"/>
          <w:color w:val="231F20"/>
          <w:sz w:val="18"/>
          <w:szCs w:val="18"/>
          <w:lang w:bidi="ar"/>
        </w:rPr>
        <w:t>of Desmoid Tumors. J Clin Oncol 2007;25:1785.</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SourceSansPro" w:hAnsi="Times New Roman" w:cs="Times New Roman"/>
          <w:color w:val="2A2A2A"/>
          <w:sz w:val="18"/>
          <w:szCs w:val="18"/>
          <w:lang w:bidi="ar"/>
        </w:rPr>
        <w:t xml:space="preserve">Macfarlane J. </w:t>
      </w:r>
      <w:r w:rsidRPr="00BC0A34">
        <w:rPr>
          <w:rFonts w:ascii="Times New Roman" w:eastAsia="SourceSansPro-Italic" w:hAnsi="Times New Roman" w:cs="Times New Roman"/>
          <w:iCs/>
          <w:color w:val="2A2A2A"/>
          <w:sz w:val="18"/>
          <w:szCs w:val="18"/>
          <w:lang w:bidi="ar"/>
        </w:rPr>
        <w:t>Clinical Reports on the Surgical Practice of the Glasgow Royal Infirmary</w:t>
      </w:r>
      <w:r w:rsidRPr="00BC0A34">
        <w:rPr>
          <w:rFonts w:ascii="Times New Roman" w:eastAsia="SourceSansPro" w:hAnsi="Times New Roman" w:cs="Times New Roman"/>
          <w:color w:val="2A2A2A"/>
          <w:sz w:val="18"/>
          <w:szCs w:val="18"/>
          <w:lang w:bidi="ar"/>
        </w:rPr>
        <w:t>. Glasgow: D. Robertson, 1832;63–6.</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JansonTextLT-Roman" w:hAnsi="Times New Roman" w:cs="Times New Roman"/>
          <w:color w:val="231F20"/>
          <w:sz w:val="18"/>
          <w:szCs w:val="18"/>
          <w:lang w:bidi="ar"/>
        </w:rPr>
        <w:t xml:space="preserve">Micke O, Seegenschmiedt MH. Radiation therapy for </w:t>
      </w:r>
      <w:r w:rsidRPr="00BC0A34">
        <w:rPr>
          <w:rFonts w:ascii="Times New Roman" w:eastAsia="Janson Text LT" w:hAnsi="Times New Roman" w:cs="Times New Roman"/>
          <w:color w:val="231F20"/>
          <w:sz w:val="18"/>
          <w:szCs w:val="18"/>
          <w:lang w:bidi="ar"/>
        </w:rPr>
        <w:t xml:space="preserve">aggressive fibromatosis (desmoid tumors): results of a </w:t>
      </w:r>
      <w:r w:rsidRPr="00BC0A34">
        <w:rPr>
          <w:rFonts w:ascii="Times New Roman" w:eastAsia="JansonTextLT-Roman" w:hAnsi="Times New Roman" w:cs="Times New Roman"/>
          <w:color w:val="231F20"/>
          <w:sz w:val="18"/>
          <w:szCs w:val="18"/>
          <w:lang w:bidi="ar"/>
        </w:rPr>
        <w:t xml:space="preserve">national Patterns of Care Study. Int J Radiat Oncol Biol Phys 2005;61:882-91. </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BookAntiqua-Bold" w:hAnsi="Times New Roman" w:cs="Times New Roman"/>
          <w:color w:val="000000"/>
          <w:sz w:val="18"/>
          <w:szCs w:val="18"/>
          <w:lang w:bidi="ar"/>
        </w:rPr>
        <w:t>Karakousis CP</w:t>
      </w:r>
      <w:r w:rsidRPr="00BC0A34">
        <w:rPr>
          <w:rFonts w:ascii="Times New Roman" w:eastAsia="BookAntiqua" w:hAnsi="Times New Roman" w:cs="Times New Roman"/>
          <w:color w:val="000000"/>
          <w:sz w:val="18"/>
          <w:szCs w:val="18"/>
          <w:lang w:bidi="ar"/>
        </w:rPr>
        <w:t xml:space="preserve">, Berjian RA, Lopez R, Rao U. Mesenteric fibromatosis in Gardner’s syndrome. </w:t>
      </w:r>
      <w:r w:rsidRPr="00BC0A34">
        <w:rPr>
          <w:rFonts w:ascii="Times New Roman" w:eastAsia="BookAntiqua-Italic" w:hAnsi="Times New Roman" w:cs="Times New Roman"/>
          <w:iCs/>
          <w:color w:val="000000"/>
          <w:sz w:val="18"/>
          <w:szCs w:val="18"/>
          <w:lang w:bidi="ar"/>
        </w:rPr>
        <w:t>Arch Surg</w:t>
      </w:r>
      <w:r w:rsidRPr="00BC0A34">
        <w:rPr>
          <w:rFonts w:ascii="Times New Roman" w:eastAsia="BookAntiqua" w:hAnsi="Times New Roman" w:cs="Times New Roman"/>
          <w:color w:val="000000"/>
          <w:sz w:val="18"/>
          <w:szCs w:val="18"/>
          <w:lang w:bidi="ar"/>
        </w:rPr>
        <w:t xml:space="preserve"> 1978; </w:t>
      </w:r>
      <w:r w:rsidRPr="00BC0A34">
        <w:rPr>
          <w:rFonts w:ascii="Times New Roman" w:eastAsia="BookAntiqua-Bold" w:hAnsi="Times New Roman" w:cs="Times New Roman"/>
          <w:color w:val="000000"/>
          <w:sz w:val="18"/>
          <w:szCs w:val="18"/>
          <w:lang w:bidi="ar"/>
        </w:rPr>
        <w:t>113</w:t>
      </w:r>
      <w:r w:rsidRPr="00BC0A34">
        <w:rPr>
          <w:rFonts w:ascii="Times New Roman" w:eastAsia="BookAntiqua" w:hAnsi="Times New Roman" w:cs="Times New Roman"/>
          <w:color w:val="000000"/>
          <w:sz w:val="18"/>
          <w:szCs w:val="18"/>
          <w:lang w:bidi="ar"/>
        </w:rPr>
        <w:t>: 998-1000</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HlqdxsAdvTT3713a231" w:hAnsi="Times New Roman" w:cs="Times New Roman"/>
          <w:color w:val="231F20"/>
          <w:sz w:val="18"/>
          <w:szCs w:val="18"/>
          <w:lang w:bidi="ar"/>
        </w:rPr>
        <w:t>Gurbuz AK, Giardiello FM, Petersen GM, Krush AJ, Offerhaus GJ, Booker SV, Kerr MC, Hamilton SR (1994) Desmoid tumours in familial adenomatous polyposis. Gut 35:377</w:t>
      </w:r>
      <w:r w:rsidRPr="00BC0A34">
        <w:rPr>
          <w:rFonts w:ascii="Times New Roman" w:eastAsia="HqmmkfAdvTT3713a231 + 20" w:hAnsi="Times New Roman" w:cs="Times New Roman"/>
          <w:color w:val="231F20"/>
          <w:sz w:val="18"/>
          <w:szCs w:val="18"/>
          <w:lang w:bidi="ar"/>
        </w:rPr>
        <w:t>–</w:t>
      </w:r>
      <w:r w:rsidRPr="00BC0A34">
        <w:rPr>
          <w:rFonts w:ascii="Times New Roman" w:eastAsia="HlqdxsAdvTT3713a231" w:hAnsi="Times New Roman" w:cs="Times New Roman"/>
          <w:color w:val="231F20"/>
          <w:sz w:val="18"/>
          <w:szCs w:val="18"/>
          <w:lang w:bidi="ar"/>
        </w:rPr>
        <w:t>381</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AdvOTbc475f09" w:hAnsi="Times New Roman" w:cs="Times New Roman"/>
          <w:color w:val="231F20"/>
          <w:sz w:val="18"/>
          <w:szCs w:val="18"/>
          <w:lang w:bidi="ar"/>
        </w:rPr>
        <w:t>Shields CJ, Winter DC, Kirwan WO, et al. Desmoid tumours. Eur J Surg Oncol 2001;27:701</w:t>
      </w:r>
      <w:r w:rsidRPr="00BC0A34">
        <w:rPr>
          <w:rFonts w:ascii="Times New Roman" w:eastAsia="AdvOTbc475f09 + 20" w:hAnsi="Times New Roman" w:cs="Times New Roman"/>
          <w:color w:val="231F20"/>
          <w:sz w:val="18"/>
          <w:szCs w:val="18"/>
          <w:lang w:bidi="ar"/>
        </w:rPr>
        <w:t>–</w:t>
      </w:r>
      <w:r w:rsidRPr="00BC0A34">
        <w:rPr>
          <w:rFonts w:ascii="Times New Roman" w:eastAsia="AdvOTbc475f09" w:hAnsi="Times New Roman" w:cs="Times New Roman"/>
          <w:color w:val="231F20"/>
          <w:sz w:val="18"/>
          <w:szCs w:val="18"/>
          <w:lang w:bidi="ar"/>
        </w:rPr>
        <w:t>6.</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color w:val="000000"/>
          <w:sz w:val="18"/>
          <w:szCs w:val="18"/>
        </w:rPr>
      </w:pPr>
      <w:r w:rsidRPr="00BC0A34">
        <w:rPr>
          <w:rFonts w:ascii="Times New Roman" w:eastAsia="AdvOTbc475f09" w:hAnsi="Times New Roman" w:cs="Times New Roman"/>
          <w:color w:val="231F20"/>
          <w:sz w:val="18"/>
          <w:szCs w:val="18"/>
          <w:lang w:bidi="ar"/>
        </w:rPr>
        <w:t xml:space="preserve">Cruz RP, Guerra EE, Cambruzzi E, et al. Mesenteric </w:t>
      </w:r>
      <w:r w:rsidRPr="00BC0A34">
        <w:rPr>
          <w:rFonts w:ascii="Times New Roman" w:eastAsia="AdvOTbc475f09 + fb" w:hAnsi="Times New Roman" w:cs="Times New Roman"/>
          <w:color w:val="231F20"/>
          <w:sz w:val="18"/>
          <w:szCs w:val="18"/>
          <w:lang w:bidi="ar"/>
        </w:rPr>
        <w:t>fifi</w:t>
      </w:r>
      <w:r w:rsidRPr="00BC0A34">
        <w:rPr>
          <w:rFonts w:ascii="Times New Roman" w:eastAsia="AdvOTbc475f09" w:hAnsi="Times New Roman" w:cs="Times New Roman"/>
          <w:color w:val="231F20"/>
          <w:sz w:val="18"/>
          <w:szCs w:val="18"/>
          <w:lang w:bidi="ar"/>
        </w:rPr>
        <w:t>bromatosis affecting duodenum and jejunum. Int J Colorectal Dis 2016;31:715.</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sz w:val="18"/>
          <w:szCs w:val="18"/>
        </w:rPr>
      </w:pPr>
      <w:r w:rsidRPr="00BC0A34">
        <w:rPr>
          <w:rFonts w:ascii="Times New Roman" w:eastAsia="HlqdxsAdvTT3713a231" w:hAnsi="Times New Roman" w:cs="Times New Roman"/>
          <w:color w:val="231F20"/>
          <w:sz w:val="18"/>
          <w:szCs w:val="18"/>
          <w:lang w:bidi="ar"/>
        </w:rPr>
        <w:t>Chu Y, Guo Q, Wu D (2017) Mesenteric fibromatosis after resection for gastrointestinal stromal tumor of stomach. Medicine (Baltimore) 96(48):e8792</w:t>
      </w:r>
    </w:p>
    <w:p w:rsidR="008D73C7" w:rsidRPr="00BC0A34" w:rsidRDefault="004301ED" w:rsidP="00BC0A34">
      <w:pPr>
        <w:pStyle w:val="ListParagraph"/>
        <w:widowControl w:val="0"/>
        <w:numPr>
          <w:ilvl w:val="0"/>
          <w:numId w:val="1"/>
        </w:numPr>
        <w:tabs>
          <w:tab w:val="clear" w:pos="425"/>
        </w:tabs>
        <w:autoSpaceDE w:val="0"/>
        <w:autoSpaceDN w:val="0"/>
        <w:adjustRightInd w:val="0"/>
        <w:spacing w:line="360" w:lineRule="auto"/>
        <w:rPr>
          <w:rFonts w:ascii="Times New Roman" w:hAnsi="Times New Roman" w:cs="Times New Roman"/>
          <w:color w:val="000000"/>
          <w:sz w:val="18"/>
          <w:szCs w:val="18"/>
        </w:rPr>
      </w:pPr>
      <w:r w:rsidRPr="00BC0A34">
        <w:rPr>
          <w:rFonts w:ascii="Times New Roman" w:eastAsia="BookAntiqua-Bold" w:hAnsi="Times New Roman" w:cs="Times New Roman"/>
          <w:color w:val="000000"/>
          <w:sz w:val="18"/>
          <w:szCs w:val="18"/>
          <w:lang w:bidi="ar"/>
        </w:rPr>
        <w:t>Yantiss RK</w:t>
      </w:r>
      <w:r w:rsidRPr="00BC0A34">
        <w:rPr>
          <w:rFonts w:ascii="Times New Roman" w:eastAsia="BookAntiqua" w:hAnsi="Times New Roman" w:cs="Times New Roman"/>
          <w:color w:val="000000"/>
          <w:sz w:val="18"/>
          <w:szCs w:val="18"/>
          <w:lang w:bidi="ar"/>
        </w:rPr>
        <w:t>, Spiro IJ, Compton CC, Rosenberg AE. Gastroin</w:t>
      </w:r>
      <w:r w:rsidRPr="00BC0A34">
        <w:rPr>
          <w:rFonts w:ascii="Times New Roman" w:eastAsia="Book Antiqua" w:hAnsi="Times New Roman" w:cs="Times New Roman"/>
          <w:color w:val="000000"/>
          <w:sz w:val="18"/>
          <w:szCs w:val="18"/>
          <w:lang w:bidi="ar"/>
        </w:rPr>
        <w:t xml:space="preserve">testinal stromal tumor versus intra-abdominal fibromatosis </w:t>
      </w:r>
      <w:r w:rsidRPr="00BC0A34">
        <w:rPr>
          <w:rFonts w:ascii="Times New Roman" w:eastAsia="BookAntiqua" w:hAnsi="Times New Roman" w:cs="Times New Roman"/>
          <w:color w:val="000000"/>
          <w:sz w:val="18"/>
          <w:szCs w:val="18"/>
          <w:lang w:bidi="ar"/>
        </w:rPr>
        <w:t xml:space="preserve">of the bowel wall: a clinically important differential diagnosis. </w:t>
      </w:r>
      <w:r w:rsidRPr="00BC0A34">
        <w:rPr>
          <w:rFonts w:ascii="Times New Roman" w:eastAsia="BookAntiqua-Italic" w:hAnsi="Times New Roman" w:cs="Times New Roman"/>
          <w:iCs/>
          <w:color w:val="000000"/>
          <w:sz w:val="18"/>
          <w:szCs w:val="18"/>
          <w:lang w:bidi="ar"/>
        </w:rPr>
        <w:t>Am J Surg Pathol</w:t>
      </w:r>
      <w:r w:rsidRPr="00BC0A34">
        <w:rPr>
          <w:rFonts w:ascii="Times New Roman" w:eastAsia="BookAntiqua" w:hAnsi="Times New Roman" w:cs="Times New Roman"/>
          <w:color w:val="000000"/>
          <w:sz w:val="18"/>
          <w:szCs w:val="18"/>
          <w:lang w:bidi="ar"/>
        </w:rPr>
        <w:t xml:space="preserve"> 2000; </w:t>
      </w:r>
      <w:r w:rsidRPr="00BC0A34">
        <w:rPr>
          <w:rFonts w:ascii="Times New Roman" w:eastAsia="BookAntiqua-Bold" w:hAnsi="Times New Roman" w:cs="Times New Roman"/>
          <w:color w:val="000000"/>
          <w:sz w:val="18"/>
          <w:szCs w:val="18"/>
          <w:lang w:bidi="ar"/>
        </w:rPr>
        <w:t>24</w:t>
      </w:r>
      <w:r w:rsidRPr="00BC0A34">
        <w:rPr>
          <w:rFonts w:ascii="Times New Roman" w:eastAsia="BookAntiqua" w:hAnsi="Times New Roman" w:cs="Times New Roman"/>
          <w:color w:val="000000"/>
          <w:sz w:val="18"/>
          <w:szCs w:val="18"/>
          <w:lang w:bidi="ar"/>
        </w:rPr>
        <w:t>: 947-957</w:t>
      </w:r>
    </w:p>
    <w:p w:rsidR="008D73C7" w:rsidRPr="00BC0A34" w:rsidRDefault="008D73C7" w:rsidP="00BC0A34">
      <w:pPr>
        <w:spacing w:line="360" w:lineRule="auto"/>
        <w:jc w:val="both"/>
        <w:rPr>
          <w:rFonts w:ascii="Times New Roman" w:eastAsia="Gulliver" w:hAnsi="Times New Roman" w:cs="Times New Roman"/>
          <w:color w:val="2E2E2E"/>
        </w:rPr>
      </w:pPr>
    </w:p>
    <w:sectPr w:rsidR="008D73C7" w:rsidRPr="00BC0A34" w:rsidSect="00BC0A34">
      <w:headerReference w:type="default" r:id="rId15"/>
      <w:footerReference w:type="default" r:id="rId16"/>
      <w:pgSz w:w="11906" w:h="16838"/>
      <w:pgMar w:top="1440" w:right="1800" w:bottom="1440" w:left="180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01" w:rsidRDefault="00F45301" w:rsidP="00BC0A34">
      <w:r>
        <w:separator/>
      </w:r>
    </w:p>
  </w:endnote>
  <w:endnote w:type="continuationSeparator" w:id="0">
    <w:p w:rsidR="00F45301" w:rsidRDefault="00F45301" w:rsidP="00BC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Helvetica Neu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ansonTextLT-Roman">
    <w:altName w:val="苹方-简"/>
    <w:charset w:val="00"/>
    <w:family w:val="auto"/>
    <w:pitch w:val="default"/>
  </w:font>
  <w:font w:name="Garamond">
    <w:panose1 w:val="02020404030301010803"/>
    <w:charset w:val="00"/>
    <w:family w:val="roman"/>
    <w:pitch w:val="variable"/>
    <w:sig w:usb0="00000287" w:usb1="00000000" w:usb2="00000000" w:usb3="00000000" w:csb0="0000009F" w:csb1="00000000"/>
  </w:font>
  <w:font w:name="Merriweather">
    <w:altName w:val="苹方-简"/>
    <w:charset w:val="00"/>
    <w:family w:val="auto"/>
    <w:pitch w:val="default"/>
  </w:font>
  <w:font w:name="AdvOTbc475f09">
    <w:altName w:val="苹方-简"/>
    <w:charset w:val="00"/>
    <w:family w:val="auto"/>
    <w:pitch w:val="default"/>
  </w:font>
  <w:font w:name="Gulliver">
    <w:altName w:val="苹方-简"/>
    <w:charset w:val="00"/>
    <w:family w:val="auto"/>
    <w:pitch w:val="default"/>
  </w:font>
  <w:font w:name="Janson Text LT">
    <w:altName w:val="苹方-简"/>
    <w:charset w:val="00"/>
    <w:family w:val="auto"/>
    <w:pitch w:val="default"/>
  </w:font>
  <w:font w:name="SourceSansPro">
    <w:altName w:val="苹方-简"/>
    <w:charset w:val="00"/>
    <w:family w:val="auto"/>
    <w:pitch w:val="default"/>
  </w:font>
  <w:font w:name="SourceSansPro-Italic">
    <w:altName w:val="苹方-简"/>
    <w:charset w:val="00"/>
    <w:family w:val="auto"/>
    <w:pitch w:val="default"/>
  </w:font>
  <w:font w:name="BookAntiqua-Bold">
    <w:charset w:val="00"/>
    <w:family w:val="auto"/>
    <w:pitch w:val="default"/>
  </w:font>
  <w:font w:name="BookAntiqua">
    <w:charset w:val="00"/>
    <w:family w:val="auto"/>
    <w:pitch w:val="default"/>
  </w:font>
  <w:font w:name="BookAntiqua-Italic">
    <w:charset w:val="00"/>
    <w:family w:val="auto"/>
    <w:pitch w:val="default"/>
  </w:font>
  <w:font w:name="HlqdxsAdvTT3713a231">
    <w:altName w:val="苹方-简"/>
    <w:charset w:val="00"/>
    <w:family w:val="auto"/>
    <w:pitch w:val="default"/>
  </w:font>
  <w:font w:name="HqmmkfAdvTT3713a231 + 20">
    <w:altName w:val="苹方-简"/>
    <w:charset w:val="00"/>
    <w:family w:val="auto"/>
    <w:pitch w:val="default"/>
  </w:font>
  <w:font w:name="AdvOTbc475f09 + 20">
    <w:altName w:val="苹方-简"/>
    <w:charset w:val="00"/>
    <w:family w:val="auto"/>
    <w:pitch w:val="default"/>
  </w:font>
  <w:font w:name="AdvOTbc475f09 + fb">
    <w:altName w:val="苹方-简"/>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38899"/>
      <w:docPartObj>
        <w:docPartGallery w:val="Page Numbers (Bottom of Page)"/>
        <w:docPartUnique/>
      </w:docPartObj>
    </w:sdtPr>
    <w:sdtEndPr>
      <w:rPr>
        <w:noProof/>
      </w:rPr>
    </w:sdtEndPr>
    <w:sdtContent>
      <w:p w:rsidR="00BC0A34" w:rsidRDefault="00BC0A34">
        <w:pPr>
          <w:pStyle w:val="Footer"/>
          <w:jc w:val="right"/>
        </w:pPr>
        <w:r>
          <w:fldChar w:fldCharType="begin"/>
        </w:r>
        <w:r>
          <w:instrText xml:space="preserve"> PAGE   \* MERGEFORMAT </w:instrText>
        </w:r>
        <w:r>
          <w:fldChar w:fldCharType="separate"/>
        </w:r>
        <w:r w:rsidR="00F45301">
          <w:rPr>
            <w:noProof/>
          </w:rPr>
          <w:t>34</w:t>
        </w:r>
        <w:r>
          <w:rPr>
            <w:noProof/>
          </w:rPr>
          <w:fldChar w:fldCharType="end"/>
        </w:r>
      </w:p>
    </w:sdtContent>
  </w:sdt>
  <w:p w:rsidR="00BC0A34" w:rsidRPr="00BC0A34" w:rsidRDefault="00BC0A34" w:rsidP="00BC0A34">
    <w:pPr>
      <w:pBdr>
        <w:top w:val="nil"/>
        <w:left w:val="nil"/>
        <w:bottom w:val="nil"/>
        <w:right w:val="nil"/>
        <w:between w:val="nil"/>
        <w:bar w:val="nil"/>
      </w:pBdr>
      <w:tabs>
        <w:tab w:val="center" w:pos="4513"/>
        <w:tab w:val="right" w:pos="9026"/>
      </w:tabs>
      <w:spacing w:after="200" w:line="276" w:lineRule="auto"/>
      <w:rPr>
        <w:rFonts w:ascii="Calibri" w:eastAsia="Calibri" w:hAnsi="Calibri" w:cs="Times New Roman"/>
        <w:szCs w:val="24"/>
        <w:bdr w:val="nil"/>
      </w:rPr>
    </w:pPr>
    <w:r w:rsidRPr="00BC0A34">
      <w:rPr>
        <w:rFonts w:ascii="Calibri" w:eastAsia="Calibri" w:hAnsi="Calibri" w:cs="Times New Roman"/>
        <w:szCs w:val="24"/>
        <w:bdr w:val="nil"/>
      </w:rPr>
      <w:t>www.ijbamr.com   P ISSN: 2250-284X, E ISSN: 2250-2858</w:t>
    </w:r>
  </w:p>
  <w:p w:rsidR="00BC0A34" w:rsidRDefault="00BC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01" w:rsidRDefault="00F45301" w:rsidP="00BC0A34">
      <w:r>
        <w:separator/>
      </w:r>
    </w:p>
  </w:footnote>
  <w:footnote w:type="continuationSeparator" w:id="0">
    <w:p w:rsidR="00F45301" w:rsidRDefault="00F45301" w:rsidP="00BC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34" w:rsidRPr="00BC0A34" w:rsidRDefault="00BC0A34" w:rsidP="00BC0A34">
    <w:pPr>
      <w:tabs>
        <w:tab w:val="center" w:pos="4513"/>
        <w:tab w:val="right" w:pos="9026"/>
      </w:tabs>
      <w:rPr>
        <w:rFonts w:ascii="Times New Roman" w:eastAsia="Calibri" w:hAnsi="Times New Roman" w:cs="Times New Roman"/>
        <w:lang w:eastAsia="en-US"/>
      </w:rPr>
    </w:pPr>
    <w:r w:rsidRPr="00BC0A34">
      <w:rPr>
        <w:rFonts w:ascii="Times New Roman" w:eastAsia="Calibri" w:hAnsi="Times New Roman" w:cs="Times New Roman"/>
        <w:lang w:eastAsia="en-US"/>
      </w:rPr>
      <w:t xml:space="preserve">Indian Journal of Basic and Applied Medical Research; March 2023: Vol.-12, Issue- 2 , P. </w:t>
    </w:r>
    <w:r>
      <w:rPr>
        <w:rFonts w:ascii="Times New Roman" w:eastAsia="Calibri" w:hAnsi="Times New Roman" w:cs="Times New Roman"/>
        <w:lang w:eastAsia="en-US"/>
      </w:rPr>
      <w:t xml:space="preserve">34 – 38 </w:t>
    </w:r>
  </w:p>
  <w:p w:rsidR="00BC0A34" w:rsidRPr="00BC0A34" w:rsidRDefault="00BC0A34" w:rsidP="00BC0A34">
    <w:pPr>
      <w:tabs>
        <w:tab w:val="center" w:pos="4513"/>
        <w:tab w:val="right" w:pos="9026"/>
      </w:tabs>
      <w:rPr>
        <w:rFonts w:ascii="Times New Roman" w:eastAsia="Calibri" w:hAnsi="Times New Roman" w:cs="Times New Roman"/>
        <w:lang w:eastAsia="en-US"/>
      </w:rPr>
    </w:pPr>
    <w:r w:rsidRPr="00BC0A34">
      <w:rPr>
        <w:rFonts w:ascii="Times New Roman" w:eastAsia="Calibri" w:hAnsi="Times New Roman" w:cs="Times New Roman"/>
        <w:bCs/>
        <w:lang w:eastAsia="en-US"/>
      </w:rPr>
      <w:t xml:space="preserve">DOI: </w:t>
    </w:r>
    <w:r>
      <w:rPr>
        <w:rFonts w:ascii="Times New Roman" w:eastAsia="Calibri" w:hAnsi="Times New Roman" w:cs="Times New Roman"/>
        <w:bCs/>
        <w:lang w:eastAsia="en-US"/>
      </w:rPr>
      <w:t>10.36855/IJBAMR/2022/98215.55605</w:t>
    </w:r>
  </w:p>
  <w:p w:rsidR="00BC0A34" w:rsidRDefault="00BC0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EB4C8"/>
    <w:multiLevelType w:val="singleLevel"/>
    <w:tmpl w:val="B9CEB4C8"/>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3DC246"/>
    <w:rsid w:val="75F6C904"/>
    <w:rsid w:val="B33DC246"/>
    <w:rsid w:val="002604D3"/>
    <w:rsid w:val="004301ED"/>
    <w:rsid w:val="008874BB"/>
    <w:rsid w:val="008D73C7"/>
    <w:rsid w:val="00BC0A34"/>
    <w:rsid w:val="00E87EB7"/>
    <w:rsid w:val="00F07087"/>
    <w:rsid w:val="00F4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pPr>
      <w:ind w:left="720"/>
      <w:contextualSpacing/>
    </w:pPr>
    <w:rPr>
      <w:rFonts w:ascii="Times" w:hAnsi="Times"/>
    </w:rPr>
  </w:style>
  <w:style w:type="paragraph" w:styleId="BalloonText">
    <w:name w:val="Balloon Text"/>
    <w:basedOn w:val="Normal"/>
    <w:link w:val="BalloonTextChar"/>
    <w:rsid w:val="00BC0A34"/>
    <w:rPr>
      <w:rFonts w:ascii="Tahoma" w:hAnsi="Tahoma" w:cs="Tahoma"/>
      <w:sz w:val="16"/>
      <w:szCs w:val="16"/>
    </w:rPr>
  </w:style>
  <w:style w:type="character" w:customStyle="1" w:styleId="BalloonTextChar">
    <w:name w:val="Balloon Text Char"/>
    <w:basedOn w:val="DefaultParagraphFont"/>
    <w:link w:val="BalloonText"/>
    <w:rsid w:val="00BC0A34"/>
    <w:rPr>
      <w:rFonts w:ascii="Tahoma" w:hAnsi="Tahoma" w:cs="Tahoma"/>
      <w:sz w:val="16"/>
      <w:szCs w:val="16"/>
      <w:lang w:val="en-US" w:eastAsia="zh-CN"/>
    </w:rPr>
  </w:style>
  <w:style w:type="paragraph" w:styleId="Header">
    <w:name w:val="header"/>
    <w:basedOn w:val="Normal"/>
    <w:link w:val="HeaderChar"/>
    <w:rsid w:val="00BC0A34"/>
    <w:pPr>
      <w:tabs>
        <w:tab w:val="center" w:pos="4513"/>
        <w:tab w:val="right" w:pos="9026"/>
      </w:tabs>
    </w:pPr>
  </w:style>
  <w:style w:type="character" w:customStyle="1" w:styleId="HeaderChar">
    <w:name w:val="Header Char"/>
    <w:basedOn w:val="DefaultParagraphFont"/>
    <w:link w:val="Header"/>
    <w:rsid w:val="00BC0A34"/>
    <w:rPr>
      <w:lang w:val="en-US" w:eastAsia="zh-CN"/>
    </w:rPr>
  </w:style>
  <w:style w:type="paragraph" w:styleId="Footer">
    <w:name w:val="footer"/>
    <w:basedOn w:val="Normal"/>
    <w:link w:val="FooterChar"/>
    <w:uiPriority w:val="99"/>
    <w:rsid w:val="00BC0A34"/>
    <w:pPr>
      <w:tabs>
        <w:tab w:val="center" w:pos="4513"/>
        <w:tab w:val="right" w:pos="9026"/>
      </w:tabs>
    </w:pPr>
  </w:style>
  <w:style w:type="character" w:customStyle="1" w:styleId="FooterChar">
    <w:name w:val="Footer Char"/>
    <w:basedOn w:val="DefaultParagraphFont"/>
    <w:link w:val="Footer"/>
    <w:uiPriority w:val="99"/>
    <w:rsid w:val="00BC0A34"/>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pPr>
      <w:ind w:left="720"/>
      <w:contextualSpacing/>
    </w:pPr>
    <w:rPr>
      <w:rFonts w:ascii="Times" w:hAnsi="Times"/>
    </w:rPr>
  </w:style>
  <w:style w:type="paragraph" w:styleId="BalloonText">
    <w:name w:val="Balloon Text"/>
    <w:basedOn w:val="Normal"/>
    <w:link w:val="BalloonTextChar"/>
    <w:rsid w:val="00BC0A34"/>
    <w:rPr>
      <w:rFonts w:ascii="Tahoma" w:hAnsi="Tahoma" w:cs="Tahoma"/>
      <w:sz w:val="16"/>
      <w:szCs w:val="16"/>
    </w:rPr>
  </w:style>
  <w:style w:type="character" w:customStyle="1" w:styleId="BalloonTextChar">
    <w:name w:val="Balloon Text Char"/>
    <w:basedOn w:val="DefaultParagraphFont"/>
    <w:link w:val="BalloonText"/>
    <w:rsid w:val="00BC0A34"/>
    <w:rPr>
      <w:rFonts w:ascii="Tahoma" w:hAnsi="Tahoma" w:cs="Tahoma"/>
      <w:sz w:val="16"/>
      <w:szCs w:val="16"/>
      <w:lang w:val="en-US" w:eastAsia="zh-CN"/>
    </w:rPr>
  </w:style>
  <w:style w:type="paragraph" w:styleId="Header">
    <w:name w:val="header"/>
    <w:basedOn w:val="Normal"/>
    <w:link w:val="HeaderChar"/>
    <w:rsid w:val="00BC0A34"/>
    <w:pPr>
      <w:tabs>
        <w:tab w:val="center" w:pos="4513"/>
        <w:tab w:val="right" w:pos="9026"/>
      </w:tabs>
    </w:pPr>
  </w:style>
  <w:style w:type="character" w:customStyle="1" w:styleId="HeaderChar">
    <w:name w:val="Header Char"/>
    <w:basedOn w:val="DefaultParagraphFont"/>
    <w:link w:val="Header"/>
    <w:rsid w:val="00BC0A34"/>
    <w:rPr>
      <w:lang w:val="en-US" w:eastAsia="zh-CN"/>
    </w:rPr>
  </w:style>
  <w:style w:type="paragraph" w:styleId="Footer">
    <w:name w:val="footer"/>
    <w:basedOn w:val="Normal"/>
    <w:link w:val="FooterChar"/>
    <w:uiPriority w:val="99"/>
    <w:rsid w:val="00BC0A34"/>
    <w:pPr>
      <w:tabs>
        <w:tab w:val="center" w:pos="4513"/>
        <w:tab w:val="right" w:pos="9026"/>
      </w:tabs>
    </w:pPr>
  </w:style>
  <w:style w:type="character" w:customStyle="1" w:styleId="FooterChar">
    <w:name w:val="Footer Char"/>
    <w:basedOn w:val="DefaultParagraphFont"/>
    <w:link w:val="Footer"/>
    <w:uiPriority w:val="99"/>
    <w:rsid w:val="00BC0A34"/>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 Raj</dc:creator>
  <cp:lastModifiedBy>RDRL</cp:lastModifiedBy>
  <cp:revision>8</cp:revision>
  <cp:lastPrinted>2023-03-21T10:11:00Z</cp:lastPrinted>
  <dcterms:created xsi:type="dcterms:W3CDTF">2023-03-08T04:59:00Z</dcterms:created>
  <dcterms:modified xsi:type="dcterms:W3CDTF">2023-03-21T10:11:00Z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