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4B" w:rsidRPr="00141A92" w:rsidRDefault="00141A92" w:rsidP="00141A92">
      <w:pPr>
        <w:pStyle w:val="Heading1"/>
        <w:spacing w:after="0" w:line="360" w:lineRule="auto"/>
        <w:ind w:left="-6" w:hanging="11"/>
        <w:rPr>
          <w:rFonts w:ascii="Cambria" w:hAnsi="Cambria"/>
          <w:u w:val="none"/>
        </w:rPr>
      </w:pPr>
      <w:r w:rsidRPr="00141A92">
        <w:rPr>
          <w:rFonts w:ascii="Cambria" w:hAnsi="Cambria"/>
          <w:highlight w:val="lightGray"/>
          <w:u w:val="none"/>
        </w:rPr>
        <w:t>Original article:</w:t>
      </w:r>
      <w:r w:rsidRPr="00141A92">
        <w:rPr>
          <w:rFonts w:ascii="Cambria" w:hAnsi="Cambria"/>
          <w:u w:val="none"/>
        </w:rPr>
        <w:t xml:space="preserve"> </w:t>
      </w:r>
      <w:r w:rsidRPr="00141A92">
        <w:rPr>
          <w:rFonts w:ascii="Cambria" w:hAnsi="Cambria"/>
          <w:u w:val="none"/>
        </w:rPr>
        <w:br/>
      </w:r>
      <w:r w:rsidR="00F70F41" w:rsidRPr="00141A92">
        <w:rPr>
          <w:rFonts w:ascii="Cambria" w:hAnsi="Cambria"/>
          <w:color w:val="0070C0"/>
          <w:sz w:val="28"/>
          <w:szCs w:val="28"/>
          <w:u w:val="none"/>
        </w:rPr>
        <w:t>Study of Ophthalmic Morbidity among School Children in Tribal Area of Ahmednagar District (M.S.)</w:t>
      </w:r>
      <w:r w:rsidR="00F70F41" w:rsidRPr="00141A92">
        <w:rPr>
          <w:rFonts w:ascii="Cambria" w:hAnsi="Cambria"/>
          <w:color w:val="0070C0"/>
          <w:u w:val="none"/>
        </w:rPr>
        <w:t xml:space="preserve"> </w:t>
      </w:r>
    </w:p>
    <w:p w:rsidR="00141A92" w:rsidRDefault="00141A92" w:rsidP="00141A92">
      <w:pPr>
        <w:spacing w:after="0" w:line="360" w:lineRule="auto"/>
        <w:ind w:left="-6" w:hanging="11"/>
        <w:rPr>
          <w:rFonts w:ascii="Cambria" w:hAnsi="Cambria"/>
          <w:b/>
          <w:sz w:val="22"/>
        </w:rPr>
      </w:pPr>
      <w:r w:rsidRPr="00141A92">
        <w:rPr>
          <w:rFonts w:ascii="Cambria" w:hAnsi="Cambria"/>
          <w:b/>
          <w:sz w:val="22"/>
        </w:rPr>
        <w:t>*</w:t>
      </w:r>
      <w:proofErr w:type="spellStart"/>
      <w:r w:rsidRPr="00141A92">
        <w:rPr>
          <w:rFonts w:ascii="Cambria" w:hAnsi="Cambria"/>
          <w:b/>
          <w:sz w:val="22"/>
        </w:rPr>
        <w:t>Dr</w:t>
      </w:r>
      <w:proofErr w:type="spellEnd"/>
      <w:r w:rsidRPr="00141A92">
        <w:rPr>
          <w:rFonts w:ascii="Cambria" w:hAnsi="Cambria"/>
          <w:b/>
          <w:sz w:val="22"/>
        </w:rPr>
        <w:t xml:space="preserve"> </w:t>
      </w:r>
      <w:proofErr w:type="spellStart"/>
      <w:r w:rsidRPr="00141A92">
        <w:rPr>
          <w:rFonts w:ascii="Cambria" w:hAnsi="Cambria"/>
          <w:b/>
          <w:sz w:val="22"/>
        </w:rPr>
        <w:t>Sumeet</w:t>
      </w:r>
      <w:proofErr w:type="spellEnd"/>
      <w:r w:rsidRPr="00141A92">
        <w:rPr>
          <w:rFonts w:ascii="Cambria" w:hAnsi="Cambria"/>
          <w:b/>
          <w:sz w:val="22"/>
        </w:rPr>
        <w:t xml:space="preserve"> </w:t>
      </w:r>
      <w:proofErr w:type="spellStart"/>
      <w:proofErr w:type="gramStart"/>
      <w:r w:rsidRPr="00141A92">
        <w:rPr>
          <w:rFonts w:ascii="Cambria" w:hAnsi="Cambria"/>
          <w:b/>
          <w:sz w:val="22"/>
        </w:rPr>
        <w:t>Vaidya</w:t>
      </w:r>
      <w:proofErr w:type="spellEnd"/>
      <w:r w:rsidRPr="00141A92">
        <w:rPr>
          <w:rFonts w:ascii="Cambria" w:hAnsi="Cambria"/>
          <w:b/>
          <w:sz w:val="22"/>
        </w:rPr>
        <w:t xml:space="preserve"> ,</w:t>
      </w:r>
      <w:proofErr w:type="gramEnd"/>
      <w:r w:rsidRPr="00141A92">
        <w:rPr>
          <w:rFonts w:ascii="Cambria" w:hAnsi="Cambria"/>
          <w:b/>
          <w:sz w:val="22"/>
        </w:rPr>
        <w:t xml:space="preserve"> **</w:t>
      </w:r>
      <w:proofErr w:type="spellStart"/>
      <w:r w:rsidRPr="00141A92">
        <w:rPr>
          <w:rFonts w:ascii="Cambria" w:hAnsi="Cambria"/>
          <w:b/>
          <w:sz w:val="22"/>
        </w:rPr>
        <w:t>Dr</w:t>
      </w:r>
      <w:proofErr w:type="spellEnd"/>
      <w:r w:rsidRPr="00141A92">
        <w:rPr>
          <w:rFonts w:ascii="Cambria" w:hAnsi="Cambria"/>
          <w:b/>
          <w:sz w:val="22"/>
        </w:rPr>
        <w:t xml:space="preserve"> </w:t>
      </w:r>
      <w:proofErr w:type="spellStart"/>
      <w:r w:rsidRPr="00141A92">
        <w:rPr>
          <w:rFonts w:ascii="Cambria" w:hAnsi="Cambria"/>
          <w:b/>
          <w:sz w:val="22"/>
        </w:rPr>
        <w:t>Vaishali</w:t>
      </w:r>
      <w:proofErr w:type="spellEnd"/>
      <w:r w:rsidRPr="00141A92">
        <w:rPr>
          <w:rFonts w:ascii="Cambria" w:hAnsi="Cambria"/>
          <w:b/>
          <w:sz w:val="22"/>
        </w:rPr>
        <w:t xml:space="preserve"> </w:t>
      </w:r>
      <w:proofErr w:type="spellStart"/>
      <w:r w:rsidRPr="00141A92">
        <w:rPr>
          <w:rFonts w:ascii="Cambria" w:hAnsi="Cambria"/>
          <w:b/>
          <w:sz w:val="22"/>
        </w:rPr>
        <w:t>Phalke</w:t>
      </w:r>
      <w:proofErr w:type="spellEnd"/>
      <w:r w:rsidRPr="00141A92">
        <w:rPr>
          <w:rFonts w:ascii="Cambria" w:hAnsi="Cambria"/>
          <w:b/>
          <w:sz w:val="22"/>
        </w:rPr>
        <w:t xml:space="preserve"> , *</w:t>
      </w:r>
      <w:proofErr w:type="spellStart"/>
      <w:r w:rsidRPr="00141A92">
        <w:rPr>
          <w:rFonts w:ascii="Cambria" w:hAnsi="Cambria"/>
          <w:b/>
          <w:sz w:val="22"/>
        </w:rPr>
        <w:t>Dr</w:t>
      </w:r>
      <w:proofErr w:type="spellEnd"/>
      <w:r w:rsidRPr="00141A92">
        <w:rPr>
          <w:rFonts w:ascii="Cambria" w:hAnsi="Cambria"/>
          <w:b/>
          <w:sz w:val="22"/>
        </w:rPr>
        <w:t xml:space="preserve"> </w:t>
      </w:r>
      <w:proofErr w:type="spellStart"/>
      <w:r w:rsidRPr="00141A92">
        <w:rPr>
          <w:rFonts w:ascii="Cambria" w:hAnsi="Cambria"/>
          <w:b/>
          <w:sz w:val="22"/>
        </w:rPr>
        <w:t>Sanket</w:t>
      </w:r>
      <w:proofErr w:type="spellEnd"/>
      <w:r w:rsidRPr="00141A92">
        <w:rPr>
          <w:rFonts w:ascii="Cambria" w:hAnsi="Cambria"/>
          <w:b/>
          <w:sz w:val="22"/>
        </w:rPr>
        <w:t xml:space="preserve"> </w:t>
      </w:r>
      <w:proofErr w:type="spellStart"/>
      <w:r w:rsidRPr="00141A92">
        <w:rPr>
          <w:rFonts w:ascii="Cambria" w:hAnsi="Cambria"/>
          <w:b/>
          <w:sz w:val="22"/>
        </w:rPr>
        <w:t>Uttam</w:t>
      </w:r>
      <w:proofErr w:type="spellEnd"/>
      <w:r w:rsidRPr="00141A92">
        <w:rPr>
          <w:rFonts w:ascii="Cambria" w:hAnsi="Cambria"/>
          <w:b/>
          <w:sz w:val="22"/>
        </w:rPr>
        <w:t xml:space="preserve"> </w:t>
      </w:r>
      <w:proofErr w:type="spellStart"/>
      <w:r w:rsidRPr="00141A92">
        <w:rPr>
          <w:rFonts w:ascii="Cambria" w:hAnsi="Cambria"/>
          <w:b/>
          <w:sz w:val="22"/>
        </w:rPr>
        <w:t>Nisale</w:t>
      </w:r>
      <w:proofErr w:type="spellEnd"/>
      <w:r w:rsidRPr="00141A92">
        <w:rPr>
          <w:rFonts w:ascii="Cambria" w:hAnsi="Cambria"/>
          <w:b/>
          <w:sz w:val="22"/>
        </w:rPr>
        <w:t xml:space="preserve">  , *</w:t>
      </w:r>
      <w:proofErr w:type="spellStart"/>
      <w:r w:rsidRPr="00141A92">
        <w:rPr>
          <w:rFonts w:ascii="Cambria" w:hAnsi="Cambria"/>
          <w:b/>
          <w:sz w:val="22"/>
        </w:rPr>
        <w:t>Dr</w:t>
      </w:r>
      <w:proofErr w:type="spellEnd"/>
      <w:r w:rsidRPr="00141A92">
        <w:rPr>
          <w:rFonts w:ascii="Cambria" w:hAnsi="Cambria"/>
          <w:b/>
          <w:sz w:val="22"/>
        </w:rPr>
        <w:t xml:space="preserve"> </w:t>
      </w:r>
      <w:proofErr w:type="spellStart"/>
      <w:r w:rsidRPr="00141A92">
        <w:rPr>
          <w:rFonts w:ascii="Cambria" w:hAnsi="Cambria"/>
          <w:b/>
          <w:sz w:val="22"/>
        </w:rPr>
        <w:t>Shubham</w:t>
      </w:r>
      <w:proofErr w:type="spellEnd"/>
      <w:r w:rsidRPr="00141A92">
        <w:rPr>
          <w:rFonts w:ascii="Cambria" w:hAnsi="Cambria"/>
          <w:b/>
          <w:sz w:val="22"/>
        </w:rPr>
        <w:t xml:space="preserve"> </w:t>
      </w:r>
      <w:proofErr w:type="spellStart"/>
      <w:r w:rsidRPr="00141A92">
        <w:rPr>
          <w:rFonts w:ascii="Cambria" w:hAnsi="Cambria"/>
          <w:b/>
          <w:sz w:val="22"/>
        </w:rPr>
        <w:t>Dake</w:t>
      </w:r>
      <w:proofErr w:type="spellEnd"/>
      <w:r w:rsidRPr="00141A92">
        <w:rPr>
          <w:rFonts w:ascii="Cambria" w:hAnsi="Cambria"/>
          <w:b/>
          <w:sz w:val="22"/>
        </w:rPr>
        <w:t xml:space="preserve"> , </w:t>
      </w:r>
    </w:p>
    <w:p w:rsidR="00141A92" w:rsidRPr="00141A92" w:rsidRDefault="00141A92" w:rsidP="00141A92">
      <w:pPr>
        <w:spacing w:after="0" w:line="360" w:lineRule="auto"/>
        <w:ind w:left="-6" w:hanging="11"/>
        <w:rPr>
          <w:rFonts w:ascii="Cambria" w:hAnsi="Cambria"/>
          <w:b/>
          <w:sz w:val="22"/>
        </w:rPr>
      </w:pPr>
      <w:r w:rsidRPr="00141A92">
        <w:rPr>
          <w:rFonts w:ascii="Cambria" w:hAnsi="Cambria"/>
          <w:b/>
          <w:sz w:val="22"/>
        </w:rPr>
        <w:t>*</w:t>
      </w:r>
      <w:proofErr w:type="spellStart"/>
      <w:r w:rsidRPr="00141A92">
        <w:rPr>
          <w:rFonts w:ascii="Cambria" w:hAnsi="Cambria"/>
          <w:b/>
          <w:sz w:val="22"/>
        </w:rPr>
        <w:t>Dr</w:t>
      </w:r>
      <w:proofErr w:type="spellEnd"/>
      <w:r w:rsidRPr="00141A92">
        <w:rPr>
          <w:rFonts w:ascii="Cambria" w:hAnsi="Cambria"/>
          <w:b/>
          <w:sz w:val="22"/>
        </w:rPr>
        <w:t xml:space="preserve"> </w:t>
      </w:r>
      <w:proofErr w:type="spellStart"/>
      <w:r w:rsidRPr="00141A92">
        <w:rPr>
          <w:rFonts w:ascii="Cambria" w:hAnsi="Cambria"/>
          <w:b/>
          <w:sz w:val="22"/>
        </w:rPr>
        <w:t>Vikas</w:t>
      </w:r>
      <w:proofErr w:type="spellEnd"/>
      <w:r w:rsidRPr="00141A92">
        <w:rPr>
          <w:rFonts w:ascii="Cambria" w:hAnsi="Cambria"/>
          <w:b/>
          <w:sz w:val="22"/>
        </w:rPr>
        <w:t xml:space="preserve"> </w:t>
      </w:r>
      <w:proofErr w:type="spellStart"/>
      <w:r w:rsidRPr="00141A92">
        <w:rPr>
          <w:rFonts w:ascii="Cambria" w:hAnsi="Cambria"/>
          <w:b/>
          <w:sz w:val="22"/>
        </w:rPr>
        <w:t>Kashyap</w:t>
      </w:r>
      <w:proofErr w:type="spellEnd"/>
    </w:p>
    <w:p w:rsidR="00141A92" w:rsidRPr="00141A92" w:rsidRDefault="00141A92" w:rsidP="00141A92">
      <w:pPr>
        <w:spacing w:after="0" w:line="360" w:lineRule="auto"/>
        <w:ind w:left="-6" w:hanging="11"/>
        <w:rPr>
          <w:rFonts w:ascii="Cambria" w:hAnsi="Cambria"/>
        </w:rPr>
      </w:pPr>
    </w:p>
    <w:p w:rsidR="00141A92" w:rsidRPr="00141A92" w:rsidRDefault="00141A92" w:rsidP="00141A92">
      <w:pPr>
        <w:spacing w:after="0" w:line="360" w:lineRule="auto"/>
        <w:ind w:left="-6" w:hanging="11"/>
        <w:rPr>
          <w:rFonts w:ascii="Cambria" w:hAnsi="Cambria"/>
          <w:sz w:val="18"/>
          <w:szCs w:val="18"/>
        </w:rPr>
      </w:pPr>
      <w:r w:rsidRPr="00141A92">
        <w:rPr>
          <w:rFonts w:ascii="Cambria" w:hAnsi="Cambria"/>
          <w:sz w:val="18"/>
          <w:szCs w:val="18"/>
        </w:rPr>
        <w:t xml:space="preserve">*MBBS </w:t>
      </w:r>
      <w:proofErr w:type="gramStart"/>
      <w:r w:rsidRPr="00141A92">
        <w:rPr>
          <w:rFonts w:ascii="Cambria" w:hAnsi="Cambria"/>
          <w:sz w:val="18"/>
          <w:szCs w:val="18"/>
        </w:rPr>
        <w:t>Intern ,</w:t>
      </w:r>
      <w:proofErr w:type="gramEnd"/>
      <w:r w:rsidRPr="00141A92">
        <w:rPr>
          <w:rFonts w:ascii="Cambria" w:hAnsi="Cambria"/>
          <w:sz w:val="18"/>
          <w:szCs w:val="18"/>
        </w:rPr>
        <w:t xml:space="preserve"> P </w:t>
      </w:r>
      <w:proofErr w:type="spellStart"/>
      <w:r w:rsidRPr="00141A92">
        <w:rPr>
          <w:rFonts w:ascii="Cambria" w:hAnsi="Cambria"/>
          <w:sz w:val="18"/>
          <w:szCs w:val="18"/>
        </w:rPr>
        <w:t>Dr</w:t>
      </w:r>
      <w:proofErr w:type="spellEnd"/>
      <w:r w:rsidRPr="00141A92">
        <w:rPr>
          <w:rFonts w:ascii="Cambria" w:hAnsi="Cambria"/>
          <w:sz w:val="18"/>
          <w:szCs w:val="18"/>
        </w:rPr>
        <w:t xml:space="preserve"> BVP Rural Medical College , PIMS (DU) Loni , Tal </w:t>
      </w:r>
      <w:proofErr w:type="spellStart"/>
      <w:r w:rsidRPr="00141A92">
        <w:rPr>
          <w:rFonts w:ascii="Cambria" w:hAnsi="Cambria"/>
          <w:sz w:val="18"/>
          <w:szCs w:val="18"/>
        </w:rPr>
        <w:t>Rahata</w:t>
      </w:r>
      <w:proofErr w:type="spellEnd"/>
      <w:r w:rsidRPr="00141A92">
        <w:rPr>
          <w:rFonts w:ascii="Cambria" w:hAnsi="Cambria"/>
          <w:sz w:val="18"/>
          <w:szCs w:val="18"/>
        </w:rPr>
        <w:t xml:space="preserve"> , </w:t>
      </w:r>
      <w:proofErr w:type="spellStart"/>
      <w:r w:rsidRPr="00141A92">
        <w:rPr>
          <w:rFonts w:ascii="Cambria" w:hAnsi="Cambria"/>
          <w:sz w:val="18"/>
          <w:szCs w:val="18"/>
        </w:rPr>
        <w:t>Dist</w:t>
      </w:r>
      <w:proofErr w:type="spellEnd"/>
      <w:r w:rsidRPr="00141A92">
        <w:rPr>
          <w:rFonts w:ascii="Cambria" w:hAnsi="Cambria"/>
          <w:sz w:val="18"/>
          <w:szCs w:val="18"/>
        </w:rPr>
        <w:t xml:space="preserve"> </w:t>
      </w:r>
      <w:proofErr w:type="spellStart"/>
      <w:r w:rsidRPr="00141A92">
        <w:rPr>
          <w:rFonts w:ascii="Cambria" w:hAnsi="Cambria"/>
          <w:sz w:val="18"/>
          <w:szCs w:val="18"/>
        </w:rPr>
        <w:t>Ahmednager</w:t>
      </w:r>
      <w:proofErr w:type="spellEnd"/>
      <w:r w:rsidRPr="00141A92">
        <w:rPr>
          <w:rFonts w:ascii="Cambria" w:hAnsi="Cambria"/>
          <w:sz w:val="18"/>
          <w:szCs w:val="18"/>
        </w:rPr>
        <w:t xml:space="preserve"> </w:t>
      </w:r>
    </w:p>
    <w:p w:rsidR="00141A92" w:rsidRPr="00141A92" w:rsidRDefault="00141A92" w:rsidP="00141A92">
      <w:pPr>
        <w:spacing w:after="0" w:line="360" w:lineRule="auto"/>
        <w:ind w:left="-6" w:hanging="11"/>
        <w:rPr>
          <w:rFonts w:ascii="Cambria" w:hAnsi="Cambria"/>
          <w:sz w:val="18"/>
          <w:szCs w:val="18"/>
        </w:rPr>
      </w:pPr>
      <w:r w:rsidRPr="00141A92">
        <w:rPr>
          <w:rFonts w:ascii="Cambria" w:hAnsi="Cambria"/>
          <w:sz w:val="18"/>
          <w:szCs w:val="18"/>
        </w:rPr>
        <w:t xml:space="preserve">**Professor in Community Medicine , P </w:t>
      </w:r>
      <w:proofErr w:type="spellStart"/>
      <w:r w:rsidRPr="00141A92">
        <w:rPr>
          <w:rFonts w:ascii="Cambria" w:hAnsi="Cambria"/>
          <w:sz w:val="18"/>
          <w:szCs w:val="18"/>
        </w:rPr>
        <w:t>Dr</w:t>
      </w:r>
      <w:proofErr w:type="spellEnd"/>
      <w:r w:rsidRPr="00141A92">
        <w:rPr>
          <w:rFonts w:ascii="Cambria" w:hAnsi="Cambria"/>
          <w:sz w:val="18"/>
          <w:szCs w:val="18"/>
        </w:rPr>
        <w:t xml:space="preserve"> BVP Rural Medical College , PIMS (DU) Loni , Tal </w:t>
      </w:r>
      <w:proofErr w:type="spellStart"/>
      <w:r w:rsidRPr="00141A92">
        <w:rPr>
          <w:rFonts w:ascii="Cambria" w:hAnsi="Cambria"/>
          <w:sz w:val="18"/>
          <w:szCs w:val="18"/>
        </w:rPr>
        <w:t>Rahata</w:t>
      </w:r>
      <w:proofErr w:type="spellEnd"/>
      <w:r w:rsidRPr="00141A92">
        <w:rPr>
          <w:rFonts w:ascii="Cambria" w:hAnsi="Cambria"/>
          <w:sz w:val="18"/>
          <w:szCs w:val="18"/>
        </w:rPr>
        <w:t xml:space="preserve"> , </w:t>
      </w:r>
      <w:proofErr w:type="spellStart"/>
      <w:r w:rsidRPr="00141A92">
        <w:rPr>
          <w:rFonts w:ascii="Cambria" w:hAnsi="Cambria"/>
          <w:sz w:val="18"/>
          <w:szCs w:val="18"/>
        </w:rPr>
        <w:t>Dist</w:t>
      </w:r>
      <w:proofErr w:type="spellEnd"/>
      <w:r w:rsidRPr="00141A92">
        <w:rPr>
          <w:rFonts w:ascii="Cambria" w:hAnsi="Cambria"/>
          <w:sz w:val="18"/>
          <w:szCs w:val="18"/>
        </w:rPr>
        <w:t xml:space="preserve"> </w:t>
      </w:r>
      <w:proofErr w:type="spellStart"/>
      <w:r w:rsidRPr="00141A92">
        <w:rPr>
          <w:rFonts w:ascii="Cambria" w:hAnsi="Cambria"/>
          <w:sz w:val="18"/>
          <w:szCs w:val="18"/>
        </w:rPr>
        <w:t>Ahmednager</w:t>
      </w:r>
      <w:proofErr w:type="spellEnd"/>
      <w:r w:rsidRPr="00141A92">
        <w:rPr>
          <w:rFonts w:ascii="Cambria" w:hAnsi="Cambria"/>
          <w:sz w:val="18"/>
          <w:szCs w:val="18"/>
        </w:rPr>
        <w:t xml:space="preserve"> </w:t>
      </w:r>
    </w:p>
    <w:p w:rsidR="00141A92" w:rsidRPr="00141A92" w:rsidRDefault="00141A92" w:rsidP="00141A92">
      <w:pPr>
        <w:spacing w:after="0" w:line="360" w:lineRule="auto"/>
        <w:ind w:left="-6" w:hanging="11"/>
        <w:rPr>
          <w:rFonts w:ascii="Cambria" w:hAnsi="Cambria"/>
          <w:sz w:val="18"/>
          <w:szCs w:val="18"/>
        </w:rPr>
      </w:pPr>
      <w:r w:rsidRPr="00141A92">
        <w:rPr>
          <w:rFonts w:ascii="Cambria" w:hAnsi="Cambria"/>
          <w:sz w:val="18"/>
          <w:szCs w:val="18"/>
        </w:rPr>
        <w:t xml:space="preserve">Corresponding author: </w:t>
      </w:r>
      <w:proofErr w:type="spellStart"/>
      <w:r w:rsidRPr="00141A92">
        <w:rPr>
          <w:rFonts w:ascii="Cambria" w:hAnsi="Cambria"/>
          <w:sz w:val="18"/>
          <w:szCs w:val="18"/>
        </w:rPr>
        <w:t>Dr</w:t>
      </w:r>
      <w:proofErr w:type="spellEnd"/>
      <w:r w:rsidRPr="00141A92">
        <w:rPr>
          <w:rFonts w:ascii="Cambria" w:hAnsi="Cambria"/>
          <w:sz w:val="18"/>
          <w:szCs w:val="18"/>
        </w:rPr>
        <w:t xml:space="preserve"> </w:t>
      </w:r>
      <w:proofErr w:type="spellStart"/>
      <w:r w:rsidRPr="00141A92">
        <w:rPr>
          <w:rFonts w:ascii="Cambria" w:hAnsi="Cambria"/>
          <w:sz w:val="18"/>
          <w:szCs w:val="18"/>
        </w:rPr>
        <w:t>Sumeet</w:t>
      </w:r>
      <w:proofErr w:type="spellEnd"/>
      <w:r w:rsidRPr="00141A92">
        <w:rPr>
          <w:rFonts w:ascii="Cambria" w:hAnsi="Cambria"/>
          <w:sz w:val="18"/>
          <w:szCs w:val="18"/>
        </w:rPr>
        <w:t xml:space="preserve"> </w:t>
      </w:r>
      <w:proofErr w:type="spellStart"/>
      <w:r w:rsidRPr="00141A92">
        <w:rPr>
          <w:rFonts w:ascii="Cambria" w:hAnsi="Cambria"/>
          <w:sz w:val="18"/>
          <w:szCs w:val="18"/>
        </w:rPr>
        <w:t>Vaidya</w:t>
      </w:r>
      <w:proofErr w:type="spellEnd"/>
    </w:p>
    <w:p w:rsidR="00141A92" w:rsidRDefault="00141A92" w:rsidP="00141A92">
      <w:pPr>
        <w:spacing w:after="207"/>
        <w:ind w:left="-5"/>
        <w:rPr>
          <w:b/>
        </w:rPr>
      </w:pPr>
    </w:p>
    <w:p w:rsidR="005F03A9" w:rsidRPr="005F03A9" w:rsidRDefault="005F03A9" w:rsidP="005F03A9">
      <w:pPr>
        <w:pStyle w:val="Heading1"/>
        <w:spacing w:after="0" w:line="360" w:lineRule="auto"/>
        <w:ind w:left="0" w:firstLine="0"/>
        <w:jc w:val="both"/>
        <w:rPr>
          <w:sz w:val="18"/>
          <w:szCs w:val="18"/>
          <w:u w:val="none"/>
        </w:rPr>
      </w:pPr>
      <w:r w:rsidRPr="005F03A9">
        <w:rPr>
          <w:sz w:val="18"/>
          <w:szCs w:val="18"/>
          <w:u w:val="none"/>
        </w:rPr>
        <w:t xml:space="preserve">Abstract: </w:t>
      </w:r>
    </w:p>
    <w:p w:rsidR="005F03A9" w:rsidRPr="005F03A9" w:rsidRDefault="005F03A9" w:rsidP="005F03A9">
      <w:pPr>
        <w:pStyle w:val="Heading1"/>
        <w:spacing w:after="0" w:line="360" w:lineRule="auto"/>
        <w:ind w:left="0" w:firstLine="0"/>
        <w:jc w:val="both"/>
        <w:rPr>
          <w:sz w:val="18"/>
          <w:szCs w:val="18"/>
          <w:u w:val="none"/>
        </w:rPr>
      </w:pPr>
      <w:r w:rsidRPr="005F03A9">
        <w:rPr>
          <w:sz w:val="18"/>
          <w:szCs w:val="18"/>
          <w:u w:val="none"/>
        </w:rPr>
        <w:t xml:space="preserve">Introduction: </w:t>
      </w:r>
      <w:r w:rsidRPr="005F03A9">
        <w:rPr>
          <w:b w:val="0"/>
          <w:sz w:val="18"/>
          <w:szCs w:val="18"/>
          <w:u w:val="none"/>
        </w:rPr>
        <w:t xml:space="preserve">Vision is the most important source of information about one’s environment and has significance in one’s progress. Visual impairment is a worldwide problem that has great socioeconomic </w:t>
      </w:r>
      <w:proofErr w:type="spellStart"/>
      <w:r w:rsidRPr="005F03A9">
        <w:rPr>
          <w:b w:val="0"/>
          <w:sz w:val="18"/>
          <w:szCs w:val="18"/>
          <w:u w:val="none"/>
        </w:rPr>
        <w:t>impact.Childhood</w:t>
      </w:r>
      <w:proofErr w:type="spellEnd"/>
      <w:r w:rsidRPr="005F03A9">
        <w:rPr>
          <w:b w:val="0"/>
          <w:sz w:val="18"/>
          <w:szCs w:val="18"/>
          <w:u w:val="none"/>
        </w:rPr>
        <w:t xml:space="preserve"> blindness is a priority area as it is associated with consequences not only for individual child but also for the family and community</w:t>
      </w:r>
    </w:p>
    <w:p w:rsidR="005F03A9" w:rsidRPr="005F03A9" w:rsidRDefault="005F03A9" w:rsidP="005F03A9">
      <w:pPr>
        <w:pStyle w:val="Heading1"/>
        <w:spacing w:after="0" w:line="360" w:lineRule="auto"/>
        <w:ind w:left="-5"/>
        <w:jc w:val="both"/>
        <w:rPr>
          <w:sz w:val="18"/>
          <w:szCs w:val="18"/>
        </w:rPr>
      </w:pPr>
      <w:r w:rsidRPr="005F03A9">
        <w:rPr>
          <w:sz w:val="18"/>
          <w:szCs w:val="18"/>
          <w:u w:val="none"/>
        </w:rPr>
        <w:t xml:space="preserve">Methodology:  </w:t>
      </w:r>
      <w:r w:rsidRPr="005F03A9">
        <w:rPr>
          <w:b w:val="0"/>
          <w:sz w:val="18"/>
          <w:szCs w:val="18"/>
          <w:u w:val="none"/>
        </w:rPr>
        <w:t xml:space="preserve">This </w:t>
      </w:r>
      <w:proofErr w:type="spellStart"/>
      <w:r w:rsidRPr="005F03A9">
        <w:rPr>
          <w:b w:val="0"/>
          <w:sz w:val="18"/>
          <w:szCs w:val="18"/>
          <w:u w:val="none"/>
        </w:rPr>
        <w:t>Crosss</w:t>
      </w:r>
      <w:proofErr w:type="spellEnd"/>
      <w:r w:rsidRPr="005F03A9">
        <w:rPr>
          <w:b w:val="0"/>
          <w:sz w:val="18"/>
          <w:szCs w:val="18"/>
          <w:u w:val="none"/>
        </w:rPr>
        <w:t xml:space="preserve"> sectional, community based study was done at RMC at </w:t>
      </w:r>
      <w:proofErr w:type="spellStart"/>
      <w:r w:rsidRPr="005F03A9">
        <w:rPr>
          <w:b w:val="0"/>
          <w:sz w:val="18"/>
          <w:szCs w:val="18"/>
          <w:u w:val="none"/>
        </w:rPr>
        <w:t>center</w:t>
      </w:r>
      <w:proofErr w:type="spellEnd"/>
      <w:r w:rsidRPr="005F03A9">
        <w:rPr>
          <w:b w:val="0"/>
          <w:sz w:val="18"/>
          <w:szCs w:val="18"/>
          <w:u w:val="none"/>
        </w:rPr>
        <w:t xml:space="preserve"> Ashram </w:t>
      </w:r>
      <w:proofErr w:type="spellStart"/>
      <w:r w:rsidRPr="005F03A9">
        <w:rPr>
          <w:b w:val="0"/>
          <w:sz w:val="18"/>
          <w:szCs w:val="18"/>
          <w:u w:val="none"/>
        </w:rPr>
        <w:t>shalaRajur</w:t>
      </w:r>
      <w:proofErr w:type="spellEnd"/>
      <w:r w:rsidRPr="005F03A9">
        <w:rPr>
          <w:b w:val="0"/>
          <w:sz w:val="18"/>
          <w:szCs w:val="18"/>
          <w:u w:val="none"/>
        </w:rPr>
        <w:t xml:space="preserve"> / </w:t>
      </w:r>
      <w:proofErr w:type="spellStart"/>
      <w:r w:rsidRPr="005F03A9">
        <w:rPr>
          <w:b w:val="0"/>
          <w:sz w:val="18"/>
          <w:szCs w:val="18"/>
          <w:u w:val="none"/>
        </w:rPr>
        <w:t>shendi</w:t>
      </w:r>
      <w:proofErr w:type="spellEnd"/>
      <w:r w:rsidRPr="005F03A9">
        <w:rPr>
          <w:sz w:val="18"/>
          <w:szCs w:val="18"/>
        </w:rPr>
        <w:t xml:space="preserve"> </w:t>
      </w:r>
    </w:p>
    <w:p w:rsidR="005F03A9" w:rsidRPr="005F03A9" w:rsidRDefault="005F03A9" w:rsidP="005F03A9">
      <w:pPr>
        <w:spacing w:after="0" w:line="360" w:lineRule="auto"/>
        <w:jc w:val="both"/>
        <w:rPr>
          <w:sz w:val="18"/>
          <w:szCs w:val="18"/>
          <w:lang w:val="en-GB" w:eastAsia="en-GB" w:bidi="ar-SA"/>
        </w:rPr>
      </w:pPr>
      <w:r w:rsidRPr="005F03A9">
        <w:rPr>
          <w:b/>
          <w:sz w:val="18"/>
          <w:szCs w:val="18"/>
          <w:u w:color="000000"/>
          <w:lang w:val="en-GB" w:eastAsia="en-GB" w:bidi="ar-SA"/>
        </w:rPr>
        <w:t>Results:</w:t>
      </w:r>
      <w:r w:rsidRPr="005F03A9">
        <w:rPr>
          <w:sz w:val="18"/>
          <w:szCs w:val="18"/>
          <w:lang w:val="en-GB" w:eastAsia="en-GB" w:bidi="ar-SA"/>
        </w:rPr>
        <w:t xml:space="preserve">  </w:t>
      </w:r>
      <w:r w:rsidRPr="005F03A9">
        <w:rPr>
          <w:sz w:val="18"/>
          <w:szCs w:val="18"/>
        </w:rPr>
        <w:t xml:space="preserve">Out of 170 </w:t>
      </w:r>
      <w:proofErr w:type="gramStart"/>
      <w:r w:rsidRPr="005F03A9">
        <w:rPr>
          <w:sz w:val="18"/>
          <w:szCs w:val="18"/>
        </w:rPr>
        <w:t>students ,</w:t>
      </w:r>
      <w:proofErr w:type="gramEnd"/>
      <w:r w:rsidRPr="005F03A9">
        <w:rPr>
          <w:sz w:val="18"/>
          <w:szCs w:val="18"/>
        </w:rPr>
        <w:t xml:space="preserve"> only one student  was wearing spectacle and was known case of refractive error. So it is noteworthy that only one student was able to correct his visual acuity in time. From this it proves that there is scholastic backwardness among school going children of tribal area.</w:t>
      </w:r>
    </w:p>
    <w:p w:rsidR="005F03A9" w:rsidRPr="005F03A9" w:rsidRDefault="005F03A9" w:rsidP="005F03A9">
      <w:pPr>
        <w:spacing w:after="0" w:line="360" w:lineRule="auto"/>
        <w:ind w:left="0"/>
        <w:jc w:val="both"/>
        <w:rPr>
          <w:sz w:val="18"/>
          <w:szCs w:val="18"/>
        </w:rPr>
      </w:pPr>
      <w:r w:rsidRPr="005F03A9">
        <w:rPr>
          <w:b/>
          <w:sz w:val="18"/>
          <w:szCs w:val="18"/>
        </w:rPr>
        <w:t>Conclusion:</w:t>
      </w:r>
      <w:r w:rsidRPr="005F03A9">
        <w:rPr>
          <w:sz w:val="18"/>
          <w:szCs w:val="18"/>
        </w:rPr>
        <w:t xml:space="preserve">  The present study focuses on need of screening of school going children is important as timely recognition and prompt treatment would reduce ocular morbidity in that particular age group. Further we recommend such screening </w:t>
      </w:r>
      <w:proofErr w:type="spellStart"/>
      <w:r w:rsidRPr="005F03A9">
        <w:rPr>
          <w:sz w:val="18"/>
          <w:szCs w:val="18"/>
        </w:rPr>
        <w:t>programmes</w:t>
      </w:r>
      <w:proofErr w:type="spellEnd"/>
      <w:r w:rsidRPr="005F03A9">
        <w:rPr>
          <w:sz w:val="18"/>
          <w:szCs w:val="18"/>
        </w:rPr>
        <w:t xml:space="preserve"> to be extended to the remote tribal areas and that too at regular intervals.</w:t>
      </w:r>
    </w:p>
    <w:p w:rsidR="005F03A9" w:rsidRDefault="005F03A9" w:rsidP="005F03A9">
      <w:pPr>
        <w:spacing w:after="0" w:line="360" w:lineRule="auto"/>
        <w:jc w:val="both"/>
      </w:pPr>
      <w:r w:rsidRPr="005F03A9">
        <w:rPr>
          <w:b/>
          <w:sz w:val="18"/>
          <w:szCs w:val="18"/>
        </w:rPr>
        <w:t>Keywords:</w:t>
      </w:r>
      <w:r>
        <w:rPr>
          <w:sz w:val="18"/>
          <w:szCs w:val="18"/>
        </w:rPr>
        <w:t xml:space="preserve"> Ophthalmic morbidity, tribal population </w:t>
      </w:r>
    </w:p>
    <w:p w:rsidR="005F03A9" w:rsidRDefault="005F03A9" w:rsidP="00141A92">
      <w:pPr>
        <w:pStyle w:val="Heading1"/>
        <w:spacing w:after="247"/>
        <w:ind w:left="0" w:firstLine="0"/>
        <w:rPr>
          <w:u w:val="none"/>
        </w:rPr>
      </w:pPr>
    </w:p>
    <w:p w:rsidR="0028244B" w:rsidRPr="005F03A9" w:rsidRDefault="00F70F41" w:rsidP="005F03A9">
      <w:pPr>
        <w:pStyle w:val="Heading1"/>
        <w:spacing w:after="0" w:line="360" w:lineRule="auto"/>
        <w:ind w:left="0" w:firstLine="0"/>
        <w:jc w:val="both"/>
        <w:rPr>
          <w:sz w:val="20"/>
          <w:szCs w:val="20"/>
          <w:u w:val="none"/>
        </w:rPr>
      </w:pPr>
      <w:proofErr w:type="gramStart"/>
      <w:r w:rsidRPr="005F03A9">
        <w:rPr>
          <w:sz w:val="20"/>
          <w:szCs w:val="20"/>
          <w:u w:val="none"/>
        </w:rPr>
        <w:t xml:space="preserve">Introduction  </w:t>
      </w:r>
      <w:r w:rsidR="00D44E9A">
        <w:rPr>
          <w:sz w:val="20"/>
          <w:szCs w:val="20"/>
          <w:u w:val="none"/>
        </w:rPr>
        <w:t>:</w:t>
      </w:r>
      <w:proofErr w:type="gramEnd"/>
      <w:r w:rsidR="00D44E9A">
        <w:rPr>
          <w:sz w:val="20"/>
          <w:szCs w:val="20"/>
          <w:u w:val="none"/>
        </w:rPr>
        <w:t xml:space="preserve"> </w:t>
      </w:r>
    </w:p>
    <w:p w:rsidR="0028244B" w:rsidRPr="005F03A9" w:rsidRDefault="00F70F41" w:rsidP="005F03A9">
      <w:pPr>
        <w:spacing w:after="0" w:line="360" w:lineRule="auto"/>
        <w:ind w:left="-5" w:right="-14"/>
        <w:jc w:val="both"/>
        <w:rPr>
          <w:sz w:val="20"/>
          <w:szCs w:val="20"/>
        </w:rPr>
      </w:pPr>
      <w:r w:rsidRPr="005F03A9">
        <w:rPr>
          <w:sz w:val="20"/>
          <w:szCs w:val="20"/>
        </w:rPr>
        <w:t xml:space="preserve">Vision is the most important source of information about one’s environment and has significance in one’s progress. Visual impairment is a worldwide problem that has great socioeconomic </w:t>
      </w:r>
      <w:proofErr w:type="spellStart"/>
      <w:r w:rsidRPr="005F03A9">
        <w:rPr>
          <w:sz w:val="20"/>
          <w:szCs w:val="20"/>
        </w:rPr>
        <w:t>impact.Childhood</w:t>
      </w:r>
      <w:proofErr w:type="spellEnd"/>
      <w:r w:rsidRPr="005F03A9">
        <w:rPr>
          <w:sz w:val="20"/>
          <w:szCs w:val="20"/>
        </w:rPr>
        <w:t xml:space="preserve"> blindness is a priority area as it is associated with consequences not only for individual child but also for the family and community.</w:t>
      </w:r>
      <w:r w:rsidRPr="005F03A9">
        <w:rPr>
          <w:sz w:val="20"/>
          <w:szCs w:val="20"/>
          <w:vertAlign w:val="superscript"/>
        </w:rPr>
        <w:t>[1]</w:t>
      </w:r>
      <w:r w:rsidRPr="005F03A9">
        <w:rPr>
          <w:sz w:val="20"/>
          <w:szCs w:val="20"/>
        </w:rPr>
        <w:t>Considering the fact that around 19 million visually impaired children , 12 million children are due to refractive errors while 1.4 million are irreversibly blind for the rest of their lives.</w:t>
      </w:r>
      <w:r w:rsidRPr="005F03A9">
        <w:rPr>
          <w:sz w:val="20"/>
          <w:szCs w:val="20"/>
          <w:vertAlign w:val="superscript"/>
        </w:rPr>
        <w:t>[2]</w:t>
      </w:r>
      <w:r w:rsidRPr="005F03A9">
        <w:rPr>
          <w:sz w:val="20"/>
          <w:szCs w:val="20"/>
        </w:rPr>
        <w:t>Most of the children adjust to the poor sight by sitting near blackboard, holding books closer to their eye, squeezing the eyes and even avoiding work requiring visual concentration.</w:t>
      </w:r>
      <w:r w:rsidRPr="005F03A9">
        <w:rPr>
          <w:sz w:val="20"/>
          <w:szCs w:val="20"/>
          <w:vertAlign w:val="superscript"/>
        </w:rPr>
        <w:t xml:space="preserve"> [3]</w:t>
      </w:r>
      <w:r w:rsidRPr="005F03A9">
        <w:rPr>
          <w:sz w:val="20"/>
          <w:szCs w:val="20"/>
        </w:rPr>
        <w:t>Children in the school-going age-group (6-</w:t>
      </w:r>
    </w:p>
    <w:p w:rsidR="0028244B" w:rsidRPr="005F03A9" w:rsidRDefault="00F70F41" w:rsidP="005F03A9">
      <w:pPr>
        <w:spacing w:after="0" w:line="360" w:lineRule="auto"/>
        <w:ind w:left="-5" w:right="-14"/>
        <w:jc w:val="both"/>
        <w:rPr>
          <w:sz w:val="20"/>
          <w:szCs w:val="20"/>
        </w:rPr>
      </w:pPr>
      <w:r w:rsidRPr="005F03A9">
        <w:rPr>
          <w:sz w:val="20"/>
          <w:szCs w:val="20"/>
        </w:rPr>
        <w:t>16years</w:t>
      </w:r>
      <w:proofErr w:type="gramStart"/>
      <w:r w:rsidRPr="005F03A9">
        <w:rPr>
          <w:sz w:val="20"/>
          <w:szCs w:val="20"/>
        </w:rPr>
        <w:t>)represent</w:t>
      </w:r>
      <w:proofErr w:type="gramEnd"/>
      <w:r w:rsidRPr="005F03A9">
        <w:rPr>
          <w:sz w:val="20"/>
          <w:szCs w:val="20"/>
        </w:rPr>
        <w:t xml:space="preserve"> 25% of the population in developing countries. They offer significantly representative study population as most of these conditions are preventable.</w:t>
      </w:r>
      <w:r w:rsidRPr="005F03A9">
        <w:rPr>
          <w:sz w:val="20"/>
          <w:szCs w:val="20"/>
          <w:vertAlign w:val="superscript"/>
        </w:rPr>
        <w:t xml:space="preserve"> [4, 5] </w:t>
      </w:r>
      <w:proofErr w:type="spellStart"/>
      <w:r w:rsidRPr="005F03A9">
        <w:rPr>
          <w:sz w:val="20"/>
          <w:szCs w:val="20"/>
        </w:rPr>
        <w:t>Rerfactive</w:t>
      </w:r>
      <w:proofErr w:type="spellEnd"/>
      <w:r w:rsidRPr="005F03A9">
        <w:rPr>
          <w:sz w:val="20"/>
          <w:szCs w:val="20"/>
        </w:rPr>
        <w:t xml:space="preserve"> error if not corrected in time could affect the vision and hamper development. Both genetic and environmental factors influence the progress of refractive error.</w:t>
      </w:r>
      <w:r w:rsidRPr="005F03A9">
        <w:rPr>
          <w:sz w:val="20"/>
          <w:szCs w:val="20"/>
          <w:vertAlign w:val="superscript"/>
        </w:rPr>
        <w:t xml:space="preserve"> [6]</w:t>
      </w:r>
      <w:r w:rsidRPr="005F03A9">
        <w:rPr>
          <w:sz w:val="20"/>
          <w:szCs w:val="20"/>
        </w:rPr>
        <w:t>Hence consequences related to blindness are not only health related but social, economical and psychological too</w:t>
      </w:r>
      <w:proofErr w:type="gramStart"/>
      <w:r w:rsidRPr="005F03A9">
        <w:rPr>
          <w:sz w:val="20"/>
          <w:szCs w:val="20"/>
        </w:rPr>
        <w:t>.</w:t>
      </w:r>
      <w:r w:rsidRPr="005F03A9">
        <w:rPr>
          <w:sz w:val="20"/>
          <w:szCs w:val="20"/>
          <w:vertAlign w:val="superscript"/>
        </w:rPr>
        <w:t>[</w:t>
      </w:r>
      <w:proofErr w:type="gramEnd"/>
      <w:r w:rsidRPr="005F03A9">
        <w:rPr>
          <w:sz w:val="20"/>
          <w:szCs w:val="20"/>
          <w:vertAlign w:val="superscript"/>
        </w:rPr>
        <w:t>7]</w:t>
      </w:r>
      <w:r w:rsidRPr="005F03A9">
        <w:rPr>
          <w:sz w:val="20"/>
          <w:szCs w:val="20"/>
        </w:rPr>
        <w:t xml:space="preserve">This demands early detection and treatment to prevent permanent disability. In India, most of the data are from </w:t>
      </w:r>
      <w:r w:rsidRPr="005F03A9">
        <w:rPr>
          <w:sz w:val="20"/>
          <w:szCs w:val="20"/>
        </w:rPr>
        <w:lastRenderedPageBreak/>
        <w:t xml:space="preserve">urban area and very few from rural area that too tribal area. Hence, the present study is planned with objective of estimating the prevalence of ocular morbidity among secondary school children in tribal area of Ahmednagar district of the Western Maharashtra. </w:t>
      </w:r>
    </w:p>
    <w:p w:rsidR="0028244B" w:rsidRPr="005F03A9" w:rsidRDefault="00F70F41" w:rsidP="005F03A9">
      <w:pPr>
        <w:spacing w:after="0" w:line="360" w:lineRule="auto"/>
        <w:ind w:left="0" w:firstLine="0"/>
        <w:jc w:val="both"/>
        <w:rPr>
          <w:b/>
          <w:sz w:val="20"/>
          <w:szCs w:val="20"/>
        </w:rPr>
      </w:pPr>
      <w:r w:rsidRPr="005F03A9">
        <w:rPr>
          <w:b/>
          <w:sz w:val="20"/>
          <w:szCs w:val="20"/>
        </w:rPr>
        <w:t xml:space="preserve">Aims and </w:t>
      </w:r>
      <w:r w:rsidR="00141A92" w:rsidRPr="005F03A9">
        <w:rPr>
          <w:b/>
          <w:sz w:val="20"/>
          <w:szCs w:val="20"/>
        </w:rPr>
        <w:t xml:space="preserve">Objectives: </w:t>
      </w:r>
    </w:p>
    <w:p w:rsidR="0028244B" w:rsidRPr="005F03A9" w:rsidRDefault="00F70F41" w:rsidP="005F03A9">
      <w:pPr>
        <w:numPr>
          <w:ilvl w:val="0"/>
          <w:numId w:val="1"/>
        </w:numPr>
        <w:spacing w:after="0" w:line="360" w:lineRule="auto"/>
        <w:ind w:hanging="360"/>
        <w:jc w:val="both"/>
        <w:rPr>
          <w:sz w:val="20"/>
          <w:szCs w:val="20"/>
        </w:rPr>
      </w:pPr>
      <w:r w:rsidRPr="005F03A9">
        <w:rPr>
          <w:sz w:val="20"/>
          <w:szCs w:val="20"/>
        </w:rPr>
        <w:t xml:space="preserve">To study the prevalence of ocular morbidity among tribal secondary   school </w:t>
      </w:r>
      <w:proofErr w:type="gramStart"/>
      <w:r w:rsidRPr="005F03A9">
        <w:rPr>
          <w:sz w:val="20"/>
          <w:szCs w:val="20"/>
        </w:rPr>
        <w:t>students .</w:t>
      </w:r>
      <w:proofErr w:type="gramEnd"/>
      <w:r w:rsidRPr="005F03A9">
        <w:rPr>
          <w:sz w:val="20"/>
          <w:szCs w:val="20"/>
        </w:rPr>
        <w:t xml:space="preserve"> </w:t>
      </w:r>
    </w:p>
    <w:p w:rsidR="0028244B" w:rsidRPr="005F03A9" w:rsidRDefault="00F70F41" w:rsidP="005F03A9">
      <w:pPr>
        <w:numPr>
          <w:ilvl w:val="0"/>
          <w:numId w:val="1"/>
        </w:numPr>
        <w:spacing w:after="0" w:line="360" w:lineRule="auto"/>
        <w:ind w:hanging="360"/>
        <w:jc w:val="both"/>
        <w:rPr>
          <w:sz w:val="20"/>
          <w:szCs w:val="20"/>
        </w:rPr>
      </w:pPr>
      <w:r w:rsidRPr="005F03A9">
        <w:rPr>
          <w:sz w:val="20"/>
          <w:szCs w:val="20"/>
        </w:rPr>
        <w:t xml:space="preserve">To find out the most prevalent ocular morbidity. </w:t>
      </w:r>
    </w:p>
    <w:p w:rsidR="0028244B" w:rsidRPr="005F03A9" w:rsidRDefault="00F70F41" w:rsidP="005F03A9">
      <w:pPr>
        <w:numPr>
          <w:ilvl w:val="0"/>
          <w:numId w:val="1"/>
        </w:numPr>
        <w:spacing w:after="0" w:line="360" w:lineRule="auto"/>
        <w:ind w:hanging="360"/>
        <w:jc w:val="both"/>
        <w:rPr>
          <w:sz w:val="20"/>
          <w:szCs w:val="20"/>
        </w:rPr>
      </w:pPr>
      <w:r w:rsidRPr="005F03A9">
        <w:rPr>
          <w:sz w:val="20"/>
          <w:szCs w:val="20"/>
        </w:rPr>
        <w:t xml:space="preserve">To study the relation of demographic factors with ocular morbidity. </w:t>
      </w:r>
    </w:p>
    <w:p w:rsidR="0028244B" w:rsidRPr="005F03A9" w:rsidRDefault="00F70F41" w:rsidP="005F03A9">
      <w:pPr>
        <w:numPr>
          <w:ilvl w:val="0"/>
          <w:numId w:val="1"/>
        </w:numPr>
        <w:spacing w:after="0" w:line="360" w:lineRule="auto"/>
        <w:ind w:hanging="360"/>
        <w:jc w:val="both"/>
        <w:rPr>
          <w:sz w:val="20"/>
          <w:szCs w:val="20"/>
        </w:rPr>
      </w:pPr>
      <w:r w:rsidRPr="005F03A9">
        <w:rPr>
          <w:sz w:val="20"/>
          <w:szCs w:val="20"/>
        </w:rPr>
        <w:t xml:space="preserve">To impart knowledge regarding eye care. </w:t>
      </w:r>
    </w:p>
    <w:p w:rsidR="0028244B" w:rsidRPr="005F03A9" w:rsidRDefault="005F03A9" w:rsidP="005F03A9">
      <w:pPr>
        <w:pStyle w:val="Heading1"/>
        <w:spacing w:after="0" w:line="360" w:lineRule="auto"/>
        <w:ind w:left="0" w:firstLine="0"/>
        <w:jc w:val="both"/>
        <w:rPr>
          <w:sz w:val="20"/>
          <w:szCs w:val="20"/>
          <w:u w:val="none"/>
        </w:rPr>
      </w:pPr>
      <w:r w:rsidRPr="005F03A9">
        <w:rPr>
          <w:sz w:val="20"/>
          <w:szCs w:val="20"/>
          <w:u w:val="none"/>
        </w:rPr>
        <w:t>Methodology:</w:t>
      </w:r>
      <w:r w:rsidR="00141A92" w:rsidRPr="005F03A9">
        <w:rPr>
          <w:sz w:val="20"/>
          <w:szCs w:val="20"/>
          <w:u w:val="none"/>
        </w:rPr>
        <w:t xml:space="preserve"> </w:t>
      </w:r>
    </w:p>
    <w:p w:rsidR="0028244B" w:rsidRPr="005F03A9" w:rsidRDefault="00F70F41" w:rsidP="005F03A9">
      <w:pPr>
        <w:numPr>
          <w:ilvl w:val="0"/>
          <w:numId w:val="2"/>
        </w:numPr>
        <w:spacing w:after="0" w:line="360" w:lineRule="auto"/>
        <w:ind w:hanging="360"/>
        <w:jc w:val="both"/>
        <w:rPr>
          <w:sz w:val="20"/>
          <w:szCs w:val="20"/>
        </w:rPr>
      </w:pPr>
      <w:r w:rsidRPr="005F03A9">
        <w:rPr>
          <w:sz w:val="20"/>
          <w:szCs w:val="20"/>
        </w:rPr>
        <w:t xml:space="preserve">Study design: </w:t>
      </w:r>
      <w:proofErr w:type="spellStart"/>
      <w:r w:rsidRPr="005F03A9">
        <w:rPr>
          <w:sz w:val="20"/>
          <w:szCs w:val="20"/>
        </w:rPr>
        <w:t>Crosss</w:t>
      </w:r>
      <w:proofErr w:type="spellEnd"/>
      <w:r w:rsidR="00141A92" w:rsidRPr="005F03A9">
        <w:rPr>
          <w:sz w:val="20"/>
          <w:szCs w:val="20"/>
        </w:rPr>
        <w:t xml:space="preserve"> </w:t>
      </w:r>
      <w:r w:rsidRPr="005F03A9">
        <w:rPr>
          <w:sz w:val="20"/>
          <w:szCs w:val="20"/>
        </w:rPr>
        <w:t xml:space="preserve">sectional, community based </w:t>
      </w:r>
    </w:p>
    <w:p w:rsidR="0028244B" w:rsidRPr="005F03A9" w:rsidRDefault="00F70F41" w:rsidP="005F03A9">
      <w:pPr>
        <w:numPr>
          <w:ilvl w:val="0"/>
          <w:numId w:val="2"/>
        </w:numPr>
        <w:spacing w:after="0" w:line="360" w:lineRule="auto"/>
        <w:ind w:hanging="360"/>
        <w:jc w:val="both"/>
        <w:rPr>
          <w:sz w:val="20"/>
          <w:szCs w:val="20"/>
        </w:rPr>
      </w:pPr>
      <w:r w:rsidRPr="005F03A9">
        <w:rPr>
          <w:sz w:val="20"/>
          <w:szCs w:val="20"/>
        </w:rPr>
        <w:t xml:space="preserve">Study setting; Ashram </w:t>
      </w:r>
      <w:proofErr w:type="spellStart"/>
      <w:r w:rsidRPr="005F03A9">
        <w:rPr>
          <w:sz w:val="20"/>
          <w:szCs w:val="20"/>
        </w:rPr>
        <w:t>shalaRajur</w:t>
      </w:r>
      <w:proofErr w:type="spellEnd"/>
      <w:r w:rsidRPr="005F03A9">
        <w:rPr>
          <w:sz w:val="20"/>
          <w:szCs w:val="20"/>
        </w:rPr>
        <w:t xml:space="preserve"> / </w:t>
      </w:r>
      <w:proofErr w:type="spellStart"/>
      <w:r w:rsidRPr="005F03A9">
        <w:rPr>
          <w:sz w:val="20"/>
          <w:szCs w:val="20"/>
        </w:rPr>
        <w:t>shendi</w:t>
      </w:r>
      <w:proofErr w:type="spellEnd"/>
      <w:r w:rsidRPr="005F03A9">
        <w:rPr>
          <w:sz w:val="20"/>
          <w:szCs w:val="20"/>
        </w:rPr>
        <w:t xml:space="preserve"> </w:t>
      </w:r>
    </w:p>
    <w:p w:rsidR="0028244B" w:rsidRPr="005F03A9" w:rsidRDefault="00F70F41" w:rsidP="005F03A9">
      <w:pPr>
        <w:numPr>
          <w:ilvl w:val="0"/>
          <w:numId w:val="2"/>
        </w:numPr>
        <w:spacing w:after="0" w:line="360" w:lineRule="auto"/>
        <w:ind w:hanging="360"/>
        <w:jc w:val="both"/>
        <w:rPr>
          <w:sz w:val="20"/>
          <w:szCs w:val="20"/>
        </w:rPr>
      </w:pPr>
      <w:r w:rsidRPr="005F03A9">
        <w:rPr>
          <w:sz w:val="20"/>
          <w:szCs w:val="20"/>
        </w:rPr>
        <w:t xml:space="preserve">Study </w:t>
      </w:r>
      <w:proofErr w:type="spellStart"/>
      <w:r w:rsidRPr="005F03A9">
        <w:rPr>
          <w:sz w:val="20"/>
          <w:szCs w:val="20"/>
        </w:rPr>
        <w:t>population:Tribal</w:t>
      </w:r>
      <w:proofErr w:type="spellEnd"/>
      <w:r w:rsidRPr="005F03A9">
        <w:rPr>
          <w:sz w:val="20"/>
          <w:szCs w:val="20"/>
        </w:rPr>
        <w:t xml:space="preserve"> school going children 5</w:t>
      </w:r>
      <w:r w:rsidRPr="005F03A9">
        <w:rPr>
          <w:sz w:val="20"/>
          <w:szCs w:val="20"/>
          <w:vertAlign w:val="superscript"/>
        </w:rPr>
        <w:t>th</w:t>
      </w:r>
      <w:r w:rsidRPr="005F03A9">
        <w:rPr>
          <w:sz w:val="20"/>
          <w:szCs w:val="20"/>
        </w:rPr>
        <w:t xml:space="preserve"> to 10</w:t>
      </w:r>
      <w:r w:rsidRPr="005F03A9">
        <w:rPr>
          <w:sz w:val="20"/>
          <w:szCs w:val="20"/>
          <w:vertAlign w:val="superscript"/>
        </w:rPr>
        <w:t>th</w:t>
      </w:r>
      <w:r w:rsidRPr="005F03A9">
        <w:rPr>
          <w:sz w:val="20"/>
          <w:szCs w:val="20"/>
        </w:rPr>
        <w:t xml:space="preserve"> standard </w:t>
      </w:r>
    </w:p>
    <w:p w:rsidR="0028244B" w:rsidRPr="005F03A9" w:rsidRDefault="00F70F41" w:rsidP="005F03A9">
      <w:pPr>
        <w:numPr>
          <w:ilvl w:val="0"/>
          <w:numId w:val="2"/>
        </w:numPr>
        <w:spacing w:after="0" w:line="360" w:lineRule="auto"/>
        <w:ind w:hanging="360"/>
        <w:jc w:val="both"/>
        <w:rPr>
          <w:sz w:val="20"/>
          <w:szCs w:val="20"/>
        </w:rPr>
      </w:pPr>
      <w:r w:rsidRPr="005F03A9">
        <w:rPr>
          <w:sz w:val="20"/>
          <w:szCs w:val="20"/>
        </w:rPr>
        <w:t>Based on study  references in rural area</w:t>
      </w:r>
      <w:r w:rsidRPr="005F03A9">
        <w:rPr>
          <w:sz w:val="20"/>
          <w:szCs w:val="20"/>
          <w:vertAlign w:val="superscript"/>
        </w:rPr>
        <w:t>[7]</w:t>
      </w:r>
      <w:r w:rsidRPr="005F03A9">
        <w:rPr>
          <w:sz w:val="20"/>
          <w:szCs w:val="20"/>
        </w:rPr>
        <w:t xml:space="preserve">, required sample size is  calculated by formula  :4pq/l² works out to be 150 </w:t>
      </w:r>
    </w:p>
    <w:p w:rsidR="0028244B" w:rsidRPr="005F03A9" w:rsidRDefault="00F70F41" w:rsidP="005F03A9">
      <w:pPr>
        <w:spacing w:after="0" w:line="360" w:lineRule="auto"/>
        <w:ind w:left="730"/>
        <w:jc w:val="both"/>
        <w:rPr>
          <w:sz w:val="20"/>
          <w:szCs w:val="20"/>
        </w:rPr>
      </w:pPr>
      <w:r w:rsidRPr="005F03A9">
        <w:rPr>
          <w:sz w:val="20"/>
          <w:szCs w:val="20"/>
        </w:rPr>
        <w:t xml:space="preserve">Where </w:t>
      </w:r>
    </w:p>
    <w:p w:rsidR="0028244B" w:rsidRPr="005F03A9" w:rsidRDefault="00F70F41" w:rsidP="005F03A9">
      <w:pPr>
        <w:spacing w:after="0" w:line="360" w:lineRule="auto"/>
        <w:ind w:left="730"/>
        <w:jc w:val="both"/>
        <w:rPr>
          <w:sz w:val="20"/>
          <w:szCs w:val="20"/>
        </w:rPr>
      </w:pPr>
      <w:r w:rsidRPr="005F03A9">
        <w:rPr>
          <w:sz w:val="20"/>
          <w:szCs w:val="20"/>
        </w:rPr>
        <w:t xml:space="preserve">           P=40</w:t>
      </w:r>
      <w:proofErr w:type="gramStart"/>
      <w:r w:rsidRPr="005F03A9">
        <w:rPr>
          <w:sz w:val="20"/>
          <w:szCs w:val="20"/>
        </w:rPr>
        <w:t>% :prevalence</w:t>
      </w:r>
      <w:proofErr w:type="gramEnd"/>
      <w:r w:rsidRPr="005F03A9">
        <w:rPr>
          <w:sz w:val="20"/>
          <w:szCs w:val="20"/>
        </w:rPr>
        <w:t xml:space="preserve"> </w:t>
      </w:r>
    </w:p>
    <w:p w:rsidR="0028244B" w:rsidRPr="005F03A9" w:rsidRDefault="00F70F41" w:rsidP="005F03A9">
      <w:pPr>
        <w:spacing w:after="0" w:line="360" w:lineRule="auto"/>
        <w:ind w:left="730"/>
        <w:jc w:val="both"/>
        <w:rPr>
          <w:sz w:val="20"/>
          <w:szCs w:val="20"/>
        </w:rPr>
      </w:pPr>
      <w:r w:rsidRPr="005F03A9">
        <w:rPr>
          <w:sz w:val="20"/>
          <w:szCs w:val="20"/>
        </w:rPr>
        <w:t xml:space="preserve">           Q=100-P =60%  </w:t>
      </w:r>
      <w:bookmarkStart w:id="0" w:name="_GoBack"/>
      <w:bookmarkEnd w:id="0"/>
    </w:p>
    <w:p w:rsidR="0028244B" w:rsidRPr="005F03A9" w:rsidRDefault="00F70F41" w:rsidP="005F03A9">
      <w:pPr>
        <w:spacing w:after="0" w:line="360" w:lineRule="auto"/>
        <w:ind w:left="730"/>
        <w:jc w:val="both"/>
        <w:rPr>
          <w:sz w:val="20"/>
          <w:szCs w:val="20"/>
        </w:rPr>
      </w:pPr>
      <w:r w:rsidRPr="005F03A9">
        <w:rPr>
          <w:sz w:val="20"/>
          <w:szCs w:val="20"/>
        </w:rPr>
        <w:t xml:space="preserve">           L = 20% of P</w:t>
      </w:r>
      <w:proofErr w:type="gramStart"/>
      <w:r w:rsidRPr="005F03A9">
        <w:rPr>
          <w:sz w:val="20"/>
          <w:szCs w:val="20"/>
        </w:rPr>
        <w:t>:allowable</w:t>
      </w:r>
      <w:proofErr w:type="gramEnd"/>
      <w:r w:rsidRPr="005F03A9">
        <w:rPr>
          <w:sz w:val="20"/>
          <w:szCs w:val="20"/>
        </w:rPr>
        <w:t xml:space="preserve"> error </w:t>
      </w:r>
    </w:p>
    <w:p w:rsidR="0028244B" w:rsidRPr="005F03A9" w:rsidRDefault="00F70F41" w:rsidP="005F03A9">
      <w:pPr>
        <w:numPr>
          <w:ilvl w:val="0"/>
          <w:numId w:val="2"/>
        </w:numPr>
        <w:spacing w:after="0" w:line="360" w:lineRule="auto"/>
        <w:ind w:hanging="360"/>
        <w:jc w:val="both"/>
        <w:rPr>
          <w:sz w:val="20"/>
          <w:szCs w:val="20"/>
        </w:rPr>
      </w:pPr>
      <w:r w:rsidRPr="005F03A9">
        <w:rPr>
          <w:sz w:val="20"/>
          <w:szCs w:val="20"/>
        </w:rPr>
        <w:t xml:space="preserve">Study </w:t>
      </w:r>
      <w:proofErr w:type="spellStart"/>
      <w:r w:rsidRPr="005F03A9">
        <w:rPr>
          <w:sz w:val="20"/>
          <w:szCs w:val="20"/>
        </w:rPr>
        <w:t>material:prestructered</w:t>
      </w:r>
      <w:proofErr w:type="spellEnd"/>
      <w:r w:rsidRPr="005F03A9">
        <w:rPr>
          <w:sz w:val="20"/>
          <w:szCs w:val="20"/>
        </w:rPr>
        <w:t xml:space="preserve"> case record form, Snellen’s chart , Ishihara’s </w:t>
      </w:r>
      <w:proofErr w:type="spellStart"/>
      <w:r w:rsidRPr="005F03A9">
        <w:rPr>
          <w:sz w:val="20"/>
          <w:szCs w:val="20"/>
        </w:rPr>
        <w:t>colour</w:t>
      </w:r>
      <w:proofErr w:type="spellEnd"/>
      <w:r w:rsidRPr="005F03A9">
        <w:rPr>
          <w:sz w:val="20"/>
          <w:szCs w:val="20"/>
        </w:rPr>
        <w:t xml:space="preserve"> chart , torch , pinhole  </w:t>
      </w:r>
    </w:p>
    <w:p w:rsidR="0028244B" w:rsidRPr="005F03A9" w:rsidRDefault="00F70F41" w:rsidP="005F03A9">
      <w:pPr>
        <w:numPr>
          <w:ilvl w:val="0"/>
          <w:numId w:val="2"/>
        </w:numPr>
        <w:spacing w:after="0" w:line="360" w:lineRule="auto"/>
        <w:ind w:hanging="360"/>
        <w:jc w:val="both"/>
        <w:rPr>
          <w:sz w:val="20"/>
          <w:szCs w:val="20"/>
        </w:rPr>
      </w:pPr>
      <w:r w:rsidRPr="005F03A9">
        <w:rPr>
          <w:sz w:val="20"/>
          <w:szCs w:val="20"/>
        </w:rPr>
        <w:t xml:space="preserve">Data collection :Data collection  with predesigned </w:t>
      </w:r>
      <w:proofErr w:type="spellStart"/>
      <w:r w:rsidRPr="005F03A9">
        <w:rPr>
          <w:sz w:val="20"/>
          <w:szCs w:val="20"/>
        </w:rPr>
        <w:t>proforma</w:t>
      </w:r>
      <w:proofErr w:type="spellEnd"/>
      <w:r w:rsidRPr="005F03A9">
        <w:rPr>
          <w:sz w:val="20"/>
          <w:szCs w:val="20"/>
        </w:rPr>
        <w:t xml:space="preserve"> </w:t>
      </w:r>
      <w:r w:rsidRPr="005F03A9">
        <w:rPr>
          <w:rFonts w:eastAsia="Segoe UI Symbol"/>
          <w:sz w:val="20"/>
          <w:szCs w:val="20"/>
        </w:rPr>
        <w:t></w:t>
      </w:r>
      <w:r w:rsidRPr="005F03A9">
        <w:rPr>
          <w:rFonts w:eastAsia="Arial"/>
          <w:sz w:val="20"/>
          <w:szCs w:val="20"/>
        </w:rPr>
        <w:t xml:space="preserve"> </w:t>
      </w:r>
      <w:r w:rsidRPr="005F03A9">
        <w:rPr>
          <w:sz w:val="20"/>
          <w:szCs w:val="20"/>
        </w:rPr>
        <w:t xml:space="preserve">Inclusion criteria: </w:t>
      </w:r>
    </w:p>
    <w:p w:rsidR="0028244B" w:rsidRPr="005F03A9" w:rsidRDefault="00F70F41" w:rsidP="005F03A9">
      <w:pPr>
        <w:spacing w:after="0" w:line="360" w:lineRule="auto"/>
        <w:ind w:left="730"/>
        <w:jc w:val="both"/>
        <w:rPr>
          <w:sz w:val="20"/>
          <w:szCs w:val="20"/>
        </w:rPr>
      </w:pPr>
      <w:proofErr w:type="gramStart"/>
      <w:r w:rsidRPr="005F03A9">
        <w:rPr>
          <w:sz w:val="20"/>
          <w:szCs w:val="20"/>
        </w:rPr>
        <w:t>1.Children</w:t>
      </w:r>
      <w:proofErr w:type="gramEnd"/>
      <w:r w:rsidRPr="005F03A9">
        <w:rPr>
          <w:sz w:val="20"/>
          <w:szCs w:val="20"/>
        </w:rPr>
        <w:t xml:space="preserve"> studying in 5</w:t>
      </w:r>
      <w:r w:rsidRPr="005F03A9">
        <w:rPr>
          <w:sz w:val="20"/>
          <w:szCs w:val="20"/>
          <w:vertAlign w:val="superscript"/>
        </w:rPr>
        <w:t>th</w:t>
      </w:r>
      <w:r w:rsidRPr="005F03A9">
        <w:rPr>
          <w:sz w:val="20"/>
          <w:szCs w:val="20"/>
        </w:rPr>
        <w:t xml:space="preserve"> to 10</w:t>
      </w:r>
      <w:r w:rsidRPr="005F03A9">
        <w:rPr>
          <w:sz w:val="20"/>
          <w:szCs w:val="20"/>
          <w:vertAlign w:val="superscript"/>
        </w:rPr>
        <w:t>th</w:t>
      </w:r>
      <w:r w:rsidRPr="005F03A9">
        <w:rPr>
          <w:sz w:val="20"/>
          <w:szCs w:val="20"/>
        </w:rPr>
        <w:t xml:space="preserve"> standard, </w:t>
      </w:r>
    </w:p>
    <w:p w:rsidR="0028244B" w:rsidRPr="005F03A9" w:rsidRDefault="00F70F41" w:rsidP="005F03A9">
      <w:pPr>
        <w:spacing w:after="0" w:line="360" w:lineRule="auto"/>
        <w:ind w:left="730"/>
        <w:jc w:val="both"/>
        <w:rPr>
          <w:sz w:val="20"/>
          <w:szCs w:val="20"/>
        </w:rPr>
      </w:pPr>
      <w:r w:rsidRPr="005F03A9">
        <w:rPr>
          <w:sz w:val="20"/>
          <w:szCs w:val="20"/>
        </w:rPr>
        <w:t xml:space="preserve">2. Ready to undergo ophthalmic examination  </w:t>
      </w:r>
    </w:p>
    <w:p w:rsidR="0028244B" w:rsidRPr="005F03A9" w:rsidRDefault="00F70F41" w:rsidP="005F03A9">
      <w:pPr>
        <w:spacing w:after="0" w:line="360" w:lineRule="auto"/>
        <w:ind w:left="730"/>
        <w:jc w:val="both"/>
        <w:rPr>
          <w:sz w:val="20"/>
          <w:szCs w:val="20"/>
        </w:rPr>
      </w:pPr>
      <w:proofErr w:type="gramStart"/>
      <w:r w:rsidRPr="005F03A9">
        <w:rPr>
          <w:sz w:val="20"/>
          <w:szCs w:val="20"/>
        </w:rPr>
        <w:t>3.Student</w:t>
      </w:r>
      <w:proofErr w:type="gramEnd"/>
      <w:r w:rsidRPr="005F03A9">
        <w:rPr>
          <w:sz w:val="20"/>
          <w:szCs w:val="20"/>
        </w:rPr>
        <w:t xml:space="preserve"> ready to participate question based study ,  </w:t>
      </w:r>
    </w:p>
    <w:p w:rsidR="0028244B" w:rsidRPr="005F03A9" w:rsidRDefault="00F70F41" w:rsidP="005F03A9">
      <w:pPr>
        <w:spacing w:after="0" w:line="360" w:lineRule="auto"/>
        <w:ind w:left="730"/>
        <w:jc w:val="both"/>
        <w:rPr>
          <w:sz w:val="20"/>
          <w:szCs w:val="20"/>
        </w:rPr>
      </w:pPr>
      <w:proofErr w:type="gramStart"/>
      <w:r w:rsidRPr="005F03A9">
        <w:rPr>
          <w:sz w:val="20"/>
          <w:szCs w:val="20"/>
        </w:rPr>
        <w:t>4.Student</w:t>
      </w:r>
      <w:proofErr w:type="gramEnd"/>
      <w:r w:rsidRPr="005F03A9">
        <w:rPr>
          <w:sz w:val="20"/>
          <w:szCs w:val="20"/>
        </w:rPr>
        <w:t xml:space="preserve"> of either gender </w:t>
      </w:r>
    </w:p>
    <w:p w:rsidR="0028244B" w:rsidRPr="005F03A9" w:rsidRDefault="00F70F41" w:rsidP="005F03A9">
      <w:pPr>
        <w:numPr>
          <w:ilvl w:val="0"/>
          <w:numId w:val="2"/>
        </w:numPr>
        <w:spacing w:after="0" w:line="360" w:lineRule="auto"/>
        <w:ind w:hanging="360"/>
        <w:jc w:val="both"/>
        <w:rPr>
          <w:sz w:val="20"/>
          <w:szCs w:val="20"/>
        </w:rPr>
      </w:pPr>
      <w:r w:rsidRPr="005F03A9">
        <w:rPr>
          <w:sz w:val="20"/>
          <w:szCs w:val="20"/>
        </w:rPr>
        <w:t xml:space="preserve">Exclusion </w:t>
      </w:r>
      <w:proofErr w:type="spellStart"/>
      <w:r w:rsidRPr="005F03A9">
        <w:rPr>
          <w:sz w:val="20"/>
          <w:szCs w:val="20"/>
        </w:rPr>
        <w:t>criteria</w:t>
      </w:r>
      <w:proofErr w:type="gramStart"/>
      <w:r w:rsidRPr="005F03A9">
        <w:rPr>
          <w:sz w:val="20"/>
          <w:szCs w:val="20"/>
        </w:rPr>
        <w:t>:Students</w:t>
      </w:r>
      <w:proofErr w:type="spellEnd"/>
      <w:proofErr w:type="gramEnd"/>
      <w:r w:rsidRPr="005F03A9">
        <w:rPr>
          <w:sz w:val="20"/>
          <w:szCs w:val="20"/>
        </w:rPr>
        <w:t xml:space="preserve"> not willing to participate. </w:t>
      </w:r>
    </w:p>
    <w:p w:rsidR="00141A92" w:rsidRPr="005F03A9" w:rsidRDefault="00F70F41" w:rsidP="005F03A9">
      <w:pPr>
        <w:numPr>
          <w:ilvl w:val="0"/>
          <w:numId w:val="2"/>
        </w:numPr>
        <w:spacing w:after="0" w:line="360" w:lineRule="auto"/>
        <w:ind w:hanging="360"/>
        <w:jc w:val="both"/>
        <w:rPr>
          <w:sz w:val="20"/>
          <w:szCs w:val="20"/>
        </w:rPr>
      </w:pPr>
      <w:r w:rsidRPr="005F03A9">
        <w:rPr>
          <w:sz w:val="20"/>
          <w:szCs w:val="20"/>
        </w:rPr>
        <w:t xml:space="preserve">Study conduct: All the students satisfying the above inclusion and exclusion criterion </w:t>
      </w:r>
      <w:r w:rsidR="00141A92" w:rsidRPr="005F03A9">
        <w:rPr>
          <w:sz w:val="20"/>
          <w:szCs w:val="20"/>
        </w:rPr>
        <w:t xml:space="preserve">were </w:t>
      </w:r>
      <w:proofErr w:type="gramStart"/>
      <w:r w:rsidR="00141A92" w:rsidRPr="005F03A9">
        <w:rPr>
          <w:sz w:val="20"/>
          <w:szCs w:val="20"/>
        </w:rPr>
        <w:t>studied .</w:t>
      </w:r>
      <w:proofErr w:type="gramEnd"/>
      <w:r w:rsidR="00141A92" w:rsidRPr="005F03A9">
        <w:rPr>
          <w:sz w:val="20"/>
          <w:szCs w:val="20"/>
        </w:rPr>
        <w:t xml:space="preserve"> </w:t>
      </w:r>
    </w:p>
    <w:p w:rsidR="005F03A9" w:rsidRDefault="005F03A9" w:rsidP="005F03A9">
      <w:pPr>
        <w:spacing w:after="0" w:line="360" w:lineRule="auto"/>
        <w:ind w:left="0" w:firstLine="0"/>
        <w:jc w:val="both"/>
        <w:rPr>
          <w:sz w:val="20"/>
          <w:szCs w:val="20"/>
        </w:rPr>
      </w:pPr>
    </w:p>
    <w:p w:rsidR="005F03A9" w:rsidRDefault="005F03A9" w:rsidP="005F03A9">
      <w:pPr>
        <w:spacing w:after="0" w:line="360" w:lineRule="auto"/>
        <w:ind w:left="0" w:firstLine="0"/>
        <w:jc w:val="both"/>
        <w:rPr>
          <w:sz w:val="20"/>
          <w:szCs w:val="20"/>
        </w:rPr>
      </w:pPr>
    </w:p>
    <w:p w:rsidR="005F03A9" w:rsidRDefault="005F03A9" w:rsidP="005F03A9">
      <w:pPr>
        <w:spacing w:after="0" w:line="360" w:lineRule="auto"/>
        <w:ind w:left="0" w:firstLine="0"/>
        <w:jc w:val="both"/>
        <w:rPr>
          <w:sz w:val="20"/>
          <w:szCs w:val="20"/>
        </w:rPr>
      </w:pPr>
    </w:p>
    <w:p w:rsidR="005F03A9" w:rsidRDefault="005F03A9" w:rsidP="005F03A9">
      <w:pPr>
        <w:spacing w:after="0" w:line="360" w:lineRule="auto"/>
        <w:ind w:left="0" w:firstLine="0"/>
        <w:jc w:val="both"/>
        <w:rPr>
          <w:sz w:val="20"/>
          <w:szCs w:val="20"/>
        </w:rPr>
      </w:pPr>
    </w:p>
    <w:p w:rsidR="005F03A9" w:rsidRDefault="005F03A9" w:rsidP="005F03A9">
      <w:pPr>
        <w:spacing w:after="0" w:line="360" w:lineRule="auto"/>
        <w:ind w:left="0" w:firstLine="0"/>
        <w:jc w:val="both"/>
        <w:rPr>
          <w:sz w:val="20"/>
          <w:szCs w:val="20"/>
        </w:rPr>
      </w:pPr>
    </w:p>
    <w:p w:rsidR="005F03A9" w:rsidRDefault="005F03A9" w:rsidP="005F03A9">
      <w:pPr>
        <w:spacing w:after="0" w:line="360" w:lineRule="auto"/>
        <w:ind w:left="0" w:firstLine="0"/>
        <w:jc w:val="both"/>
        <w:rPr>
          <w:sz w:val="20"/>
          <w:szCs w:val="20"/>
        </w:rPr>
      </w:pPr>
    </w:p>
    <w:p w:rsidR="005F03A9" w:rsidRDefault="005F03A9" w:rsidP="005F03A9">
      <w:pPr>
        <w:spacing w:after="0" w:line="360" w:lineRule="auto"/>
        <w:ind w:left="0" w:firstLine="0"/>
        <w:jc w:val="both"/>
        <w:rPr>
          <w:sz w:val="20"/>
          <w:szCs w:val="20"/>
        </w:rPr>
      </w:pPr>
    </w:p>
    <w:p w:rsidR="005F03A9" w:rsidRDefault="005F03A9" w:rsidP="005F03A9">
      <w:pPr>
        <w:spacing w:after="0" w:line="360" w:lineRule="auto"/>
        <w:ind w:left="0" w:firstLine="0"/>
        <w:jc w:val="both"/>
        <w:rPr>
          <w:sz w:val="20"/>
          <w:szCs w:val="20"/>
        </w:rPr>
      </w:pPr>
    </w:p>
    <w:p w:rsidR="005F03A9" w:rsidRDefault="005F03A9" w:rsidP="005F03A9">
      <w:pPr>
        <w:spacing w:after="0" w:line="360" w:lineRule="auto"/>
        <w:ind w:left="0" w:firstLine="0"/>
        <w:jc w:val="both"/>
        <w:rPr>
          <w:sz w:val="20"/>
          <w:szCs w:val="20"/>
        </w:rPr>
      </w:pPr>
    </w:p>
    <w:p w:rsidR="005F03A9" w:rsidRDefault="005F03A9" w:rsidP="005F03A9">
      <w:pPr>
        <w:spacing w:after="0" w:line="360" w:lineRule="auto"/>
        <w:ind w:left="0" w:firstLine="0"/>
        <w:jc w:val="both"/>
        <w:rPr>
          <w:sz w:val="20"/>
          <w:szCs w:val="20"/>
        </w:rPr>
      </w:pPr>
    </w:p>
    <w:p w:rsidR="005F03A9" w:rsidRDefault="005F03A9" w:rsidP="005F03A9">
      <w:pPr>
        <w:spacing w:after="0" w:line="360" w:lineRule="auto"/>
        <w:ind w:left="0" w:firstLine="0"/>
        <w:jc w:val="both"/>
        <w:rPr>
          <w:sz w:val="20"/>
          <w:szCs w:val="20"/>
        </w:rPr>
      </w:pPr>
    </w:p>
    <w:p w:rsidR="00141A92" w:rsidRPr="005F03A9" w:rsidRDefault="00141A92" w:rsidP="005F03A9">
      <w:pPr>
        <w:spacing w:after="0" w:line="360" w:lineRule="auto"/>
        <w:ind w:left="0" w:firstLine="0"/>
        <w:jc w:val="both"/>
        <w:rPr>
          <w:b/>
          <w:sz w:val="20"/>
          <w:szCs w:val="20"/>
        </w:rPr>
      </w:pPr>
      <w:r w:rsidRPr="005F03A9">
        <w:rPr>
          <w:b/>
          <w:sz w:val="20"/>
          <w:szCs w:val="20"/>
        </w:rPr>
        <w:t xml:space="preserve">Observations and </w:t>
      </w:r>
      <w:r w:rsidR="005F03A9" w:rsidRPr="005F03A9">
        <w:rPr>
          <w:b/>
          <w:sz w:val="20"/>
          <w:szCs w:val="20"/>
        </w:rPr>
        <w:t>results:</w:t>
      </w:r>
      <w:r w:rsidRPr="005F03A9">
        <w:rPr>
          <w:b/>
          <w:sz w:val="20"/>
          <w:szCs w:val="20"/>
        </w:rPr>
        <w:t xml:space="preserve"> </w:t>
      </w:r>
    </w:p>
    <w:p w:rsidR="00141A92" w:rsidRPr="005F03A9" w:rsidRDefault="00141A92" w:rsidP="005F03A9">
      <w:pPr>
        <w:spacing w:after="0" w:line="360" w:lineRule="auto"/>
        <w:ind w:left="0" w:firstLine="0"/>
        <w:jc w:val="both"/>
        <w:rPr>
          <w:b/>
          <w:sz w:val="20"/>
          <w:szCs w:val="20"/>
        </w:rPr>
      </w:pPr>
      <w:r w:rsidRPr="005F03A9">
        <w:rPr>
          <w:b/>
          <w:sz w:val="20"/>
          <w:szCs w:val="20"/>
        </w:rPr>
        <w:t>Table No 1. Distribution of Students According to Age</w:t>
      </w:r>
    </w:p>
    <w:tbl>
      <w:tblPr>
        <w:tblW w:w="2563" w:type="dxa"/>
        <w:jc w:val="center"/>
        <w:tblLook w:val="04A0" w:firstRow="1" w:lastRow="0" w:firstColumn="1" w:lastColumn="0" w:noHBand="0" w:noVBand="1"/>
      </w:tblPr>
      <w:tblGrid>
        <w:gridCol w:w="1421"/>
        <w:gridCol w:w="1142"/>
      </w:tblGrid>
      <w:tr w:rsidR="00141A92" w:rsidRPr="005F03A9" w:rsidTr="00D837D3">
        <w:trPr>
          <w:trHeight w:val="300"/>
          <w:jc w:val="center"/>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b/>
                <w:sz w:val="20"/>
                <w:szCs w:val="20"/>
              </w:rPr>
            </w:pPr>
            <w:r w:rsidRPr="005F03A9">
              <w:rPr>
                <w:b/>
                <w:sz w:val="20"/>
                <w:szCs w:val="20"/>
              </w:rPr>
              <w:t>Student Age</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b/>
                <w:sz w:val="20"/>
                <w:szCs w:val="20"/>
              </w:rPr>
            </w:pPr>
            <w:r w:rsidRPr="005F03A9">
              <w:rPr>
                <w:b/>
                <w:sz w:val="20"/>
                <w:szCs w:val="20"/>
              </w:rPr>
              <w:t>Total No.</w:t>
            </w:r>
          </w:p>
        </w:tc>
      </w:tr>
      <w:tr w:rsidR="00141A92" w:rsidRPr="005F03A9" w:rsidTr="00D837D3">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10</w:t>
            </w:r>
          </w:p>
        </w:tc>
        <w:tc>
          <w:tcPr>
            <w:tcW w:w="1142"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8</w:t>
            </w:r>
          </w:p>
        </w:tc>
      </w:tr>
      <w:tr w:rsidR="00141A92" w:rsidRPr="005F03A9" w:rsidTr="00D837D3">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11</w:t>
            </w:r>
          </w:p>
        </w:tc>
        <w:tc>
          <w:tcPr>
            <w:tcW w:w="1142"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38</w:t>
            </w:r>
          </w:p>
        </w:tc>
      </w:tr>
      <w:tr w:rsidR="00141A92" w:rsidRPr="005F03A9" w:rsidTr="00D837D3">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12</w:t>
            </w:r>
          </w:p>
        </w:tc>
        <w:tc>
          <w:tcPr>
            <w:tcW w:w="1142"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33</w:t>
            </w:r>
          </w:p>
        </w:tc>
      </w:tr>
      <w:tr w:rsidR="00141A92" w:rsidRPr="005F03A9" w:rsidTr="00D837D3">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13</w:t>
            </w:r>
          </w:p>
        </w:tc>
        <w:tc>
          <w:tcPr>
            <w:tcW w:w="1142"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42</w:t>
            </w:r>
          </w:p>
        </w:tc>
      </w:tr>
      <w:tr w:rsidR="00141A92" w:rsidRPr="005F03A9" w:rsidTr="00D837D3">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14</w:t>
            </w:r>
          </w:p>
        </w:tc>
        <w:tc>
          <w:tcPr>
            <w:tcW w:w="1142"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20</w:t>
            </w:r>
          </w:p>
        </w:tc>
      </w:tr>
      <w:tr w:rsidR="00141A92" w:rsidRPr="005F03A9" w:rsidTr="00D837D3">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15</w:t>
            </w:r>
          </w:p>
        </w:tc>
        <w:tc>
          <w:tcPr>
            <w:tcW w:w="1142"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10</w:t>
            </w:r>
          </w:p>
        </w:tc>
      </w:tr>
      <w:tr w:rsidR="00141A92" w:rsidRPr="005F03A9" w:rsidTr="00D837D3">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16</w:t>
            </w:r>
          </w:p>
        </w:tc>
        <w:tc>
          <w:tcPr>
            <w:tcW w:w="1142"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14</w:t>
            </w:r>
          </w:p>
        </w:tc>
      </w:tr>
      <w:tr w:rsidR="00141A92" w:rsidRPr="005F03A9" w:rsidTr="00D837D3">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17</w:t>
            </w:r>
          </w:p>
        </w:tc>
        <w:tc>
          <w:tcPr>
            <w:tcW w:w="1142"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4</w:t>
            </w:r>
          </w:p>
        </w:tc>
      </w:tr>
      <w:tr w:rsidR="00141A92" w:rsidRPr="005F03A9" w:rsidTr="00D837D3">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18</w:t>
            </w:r>
          </w:p>
        </w:tc>
        <w:tc>
          <w:tcPr>
            <w:tcW w:w="1142"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1</w:t>
            </w:r>
          </w:p>
        </w:tc>
      </w:tr>
      <w:tr w:rsidR="00141A92" w:rsidRPr="005F03A9" w:rsidTr="00D837D3">
        <w:trPr>
          <w:trHeight w:val="300"/>
          <w:jc w:val="center"/>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A92" w:rsidRPr="005F03A9" w:rsidRDefault="00141A92" w:rsidP="005F03A9">
            <w:pPr>
              <w:spacing w:after="0" w:line="360" w:lineRule="auto"/>
              <w:jc w:val="both"/>
              <w:rPr>
                <w:b/>
                <w:sz w:val="20"/>
                <w:szCs w:val="20"/>
              </w:rPr>
            </w:pPr>
            <w:r w:rsidRPr="005F03A9">
              <w:rPr>
                <w:b/>
                <w:sz w:val="20"/>
                <w:szCs w:val="20"/>
              </w:rPr>
              <w:t>Total</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141A92" w:rsidRPr="005F03A9" w:rsidRDefault="00141A92" w:rsidP="005F03A9">
            <w:pPr>
              <w:spacing w:after="0" w:line="360" w:lineRule="auto"/>
              <w:jc w:val="both"/>
              <w:rPr>
                <w:b/>
                <w:sz w:val="20"/>
                <w:szCs w:val="20"/>
              </w:rPr>
            </w:pPr>
            <w:r w:rsidRPr="005F03A9">
              <w:rPr>
                <w:b/>
                <w:sz w:val="20"/>
                <w:szCs w:val="20"/>
              </w:rPr>
              <w:t>170</w:t>
            </w:r>
          </w:p>
        </w:tc>
      </w:tr>
    </w:tbl>
    <w:p w:rsidR="00141A92" w:rsidRPr="005F03A9" w:rsidRDefault="00141A92" w:rsidP="005F03A9">
      <w:pPr>
        <w:spacing w:after="0" w:line="360" w:lineRule="auto"/>
        <w:ind w:left="0" w:firstLine="0"/>
        <w:jc w:val="both"/>
        <w:rPr>
          <w:sz w:val="20"/>
          <w:szCs w:val="20"/>
        </w:rPr>
      </w:pPr>
    </w:p>
    <w:p w:rsidR="00141A92" w:rsidRPr="005F03A9" w:rsidRDefault="00141A92" w:rsidP="005F03A9">
      <w:pPr>
        <w:spacing w:after="0" w:line="360" w:lineRule="auto"/>
        <w:ind w:left="0" w:firstLine="0"/>
        <w:jc w:val="both"/>
        <w:rPr>
          <w:sz w:val="20"/>
          <w:szCs w:val="20"/>
        </w:rPr>
      </w:pPr>
      <w:r w:rsidRPr="005F03A9">
        <w:rPr>
          <w:sz w:val="20"/>
          <w:szCs w:val="20"/>
        </w:rPr>
        <w:t>Most common age group of student participants was 13years (42) followed by 11 years (38), 12 years (33) and least common was 18 years(1) followed by 17 years(4).</w:t>
      </w:r>
    </w:p>
    <w:p w:rsidR="00141A92" w:rsidRPr="005F03A9" w:rsidRDefault="00141A92" w:rsidP="005F03A9">
      <w:pPr>
        <w:spacing w:after="0" w:line="360" w:lineRule="auto"/>
        <w:ind w:left="0" w:firstLine="0"/>
        <w:jc w:val="both"/>
        <w:rPr>
          <w:sz w:val="20"/>
          <w:szCs w:val="20"/>
        </w:rPr>
      </w:pPr>
      <w:r w:rsidRPr="005F03A9">
        <w:rPr>
          <w:b/>
          <w:sz w:val="20"/>
          <w:szCs w:val="20"/>
        </w:rPr>
        <w:t>Table No 2. Distribution of Students According to Standard</w:t>
      </w:r>
    </w:p>
    <w:p w:rsidR="00141A92" w:rsidRPr="005F03A9" w:rsidRDefault="00141A92" w:rsidP="005F03A9">
      <w:pPr>
        <w:pStyle w:val="ListParagraph"/>
        <w:spacing w:after="0" w:line="360" w:lineRule="auto"/>
        <w:jc w:val="both"/>
        <w:rPr>
          <w:rFonts w:ascii="Times New Roman" w:eastAsia="Times New Roman" w:hAnsi="Times New Roman" w:cs="Times New Roman"/>
          <w:color w:val="000000"/>
          <w:sz w:val="20"/>
          <w:szCs w:val="20"/>
        </w:rPr>
      </w:pPr>
    </w:p>
    <w:tbl>
      <w:tblPr>
        <w:tblW w:w="4001" w:type="dxa"/>
        <w:jc w:val="center"/>
        <w:tblLook w:val="04A0" w:firstRow="1" w:lastRow="0" w:firstColumn="1" w:lastColumn="0" w:noHBand="0" w:noVBand="1"/>
      </w:tblPr>
      <w:tblGrid>
        <w:gridCol w:w="1240"/>
        <w:gridCol w:w="2761"/>
      </w:tblGrid>
      <w:tr w:rsidR="00141A92" w:rsidRPr="005F03A9" w:rsidTr="00D837D3">
        <w:trPr>
          <w:trHeight w:val="3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b/>
                <w:sz w:val="20"/>
                <w:szCs w:val="20"/>
              </w:rPr>
            </w:pPr>
            <w:r w:rsidRPr="005F03A9">
              <w:rPr>
                <w:b/>
                <w:sz w:val="20"/>
                <w:szCs w:val="20"/>
              </w:rPr>
              <w:t>Standard</w:t>
            </w:r>
          </w:p>
        </w:tc>
        <w:tc>
          <w:tcPr>
            <w:tcW w:w="2761" w:type="dxa"/>
            <w:tcBorders>
              <w:top w:val="single" w:sz="4" w:space="0" w:color="auto"/>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b/>
                <w:sz w:val="20"/>
                <w:szCs w:val="20"/>
              </w:rPr>
            </w:pPr>
            <w:r w:rsidRPr="005F03A9">
              <w:rPr>
                <w:b/>
                <w:sz w:val="20"/>
                <w:szCs w:val="20"/>
              </w:rPr>
              <w:t>Total No. of Students</w:t>
            </w:r>
          </w:p>
        </w:tc>
      </w:tr>
      <w:tr w:rsidR="00141A92" w:rsidRPr="005F03A9" w:rsidTr="00D837D3">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5th</w:t>
            </w:r>
          </w:p>
        </w:tc>
        <w:tc>
          <w:tcPr>
            <w:tcW w:w="2761"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44</w:t>
            </w:r>
          </w:p>
        </w:tc>
      </w:tr>
      <w:tr w:rsidR="00141A92" w:rsidRPr="005F03A9" w:rsidTr="00D837D3">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6th</w:t>
            </w:r>
          </w:p>
        </w:tc>
        <w:tc>
          <w:tcPr>
            <w:tcW w:w="2761"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34</w:t>
            </w:r>
          </w:p>
        </w:tc>
      </w:tr>
      <w:tr w:rsidR="00141A92" w:rsidRPr="005F03A9" w:rsidTr="00D837D3">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7th</w:t>
            </w:r>
          </w:p>
        </w:tc>
        <w:tc>
          <w:tcPr>
            <w:tcW w:w="2761"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44</w:t>
            </w:r>
          </w:p>
        </w:tc>
      </w:tr>
      <w:tr w:rsidR="00141A92" w:rsidRPr="005F03A9" w:rsidTr="00D837D3">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8th</w:t>
            </w:r>
          </w:p>
        </w:tc>
        <w:tc>
          <w:tcPr>
            <w:tcW w:w="2761"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20</w:t>
            </w:r>
          </w:p>
        </w:tc>
      </w:tr>
      <w:tr w:rsidR="00141A92" w:rsidRPr="005F03A9" w:rsidTr="00D837D3">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9th</w:t>
            </w:r>
          </w:p>
        </w:tc>
        <w:tc>
          <w:tcPr>
            <w:tcW w:w="2761"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10</w:t>
            </w:r>
          </w:p>
        </w:tc>
      </w:tr>
      <w:tr w:rsidR="00141A92" w:rsidRPr="005F03A9" w:rsidTr="00D837D3">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10th</w:t>
            </w:r>
          </w:p>
        </w:tc>
        <w:tc>
          <w:tcPr>
            <w:tcW w:w="2761"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18</w:t>
            </w:r>
          </w:p>
        </w:tc>
      </w:tr>
      <w:tr w:rsidR="00141A92" w:rsidRPr="005F03A9" w:rsidTr="00D837D3">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b/>
                <w:sz w:val="20"/>
                <w:szCs w:val="20"/>
              </w:rPr>
            </w:pPr>
            <w:r w:rsidRPr="005F03A9">
              <w:rPr>
                <w:b/>
                <w:sz w:val="20"/>
                <w:szCs w:val="20"/>
              </w:rPr>
              <w:t>Total</w:t>
            </w:r>
          </w:p>
        </w:tc>
        <w:tc>
          <w:tcPr>
            <w:tcW w:w="2761"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b/>
                <w:sz w:val="20"/>
                <w:szCs w:val="20"/>
              </w:rPr>
            </w:pPr>
            <w:r w:rsidRPr="005F03A9">
              <w:rPr>
                <w:b/>
                <w:sz w:val="20"/>
                <w:szCs w:val="20"/>
              </w:rPr>
              <w:t>170</w:t>
            </w:r>
          </w:p>
        </w:tc>
      </w:tr>
    </w:tbl>
    <w:p w:rsidR="00141A92" w:rsidRPr="005F03A9" w:rsidRDefault="00141A92" w:rsidP="005F03A9">
      <w:pPr>
        <w:spacing w:after="0" w:line="360" w:lineRule="auto"/>
        <w:jc w:val="both"/>
        <w:rPr>
          <w:sz w:val="20"/>
          <w:szCs w:val="20"/>
        </w:rPr>
      </w:pPr>
    </w:p>
    <w:p w:rsidR="00141A92" w:rsidRPr="005F03A9" w:rsidRDefault="00141A92" w:rsidP="005F03A9">
      <w:pPr>
        <w:spacing w:after="0" w:line="360" w:lineRule="auto"/>
        <w:jc w:val="both"/>
        <w:rPr>
          <w:sz w:val="20"/>
          <w:szCs w:val="20"/>
        </w:rPr>
      </w:pPr>
      <w:r w:rsidRPr="005F03A9">
        <w:rPr>
          <w:sz w:val="20"/>
          <w:szCs w:val="20"/>
        </w:rPr>
        <w:t xml:space="preserve">Most common students participants were from Standard 5th and Standard 7th </w:t>
      </w:r>
      <w:proofErr w:type="gramStart"/>
      <w:r w:rsidRPr="005F03A9">
        <w:rPr>
          <w:sz w:val="20"/>
          <w:szCs w:val="20"/>
        </w:rPr>
        <w:t>( both</w:t>
      </w:r>
      <w:proofErr w:type="gramEnd"/>
      <w:r w:rsidRPr="005F03A9">
        <w:rPr>
          <w:sz w:val="20"/>
          <w:szCs w:val="20"/>
        </w:rPr>
        <w:t xml:space="preserve"> 44) and least common were from standard 9th(10)</w:t>
      </w:r>
    </w:p>
    <w:p w:rsidR="00141A92" w:rsidRPr="005F03A9" w:rsidRDefault="00141A92" w:rsidP="005F03A9">
      <w:pPr>
        <w:tabs>
          <w:tab w:val="center" w:pos="4680"/>
          <w:tab w:val="left" w:pos="6792"/>
        </w:tabs>
        <w:spacing w:after="0" w:line="360" w:lineRule="auto"/>
        <w:jc w:val="both"/>
        <w:rPr>
          <w:b/>
          <w:sz w:val="20"/>
          <w:szCs w:val="20"/>
        </w:rPr>
      </w:pPr>
      <w:r w:rsidRPr="005F03A9">
        <w:rPr>
          <w:b/>
          <w:sz w:val="20"/>
          <w:szCs w:val="20"/>
        </w:rPr>
        <w:tab/>
      </w:r>
    </w:p>
    <w:p w:rsidR="00141A92" w:rsidRPr="005F03A9" w:rsidRDefault="00141A92" w:rsidP="005F03A9">
      <w:pPr>
        <w:spacing w:after="0" w:line="360" w:lineRule="auto"/>
        <w:jc w:val="both"/>
        <w:rPr>
          <w:sz w:val="20"/>
          <w:szCs w:val="20"/>
        </w:rPr>
      </w:pPr>
      <w:r w:rsidRPr="005F03A9">
        <w:rPr>
          <w:sz w:val="20"/>
          <w:szCs w:val="20"/>
        </w:rPr>
        <w:t>It was observed that Out of 170 students 57 students were with Ocular Morbidity and 113 students were normal (without Ocular morbidity).</w:t>
      </w:r>
    </w:p>
    <w:p w:rsidR="00141A92" w:rsidRPr="005F03A9" w:rsidRDefault="00141A92" w:rsidP="005F03A9">
      <w:pPr>
        <w:pStyle w:val="ListParagraph"/>
        <w:spacing w:after="0" w:line="360" w:lineRule="auto"/>
        <w:jc w:val="both"/>
        <w:rPr>
          <w:rFonts w:ascii="Times New Roman" w:eastAsia="Times New Roman" w:hAnsi="Times New Roman" w:cs="Times New Roman"/>
          <w:b/>
          <w:color w:val="000000"/>
          <w:sz w:val="20"/>
          <w:szCs w:val="20"/>
        </w:rPr>
      </w:pPr>
    </w:p>
    <w:p w:rsidR="00141A92" w:rsidRPr="005F03A9" w:rsidRDefault="00141A92" w:rsidP="005F03A9">
      <w:pPr>
        <w:pStyle w:val="ListParagraph"/>
        <w:spacing w:after="0" w:line="360" w:lineRule="auto"/>
        <w:jc w:val="both"/>
        <w:rPr>
          <w:rFonts w:ascii="Times New Roman" w:eastAsia="Times New Roman" w:hAnsi="Times New Roman" w:cs="Times New Roman"/>
          <w:b/>
          <w:color w:val="000000"/>
          <w:sz w:val="20"/>
          <w:szCs w:val="20"/>
        </w:rPr>
      </w:pPr>
    </w:p>
    <w:p w:rsidR="00141A92" w:rsidRPr="005F03A9" w:rsidRDefault="00141A92" w:rsidP="005F03A9">
      <w:pPr>
        <w:pStyle w:val="ListParagraph"/>
        <w:spacing w:after="0" w:line="360" w:lineRule="auto"/>
        <w:jc w:val="both"/>
        <w:rPr>
          <w:rFonts w:ascii="Times New Roman" w:eastAsia="Times New Roman" w:hAnsi="Times New Roman" w:cs="Times New Roman"/>
          <w:b/>
          <w:color w:val="000000"/>
          <w:sz w:val="20"/>
          <w:szCs w:val="20"/>
        </w:rPr>
      </w:pPr>
    </w:p>
    <w:p w:rsidR="00141A92" w:rsidRPr="005F03A9" w:rsidRDefault="00141A92" w:rsidP="005F03A9">
      <w:pPr>
        <w:pStyle w:val="ListParagraph"/>
        <w:spacing w:after="0" w:line="360" w:lineRule="auto"/>
        <w:jc w:val="both"/>
        <w:rPr>
          <w:rFonts w:ascii="Times New Roman" w:eastAsia="Times New Roman" w:hAnsi="Times New Roman" w:cs="Times New Roman"/>
          <w:b/>
          <w:color w:val="000000"/>
          <w:sz w:val="20"/>
          <w:szCs w:val="20"/>
        </w:rPr>
      </w:pPr>
    </w:p>
    <w:p w:rsidR="00141A92" w:rsidRPr="005F03A9" w:rsidRDefault="00141A92" w:rsidP="005F03A9">
      <w:pPr>
        <w:spacing w:after="0" w:line="360" w:lineRule="auto"/>
        <w:jc w:val="both"/>
        <w:rPr>
          <w:sz w:val="20"/>
          <w:szCs w:val="20"/>
        </w:rPr>
      </w:pPr>
      <w:r w:rsidRPr="005F03A9">
        <w:rPr>
          <w:sz w:val="20"/>
          <w:szCs w:val="20"/>
        </w:rPr>
        <w:lastRenderedPageBreak/>
        <w:t xml:space="preserve">It was evident to see that among 170 students only one student was wearing </w:t>
      </w:r>
      <w:proofErr w:type="gramStart"/>
      <w:r w:rsidRPr="005F03A9">
        <w:rPr>
          <w:sz w:val="20"/>
          <w:szCs w:val="20"/>
        </w:rPr>
        <w:t>spectacles .</w:t>
      </w:r>
      <w:proofErr w:type="gramEnd"/>
    </w:p>
    <w:p w:rsidR="005F03A9" w:rsidRDefault="005F03A9" w:rsidP="005F03A9">
      <w:pPr>
        <w:tabs>
          <w:tab w:val="left" w:pos="4860"/>
        </w:tabs>
        <w:spacing w:after="0" w:line="360" w:lineRule="auto"/>
        <w:jc w:val="both"/>
        <w:rPr>
          <w:b/>
          <w:sz w:val="20"/>
          <w:szCs w:val="20"/>
        </w:rPr>
      </w:pPr>
    </w:p>
    <w:p w:rsidR="00141A92" w:rsidRPr="005F03A9" w:rsidRDefault="00141A92" w:rsidP="005F03A9">
      <w:pPr>
        <w:tabs>
          <w:tab w:val="left" w:pos="4860"/>
        </w:tabs>
        <w:spacing w:after="0" w:line="360" w:lineRule="auto"/>
        <w:jc w:val="both"/>
        <w:rPr>
          <w:b/>
          <w:sz w:val="20"/>
          <w:szCs w:val="20"/>
        </w:rPr>
      </w:pPr>
      <w:r w:rsidRPr="005F03A9">
        <w:rPr>
          <w:b/>
          <w:sz w:val="20"/>
          <w:szCs w:val="20"/>
        </w:rPr>
        <w:t>Table No 3.Distribution of students having ocular morbidity according to Age</w:t>
      </w:r>
    </w:p>
    <w:tbl>
      <w:tblPr>
        <w:tblStyle w:val="TableGrid"/>
        <w:tblW w:w="0" w:type="auto"/>
        <w:tblLook w:val="04A0" w:firstRow="1" w:lastRow="0" w:firstColumn="1" w:lastColumn="0" w:noHBand="0" w:noVBand="1"/>
      </w:tblPr>
      <w:tblGrid>
        <w:gridCol w:w="2915"/>
        <w:gridCol w:w="2965"/>
        <w:gridCol w:w="2976"/>
      </w:tblGrid>
      <w:tr w:rsidR="00141A92" w:rsidRPr="005F03A9" w:rsidTr="00D837D3">
        <w:tc>
          <w:tcPr>
            <w:tcW w:w="2915" w:type="dxa"/>
          </w:tcPr>
          <w:p w:rsidR="00141A92" w:rsidRPr="005F03A9" w:rsidRDefault="00141A92" w:rsidP="005F03A9">
            <w:pPr>
              <w:spacing w:after="0" w:line="360" w:lineRule="auto"/>
              <w:jc w:val="both"/>
              <w:rPr>
                <w:b/>
                <w:sz w:val="20"/>
                <w:szCs w:val="20"/>
              </w:rPr>
            </w:pPr>
            <w:r w:rsidRPr="005F03A9">
              <w:rPr>
                <w:b/>
                <w:sz w:val="20"/>
                <w:szCs w:val="20"/>
              </w:rPr>
              <w:t>Age</w:t>
            </w:r>
          </w:p>
        </w:tc>
        <w:tc>
          <w:tcPr>
            <w:tcW w:w="2965" w:type="dxa"/>
          </w:tcPr>
          <w:p w:rsidR="00141A92" w:rsidRPr="005F03A9" w:rsidRDefault="00141A92" w:rsidP="005F03A9">
            <w:pPr>
              <w:spacing w:after="0" w:line="360" w:lineRule="auto"/>
              <w:jc w:val="both"/>
              <w:rPr>
                <w:b/>
                <w:sz w:val="20"/>
                <w:szCs w:val="20"/>
              </w:rPr>
            </w:pPr>
            <w:r w:rsidRPr="005F03A9">
              <w:rPr>
                <w:b/>
                <w:sz w:val="20"/>
                <w:szCs w:val="20"/>
              </w:rPr>
              <w:t>Number of students having ocular morbidity (N=57)</w:t>
            </w:r>
          </w:p>
        </w:tc>
        <w:tc>
          <w:tcPr>
            <w:tcW w:w="2976" w:type="dxa"/>
          </w:tcPr>
          <w:p w:rsidR="00141A92" w:rsidRPr="005F03A9" w:rsidRDefault="00141A92" w:rsidP="005F03A9">
            <w:pPr>
              <w:spacing w:after="0" w:line="360" w:lineRule="auto"/>
              <w:jc w:val="both"/>
              <w:rPr>
                <w:b/>
                <w:sz w:val="20"/>
                <w:szCs w:val="20"/>
              </w:rPr>
            </w:pPr>
            <w:r w:rsidRPr="005F03A9">
              <w:rPr>
                <w:b/>
                <w:sz w:val="20"/>
                <w:szCs w:val="20"/>
              </w:rPr>
              <w:t>Percentage</w:t>
            </w:r>
          </w:p>
        </w:tc>
      </w:tr>
      <w:tr w:rsidR="00141A92" w:rsidRPr="005F03A9" w:rsidTr="00D837D3">
        <w:tc>
          <w:tcPr>
            <w:tcW w:w="2915" w:type="dxa"/>
          </w:tcPr>
          <w:p w:rsidR="00141A92" w:rsidRPr="005F03A9" w:rsidRDefault="00141A92" w:rsidP="005F03A9">
            <w:pPr>
              <w:spacing w:after="0" w:line="360" w:lineRule="auto"/>
              <w:jc w:val="both"/>
              <w:rPr>
                <w:b/>
                <w:sz w:val="20"/>
                <w:szCs w:val="20"/>
              </w:rPr>
            </w:pPr>
            <w:r w:rsidRPr="005F03A9">
              <w:rPr>
                <w:b/>
                <w:sz w:val="20"/>
                <w:szCs w:val="20"/>
              </w:rPr>
              <w:t>10 years</w:t>
            </w:r>
          </w:p>
        </w:tc>
        <w:tc>
          <w:tcPr>
            <w:tcW w:w="2965" w:type="dxa"/>
          </w:tcPr>
          <w:p w:rsidR="00141A92" w:rsidRPr="005F03A9" w:rsidRDefault="00141A92" w:rsidP="005F03A9">
            <w:pPr>
              <w:spacing w:after="0" w:line="360" w:lineRule="auto"/>
              <w:jc w:val="both"/>
              <w:rPr>
                <w:sz w:val="20"/>
                <w:szCs w:val="20"/>
              </w:rPr>
            </w:pPr>
            <w:r w:rsidRPr="005F03A9">
              <w:rPr>
                <w:sz w:val="20"/>
                <w:szCs w:val="20"/>
              </w:rPr>
              <w:t>3</w:t>
            </w:r>
          </w:p>
        </w:tc>
        <w:tc>
          <w:tcPr>
            <w:tcW w:w="2976" w:type="dxa"/>
          </w:tcPr>
          <w:p w:rsidR="00141A92" w:rsidRPr="005F03A9" w:rsidRDefault="00141A92" w:rsidP="005F03A9">
            <w:pPr>
              <w:spacing w:after="0" w:line="360" w:lineRule="auto"/>
              <w:jc w:val="both"/>
              <w:rPr>
                <w:sz w:val="20"/>
                <w:szCs w:val="20"/>
              </w:rPr>
            </w:pPr>
            <w:r w:rsidRPr="005F03A9">
              <w:rPr>
                <w:sz w:val="20"/>
                <w:szCs w:val="20"/>
              </w:rPr>
              <w:t>5.26%</w:t>
            </w:r>
          </w:p>
        </w:tc>
      </w:tr>
      <w:tr w:rsidR="00141A92" w:rsidRPr="005F03A9" w:rsidTr="00D837D3">
        <w:tc>
          <w:tcPr>
            <w:tcW w:w="2915" w:type="dxa"/>
          </w:tcPr>
          <w:p w:rsidR="00141A92" w:rsidRPr="005F03A9" w:rsidRDefault="00141A92" w:rsidP="005F03A9">
            <w:pPr>
              <w:spacing w:after="0" w:line="360" w:lineRule="auto"/>
              <w:jc w:val="both"/>
              <w:rPr>
                <w:b/>
                <w:sz w:val="20"/>
                <w:szCs w:val="20"/>
              </w:rPr>
            </w:pPr>
            <w:r w:rsidRPr="005F03A9">
              <w:rPr>
                <w:b/>
                <w:sz w:val="20"/>
                <w:szCs w:val="20"/>
              </w:rPr>
              <w:t>11 years</w:t>
            </w:r>
          </w:p>
        </w:tc>
        <w:tc>
          <w:tcPr>
            <w:tcW w:w="2965" w:type="dxa"/>
          </w:tcPr>
          <w:p w:rsidR="00141A92" w:rsidRPr="005F03A9" w:rsidRDefault="00141A92" w:rsidP="005F03A9">
            <w:pPr>
              <w:spacing w:after="0" w:line="360" w:lineRule="auto"/>
              <w:jc w:val="both"/>
              <w:rPr>
                <w:sz w:val="20"/>
                <w:szCs w:val="20"/>
              </w:rPr>
            </w:pPr>
            <w:r w:rsidRPr="005F03A9">
              <w:rPr>
                <w:sz w:val="20"/>
                <w:szCs w:val="20"/>
              </w:rPr>
              <w:t>17</w:t>
            </w:r>
          </w:p>
        </w:tc>
        <w:tc>
          <w:tcPr>
            <w:tcW w:w="2976" w:type="dxa"/>
          </w:tcPr>
          <w:p w:rsidR="00141A92" w:rsidRPr="005F03A9" w:rsidRDefault="00141A92" w:rsidP="005F03A9">
            <w:pPr>
              <w:spacing w:after="0" w:line="360" w:lineRule="auto"/>
              <w:jc w:val="both"/>
              <w:rPr>
                <w:sz w:val="20"/>
                <w:szCs w:val="20"/>
              </w:rPr>
            </w:pPr>
            <w:r w:rsidRPr="005F03A9">
              <w:rPr>
                <w:sz w:val="20"/>
                <w:szCs w:val="20"/>
              </w:rPr>
              <w:t>29.82%</w:t>
            </w:r>
          </w:p>
        </w:tc>
      </w:tr>
      <w:tr w:rsidR="00141A92" w:rsidRPr="005F03A9" w:rsidTr="00D837D3">
        <w:tc>
          <w:tcPr>
            <w:tcW w:w="2915" w:type="dxa"/>
          </w:tcPr>
          <w:p w:rsidR="00141A92" w:rsidRPr="005F03A9" w:rsidRDefault="00141A92" w:rsidP="005F03A9">
            <w:pPr>
              <w:spacing w:after="0" w:line="360" w:lineRule="auto"/>
              <w:jc w:val="both"/>
              <w:rPr>
                <w:b/>
                <w:sz w:val="20"/>
                <w:szCs w:val="20"/>
              </w:rPr>
            </w:pPr>
            <w:r w:rsidRPr="005F03A9">
              <w:rPr>
                <w:b/>
                <w:sz w:val="20"/>
                <w:szCs w:val="20"/>
              </w:rPr>
              <w:t>12 years</w:t>
            </w:r>
          </w:p>
        </w:tc>
        <w:tc>
          <w:tcPr>
            <w:tcW w:w="2965" w:type="dxa"/>
          </w:tcPr>
          <w:p w:rsidR="00141A92" w:rsidRPr="005F03A9" w:rsidRDefault="00141A92" w:rsidP="005F03A9">
            <w:pPr>
              <w:spacing w:after="0" w:line="360" w:lineRule="auto"/>
              <w:jc w:val="both"/>
              <w:rPr>
                <w:sz w:val="20"/>
                <w:szCs w:val="20"/>
              </w:rPr>
            </w:pPr>
            <w:r w:rsidRPr="005F03A9">
              <w:rPr>
                <w:sz w:val="20"/>
                <w:szCs w:val="20"/>
              </w:rPr>
              <w:t>8</w:t>
            </w:r>
          </w:p>
        </w:tc>
        <w:tc>
          <w:tcPr>
            <w:tcW w:w="2976" w:type="dxa"/>
          </w:tcPr>
          <w:p w:rsidR="00141A92" w:rsidRPr="005F03A9" w:rsidRDefault="00141A92" w:rsidP="005F03A9">
            <w:pPr>
              <w:spacing w:after="0" w:line="360" w:lineRule="auto"/>
              <w:jc w:val="both"/>
              <w:rPr>
                <w:sz w:val="20"/>
                <w:szCs w:val="20"/>
              </w:rPr>
            </w:pPr>
            <w:r w:rsidRPr="005F03A9">
              <w:rPr>
                <w:sz w:val="20"/>
                <w:szCs w:val="20"/>
              </w:rPr>
              <w:t>14.03%</w:t>
            </w:r>
          </w:p>
        </w:tc>
      </w:tr>
      <w:tr w:rsidR="00141A92" w:rsidRPr="005F03A9" w:rsidTr="00D837D3">
        <w:tc>
          <w:tcPr>
            <w:tcW w:w="2915" w:type="dxa"/>
          </w:tcPr>
          <w:p w:rsidR="00141A92" w:rsidRPr="005F03A9" w:rsidRDefault="00141A92" w:rsidP="005F03A9">
            <w:pPr>
              <w:spacing w:after="0" w:line="360" w:lineRule="auto"/>
              <w:jc w:val="both"/>
              <w:rPr>
                <w:b/>
                <w:sz w:val="20"/>
                <w:szCs w:val="20"/>
              </w:rPr>
            </w:pPr>
            <w:r w:rsidRPr="005F03A9">
              <w:rPr>
                <w:b/>
                <w:sz w:val="20"/>
                <w:szCs w:val="20"/>
              </w:rPr>
              <w:t>13 years</w:t>
            </w:r>
          </w:p>
        </w:tc>
        <w:tc>
          <w:tcPr>
            <w:tcW w:w="2965" w:type="dxa"/>
          </w:tcPr>
          <w:p w:rsidR="00141A92" w:rsidRPr="005F03A9" w:rsidRDefault="00141A92" w:rsidP="005F03A9">
            <w:pPr>
              <w:spacing w:after="0" w:line="360" w:lineRule="auto"/>
              <w:jc w:val="both"/>
              <w:rPr>
                <w:sz w:val="20"/>
                <w:szCs w:val="20"/>
              </w:rPr>
            </w:pPr>
            <w:r w:rsidRPr="005F03A9">
              <w:rPr>
                <w:sz w:val="20"/>
                <w:szCs w:val="20"/>
              </w:rPr>
              <w:t>13</w:t>
            </w:r>
          </w:p>
        </w:tc>
        <w:tc>
          <w:tcPr>
            <w:tcW w:w="2976" w:type="dxa"/>
          </w:tcPr>
          <w:p w:rsidR="00141A92" w:rsidRPr="005F03A9" w:rsidRDefault="00141A92" w:rsidP="005F03A9">
            <w:pPr>
              <w:spacing w:after="0" w:line="360" w:lineRule="auto"/>
              <w:jc w:val="both"/>
              <w:rPr>
                <w:sz w:val="20"/>
                <w:szCs w:val="20"/>
              </w:rPr>
            </w:pPr>
            <w:r w:rsidRPr="005F03A9">
              <w:rPr>
                <w:sz w:val="20"/>
                <w:szCs w:val="20"/>
              </w:rPr>
              <w:t>22.80%</w:t>
            </w:r>
          </w:p>
        </w:tc>
      </w:tr>
      <w:tr w:rsidR="00141A92" w:rsidRPr="005F03A9" w:rsidTr="00D837D3">
        <w:tc>
          <w:tcPr>
            <w:tcW w:w="2915" w:type="dxa"/>
          </w:tcPr>
          <w:p w:rsidR="00141A92" w:rsidRPr="005F03A9" w:rsidRDefault="00141A92" w:rsidP="005F03A9">
            <w:pPr>
              <w:spacing w:after="0" w:line="360" w:lineRule="auto"/>
              <w:jc w:val="both"/>
              <w:rPr>
                <w:b/>
                <w:sz w:val="20"/>
                <w:szCs w:val="20"/>
              </w:rPr>
            </w:pPr>
            <w:r w:rsidRPr="005F03A9">
              <w:rPr>
                <w:b/>
                <w:sz w:val="20"/>
                <w:szCs w:val="20"/>
              </w:rPr>
              <w:t>14 years</w:t>
            </w:r>
          </w:p>
        </w:tc>
        <w:tc>
          <w:tcPr>
            <w:tcW w:w="2965" w:type="dxa"/>
          </w:tcPr>
          <w:p w:rsidR="00141A92" w:rsidRPr="005F03A9" w:rsidRDefault="00141A92" w:rsidP="005F03A9">
            <w:pPr>
              <w:spacing w:after="0" w:line="360" w:lineRule="auto"/>
              <w:jc w:val="both"/>
              <w:rPr>
                <w:sz w:val="20"/>
                <w:szCs w:val="20"/>
              </w:rPr>
            </w:pPr>
            <w:r w:rsidRPr="005F03A9">
              <w:rPr>
                <w:sz w:val="20"/>
                <w:szCs w:val="20"/>
              </w:rPr>
              <w:t>7</w:t>
            </w:r>
          </w:p>
        </w:tc>
        <w:tc>
          <w:tcPr>
            <w:tcW w:w="2976" w:type="dxa"/>
          </w:tcPr>
          <w:p w:rsidR="00141A92" w:rsidRPr="005F03A9" w:rsidRDefault="00141A92" w:rsidP="005F03A9">
            <w:pPr>
              <w:spacing w:after="0" w:line="360" w:lineRule="auto"/>
              <w:jc w:val="both"/>
              <w:rPr>
                <w:sz w:val="20"/>
                <w:szCs w:val="20"/>
              </w:rPr>
            </w:pPr>
            <w:r w:rsidRPr="005F03A9">
              <w:rPr>
                <w:sz w:val="20"/>
                <w:szCs w:val="20"/>
              </w:rPr>
              <w:t>12.28%</w:t>
            </w:r>
          </w:p>
        </w:tc>
      </w:tr>
      <w:tr w:rsidR="00141A92" w:rsidRPr="005F03A9" w:rsidTr="00D837D3">
        <w:tc>
          <w:tcPr>
            <w:tcW w:w="2915" w:type="dxa"/>
          </w:tcPr>
          <w:p w:rsidR="00141A92" w:rsidRPr="005F03A9" w:rsidRDefault="00141A92" w:rsidP="005F03A9">
            <w:pPr>
              <w:spacing w:after="0" w:line="360" w:lineRule="auto"/>
              <w:jc w:val="both"/>
              <w:rPr>
                <w:b/>
                <w:sz w:val="20"/>
                <w:szCs w:val="20"/>
              </w:rPr>
            </w:pPr>
            <w:r w:rsidRPr="005F03A9">
              <w:rPr>
                <w:b/>
                <w:sz w:val="20"/>
                <w:szCs w:val="20"/>
              </w:rPr>
              <w:t>15 years</w:t>
            </w:r>
          </w:p>
        </w:tc>
        <w:tc>
          <w:tcPr>
            <w:tcW w:w="2965" w:type="dxa"/>
          </w:tcPr>
          <w:p w:rsidR="00141A92" w:rsidRPr="005F03A9" w:rsidRDefault="00141A92" w:rsidP="005F03A9">
            <w:pPr>
              <w:spacing w:after="0" w:line="360" w:lineRule="auto"/>
              <w:jc w:val="both"/>
              <w:rPr>
                <w:sz w:val="20"/>
                <w:szCs w:val="20"/>
              </w:rPr>
            </w:pPr>
            <w:r w:rsidRPr="005F03A9">
              <w:rPr>
                <w:sz w:val="20"/>
                <w:szCs w:val="20"/>
              </w:rPr>
              <w:t>4</w:t>
            </w:r>
          </w:p>
        </w:tc>
        <w:tc>
          <w:tcPr>
            <w:tcW w:w="2976" w:type="dxa"/>
          </w:tcPr>
          <w:p w:rsidR="00141A92" w:rsidRPr="005F03A9" w:rsidRDefault="00141A92" w:rsidP="005F03A9">
            <w:pPr>
              <w:spacing w:after="0" w:line="360" w:lineRule="auto"/>
              <w:jc w:val="both"/>
              <w:rPr>
                <w:sz w:val="20"/>
                <w:szCs w:val="20"/>
              </w:rPr>
            </w:pPr>
            <w:r w:rsidRPr="005F03A9">
              <w:rPr>
                <w:sz w:val="20"/>
                <w:szCs w:val="20"/>
              </w:rPr>
              <w:t>7.01%</w:t>
            </w:r>
          </w:p>
        </w:tc>
      </w:tr>
      <w:tr w:rsidR="00141A92" w:rsidRPr="005F03A9" w:rsidTr="00D837D3">
        <w:tc>
          <w:tcPr>
            <w:tcW w:w="2915" w:type="dxa"/>
          </w:tcPr>
          <w:p w:rsidR="00141A92" w:rsidRPr="005F03A9" w:rsidRDefault="00141A92" w:rsidP="005F03A9">
            <w:pPr>
              <w:spacing w:after="0" w:line="360" w:lineRule="auto"/>
              <w:jc w:val="both"/>
              <w:rPr>
                <w:b/>
                <w:sz w:val="20"/>
                <w:szCs w:val="20"/>
              </w:rPr>
            </w:pPr>
            <w:r w:rsidRPr="005F03A9">
              <w:rPr>
                <w:b/>
                <w:sz w:val="20"/>
                <w:szCs w:val="20"/>
              </w:rPr>
              <w:t>16 years</w:t>
            </w:r>
          </w:p>
        </w:tc>
        <w:tc>
          <w:tcPr>
            <w:tcW w:w="2965" w:type="dxa"/>
          </w:tcPr>
          <w:p w:rsidR="00141A92" w:rsidRPr="005F03A9" w:rsidRDefault="00141A92" w:rsidP="005F03A9">
            <w:pPr>
              <w:spacing w:after="0" w:line="360" w:lineRule="auto"/>
              <w:jc w:val="both"/>
              <w:rPr>
                <w:sz w:val="20"/>
                <w:szCs w:val="20"/>
              </w:rPr>
            </w:pPr>
            <w:r w:rsidRPr="005F03A9">
              <w:rPr>
                <w:sz w:val="20"/>
                <w:szCs w:val="20"/>
              </w:rPr>
              <w:t>3</w:t>
            </w:r>
          </w:p>
        </w:tc>
        <w:tc>
          <w:tcPr>
            <w:tcW w:w="2976" w:type="dxa"/>
          </w:tcPr>
          <w:p w:rsidR="00141A92" w:rsidRPr="005F03A9" w:rsidRDefault="00141A92" w:rsidP="005F03A9">
            <w:pPr>
              <w:spacing w:after="0" w:line="360" w:lineRule="auto"/>
              <w:jc w:val="both"/>
              <w:rPr>
                <w:sz w:val="20"/>
                <w:szCs w:val="20"/>
              </w:rPr>
            </w:pPr>
            <w:r w:rsidRPr="005F03A9">
              <w:rPr>
                <w:sz w:val="20"/>
                <w:szCs w:val="20"/>
              </w:rPr>
              <w:t>5.26%</w:t>
            </w:r>
          </w:p>
        </w:tc>
      </w:tr>
      <w:tr w:rsidR="00141A92" w:rsidRPr="005F03A9" w:rsidTr="00D837D3">
        <w:tc>
          <w:tcPr>
            <w:tcW w:w="2915" w:type="dxa"/>
          </w:tcPr>
          <w:p w:rsidR="00141A92" w:rsidRPr="005F03A9" w:rsidRDefault="00141A92" w:rsidP="005F03A9">
            <w:pPr>
              <w:spacing w:after="0" w:line="360" w:lineRule="auto"/>
              <w:jc w:val="both"/>
              <w:rPr>
                <w:b/>
                <w:sz w:val="20"/>
                <w:szCs w:val="20"/>
              </w:rPr>
            </w:pPr>
            <w:r w:rsidRPr="005F03A9">
              <w:rPr>
                <w:b/>
                <w:sz w:val="20"/>
                <w:szCs w:val="20"/>
              </w:rPr>
              <w:t>17 years</w:t>
            </w:r>
          </w:p>
        </w:tc>
        <w:tc>
          <w:tcPr>
            <w:tcW w:w="2965" w:type="dxa"/>
          </w:tcPr>
          <w:p w:rsidR="00141A92" w:rsidRPr="005F03A9" w:rsidRDefault="00141A92" w:rsidP="005F03A9">
            <w:pPr>
              <w:spacing w:after="0" w:line="360" w:lineRule="auto"/>
              <w:jc w:val="both"/>
              <w:rPr>
                <w:sz w:val="20"/>
                <w:szCs w:val="20"/>
              </w:rPr>
            </w:pPr>
            <w:r w:rsidRPr="005F03A9">
              <w:rPr>
                <w:sz w:val="20"/>
                <w:szCs w:val="20"/>
              </w:rPr>
              <w:t>2</w:t>
            </w:r>
          </w:p>
        </w:tc>
        <w:tc>
          <w:tcPr>
            <w:tcW w:w="2976" w:type="dxa"/>
          </w:tcPr>
          <w:p w:rsidR="00141A92" w:rsidRPr="005F03A9" w:rsidRDefault="00141A92" w:rsidP="005F03A9">
            <w:pPr>
              <w:spacing w:after="0" w:line="360" w:lineRule="auto"/>
              <w:jc w:val="both"/>
              <w:rPr>
                <w:sz w:val="20"/>
                <w:szCs w:val="20"/>
              </w:rPr>
            </w:pPr>
            <w:r w:rsidRPr="005F03A9">
              <w:rPr>
                <w:sz w:val="20"/>
                <w:szCs w:val="20"/>
              </w:rPr>
              <w:t>3.5%</w:t>
            </w:r>
          </w:p>
        </w:tc>
      </w:tr>
      <w:tr w:rsidR="00141A92" w:rsidRPr="005F03A9" w:rsidTr="00D837D3">
        <w:tc>
          <w:tcPr>
            <w:tcW w:w="2915" w:type="dxa"/>
          </w:tcPr>
          <w:p w:rsidR="00141A92" w:rsidRPr="005F03A9" w:rsidRDefault="00141A92" w:rsidP="005F03A9">
            <w:pPr>
              <w:spacing w:after="0" w:line="360" w:lineRule="auto"/>
              <w:jc w:val="both"/>
              <w:rPr>
                <w:b/>
                <w:sz w:val="20"/>
                <w:szCs w:val="20"/>
              </w:rPr>
            </w:pPr>
            <w:r w:rsidRPr="005F03A9">
              <w:rPr>
                <w:b/>
                <w:sz w:val="20"/>
                <w:szCs w:val="20"/>
              </w:rPr>
              <w:t>18 years</w:t>
            </w:r>
          </w:p>
        </w:tc>
        <w:tc>
          <w:tcPr>
            <w:tcW w:w="2965" w:type="dxa"/>
          </w:tcPr>
          <w:p w:rsidR="00141A92" w:rsidRPr="005F03A9" w:rsidRDefault="00141A92" w:rsidP="005F03A9">
            <w:pPr>
              <w:spacing w:after="0" w:line="360" w:lineRule="auto"/>
              <w:jc w:val="both"/>
              <w:rPr>
                <w:sz w:val="20"/>
                <w:szCs w:val="20"/>
              </w:rPr>
            </w:pPr>
            <w:r w:rsidRPr="005F03A9">
              <w:rPr>
                <w:sz w:val="20"/>
                <w:szCs w:val="20"/>
              </w:rPr>
              <w:t>0</w:t>
            </w:r>
          </w:p>
        </w:tc>
        <w:tc>
          <w:tcPr>
            <w:tcW w:w="2976" w:type="dxa"/>
          </w:tcPr>
          <w:p w:rsidR="00141A92" w:rsidRPr="005F03A9" w:rsidRDefault="00141A92" w:rsidP="005F03A9">
            <w:pPr>
              <w:spacing w:after="0" w:line="360" w:lineRule="auto"/>
              <w:jc w:val="both"/>
              <w:rPr>
                <w:sz w:val="20"/>
                <w:szCs w:val="20"/>
              </w:rPr>
            </w:pPr>
            <w:r w:rsidRPr="005F03A9">
              <w:rPr>
                <w:sz w:val="20"/>
                <w:szCs w:val="20"/>
              </w:rPr>
              <w:t>0%</w:t>
            </w:r>
          </w:p>
        </w:tc>
      </w:tr>
    </w:tbl>
    <w:p w:rsidR="00141A92" w:rsidRPr="005F03A9" w:rsidRDefault="00141A92" w:rsidP="005F03A9">
      <w:pPr>
        <w:spacing w:after="0" w:line="360" w:lineRule="auto"/>
        <w:jc w:val="both"/>
        <w:rPr>
          <w:sz w:val="20"/>
          <w:szCs w:val="20"/>
        </w:rPr>
      </w:pPr>
    </w:p>
    <w:p w:rsidR="00141A92" w:rsidRPr="005F03A9" w:rsidRDefault="00141A92" w:rsidP="005F03A9">
      <w:pPr>
        <w:spacing w:after="0" w:line="360" w:lineRule="auto"/>
        <w:jc w:val="both"/>
        <w:rPr>
          <w:sz w:val="20"/>
          <w:szCs w:val="20"/>
        </w:rPr>
      </w:pPr>
    </w:p>
    <w:p w:rsidR="00141A92" w:rsidRPr="005F03A9" w:rsidRDefault="00141A92" w:rsidP="005F03A9">
      <w:pPr>
        <w:tabs>
          <w:tab w:val="left" w:pos="1038"/>
        </w:tabs>
        <w:spacing w:after="0" w:line="360" w:lineRule="auto"/>
        <w:jc w:val="both"/>
        <w:rPr>
          <w:b/>
          <w:sz w:val="20"/>
          <w:szCs w:val="20"/>
        </w:rPr>
      </w:pPr>
      <w:r w:rsidRPr="005F03A9">
        <w:rPr>
          <w:b/>
          <w:sz w:val="20"/>
          <w:szCs w:val="20"/>
        </w:rPr>
        <w:t>Table No 4. Distribution of Students According to Visual Acuity</w:t>
      </w:r>
    </w:p>
    <w:tbl>
      <w:tblPr>
        <w:tblStyle w:val="TableGrid"/>
        <w:tblW w:w="0" w:type="auto"/>
        <w:jc w:val="center"/>
        <w:tblLook w:val="04A0" w:firstRow="1" w:lastRow="0" w:firstColumn="1" w:lastColumn="0" w:noHBand="0" w:noVBand="1"/>
      </w:tblPr>
      <w:tblGrid>
        <w:gridCol w:w="1734"/>
        <w:gridCol w:w="1155"/>
        <w:gridCol w:w="1035"/>
      </w:tblGrid>
      <w:tr w:rsidR="00141A92" w:rsidRPr="005F03A9" w:rsidTr="00D837D3">
        <w:trPr>
          <w:jc w:val="center"/>
        </w:trPr>
        <w:tc>
          <w:tcPr>
            <w:tcW w:w="1734" w:type="dxa"/>
          </w:tcPr>
          <w:p w:rsidR="00141A92" w:rsidRPr="005F03A9" w:rsidRDefault="00141A92" w:rsidP="005F03A9">
            <w:pPr>
              <w:spacing w:after="0" w:line="360" w:lineRule="auto"/>
              <w:jc w:val="both"/>
              <w:rPr>
                <w:b/>
                <w:sz w:val="20"/>
                <w:szCs w:val="20"/>
              </w:rPr>
            </w:pPr>
            <w:r w:rsidRPr="005F03A9">
              <w:rPr>
                <w:b/>
                <w:sz w:val="20"/>
                <w:szCs w:val="20"/>
              </w:rPr>
              <w:t>Distant Vision</w:t>
            </w:r>
          </w:p>
        </w:tc>
        <w:tc>
          <w:tcPr>
            <w:tcW w:w="1155" w:type="dxa"/>
          </w:tcPr>
          <w:p w:rsidR="00141A92" w:rsidRPr="005F03A9" w:rsidRDefault="00141A92" w:rsidP="005F03A9">
            <w:pPr>
              <w:spacing w:after="0" w:line="360" w:lineRule="auto"/>
              <w:jc w:val="both"/>
              <w:rPr>
                <w:b/>
                <w:sz w:val="20"/>
                <w:szCs w:val="20"/>
              </w:rPr>
            </w:pPr>
            <w:r w:rsidRPr="005F03A9">
              <w:rPr>
                <w:b/>
                <w:sz w:val="20"/>
                <w:szCs w:val="20"/>
              </w:rPr>
              <w:t>Right Eye</w:t>
            </w:r>
          </w:p>
        </w:tc>
        <w:tc>
          <w:tcPr>
            <w:tcW w:w="1035" w:type="dxa"/>
          </w:tcPr>
          <w:p w:rsidR="00141A92" w:rsidRPr="005F03A9" w:rsidRDefault="00141A92" w:rsidP="005F03A9">
            <w:pPr>
              <w:spacing w:after="0" w:line="360" w:lineRule="auto"/>
              <w:jc w:val="both"/>
              <w:rPr>
                <w:b/>
                <w:sz w:val="20"/>
                <w:szCs w:val="20"/>
              </w:rPr>
            </w:pPr>
            <w:r w:rsidRPr="005F03A9">
              <w:rPr>
                <w:b/>
                <w:sz w:val="20"/>
                <w:szCs w:val="20"/>
              </w:rPr>
              <w:t>Left Eye</w:t>
            </w:r>
          </w:p>
        </w:tc>
      </w:tr>
      <w:tr w:rsidR="00141A92" w:rsidRPr="005F03A9" w:rsidTr="00D837D3">
        <w:trPr>
          <w:jc w:val="center"/>
        </w:trPr>
        <w:tc>
          <w:tcPr>
            <w:tcW w:w="1734" w:type="dxa"/>
          </w:tcPr>
          <w:p w:rsidR="00141A92" w:rsidRPr="005F03A9" w:rsidRDefault="00141A92" w:rsidP="005F03A9">
            <w:pPr>
              <w:spacing w:after="0" w:line="360" w:lineRule="auto"/>
              <w:jc w:val="both"/>
              <w:rPr>
                <w:sz w:val="20"/>
                <w:szCs w:val="20"/>
              </w:rPr>
            </w:pPr>
            <w:r w:rsidRPr="005F03A9">
              <w:rPr>
                <w:sz w:val="20"/>
                <w:szCs w:val="20"/>
              </w:rPr>
              <w:t>6/6</w:t>
            </w:r>
          </w:p>
        </w:tc>
        <w:tc>
          <w:tcPr>
            <w:tcW w:w="1155" w:type="dxa"/>
          </w:tcPr>
          <w:p w:rsidR="00141A92" w:rsidRPr="005F03A9" w:rsidRDefault="00141A92" w:rsidP="005F03A9">
            <w:pPr>
              <w:spacing w:after="0" w:line="360" w:lineRule="auto"/>
              <w:jc w:val="both"/>
              <w:rPr>
                <w:sz w:val="20"/>
                <w:szCs w:val="20"/>
              </w:rPr>
            </w:pPr>
            <w:r w:rsidRPr="005F03A9">
              <w:rPr>
                <w:sz w:val="20"/>
                <w:szCs w:val="20"/>
              </w:rPr>
              <w:t>135</w:t>
            </w:r>
          </w:p>
        </w:tc>
        <w:tc>
          <w:tcPr>
            <w:tcW w:w="1035" w:type="dxa"/>
          </w:tcPr>
          <w:p w:rsidR="00141A92" w:rsidRPr="005F03A9" w:rsidRDefault="00141A92" w:rsidP="005F03A9">
            <w:pPr>
              <w:spacing w:after="0" w:line="360" w:lineRule="auto"/>
              <w:jc w:val="both"/>
              <w:rPr>
                <w:sz w:val="20"/>
                <w:szCs w:val="20"/>
              </w:rPr>
            </w:pPr>
            <w:r w:rsidRPr="005F03A9">
              <w:rPr>
                <w:sz w:val="20"/>
                <w:szCs w:val="20"/>
              </w:rPr>
              <w:t>123</w:t>
            </w:r>
          </w:p>
        </w:tc>
      </w:tr>
      <w:tr w:rsidR="00141A92" w:rsidRPr="005F03A9" w:rsidTr="00D837D3">
        <w:trPr>
          <w:jc w:val="center"/>
        </w:trPr>
        <w:tc>
          <w:tcPr>
            <w:tcW w:w="1734" w:type="dxa"/>
          </w:tcPr>
          <w:p w:rsidR="00141A92" w:rsidRPr="005F03A9" w:rsidRDefault="00141A92" w:rsidP="005F03A9">
            <w:pPr>
              <w:spacing w:after="0" w:line="360" w:lineRule="auto"/>
              <w:jc w:val="both"/>
              <w:rPr>
                <w:sz w:val="20"/>
                <w:szCs w:val="20"/>
              </w:rPr>
            </w:pPr>
            <w:r w:rsidRPr="005F03A9">
              <w:rPr>
                <w:sz w:val="20"/>
                <w:szCs w:val="20"/>
              </w:rPr>
              <w:t>6/9</w:t>
            </w:r>
          </w:p>
        </w:tc>
        <w:tc>
          <w:tcPr>
            <w:tcW w:w="1155" w:type="dxa"/>
          </w:tcPr>
          <w:p w:rsidR="00141A92" w:rsidRPr="005F03A9" w:rsidRDefault="00141A92" w:rsidP="005F03A9">
            <w:pPr>
              <w:spacing w:after="0" w:line="360" w:lineRule="auto"/>
              <w:jc w:val="both"/>
              <w:rPr>
                <w:sz w:val="20"/>
                <w:szCs w:val="20"/>
              </w:rPr>
            </w:pPr>
            <w:r w:rsidRPr="005F03A9">
              <w:rPr>
                <w:sz w:val="20"/>
                <w:szCs w:val="20"/>
              </w:rPr>
              <w:t>31</w:t>
            </w:r>
          </w:p>
        </w:tc>
        <w:tc>
          <w:tcPr>
            <w:tcW w:w="1035" w:type="dxa"/>
          </w:tcPr>
          <w:p w:rsidR="00141A92" w:rsidRPr="005F03A9" w:rsidRDefault="00141A92" w:rsidP="005F03A9">
            <w:pPr>
              <w:spacing w:after="0" w:line="360" w:lineRule="auto"/>
              <w:jc w:val="both"/>
              <w:rPr>
                <w:sz w:val="20"/>
                <w:szCs w:val="20"/>
              </w:rPr>
            </w:pPr>
            <w:r w:rsidRPr="005F03A9">
              <w:rPr>
                <w:sz w:val="20"/>
                <w:szCs w:val="20"/>
              </w:rPr>
              <w:t>40</w:t>
            </w:r>
          </w:p>
        </w:tc>
      </w:tr>
      <w:tr w:rsidR="00141A92" w:rsidRPr="005F03A9" w:rsidTr="00D837D3">
        <w:trPr>
          <w:jc w:val="center"/>
        </w:trPr>
        <w:tc>
          <w:tcPr>
            <w:tcW w:w="1734" w:type="dxa"/>
          </w:tcPr>
          <w:p w:rsidR="00141A92" w:rsidRPr="005F03A9" w:rsidRDefault="00141A92" w:rsidP="005F03A9">
            <w:pPr>
              <w:spacing w:after="0" w:line="360" w:lineRule="auto"/>
              <w:jc w:val="both"/>
              <w:rPr>
                <w:sz w:val="20"/>
                <w:szCs w:val="20"/>
              </w:rPr>
            </w:pPr>
            <w:r w:rsidRPr="005F03A9">
              <w:rPr>
                <w:sz w:val="20"/>
                <w:szCs w:val="20"/>
              </w:rPr>
              <w:t>6/12</w:t>
            </w:r>
          </w:p>
        </w:tc>
        <w:tc>
          <w:tcPr>
            <w:tcW w:w="1155" w:type="dxa"/>
          </w:tcPr>
          <w:p w:rsidR="00141A92" w:rsidRPr="005F03A9" w:rsidRDefault="00141A92" w:rsidP="005F03A9">
            <w:pPr>
              <w:spacing w:after="0" w:line="360" w:lineRule="auto"/>
              <w:jc w:val="both"/>
              <w:rPr>
                <w:sz w:val="20"/>
                <w:szCs w:val="20"/>
              </w:rPr>
            </w:pPr>
            <w:r w:rsidRPr="005F03A9">
              <w:rPr>
                <w:sz w:val="20"/>
                <w:szCs w:val="20"/>
              </w:rPr>
              <w:t>2</w:t>
            </w:r>
          </w:p>
        </w:tc>
        <w:tc>
          <w:tcPr>
            <w:tcW w:w="1035" w:type="dxa"/>
          </w:tcPr>
          <w:p w:rsidR="00141A92" w:rsidRPr="005F03A9" w:rsidRDefault="00141A92" w:rsidP="005F03A9">
            <w:pPr>
              <w:spacing w:after="0" w:line="360" w:lineRule="auto"/>
              <w:jc w:val="both"/>
              <w:rPr>
                <w:sz w:val="20"/>
                <w:szCs w:val="20"/>
              </w:rPr>
            </w:pPr>
            <w:r w:rsidRPr="005F03A9">
              <w:rPr>
                <w:sz w:val="20"/>
                <w:szCs w:val="20"/>
              </w:rPr>
              <w:t>6</w:t>
            </w:r>
          </w:p>
        </w:tc>
      </w:tr>
      <w:tr w:rsidR="00141A92" w:rsidRPr="005F03A9" w:rsidTr="00D837D3">
        <w:trPr>
          <w:jc w:val="center"/>
        </w:trPr>
        <w:tc>
          <w:tcPr>
            <w:tcW w:w="1734" w:type="dxa"/>
          </w:tcPr>
          <w:p w:rsidR="00141A92" w:rsidRPr="005F03A9" w:rsidRDefault="00141A92" w:rsidP="005F03A9">
            <w:pPr>
              <w:spacing w:after="0" w:line="360" w:lineRule="auto"/>
              <w:jc w:val="both"/>
              <w:rPr>
                <w:sz w:val="20"/>
                <w:szCs w:val="20"/>
              </w:rPr>
            </w:pPr>
            <w:r w:rsidRPr="005F03A9">
              <w:rPr>
                <w:sz w:val="20"/>
                <w:szCs w:val="20"/>
              </w:rPr>
              <w:t>6/18</w:t>
            </w:r>
          </w:p>
        </w:tc>
        <w:tc>
          <w:tcPr>
            <w:tcW w:w="1155" w:type="dxa"/>
          </w:tcPr>
          <w:p w:rsidR="00141A92" w:rsidRPr="005F03A9" w:rsidRDefault="00141A92" w:rsidP="005F03A9">
            <w:pPr>
              <w:spacing w:after="0" w:line="360" w:lineRule="auto"/>
              <w:jc w:val="both"/>
              <w:rPr>
                <w:sz w:val="20"/>
                <w:szCs w:val="20"/>
              </w:rPr>
            </w:pPr>
            <w:r w:rsidRPr="005F03A9">
              <w:rPr>
                <w:sz w:val="20"/>
                <w:szCs w:val="20"/>
              </w:rPr>
              <w:t>2</w:t>
            </w:r>
          </w:p>
        </w:tc>
        <w:tc>
          <w:tcPr>
            <w:tcW w:w="1035" w:type="dxa"/>
          </w:tcPr>
          <w:p w:rsidR="00141A92" w:rsidRPr="005F03A9" w:rsidRDefault="00141A92" w:rsidP="005F03A9">
            <w:pPr>
              <w:spacing w:after="0" w:line="360" w:lineRule="auto"/>
              <w:jc w:val="both"/>
              <w:rPr>
                <w:sz w:val="20"/>
                <w:szCs w:val="20"/>
              </w:rPr>
            </w:pPr>
            <w:r w:rsidRPr="005F03A9">
              <w:rPr>
                <w:sz w:val="20"/>
                <w:szCs w:val="20"/>
              </w:rPr>
              <w:t>1</w:t>
            </w:r>
          </w:p>
        </w:tc>
      </w:tr>
      <w:tr w:rsidR="00141A92" w:rsidRPr="005F03A9" w:rsidTr="00D837D3">
        <w:trPr>
          <w:jc w:val="center"/>
        </w:trPr>
        <w:tc>
          <w:tcPr>
            <w:tcW w:w="1734" w:type="dxa"/>
          </w:tcPr>
          <w:p w:rsidR="00141A92" w:rsidRPr="005F03A9" w:rsidRDefault="00141A92" w:rsidP="005F03A9">
            <w:pPr>
              <w:spacing w:after="0" w:line="360" w:lineRule="auto"/>
              <w:jc w:val="both"/>
              <w:rPr>
                <w:b/>
                <w:sz w:val="20"/>
                <w:szCs w:val="20"/>
              </w:rPr>
            </w:pPr>
            <w:r w:rsidRPr="005F03A9">
              <w:rPr>
                <w:b/>
                <w:sz w:val="20"/>
                <w:szCs w:val="20"/>
              </w:rPr>
              <w:t>Total</w:t>
            </w:r>
          </w:p>
        </w:tc>
        <w:tc>
          <w:tcPr>
            <w:tcW w:w="1155" w:type="dxa"/>
          </w:tcPr>
          <w:p w:rsidR="00141A92" w:rsidRPr="005F03A9" w:rsidRDefault="00141A92" w:rsidP="005F03A9">
            <w:pPr>
              <w:spacing w:after="0" w:line="360" w:lineRule="auto"/>
              <w:jc w:val="both"/>
              <w:rPr>
                <w:b/>
                <w:sz w:val="20"/>
                <w:szCs w:val="20"/>
              </w:rPr>
            </w:pPr>
            <w:r w:rsidRPr="005F03A9">
              <w:rPr>
                <w:b/>
                <w:sz w:val="20"/>
                <w:szCs w:val="20"/>
              </w:rPr>
              <w:t>170</w:t>
            </w:r>
          </w:p>
        </w:tc>
        <w:tc>
          <w:tcPr>
            <w:tcW w:w="1035" w:type="dxa"/>
          </w:tcPr>
          <w:p w:rsidR="00141A92" w:rsidRPr="005F03A9" w:rsidRDefault="00141A92" w:rsidP="005F03A9">
            <w:pPr>
              <w:spacing w:after="0" w:line="360" w:lineRule="auto"/>
              <w:jc w:val="both"/>
              <w:rPr>
                <w:b/>
                <w:sz w:val="20"/>
                <w:szCs w:val="20"/>
              </w:rPr>
            </w:pPr>
            <w:r w:rsidRPr="005F03A9">
              <w:rPr>
                <w:b/>
                <w:sz w:val="20"/>
                <w:szCs w:val="20"/>
              </w:rPr>
              <w:t>170</w:t>
            </w:r>
          </w:p>
        </w:tc>
      </w:tr>
    </w:tbl>
    <w:p w:rsidR="00141A92" w:rsidRPr="005F03A9" w:rsidRDefault="00141A92" w:rsidP="005F03A9">
      <w:pPr>
        <w:spacing w:after="0" w:line="360" w:lineRule="auto"/>
        <w:jc w:val="both"/>
        <w:rPr>
          <w:sz w:val="20"/>
          <w:szCs w:val="20"/>
        </w:rPr>
      </w:pPr>
    </w:p>
    <w:p w:rsidR="00141A92" w:rsidRPr="005F03A9" w:rsidRDefault="00141A92" w:rsidP="005F03A9">
      <w:pPr>
        <w:spacing w:after="0" w:line="360" w:lineRule="auto"/>
        <w:jc w:val="both"/>
        <w:rPr>
          <w:b/>
          <w:sz w:val="20"/>
          <w:szCs w:val="20"/>
        </w:rPr>
      </w:pPr>
    </w:p>
    <w:p w:rsidR="00141A92" w:rsidRPr="005F03A9" w:rsidRDefault="00141A92" w:rsidP="005F03A9">
      <w:pPr>
        <w:spacing w:after="0" w:line="360" w:lineRule="auto"/>
        <w:jc w:val="both"/>
        <w:rPr>
          <w:b/>
          <w:sz w:val="20"/>
          <w:szCs w:val="20"/>
        </w:rPr>
      </w:pPr>
      <w:r w:rsidRPr="005F03A9">
        <w:rPr>
          <w:b/>
          <w:sz w:val="20"/>
          <w:szCs w:val="20"/>
        </w:rPr>
        <w:t>Table No 5. Gender wise distribution of Ocular Morbidity</w:t>
      </w:r>
    </w:p>
    <w:tbl>
      <w:tblPr>
        <w:tblW w:w="8700" w:type="dxa"/>
        <w:jc w:val="center"/>
        <w:tblLook w:val="04A0" w:firstRow="1" w:lastRow="0" w:firstColumn="1" w:lastColumn="0" w:noHBand="0" w:noVBand="1"/>
      </w:tblPr>
      <w:tblGrid>
        <w:gridCol w:w="2200"/>
        <w:gridCol w:w="2440"/>
        <w:gridCol w:w="1920"/>
        <w:gridCol w:w="2140"/>
      </w:tblGrid>
      <w:tr w:rsidR="00141A92" w:rsidRPr="005F03A9" w:rsidTr="00D837D3">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b/>
                <w:sz w:val="20"/>
                <w:szCs w:val="20"/>
              </w:rPr>
            </w:pPr>
            <w:r w:rsidRPr="005F03A9">
              <w:rPr>
                <w:b/>
                <w:sz w:val="20"/>
                <w:szCs w:val="20"/>
              </w:rPr>
              <w:t>Total Student</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b/>
                <w:sz w:val="20"/>
                <w:szCs w:val="20"/>
              </w:rPr>
            </w:pPr>
            <w:r w:rsidRPr="005F03A9">
              <w:rPr>
                <w:b/>
                <w:sz w:val="20"/>
                <w:szCs w:val="20"/>
              </w:rPr>
              <w:t>Male (N= 107)</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b/>
                <w:sz w:val="20"/>
                <w:szCs w:val="20"/>
              </w:rPr>
            </w:pPr>
            <w:r w:rsidRPr="005F03A9">
              <w:rPr>
                <w:b/>
                <w:sz w:val="20"/>
                <w:szCs w:val="20"/>
              </w:rPr>
              <w:t>Female(N= 63)</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b/>
                <w:sz w:val="20"/>
                <w:szCs w:val="20"/>
              </w:rPr>
            </w:pPr>
            <w:r w:rsidRPr="005F03A9">
              <w:rPr>
                <w:b/>
                <w:sz w:val="20"/>
                <w:szCs w:val="20"/>
              </w:rPr>
              <w:t>Total (N=170)</w:t>
            </w:r>
          </w:p>
        </w:tc>
      </w:tr>
      <w:tr w:rsidR="00141A92" w:rsidRPr="005F03A9" w:rsidTr="00D837D3">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b/>
                <w:sz w:val="20"/>
                <w:szCs w:val="20"/>
              </w:rPr>
            </w:pPr>
            <w:r w:rsidRPr="005F03A9">
              <w:rPr>
                <w:b/>
                <w:sz w:val="20"/>
                <w:szCs w:val="20"/>
              </w:rPr>
              <w:t>Ocular Morbidity</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37</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20</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sz w:val="20"/>
                <w:szCs w:val="20"/>
              </w:rPr>
            </w:pPr>
            <w:r w:rsidRPr="005F03A9">
              <w:rPr>
                <w:sz w:val="20"/>
                <w:szCs w:val="20"/>
              </w:rPr>
              <w:t>57</w:t>
            </w:r>
          </w:p>
        </w:tc>
      </w:tr>
      <w:tr w:rsidR="00141A92" w:rsidRPr="005F03A9" w:rsidTr="00D837D3">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b/>
                <w:sz w:val="20"/>
                <w:szCs w:val="20"/>
              </w:rPr>
            </w:pPr>
            <w:r w:rsidRPr="005F03A9">
              <w:rPr>
                <w:b/>
                <w:sz w:val="20"/>
                <w:szCs w:val="20"/>
              </w:rPr>
              <w:t>Percentage</w:t>
            </w:r>
          </w:p>
        </w:tc>
        <w:tc>
          <w:tcPr>
            <w:tcW w:w="2440"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b/>
                <w:sz w:val="20"/>
                <w:szCs w:val="20"/>
              </w:rPr>
            </w:pPr>
            <w:r w:rsidRPr="005F03A9">
              <w:rPr>
                <w:b/>
                <w:sz w:val="20"/>
                <w:szCs w:val="20"/>
              </w:rPr>
              <w:t>34.57%</w:t>
            </w:r>
          </w:p>
        </w:tc>
        <w:tc>
          <w:tcPr>
            <w:tcW w:w="1920"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b/>
                <w:sz w:val="20"/>
                <w:szCs w:val="20"/>
              </w:rPr>
            </w:pPr>
            <w:r w:rsidRPr="005F03A9">
              <w:rPr>
                <w:b/>
                <w:sz w:val="20"/>
                <w:szCs w:val="20"/>
              </w:rPr>
              <w:t>31.74%</w:t>
            </w:r>
          </w:p>
        </w:tc>
        <w:tc>
          <w:tcPr>
            <w:tcW w:w="2140" w:type="dxa"/>
            <w:tcBorders>
              <w:top w:val="nil"/>
              <w:left w:val="nil"/>
              <w:bottom w:val="single" w:sz="4" w:space="0" w:color="auto"/>
              <w:right w:val="single" w:sz="4" w:space="0" w:color="auto"/>
            </w:tcBorders>
            <w:shd w:val="clear" w:color="auto" w:fill="auto"/>
            <w:noWrap/>
            <w:vAlign w:val="bottom"/>
            <w:hideMark/>
          </w:tcPr>
          <w:p w:rsidR="00141A92" w:rsidRPr="005F03A9" w:rsidRDefault="00141A92" w:rsidP="005F03A9">
            <w:pPr>
              <w:spacing w:after="0" w:line="360" w:lineRule="auto"/>
              <w:jc w:val="both"/>
              <w:rPr>
                <w:b/>
                <w:sz w:val="20"/>
                <w:szCs w:val="20"/>
              </w:rPr>
            </w:pPr>
            <w:r w:rsidRPr="005F03A9">
              <w:rPr>
                <w:b/>
                <w:sz w:val="20"/>
                <w:szCs w:val="20"/>
              </w:rPr>
              <w:t>33.52%</w:t>
            </w:r>
          </w:p>
        </w:tc>
      </w:tr>
    </w:tbl>
    <w:p w:rsidR="00141A92" w:rsidRPr="005F03A9" w:rsidRDefault="00141A92" w:rsidP="005F03A9">
      <w:pPr>
        <w:spacing w:after="0" w:line="360" w:lineRule="auto"/>
        <w:jc w:val="both"/>
        <w:rPr>
          <w:sz w:val="20"/>
          <w:szCs w:val="20"/>
        </w:rPr>
      </w:pPr>
    </w:p>
    <w:p w:rsidR="00141A92" w:rsidRPr="005F03A9" w:rsidRDefault="00141A92" w:rsidP="005F03A9">
      <w:pPr>
        <w:spacing w:after="0" w:line="360" w:lineRule="auto"/>
        <w:jc w:val="both"/>
        <w:rPr>
          <w:sz w:val="20"/>
          <w:szCs w:val="20"/>
        </w:rPr>
      </w:pPr>
      <w:r w:rsidRPr="005F03A9">
        <w:rPr>
          <w:sz w:val="20"/>
          <w:szCs w:val="20"/>
        </w:rPr>
        <w:t>Gender wise distribution of ocular morbidity showed as male (34.57%) and Female (31.74%).</w:t>
      </w:r>
    </w:p>
    <w:p w:rsidR="00141A92" w:rsidRPr="005F03A9" w:rsidRDefault="00141A92" w:rsidP="005F03A9">
      <w:pPr>
        <w:spacing w:after="0" w:line="360" w:lineRule="auto"/>
        <w:jc w:val="both"/>
        <w:rPr>
          <w:sz w:val="20"/>
          <w:szCs w:val="20"/>
        </w:rPr>
      </w:pPr>
    </w:p>
    <w:p w:rsidR="00141A92" w:rsidRDefault="00141A92" w:rsidP="005F03A9">
      <w:pPr>
        <w:pStyle w:val="ListParagraph"/>
        <w:spacing w:after="0" w:line="360" w:lineRule="auto"/>
        <w:jc w:val="both"/>
        <w:rPr>
          <w:rFonts w:ascii="Times New Roman" w:hAnsi="Times New Roman" w:cs="Times New Roman"/>
          <w:b/>
          <w:sz w:val="20"/>
          <w:szCs w:val="20"/>
        </w:rPr>
      </w:pPr>
    </w:p>
    <w:p w:rsidR="005F03A9" w:rsidRDefault="005F03A9" w:rsidP="005F03A9">
      <w:pPr>
        <w:pStyle w:val="ListParagraph"/>
        <w:spacing w:after="0" w:line="360" w:lineRule="auto"/>
        <w:jc w:val="both"/>
        <w:rPr>
          <w:rFonts w:ascii="Times New Roman" w:hAnsi="Times New Roman" w:cs="Times New Roman"/>
          <w:b/>
          <w:sz w:val="20"/>
          <w:szCs w:val="20"/>
        </w:rPr>
      </w:pPr>
    </w:p>
    <w:p w:rsidR="005F03A9" w:rsidRDefault="005F03A9" w:rsidP="005F03A9">
      <w:pPr>
        <w:pStyle w:val="ListParagraph"/>
        <w:spacing w:after="0" w:line="360" w:lineRule="auto"/>
        <w:jc w:val="both"/>
        <w:rPr>
          <w:rFonts w:ascii="Times New Roman" w:hAnsi="Times New Roman" w:cs="Times New Roman"/>
          <w:b/>
          <w:sz w:val="20"/>
          <w:szCs w:val="20"/>
        </w:rPr>
      </w:pPr>
    </w:p>
    <w:p w:rsidR="005F03A9" w:rsidRDefault="005F03A9" w:rsidP="005F03A9">
      <w:pPr>
        <w:pStyle w:val="ListParagraph"/>
        <w:spacing w:after="0" w:line="360" w:lineRule="auto"/>
        <w:jc w:val="both"/>
        <w:rPr>
          <w:rFonts w:ascii="Times New Roman" w:hAnsi="Times New Roman" w:cs="Times New Roman"/>
          <w:b/>
          <w:sz w:val="20"/>
          <w:szCs w:val="20"/>
        </w:rPr>
      </w:pPr>
    </w:p>
    <w:p w:rsidR="005F03A9" w:rsidRDefault="005F03A9" w:rsidP="005F03A9">
      <w:pPr>
        <w:pStyle w:val="ListParagraph"/>
        <w:spacing w:after="0" w:line="360" w:lineRule="auto"/>
        <w:jc w:val="both"/>
        <w:rPr>
          <w:rFonts w:ascii="Times New Roman" w:hAnsi="Times New Roman" w:cs="Times New Roman"/>
          <w:b/>
          <w:sz w:val="20"/>
          <w:szCs w:val="20"/>
        </w:rPr>
      </w:pPr>
    </w:p>
    <w:p w:rsidR="005F03A9" w:rsidRPr="005F03A9" w:rsidRDefault="005F03A9" w:rsidP="005F03A9">
      <w:pPr>
        <w:pStyle w:val="ListParagraph"/>
        <w:spacing w:after="0" w:line="360" w:lineRule="auto"/>
        <w:jc w:val="both"/>
        <w:rPr>
          <w:rFonts w:ascii="Times New Roman" w:hAnsi="Times New Roman" w:cs="Times New Roman"/>
          <w:b/>
          <w:sz w:val="20"/>
          <w:szCs w:val="20"/>
        </w:rPr>
      </w:pPr>
    </w:p>
    <w:p w:rsidR="00141A92" w:rsidRPr="005F03A9" w:rsidRDefault="00141A92" w:rsidP="005F03A9">
      <w:pPr>
        <w:pStyle w:val="ListParagraph"/>
        <w:spacing w:after="0" w:line="360" w:lineRule="auto"/>
        <w:jc w:val="both"/>
        <w:rPr>
          <w:rFonts w:ascii="Times New Roman" w:hAnsi="Times New Roman" w:cs="Times New Roman"/>
          <w:b/>
          <w:sz w:val="20"/>
          <w:szCs w:val="20"/>
        </w:rPr>
      </w:pPr>
      <w:r w:rsidRPr="005F03A9">
        <w:rPr>
          <w:rFonts w:ascii="Times New Roman" w:hAnsi="Times New Roman" w:cs="Times New Roman"/>
          <w:b/>
          <w:sz w:val="20"/>
          <w:szCs w:val="20"/>
        </w:rPr>
        <w:t>Table No 6.Distribution of Students according to Ocular Morbidity</w:t>
      </w:r>
    </w:p>
    <w:p w:rsidR="00141A92" w:rsidRPr="005F03A9" w:rsidRDefault="00141A92" w:rsidP="005F03A9">
      <w:pPr>
        <w:spacing w:after="0" w:line="360" w:lineRule="auto"/>
        <w:jc w:val="both"/>
        <w:rPr>
          <w:sz w:val="20"/>
          <w:szCs w:val="20"/>
        </w:rPr>
      </w:pPr>
    </w:p>
    <w:tbl>
      <w:tblPr>
        <w:tblW w:w="7232" w:type="dxa"/>
        <w:jc w:val="center"/>
        <w:tblLook w:val="04A0" w:firstRow="1" w:lastRow="0" w:firstColumn="1" w:lastColumn="0" w:noHBand="0" w:noVBand="1"/>
      </w:tblPr>
      <w:tblGrid>
        <w:gridCol w:w="2084"/>
        <w:gridCol w:w="1162"/>
        <w:gridCol w:w="1269"/>
        <w:gridCol w:w="1253"/>
        <w:gridCol w:w="1464"/>
      </w:tblGrid>
      <w:tr w:rsidR="00141A92" w:rsidRPr="005F03A9" w:rsidTr="00D837D3">
        <w:trPr>
          <w:trHeight w:val="315"/>
          <w:jc w:val="center"/>
        </w:trPr>
        <w:tc>
          <w:tcPr>
            <w:tcW w:w="2084" w:type="dxa"/>
            <w:vMerge w:val="restart"/>
            <w:tcBorders>
              <w:top w:val="single" w:sz="8" w:space="0" w:color="auto"/>
              <w:left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Ocular Morbidity</w:t>
            </w:r>
          </w:p>
          <w:p w:rsidR="00141A92" w:rsidRPr="005F03A9" w:rsidRDefault="00141A92" w:rsidP="005F03A9">
            <w:pPr>
              <w:spacing w:after="0" w:line="360" w:lineRule="auto"/>
              <w:jc w:val="both"/>
              <w:rPr>
                <w:sz w:val="20"/>
                <w:szCs w:val="20"/>
              </w:rPr>
            </w:pPr>
          </w:p>
        </w:tc>
        <w:tc>
          <w:tcPr>
            <w:tcW w:w="1162" w:type="dxa"/>
            <w:vMerge w:val="restart"/>
            <w:tcBorders>
              <w:top w:val="single" w:sz="8" w:space="0" w:color="auto"/>
              <w:left w:val="nil"/>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ICD Code</w:t>
            </w:r>
          </w:p>
          <w:p w:rsidR="00141A92" w:rsidRPr="005F03A9" w:rsidRDefault="00141A92" w:rsidP="005F03A9">
            <w:pPr>
              <w:spacing w:after="0" w:line="360" w:lineRule="auto"/>
              <w:jc w:val="both"/>
              <w:rPr>
                <w:sz w:val="20"/>
                <w:szCs w:val="20"/>
              </w:rPr>
            </w:pPr>
          </w:p>
        </w:tc>
        <w:tc>
          <w:tcPr>
            <w:tcW w:w="1269" w:type="dxa"/>
            <w:tcBorders>
              <w:top w:val="single" w:sz="8" w:space="0" w:color="auto"/>
              <w:left w:val="nil"/>
              <w:bottom w:val="single" w:sz="8" w:space="0" w:color="auto"/>
              <w:right w:val="single" w:sz="8" w:space="0" w:color="auto"/>
            </w:tcBorders>
            <w:shd w:val="clear" w:color="auto" w:fill="auto"/>
            <w:vAlign w:val="center"/>
            <w:hideMark/>
          </w:tcPr>
          <w:p w:rsidR="00141A92" w:rsidRPr="005F03A9" w:rsidRDefault="00141A92" w:rsidP="005F03A9">
            <w:pPr>
              <w:tabs>
                <w:tab w:val="left" w:pos="709"/>
              </w:tabs>
              <w:spacing w:after="0" w:line="360" w:lineRule="auto"/>
              <w:jc w:val="both"/>
              <w:rPr>
                <w:sz w:val="20"/>
                <w:szCs w:val="20"/>
              </w:rPr>
            </w:pPr>
            <w:r w:rsidRPr="005F03A9">
              <w:rPr>
                <w:sz w:val="20"/>
                <w:szCs w:val="20"/>
              </w:rPr>
              <w:t>Boys =107</w:t>
            </w:r>
          </w:p>
        </w:tc>
        <w:tc>
          <w:tcPr>
            <w:tcW w:w="1253" w:type="dxa"/>
            <w:tcBorders>
              <w:top w:val="single" w:sz="8" w:space="0" w:color="auto"/>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Girls N=63</w:t>
            </w:r>
          </w:p>
        </w:tc>
        <w:tc>
          <w:tcPr>
            <w:tcW w:w="1464" w:type="dxa"/>
            <w:tcBorders>
              <w:top w:val="single" w:sz="8" w:space="0" w:color="auto"/>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Total N= 170</w:t>
            </w:r>
          </w:p>
        </w:tc>
      </w:tr>
      <w:tr w:rsidR="00141A92" w:rsidRPr="005F03A9" w:rsidTr="00D837D3">
        <w:trPr>
          <w:trHeight w:val="315"/>
          <w:jc w:val="center"/>
        </w:trPr>
        <w:tc>
          <w:tcPr>
            <w:tcW w:w="2084" w:type="dxa"/>
            <w:vMerge/>
            <w:tcBorders>
              <w:left w:val="single" w:sz="8" w:space="0" w:color="auto"/>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p>
        </w:tc>
        <w:tc>
          <w:tcPr>
            <w:tcW w:w="1162" w:type="dxa"/>
            <w:vMerge/>
            <w:tcBorders>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p>
        </w:tc>
        <w:tc>
          <w:tcPr>
            <w:tcW w:w="1269"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proofErr w:type="gramStart"/>
            <w:r w:rsidRPr="005F03A9">
              <w:rPr>
                <w:sz w:val="20"/>
                <w:szCs w:val="20"/>
              </w:rPr>
              <w:t>No(</w:t>
            </w:r>
            <w:proofErr w:type="gramEnd"/>
            <w:r w:rsidRPr="005F03A9">
              <w:rPr>
                <w:sz w:val="20"/>
                <w:szCs w:val="20"/>
              </w:rPr>
              <w:t>%)</w:t>
            </w:r>
          </w:p>
        </w:tc>
        <w:tc>
          <w:tcPr>
            <w:tcW w:w="1253"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proofErr w:type="gramStart"/>
            <w:r w:rsidRPr="005F03A9">
              <w:rPr>
                <w:sz w:val="20"/>
                <w:szCs w:val="20"/>
              </w:rPr>
              <w:t>No(</w:t>
            </w:r>
            <w:proofErr w:type="gramEnd"/>
            <w:r w:rsidRPr="005F03A9">
              <w:rPr>
                <w:sz w:val="20"/>
                <w:szCs w:val="20"/>
              </w:rPr>
              <w:t>%)</w:t>
            </w:r>
          </w:p>
        </w:tc>
        <w:tc>
          <w:tcPr>
            <w:tcW w:w="1464"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proofErr w:type="gramStart"/>
            <w:r w:rsidRPr="005F03A9">
              <w:rPr>
                <w:sz w:val="20"/>
                <w:szCs w:val="20"/>
              </w:rPr>
              <w:t>No(</w:t>
            </w:r>
            <w:proofErr w:type="gramEnd"/>
            <w:r w:rsidRPr="005F03A9">
              <w:rPr>
                <w:sz w:val="20"/>
                <w:szCs w:val="20"/>
              </w:rPr>
              <w:t>%)</w:t>
            </w:r>
          </w:p>
        </w:tc>
      </w:tr>
      <w:tr w:rsidR="00141A92" w:rsidRPr="005F03A9" w:rsidTr="00D837D3">
        <w:trPr>
          <w:trHeight w:val="315"/>
          <w:jc w:val="center"/>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Refractive error</w:t>
            </w:r>
          </w:p>
        </w:tc>
        <w:tc>
          <w:tcPr>
            <w:tcW w:w="1162"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H 52.7</w:t>
            </w:r>
          </w:p>
        </w:tc>
        <w:tc>
          <w:tcPr>
            <w:tcW w:w="1269"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30(28.03)</w:t>
            </w:r>
          </w:p>
        </w:tc>
        <w:tc>
          <w:tcPr>
            <w:tcW w:w="1253"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20(31.74)</w:t>
            </w:r>
          </w:p>
        </w:tc>
        <w:tc>
          <w:tcPr>
            <w:tcW w:w="1464"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50(29.41)</w:t>
            </w:r>
          </w:p>
        </w:tc>
      </w:tr>
      <w:tr w:rsidR="00141A92" w:rsidRPr="005F03A9" w:rsidTr="00D837D3">
        <w:trPr>
          <w:trHeight w:val="315"/>
          <w:jc w:val="center"/>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Squint</w:t>
            </w:r>
          </w:p>
          <w:p w:rsidR="00141A92" w:rsidRPr="005F03A9" w:rsidRDefault="00141A92" w:rsidP="005F03A9">
            <w:pPr>
              <w:spacing w:after="0" w:line="360" w:lineRule="auto"/>
              <w:jc w:val="both"/>
              <w:rPr>
                <w:sz w:val="20"/>
                <w:szCs w:val="20"/>
              </w:rPr>
            </w:pPr>
          </w:p>
        </w:tc>
        <w:tc>
          <w:tcPr>
            <w:tcW w:w="1162"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H 50.9</w:t>
            </w:r>
          </w:p>
        </w:tc>
        <w:tc>
          <w:tcPr>
            <w:tcW w:w="1269"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3(2.8)</w:t>
            </w:r>
          </w:p>
        </w:tc>
        <w:tc>
          <w:tcPr>
            <w:tcW w:w="1253"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0</w:t>
            </w:r>
          </w:p>
        </w:tc>
        <w:tc>
          <w:tcPr>
            <w:tcW w:w="1464"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3(1.76)</w:t>
            </w:r>
          </w:p>
        </w:tc>
      </w:tr>
      <w:tr w:rsidR="00141A92" w:rsidRPr="005F03A9" w:rsidTr="00D837D3">
        <w:trPr>
          <w:trHeight w:val="304"/>
          <w:jc w:val="center"/>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Congenital Cataract</w:t>
            </w:r>
          </w:p>
        </w:tc>
        <w:tc>
          <w:tcPr>
            <w:tcW w:w="1162"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H 26</w:t>
            </w:r>
          </w:p>
        </w:tc>
        <w:tc>
          <w:tcPr>
            <w:tcW w:w="1269"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1(0.93)</w:t>
            </w:r>
          </w:p>
        </w:tc>
        <w:tc>
          <w:tcPr>
            <w:tcW w:w="1253"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0</w:t>
            </w:r>
          </w:p>
        </w:tc>
        <w:tc>
          <w:tcPr>
            <w:tcW w:w="1464"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1(0.58)</w:t>
            </w:r>
          </w:p>
        </w:tc>
      </w:tr>
      <w:tr w:rsidR="00141A92" w:rsidRPr="005F03A9" w:rsidTr="00D837D3">
        <w:trPr>
          <w:trHeight w:val="295"/>
          <w:jc w:val="center"/>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Traumatic  Cataract</w:t>
            </w:r>
          </w:p>
        </w:tc>
        <w:tc>
          <w:tcPr>
            <w:tcW w:w="1162"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H 26</w:t>
            </w:r>
          </w:p>
        </w:tc>
        <w:tc>
          <w:tcPr>
            <w:tcW w:w="1269"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1(0.93)</w:t>
            </w:r>
          </w:p>
        </w:tc>
        <w:tc>
          <w:tcPr>
            <w:tcW w:w="1253"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0</w:t>
            </w:r>
          </w:p>
        </w:tc>
        <w:tc>
          <w:tcPr>
            <w:tcW w:w="1464"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1(0.58)</w:t>
            </w:r>
          </w:p>
        </w:tc>
      </w:tr>
      <w:tr w:rsidR="00141A92" w:rsidRPr="005F03A9" w:rsidTr="00D837D3">
        <w:trPr>
          <w:trHeight w:val="315"/>
          <w:jc w:val="center"/>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Ptosis</w:t>
            </w:r>
          </w:p>
        </w:tc>
        <w:tc>
          <w:tcPr>
            <w:tcW w:w="1162"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H 02.409</w:t>
            </w:r>
          </w:p>
        </w:tc>
        <w:tc>
          <w:tcPr>
            <w:tcW w:w="1269"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1(0.93)</w:t>
            </w:r>
          </w:p>
        </w:tc>
        <w:tc>
          <w:tcPr>
            <w:tcW w:w="1253"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0</w:t>
            </w:r>
          </w:p>
        </w:tc>
        <w:tc>
          <w:tcPr>
            <w:tcW w:w="1464"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1(0.58)</w:t>
            </w:r>
          </w:p>
        </w:tc>
      </w:tr>
      <w:tr w:rsidR="00141A92" w:rsidRPr="005F03A9" w:rsidTr="00D837D3">
        <w:trPr>
          <w:trHeight w:val="277"/>
          <w:jc w:val="center"/>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Known error</w:t>
            </w:r>
          </w:p>
        </w:tc>
        <w:tc>
          <w:tcPr>
            <w:tcW w:w="1162"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w:t>
            </w:r>
          </w:p>
        </w:tc>
        <w:tc>
          <w:tcPr>
            <w:tcW w:w="1269"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1(0.93)</w:t>
            </w:r>
          </w:p>
        </w:tc>
        <w:tc>
          <w:tcPr>
            <w:tcW w:w="1253"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0</w:t>
            </w:r>
          </w:p>
        </w:tc>
        <w:tc>
          <w:tcPr>
            <w:tcW w:w="1464" w:type="dxa"/>
            <w:tcBorders>
              <w:top w:val="nil"/>
              <w:left w:val="nil"/>
              <w:bottom w:val="single" w:sz="8" w:space="0" w:color="auto"/>
              <w:right w:val="single" w:sz="8" w:space="0" w:color="auto"/>
            </w:tcBorders>
            <w:shd w:val="clear" w:color="auto" w:fill="auto"/>
            <w:vAlign w:val="center"/>
            <w:hideMark/>
          </w:tcPr>
          <w:p w:rsidR="00141A92" w:rsidRPr="005F03A9" w:rsidRDefault="00141A92" w:rsidP="005F03A9">
            <w:pPr>
              <w:spacing w:after="0" w:line="360" w:lineRule="auto"/>
              <w:jc w:val="both"/>
              <w:rPr>
                <w:sz w:val="20"/>
                <w:szCs w:val="20"/>
              </w:rPr>
            </w:pPr>
            <w:r w:rsidRPr="005F03A9">
              <w:rPr>
                <w:sz w:val="20"/>
                <w:szCs w:val="20"/>
              </w:rPr>
              <w:t>1(0.58)</w:t>
            </w:r>
          </w:p>
        </w:tc>
      </w:tr>
    </w:tbl>
    <w:p w:rsidR="00141A92" w:rsidRPr="005F03A9" w:rsidRDefault="00141A92" w:rsidP="005F03A9">
      <w:pPr>
        <w:spacing w:after="0" w:line="360" w:lineRule="auto"/>
        <w:jc w:val="both"/>
        <w:rPr>
          <w:sz w:val="20"/>
          <w:szCs w:val="20"/>
        </w:rPr>
      </w:pPr>
    </w:p>
    <w:p w:rsidR="00141A92" w:rsidRPr="005F03A9" w:rsidRDefault="00141A92" w:rsidP="005F03A9">
      <w:pPr>
        <w:spacing w:after="0" w:line="360" w:lineRule="auto"/>
        <w:ind w:left="0" w:firstLine="0"/>
        <w:jc w:val="both"/>
        <w:rPr>
          <w:sz w:val="20"/>
          <w:szCs w:val="20"/>
        </w:rPr>
      </w:pPr>
    </w:p>
    <w:p w:rsidR="00141A92" w:rsidRPr="005F03A9" w:rsidRDefault="00141A92" w:rsidP="005F03A9">
      <w:pPr>
        <w:spacing w:after="0" w:line="360" w:lineRule="auto"/>
        <w:ind w:left="0" w:firstLine="0"/>
        <w:jc w:val="both"/>
        <w:rPr>
          <w:b/>
          <w:sz w:val="20"/>
          <w:szCs w:val="20"/>
        </w:rPr>
      </w:pPr>
      <w:proofErr w:type="gramStart"/>
      <w:r w:rsidRPr="005F03A9">
        <w:rPr>
          <w:b/>
          <w:sz w:val="20"/>
          <w:szCs w:val="20"/>
        </w:rPr>
        <w:t>D</w:t>
      </w:r>
      <w:r w:rsidR="00D44E9A" w:rsidRPr="005F03A9">
        <w:rPr>
          <w:b/>
          <w:sz w:val="20"/>
          <w:szCs w:val="20"/>
        </w:rPr>
        <w:t>iscussion</w:t>
      </w:r>
      <w:r w:rsidR="00D44E9A">
        <w:rPr>
          <w:b/>
          <w:sz w:val="20"/>
          <w:szCs w:val="20"/>
        </w:rPr>
        <w:t xml:space="preserve"> :</w:t>
      </w:r>
      <w:proofErr w:type="gramEnd"/>
      <w:r w:rsidR="00D44E9A">
        <w:rPr>
          <w:b/>
          <w:sz w:val="20"/>
          <w:szCs w:val="20"/>
        </w:rPr>
        <w:t xml:space="preserve"> </w:t>
      </w:r>
    </w:p>
    <w:p w:rsidR="00141A92" w:rsidRPr="005F03A9" w:rsidRDefault="00141A92" w:rsidP="005F03A9">
      <w:pPr>
        <w:spacing w:after="0" w:line="360" w:lineRule="auto"/>
        <w:ind w:firstLine="0"/>
        <w:jc w:val="both"/>
        <w:rPr>
          <w:sz w:val="20"/>
          <w:szCs w:val="20"/>
        </w:rPr>
      </w:pPr>
      <w:r w:rsidRPr="005F03A9">
        <w:rPr>
          <w:sz w:val="20"/>
          <w:szCs w:val="20"/>
        </w:rPr>
        <w:t xml:space="preserve">The present study which was carried out in secondary school going children in tribal area of </w:t>
      </w:r>
      <w:proofErr w:type="spellStart"/>
      <w:r w:rsidRPr="005F03A9">
        <w:rPr>
          <w:sz w:val="20"/>
          <w:szCs w:val="20"/>
        </w:rPr>
        <w:t>Ahmednagar</w:t>
      </w:r>
      <w:proofErr w:type="spellEnd"/>
      <w:r w:rsidRPr="005F03A9">
        <w:rPr>
          <w:sz w:val="20"/>
          <w:szCs w:val="20"/>
        </w:rPr>
        <w:t xml:space="preserve"> </w:t>
      </w:r>
      <w:proofErr w:type="gramStart"/>
      <w:r w:rsidRPr="005F03A9">
        <w:rPr>
          <w:sz w:val="20"/>
          <w:szCs w:val="20"/>
        </w:rPr>
        <w:t>District ,</w:t>
      </w:r>
      <w:proofErr w:type="gramEnd"/>
      <w:r w:rsidRPr="005F03A9">
        <w:rPr>
          <w:sz w:val="20"/>
          <w:szCs w:val="20"/>
        </w:rPr>
        <w:t xml:space="preserve"> Maharashtra. The required sample size was 150 but we could get 170 students participants. Gender wise distribution showed 63%of male and 37% of female. Our study is comparable to </w:t>
      </w:r>
      <w:proofErr w:type="spellStart"/>
      <w:r w:rsidRPr="005F03A9">
        <w:rPr>
          <w:sz w:val="20"/>
          <w:szCs w:val="20"/>
        </w:rPr>
        <w:t>Niti</w:t>
      </w:r>
      <w:proofErr w:type="spellEnd"/>
      <w:r w:rsidRPr="005F03A9">
        <w:rPr>
          <w:sz w:val="20"/>
          <w:szCs w:val="20"/>
        </w:rPr>
        <w:t xml:space="preserve"> et </w:t>
      </w:r>
      <w:proofErr w:type="gramStart"/>
      <w:r w:rsidRPr="005F03A9">
        <w:rPr>
          <w:sz w:val="20"/>
          <w:szCs w:val="20"/>
        </w:rPr>
        <w:t>al ,</w:t>
      </w:r>
      <w:proofErr w:type="spellStart"/>
      <w:r w:rsidRPr="005F03A9">
        <w:rPr>
          <w:sz w:val="20"/>
          <w:szCs w:val="20"/>
        </w:rPr>
        <w:t>Jayant</w:t>
      </w:r>
      <w:proofErr w:type="spellEnd"/>
      <w:proofErr w:type="gramEnd"/>
      <w:r w:rsidRPr="005F03A9">
        <w:rPr>
          <w:sz w:val="20"/>
          <w:szCs w:val="20"/>
        </w:rPr>
        <w:t xml:space="preserve"> </w:t>
      </w:r>
      <w:proofErr w:type="spellStart"/>
      <w:r w:rsidRPr="005F03A9">
        <w:rPr>
          <w:sz w:val="20"/>
          <w:szCs w:val="20"/>
        </w:rPr>
        <w:t>deshpande</w:t>
      </w:r>
      <w:proofErr w:type="spellEnd"/>
      <w:r w:rsidRPr="005F03A9">
        <w:rPr>
          <w:sz w:val="20"/>
          <w:szCs w:val="20"/>
        </w:rPr>
        <w:t xml:space="preserve"> et al  and R K </w:t>
      </w:r>
      <w:proofErr w:type="spellStart"/>
      <w:r w:rsidRPr="005F03A9">
        <w:rPr>
          <w:sz w:val="20"/>
          <w:szCs w:val="20"/>
        </w:rPr>
        <w:t>Shreshtha</w:t>
      </w:r>
      <w:proofErr w:type="spellEnd"/>
      <w:r w:rsidRPr="005F03A9">
        <w:rPr>
          <w:sz w:val="20"/>
          <w:szCs w:val="20"/>
        </w:rPr>
        <w:t xml:space="preserve"> et al studies. </w:t>
      </w:r>
      <w:r w:rsidRPr="005F03A9">
        <w:rPr>
          <w:sz w:val="20"/>
          <w:szCs w:val="20"/>
          <w:vertAlign w:val="superscript"/>
        </w:rPr>
        <w:t>[1</w:t>
      </w:r>
      <w:proofErr w:type="gramStart"/>
      <w:r w:rsidRPr="005F03A9">
        <w:rPr>
          <w:sz w:val="20"/>
          <w:szCs w:val="20"/>
          <w:vertAlign w:val="superscript"/>
        </w:rPr>
        <w:t>,4,10</w:t>
      </w:r>
      <w:proofErr w:type="gramEnd"/>
      <w:r w:rsidRPr="005F03A9">
        <w:rPr>
          <w:sz w:val="20"/>
          <w:szCs w:val="20"/>
          <w:vertAlign w:val="superscript"/>
        </w:rPr>
        <w:t>]</w:t>
      </w:r>
      <w:r w:rsidRPr="005F03A9">
        <w:rPr>
          <w:sz w:val="20"/>
          <w:szCs w:val="20"/>
        </w:rPr>
        <w:t xml:space="preserve"> In present study male participants were slightly higher may due to  in one of the school we could get male participants only.</w:t>
      </w:r>
    </w:p>
    <w:p w:rsidR="00141A92" w:rsidRDefault="00141A92" w:rsidP="005F03A9">
      <w:pPr>
        <w:spacing w:after="0" w:line="360" w:lineRule="auto"/>
        <w:jc w:val="both"/>
        <w:rPr>
          <w:sz w:val="20"/>
          <w:szCs w:val="20"/>
        </w:rPr>
      </w:pPr>
      <w:r w:rsidRPr="005F03A9">
        <w:rPr>
          <w:sz w:val="20"/>
          <w:szCs w:val="20"/>
        </w:rPr>
        <w:tab/>
        <w:t xml:space="preserve">  Most common age group of student participants was 13years (42) followed by 11 years (38), 12 years (33) and least common was 18 years(1) followed by 17 years(4). In the present study prevalence of ocular morbidity was 33.52% among secondary school going children, which is comparable to the different studies in India and abroad</w:t>
      </w:r>
    </w:p>
    <w:p w:rsidR="005F03A9" w:rsidRDefault="005F03A9" w:rsidP="005F03A9">
      <w:pPr>
        <w:spacing w:after="0" w:line="360" w:lineRule="auto"/>
        <w:jc w:val="both"/>
        <w:rPr>
          <w:sz w:val="20"/>
          <w:szCs w:val="20"/>
        </w:rPr>
      </w:pPr>
    </w:p>
    <w:p w:rsidR="005F03A9" w:rsidRDefault="005F03A9" w:rsidP="005F03A9">
      <w:pPr>
        <w:spacing w:after="0" w:line="360" w:lineRule="auto"/>
        <w:jc w:val="both"/>
        <w:rPr>
          <w:sz w:val="20"/>
          <w:szCs w:val="20"/>
        </w:rPr>
      </w:pPr>
    </w:p>
    <w:p w:rsidR="005F03A9" w:rsidRDefault="005F03A9" w:rsidP="005F03A9">
      <w:pPr>
        <w:spacing w:after="0" w:line="360" w:lineRule="auto"/>
        <w:jc w:val="both"/>
        <w:rPr>
          <w:sz w:val="20"/>
          <w:szCs w:val="20"/>
        </w:rPr>
      </w:pPr>
    </w:p>
    <w:p w:rsidR="005F03A9" w:rsidRDefault="005F03A9" w:rsidP="005F03A9">
      <w:pPr>
        <w:spacing w:after="0" w:line="360" w:lineRule="auto"/>
        <w:jc w:val="both"/>
        <w:rPr>
          <w:sz w:val="20"/>
          <w:szCs w:val="20"/>
        </w:rPr>
      </w:pPr>
    </w:p>
    <w:p w:rsidR="005F03A9" w:rsidRDefault="005F03A9" w:rsidP="005F03A9">
      <w:pPr>
        <w:spacing w:after="0" w:line="360" w:lineRule="auto"/>
        <w:jc w:val="both"/>
        <w:rPr>
          <w:sz w:val="20"/>
          <w:szCs w:val="20"/>
        </w:rPr>
      </w:pPr>
    </w:p>
    <w:p w:rsidR="005F03A9" w:rsidRDefault="005F03A9" w:rsidP="005F03A9">
      <w:pPr>
        <w:spacing w:after="0" w:line="360" w:lineRule="auto"/>
        <w:jc w:val="both"/>
        <w:rPr>
          <w:sz w:val="20"/>
          <w:szCs w:val="20"/>
        </w:rPr>
      </w:pPr>
    </w:p>
    <w:p w:rsidR="005F03A9" w:rsidRDefault="005F03A9" w:rsidP="005F03A9">
      <w:pPr>
        <w:spacing w:after="0" w:line="360" w:lineRule="auto"/>
        <w:jc w:val="both"/>
        <w:rPr>
          <w:sz w:val="20"/>
          <w:szCs w:val="20"/>
        </w:rPr>
      </w:pPr>
    </w:p>
    <w:p w:rsidR="005F03A9" w:rsidRDefault="005F03A9" w:rsidP="005F03A9">
      <w:pPr>
        <w:spacing w:after="0" w:line="360" w:lineRule="auto"/>
        <w:jc w:val="both"/>
        <w:rPr>
          <w:sz w:val="20"/>
          <w:szCs w:val="20"/>
        </w:rPr>
      </w:pPr>
    </w:p>
    <w:p w:rsidR="005F03A9" w:rsidRDefault="005F03A9" w:rsidP="005F03A9">
      <w:pPr>
        <w:spacing w:after="0" w:line="360" w:lineRule="auto"/>
        <w:jc w:val="both"/>
        <w:rPr>
          <w:sz w:val="20"/>
          <w:szCs w:val="20"/>
        </w:rPr>
      </w:pPr>
    </w:p>
    <w:p w:rsidR="005F03A9" w:rsidRDefault="005F03A9" w:rsidP="005F03A9">
      <w:pPr>
        <w:spacing w:after="0" w:line="360" w:lineRule="auto"/>
        <w:jc w:val="both"/>
        <w:rPr>
          <w:sz w:val="20"/>
          <w:szCs w:val="20"/>
        </w:rPr>
      </w:pPr>
    </w:p>
    <w:p w:rsidR="005F03A9" w:rsidRDefault="005F03A9" w:rsidP="005F03A9">
      <w:pPr>
        <w:spacing w:after="0" w:line="360" w:lineRule="auto"/>
        <w:jc w:val="both"/>
        <w:rPr>
          <w:sz w:val="20"/>
          <w:szCs w:val="20"/>
        </w:rPr>
      </w:pPr>
    </w:p>
    <w:p w:rsidR="005F03A9" w:rsidRDefault="005F03A9" w:rsidP="005F03A9">
      <w:pPr>
        <w:spacing w:after="0" w:line="360" w:lineRule="auto"/>
        <w:jc w:val="both"/>
        <w:rPr>
          <w:sz w:val="20"/>
          <w:szCs w:val="20"/>
        </w:rPr>
      </w:pPr>
    </w:p>
    <w:p w:rsidR="005F03A9" w:rsidRDefault="005F03A9" w:rsidP="005F03A9">
      <w:pPr>
        <w:spacing w:after="0" w:line="360" w:lineRule="auto"/>
        <w:jc w:val="both"/>
        <w:rPr>
          <w:sz w:val="20"/>
          <w:szCs w:val="20"/>
        </w:rPr>
      </w:pPr>
    </w:p>
    <w:p w:rsidR="005F03A9" w:rsidRDefault="005F03A9" w:rsidP="005F03A9">
      <w:pPr>
        <w:spacing w:after="0" w:line="360" w:lineRule="auto"/>
        <w:jc w:val="both"/>
        <w:rPr>
          <w:sz w:val="20"/>
          <w:szCs w:val="20"/>
        </w:rPr>
      </w:pPr>
    </w:p>
    <w:p w:rsidR="005F03A9" w:rsidRPr="005F03A9" w:rsidRDefault="005F03A9" w:rsidP="005F03A9">
      <w:pPr>
        <w:spacing w:after="0" w:line="360" w:lineRule="auto"/>
        <w:jc w:val="both"/>
        <w:rPr>
          <w:sz w:val="20"/>
          <w:szCs w:val="20"/>
        </w:rPr>
      </w:pPr>
    </w:p>
    <w:tbl>
      <w:tblPr>
        <w:tblStyle w:val="TableGrid"/>
        <w:tblW w:w="0" w:type="auto"/>
        <w:tblLook w:val="04A0" w:firstRow="1" w:lastRow="0" w:firstColumn="1" w:lastColumn="0" w:noHBand="0" w:noVBand="1"/>
      </w:tblPr>
      <w:tblGrid>
        <w:gridCol w:w="3192"/>
        <w:gridCol w:w="3192"/>
        <w:gridCol w:w="3192"/>
      </w:tblGrid>
      <w:tr w:rsidR="00141A92" w:rsidRPr="005F03A9" w:rsidTr="00D837D3">
        <w:tc>
          <w:tcPr>
            <w:tcW w:w="3192" w:type="dxa"/>
          </w:tcPr>
          <w:p w:rsidR="00141A92" w:rsidRPr="005F03A9" w:rsidRDefault="00141A92" w:rsidP="005F03A9">
            <w:pPr>
              <w:spacing w:after="0" w:line="360" w:lineRule="auto"/>
              <w:jc w:val="both"/>
              <w:rPr>
                <w:b/>
                <w:sz w:val="20"/>
                <w:szCs w:val="20"/>
              </w:rPr>
            </w:pPr>
            <w:r w:rsidRPr="005F03A9">
              <w:rPr>
                <w:b/>
                <w:sz w:val="20"/>
                <w:szCs w:val="20"/>
              </w:rPr>
              <w:t>Place</w:t>
            </w:r>
          </w:p>
        </w:tc>
        <w:tc>
          <w:tcPr>
            <w:tcW w:w="3192" w:type="dxa"/>
          </w:tcPr>
          <w:p w:rsidR="00141A92" w:rsidRPr="005F03A9" w:rsidRDefault="00141A92" w:rsidP="005F03A9">
            <w:pPr>
              <w:spacing w:after="0" w:line="360" w:lineRule="auto"/>
              <w:jc w:val="both"/>
              <w:rPr>
                <w:b/>
                <w:sz w:val="20"/>
                <w:szCs w:val="20"/>
              </w:rPr>
            </w:pPr>
            <w:r w:rsidRPr="005F03A9">
              <w:rPr>
                <w:b/>
                <w:sz w:val="20"/>
                <w:szCs w:val="20"/>
              </w:rPr>
              <w:t>Age group</w:t>
            </w:r>
          </w:p>
        </w:tc>
        <w:tc>
          <w:tcPr>
            <w:tcW w:w="3192" w:type="dxa"/>
          </w:tcPr>
          <w:p w:rsidR="00141A92" w:rsidRPr="005F03A9" w:rsidRDefault="00141A92" w:rsidP="005F03A9">
            <w:pPr>
              <w:spacing w:after="0" w:line="360" w:lineRule="auto"/>
              <w:jc w:val="both"/>
              <w:rPr>
                <w:b/>
                <w:sz w:val="20"/>
                <w:szCs w:val="20"/>
              </w:rPr>
            </w:pPr>
            <w:r w:rsidRPr="005F03A9">
              <w:rPr>
                <w:b/>
                <w:sz w:val="20"/>
                <w:szCs w:val="20"/>
              </w:rPr>
              <w:t>Prevalence</w:t>
            </w:r>
          </w:p>
        </w:tc>
      </w:tr>
      <w:tr w:rsidR="00141A92" w:rsidRPr="005F03A9" w:rsidTr="00D837D3">
        <w:tc>
          <w:tcPr>
            <w:tcW w:w="3192" w:type="dxa"/>
          </w:tcPr>
          <w:p w:rsidR="00141A92" w:rsidRPr="005F03A9" w:rsidRDefault="00141A92" w:rsidP="005F03A9">
            <w:pPr>
              <w:spacing w:after="0" w:line="360" w:lineRule="auto"/>
              <w:jc w:val="both"/>
              <w:rPr>
                <w:b/>
                <w:sz w:val="20"/>
                <w:szCs w:val="20"/>
              </w:rPr>
            </w:pPr>
            <w:r w:rsidRPr="005F03A9">
              <w:rPr>
                <w:b/>
                <w:sz w:val="20"/>
                <w:szCs w:val="20"/>
              </w:rPr>
              <w:t xml:space="preserve">Abroad </w:t>
            </w:r>
          </w:p>
        </w:tc>
        <w:tc>
          <w:tcPr>
            <w:tcW w:w="3192" w:type="dxa"/>
          </w:tcPr>
          <w:p w:rsidR="00141A92" w:rsidRPr="005F03A9" w:rsidRDefault="00141A92" w:rsidP="005F03A9">
            <w:pPr>
              <w:spacing w:after="0" w:line="360" w:lineRule="auto"/>
              <w:jc w:val="both"/>
              <w:rPr>
                <w:sz w:val="20"/>
                <w:szCs w:val="20"/>
              </w:rPr>
            </w:pPr>
          </w:p>
        </w:tc>
        <w:tc>
          <w:tcPr>
            <w:tcW w:w="3192" w:type="dxa"/>
          </w:tcPr>
          <w:p w:rsidR="00141A92" w:rsidRPr="005F03A9" w:rsidRDefault="00141A92" w:rsidP="005F03A9">
            <w:pPr>
              <w:spacing w:after="0" w:line="360" w:lineRule="auto"/>
              <w:jc w:val="both"/>
              <w:rPr>
                <w:sz w:val="20"/>
                <w:szCs w:val="20"/>
              </w:rPr>
            </w:pPr>
          </w:p>
        </w:tc>
      </w:tr>
      <w:tr w:rsidR="00141A92" w:rsidRPr="005F03A9" w:rsidTr="00D837D3">
        <w:tc>
          <w:tcPr>
            <w:tcW w:w="3192" w:type="dxa"/>
          </w:tcPr>
          <w:p w:rsidR="00141A92" w:rsidRPr="005F03A9" w:rsidRDefault="00141A92" w:rsidP="005F03A9">
            <w:pPr>
              <w:spacing w:after="0" w:line="360" w:lineRule="auto"/>
              <w:jc w:val="both"/>
              <w:rPr>
                <w:sz w:val="20"/>
                <w:szCs w:val="20"/>
                <w:vertAlign w:val="superscript"/>
              </w:rPr>
            </w:pPr>
            <w:r w:rsidRPr="005F03A9">
              <w:rPr>
                <w:sz w:val="20"/>
                <w:szCs w:val="20"/>
              </w:rPr>
              <w:t>Nepal , Kathmandu</w:t>
            </w:r>
            <w:r w:rsidRPr="005F03A9">
              <w:rPr>
                <w:sz w:val="20"/>
                <w:szCs w:val="20"/>
                <w:vertAlign w:val="superscript"/>
              </w:rPr>
              <w:t>[10]</w:t>
            </w:r>
          </w:p>
        </w:tc>
        <w:tc>
          <w:tcPr>
            <w:tcW w:w="3192" w:type="dxa"/>
          </w:tcPr>
          <w:p w:rsidR="00141A92" w:rsidRPr="005F03A9" w:rsidRDefault="00141A92" w:rsidP="005F03A9">
            <w:pPr>
              <w:spacing w:after="0" w:line="360" w:lineRule="auto"/>
              <w:jc w:val="both"/>
              <w:rPr>
                <w:sz w:val="20"/>
                <w:szCs w:val="20"/>
              </w:rPr>
            </w:pPr>
            <w:r w:rsidRPr="005F03A9">
              <w:rPr>
                <w:sz w:val="20"/>
                <w:szCs w:val="20"/>
              </w:rPr>
              <w:t>5-16years</w:t>
            </w:r>
          </w:p>
        </w:tc>
        <w:tc>
          <w:tcPr>
            <w:tcW w:w="3192" w:type="dxa"/>
          </w:tcPr>
          <w:p w:rsidR="00141A92" w:rsidRPr="005F03A9" w:rsidRDefault="00141A92" w:rsidP="005F03A9">
            <w:pPr>
              <w:spacing w:after="0" w:line="360" w:lineRule="auto"/>
              <w:jc w:val="both"/>
              <w:rPr>
                <w:sz w:val="20"/>
                <w:szCs w:val="20"/>
              </w:rPr>
            </w:pPr>
            <w:r w:rsidRPr="005F03A9">
              <w:rPr>
                <w:sz w:val="20"/>
                <w:szCs w:val="20"/>
              </w:rPr>
              <w:t>34.2%</w:t>
            </w:r>
          </w:p>
        </w:tc>
      </w:tr>
      <w:tr w:rsidR="00141A92" w:rsidRPr="005F03A9" w:rsidTr="00D837D3">
        <w:tc>
          <w:tcPr>
            <w:tcW w:w="3192" w:type="dxa"/>
          </w:tcPr>
          <w:p w:rsidR="00141A92" w:rsidRPr="005F03A9" w:rsidRDefault="00141A92" w:rsidP="005F03A9">
            <w:pPr>
              <w:spacing w:after="0" w:line="360" w:lineRule="auto"/>
              <w:jc w:val="both"/>
              <w:rPr>
                <w:sz w:val="20"/>
                <w:szCs w:val="20"/>
                <w:vertAlign w:val="superscript"/>
              </w:rPr>
            </w:pPr>
            <w:r w:rsidRPr="005F03A9">
              <w:rPr>
                <w:sz w:val="20"/>
                <w:szCs w:val="20"/>
              </w:rPr>
              <w:t>Nigeria</w:t>
            </w:r>
            <w:r w:rsidRPr="005F03A9">
              <w:rPr>
                <w:sz w:val="20"/>
                <w:szCs w:val="20"/>
                <w:vertAlign w:val="superscript"/>
              </w:rPr>
              <w:t>[13]</w:t>
            </w:r>
          </w:p>
        </w:tc>
        <w:tc>
          <w:tcPr>
            <w:tcW w:w="3192" w:type="dxa"/>
          </w:tcPr>
          <w:p w:rsidR="00141A92" w:rsidRPr="005F03A9" w:rsidRDefault="00141A92" w:rsidP="005F03A9">
            <w:pPr>
              <w:spacing w:after="0" w:line="360" w:lineRule="auto"/>
              <w:jc w:val="both"/>
              <w:rPr>
                <w:sz w:val="20"/>
                <w:szCs w:val="20"/>
              </w:rPr>
            </w:pPr>
            <w:r w:rsidRPr="005F03A9">
              <w:rPr>
                <w:sz w:val="20"/>
                <w:szCs w:val="20"/>
              </w:rPr>
              <w:t>4-15years</w:t>
            </w:r>
          </w:p>
        </w:tc>
        <w:tc>
          <w:tcPr>
            <w:tcW w:w="3192" w:type="dxa"/>
          </w:tcPr>
          <w:p w:rsidR="00141A92" w:rsidRPr="005F03A9" w:rsidRDefault="00141A92" w:rsidP="005F03A9">
            <w:pPr>
              <w:spacing w:after="0" w:line="360" w:lineRule="auto"/>
              <w:jc w:val="both"/>
              <w:rPr>
                <w:sz w:val="20"/>
                <w:szCs w:val="20"/>
              </w:rPr>
            </w:pPr>
            <w:r w:rsidRPr="005F03A9">
              <w:rPr>
                <w:sz w:val="20"/>
                <w:szCs w:val="20"/>
              </w:rPr>
              <w:t>19.9%</w:t>
            </w:r>
          </w:p>
        </w:tc>
      </w:tr>
      <w:tr w:rsidR="00141A92" w:rsidRPr="005F03A9" w:rsidTr="00D837D3">
        <w:tc>
          <w:tcPr>
            <w:tcW w:w="3192" w:type="dxa"/>
          </w:tcPr>
          <w:p w:rsidR="00141A92" w:rsidRPr="005F03A9" w:rsidRDefault="00141A92" w:rsidP="005F03A9">
            <w:pPr>
              <w:spacing w:after="0" w:line="360" w:lineRule="auto"/>
              <w:jc w:val="both"/>
              <w:rPr>
                <w:sz w:val="20"/>
                <w:szCs w:val="20"/>
                <w:vertAlign w:val="superscript"/>
              </w:rPr>
            </w:pPr>
            <w:r w:rsidRPr="005F03A9">
              <w:rPr>
                <w:sz w:val="20"/>
                <w:szCs w:val="20"/>
              </w:rPr>
              <w:t>Baluchistan</w:t>
            </w:r>
            <w:r w:rsidRPr="005F03A9">
              <w:rPr>
                <w:sz w:val="20"/>
                <w:szCs w:val="20"/>
                <w:vertAlign w:val="superscript"/>
              </w:rPr>
              <w:t>[19]</w:t>
            </w:r>
          </w:p>
        </w:tc>
        <w:tc>
          <w:tcPr>
            <w:tcW w:w="3192" w:type="dxa"/>
          </w:tcPr>
          <w:p w:rsidR="00141A92" w:rsidRPr="005F03A9" w:rsidRDefault="00141A92" w:rsidP="005F03A9">
            <w:pPr>
              <w:spacing w:after="0" w:line="360" w:lineRule="auto"/>
              <w:jc w:val="both"/>
              <w:rPr>
                <w:sz w:val="20"/>
                <w:szCs w:val="20"/>
              </w:rPr>
            </w:pPr>
            <w:r w:rsidRPr="005F03A9">
              <w:rPr>
                <w:sz w:val="20"/>
                <w:szCs w:val="20"/>
              </w:rPr>
              <w:t>6-15years</w:t>
            </w:r>
          </w:p>
        </w:tc>
        <w:tc>
          <w:tcPr>
            <w:tcW w:w="3192" w:type="dxa"/>
          </w:tcPr>
          <w:p w:rsidR="00141A92" w:rsidRPr="005F03A9" w:rsidRDefault="00141A92" w:rsidP="005F03A9">
            <w:pPr>
              <w:spacing w:after="0" w:line="360" w:lineRule="auto"/>
              <w:jc w:val="both"/>
              <w:rPr>
                <w:sz w:val="20"/>
                <w:szCs w:val="20"/>
              </w:rPr>
            </w:pPr>
            <w:r w:rsidRPr="005F03A9">
              <w:rPr>
                <w:sz w:val="20"/>
                <w:szCs w:val="20"/>
              </w:rPr>
              <w:t>22.84</w:t>
            </w:r>
          </w:p>
        </w:tc>
      </w:tr>
      <w:tr w:rsidR="00141A92" w:rsidRPr="005F03A9" w:rsidTr="00D837D3">
        <w:tc>
          <w:tcPr>
            <w:tcW w:w="3192" w:type="dxa"/>
          </w:tcPr>
          <w:p w:rsidR="00141A92" w:rsidRPr="005F03A9" w:rsidRDefault="00141A92" w:rsidP="005F03A9">
            <w:pPr>
              <w:spacing w:after="0" w:line="360" w:lineRule="auto"/>
              <w:jc w:val="both"/>
              <w:rPr>
                <w:sz w:val="20"/>
                <w:szCs w:val="20"/>
                <w:vertAlign w:val="superscript"/>
              </w:rPr>
            </w:pPr>
            <w:r w:rsidRPr="005F03A9">
              <w:rPr>
                <w:sz w:val="20"/>
                <w:szCs w:val="20"/>
              </w:rPr>
              <w:t>Sudan</w:t>
            </w:r>
            <w:r w:rsidRPr="005F03A9">
              <w:rPr>
                <w:sz w:val="20"/>
                <w:szCs w:val="20"/>
                <w:vertAlign w:val="superscript"/>
              </w:rPr>
              <w:t>[20]</w:t>
            </w:r>
          </w:p>
        </w:tc>
        <w:tc>
          <w:tcPr>
            <w:tcW w:w="3192" w:type="dxa"/>
          </w:tcPr>
          <w:p w:rsidR="00141A92" w:rsidRPr="005F03A9" w:rsidRDefault="00141A92" w:rsidP="005F03A9">
            <w:pPr>
              <w:spacing w:after="0" w:line="360" w:lineRule="auto"/>
              <w:jc w:val="both"/>
              <w:rPr>
                <w:sz w:val="20"/>
                <w:szCs w:val="20"/>
              </w:rPr>
            </w:pPr>
            <w:r w:rsidRPr="005F03A9">
              <w:rPr>
                <w:sz w:val="20"/>
                <w:szCs w:val="20"/>
              </w:rPr>
              <w:t>6-15 years</w:t>
            </w:r>
          </w:p>
        </w:tc>
        <w:tc>
          <w:tcPr>
            <w:tcW w:w="3192" w:type="dxa"/>
          </w:tcPr>
          <w:p w:rsidR="00141A92" w:rsidRPr="005F03A9" w:rsidRDefault="00141A92" w:rsidP="005F03A9">
            <w:pPr>
              <w:spacing w:after="0" w:line="360" w:lineRule="auto"/>
              <w:jc w:val="both"/>
              <w:rPr>
                <w:sz w:val="20"/>
                <w:szCs w:val="20"/>
              </w:rPr>
            </w:pPr>
            <w:r w:rsidRPr="005F03A9">
              <w:rPr>
                <w:sz w:val="20"/>
                <w:szCs w:val="20"/>
              </w:rPr>
              <w:t>3.03%</w:t>
            </w:r>
          </w:p>
        </w:tc>
      </w:tr>
      <w:tr w:rsidR="00141A92" w:rsidRPr="005F03A9" w:rsidTr="00D837D3">
        <w:tc>
          <w:tcPr>
            <w:tcW w:w="3192" w:type="dxa"/>
          </w:tcPr>
          <w:p w:rsidR="00141A92" w:rsidRPr="005F03A9" w:rsidRDefault="00141A92" w:rsidP="005F03A9">
            <w:pPr>
              <w:spacing w:after="0" w:line="360" w:lineRule="auto"/>
              <w:jc w:val="both"/>
              <w:rPr>
                <w:b/>
                <w:sz w:val="20"/>
                <w:szCs w:val="20"/>
              </w:rPr>
            </w:pPr>
            <w:r w:rsidRPr="005F03A9">
              <w:rPr>
                <w:b/>
                <w:sz w:val="20"/>
                <w:szCs w:val="20"/>
              </w:rPr>
              <w:t>India</w:t>
            </w:r>
          </w:p>
        </w:tc>
        <w:tc>
          <w:tcPr>
            <w:tcW w:w="3192" w:type="dxa"/>
          </w:tcPr>
          <w:p w:rsidR="00141A92" w:rsidRPr="005F03A9" w:rsidRDefault="00141A92" w:rsidP="005F03A9">
            <w:pPr>
              <w:spacing w:after="0" w:line="360" w:lineRule="auto"/>
              <w:jc w:val="both"/>
              <w:rPr>
                <w:sz w:val="20"/>
                <w:szCs w:val="20"/>
              </w:rPr>
            </w:pPr>
          </w:p>
        </w:tc>
        <w:tc>
          <w:tcPr>
            <w:tcW w:w="3192" w:type="dxa"/>
          </w:tcPr>
          <w:p w:rsidR="00141A92" w:rsidRPr="005F03A9" w:rsidRDefault="00141A92" w:rsidP="005F03A9">
            <w:pPr>
              <w:spacing w:after="0" w:line="360" w:lineRule="auto"/>
              <w:jc w:val="both"/>
              <w:rPr>
                <w:sz w:val="20"/>
                <w:szCs w:val="20"/>
              </w:rPr>
            </w:pPr>
          </w:p>
        </w:tc>
      </w:tr>
      <w:tr w:rsidR="00141A92" w:rsidRPr="005F03A9" w:rsidTr="00D837D3">
        <w:tc>
          <w:tcPr>
            <w:tcW w:w="3192" w:type="dxa"/>
          </w:tcPr>
          <w:p w:rsidR="00141A92" w:rsidRPr="005F03A9" w:rsidRDefault="00141A92" w:rsidP="005F03A9">
            <w:pPr>
              <w:spacing w:after="0" w:line="360" w:lineRule="auto"/>
              <w:jc w:val="both"/>
              <w:rPr>
                <w:sz w:val="20"/>
                <w:szCs w:val="20"/>
              </w:rPr>
            </w:pPr>
            <w:r w:rsidRPr="005F03A9">
              <w:rPr>
                <w:sz w:val="20"/>
                <w:szCs w:val="20"/>
              </w:rPr>
              <w:t>Shimla</w:t>
            </w:r>
            <w:r w:rsidRPr="005F03A9">
              <w:rPr>
                <w:sz w:val="20"/>
                <w:szCs w:val="20"/>
                <w:vertAlign w:val="superscript"/>
              </w:rPr>
              <w:t>[3]</w:t>
            </w:r>
            <w:r w:rsidRPr="005F03A9">
              <w:rPr>
                <w:sz w:val="20"/>
                <w:szCs w:val="20"/>
              </w:rPr>
              <w:t xml:space="preserve"> </w:t>
            </w:r>
          </w:p>
        </w:tc>
        <w:tc>
          <w:tcPr>
            <w:tcW w:w="3192" w:type="dxa"/>
          </w:tcPr>
          <w:p w:rsidR="00141A92" w:rsidRPr="005F03A9" w:rsidRDefault="00141A92" w:rsidP="005F03A9">
            <w:pPr>
              <w:spacing w:after="0" w:line="360" w:lineRule="auto"/>
              <w:jc w:val="both"/>
              <w:rPr>
                <w:sz w:val="20"/>
                <w:szCs w:val="20"/>
              </w:rPr>
            </w:pPr>
            <w:r w:rsidRPr="005F03A9">
              <w:rPr>
                <w:sz w:val="20"/>
                <w:szCs w:val="20"/>
              </w:rPr>
              <w:t>6-16Years</w:t>
            </w:r>
          </w:p>
        </w:tc>
        <w:tc>
          <w:tcPr>
            <w:tcW w:w="3192" w:type="dxa"/>
          </w:tcPr>
          <w:p w:rsidR="00141A92" w:rsidRPr="005F03A9" w:rsidRDefault="00141A92" w:rsidP="005F03A9">
            <w:pPr>
              <w:spacing w:after="0" w:line="360" w:lineRule="auto"/>
              <w:jc w:val="both"/>
              <w:rPr>
                <w:sz w:val="20"/>
                <w:szCs w:val="20"/>
              </w:rPr>
            </w:pPr>
            <w:r w:rsidRPr="005F03A9">
              <w:rPr>
                <w:sz w:val="20"/>
                <w:szCs w:val="20"/>
              </w:rPr>
              <w:t>31.6%</w:t>
            </w:r>
          </w:p>
        </w:tc>
      </w:tr>
      <w:tr w:rsidR="00141A92" w:rsidRPr="005F03A9" w:rsidTr="00D837D3">
        <w:tc>
          <w:tcPr>
            <w:tcW w:w="3192" w:type="dxa"/>
          </w:tcPr>
          <w:p w:rsidR="00141A92" w:rsidRPr="005F03A9" w:rsidRDefault="00141A92" w:rsidP="005F03A9">
            <w:pPr>
              <w:spacing w:after="0" w:line="360" w:lineRule="auto"/>
              <w:jc w:val="both"/>
              <w:rPr>
                <w:sz w:val="20"/>
                <w:szCs w:val="20"/>
                <w:vertAlign w:val="superscript"/>
              </w:rPr>
            </w:pPr>
            <w:r w:rsidRPr="005F03A9">
              <w:rPr>
                <w:sz w:val="20"/>
                <w:szCs w:val="20"/>
              </w:rPr>
              <w:t>Delhi</w:t>
            </w:r>
            <w:r w:rsidRPr="005F03A9">
              <w:rPr>
                <w:sz w:val="20"/>
                <w:szCs w:val="20"/>
                <w:vertAlign w:val="superscript"/>
              </w:rPr>
              <w:t>[21]</w:t>
            </w:r>
          </w:p>
        </w:tc>
        <w:tc>
          <w:tcPr>
            <w:tcW w:w="3192" w:type="dxa"/>
          </w:tcPr>
          <w:p w:rsidR="00141A92" w:rsidRPr="005F03A9" w:rsidRDefault="00141A92" w:rsidP="005F03A9">
            <w:pPr>
              <w:spacing w:after="0" w:line="360" w:lineRule="auto"/>
              <w:jc w:val="both"/>
              <w:rPr>
                <w:sz w:val="20"/>
                <w:szCs w:val="20"/>
              </w:rPr>
            </w:pPr>
            <w:r w:rsidRPr="005F03A9">
              <w:rPr>
                <w:sz w:val="20"/>
                <w:szCs w:val="20"/>
              </w:rPr>
              <w:t>5-15 Years</w:t>
            </w:r>
          </w:p>
        </w:tc>
        <w:tc>
          <w:tcPr>
            <w:tcW w:w="3192" w:type="dxa"/>
          </w:tcPr>
          <w:p w:rsidR="00141A92" w:rsidRPr="005F03A9" w:rsidRDefault="00141A92" w:rsidP="005F03A9">
            <w:pPr>
              <w:spacing w:after="0" w:line="360" w:lineRule="auto"/>
              <w:jc w:val="both"/>
              <w:rPr>
                <w:sz w:val="20"/>
                <w:szCs w:val="20"/>
              </w:rPr>
            </w:pPr>
            <w:r w:rsidRPr="005F03A9">
              <w:rPr>
                <w:sz w:val="20"/>
                <w:szCs w:val="20"/>
              </w:rPr>
              <w:t>40%</w:t>
            </w:r>
          </w:p>
        </w:tc>
      </w:tr>
      <w:tr w:rsidR="00141A92" w:rsidRPr="005F03A9" w:rsidTr="00D837D3">
        <w:tc>
          <w:tcPr>
            <w:tcW w:w="3192" w:type="dxa"/>
          </w:tcPr>
          <w:p w:rsidR="00141A92" w:rsidRPr="005F03A9" w:rsidRDefault="00141A92" w:rsidP="005F03A9">
            <w:pPr>
              <w:spacing w:after="0" w:line="360" w:lineRule="auto"/>
              <w:jc w:val="both"/>
              <w:rPr>
                <w:sz w:val="20"/>
                <w:szCs w:val="20"/>
                <w:vertAlign w:val="superscript"/>
              </w:rPr>
            </w:pPr>
            <w:r w:rsidRPr="005F03A9">
              <w:rPr>
                <w:sz w:val="20"/>
                <w:szCs w:val="20"/>
              </w:rPr>
              <w:t>Ahmadabad</w:t>
            </w:r>
            <w:r w:rsidRPr="005F03A9">
              <w:rPr>
                <w:sz w:val="20"/>
                <w:szCs w:val="20"/>
                <w:vertAlign w:val="superscript"/>
              </w:rPr>
              <w:t>[1]</w:t>
            </w:r>
          </w:p>
        </w:tc>
        <w:tc>
          <w:tcPr>
            <w:tcW w:w="3192" w:type="dxa"/>
          </w:tcPr>
          <w:p w:rsidR="00141A92" w:rsidRPr="005F03A9" w:rsidRDefault="00141A92" w:rsidP="005F03A9">
            <w:pPr>
              <w:spacing w:after="0" w:line="360" w:lineRule="auto"/>
              <w:jc w:val="both"/>
              <w:rPr>
                <w:sz w:val="20"/>
                <w:szCs w:val="20"/>
              </w:rPr>
            </w:pPr>
            <w:r w:rsidRPr="005F03A9">
              <w:rPr>
                <w:sz w:val="20"/>
                <w:szCs w:val="20"/>
              </w:rPr>
              <w:t>2 m -15 Years</w:t>
            </w:r>
          </w:p>
        </w:tc>
        <w:tc>
          <w:tcPr>
            <w:tcW w:w="3192" w:type="dxa"/>
          </w:tcPr>
          <w:p w:rsidR="00141A92" w:rsidRPr="005F03A9" w:rsidRDefault="00141A92" w:rsidP="005F03A9">
            <w:pPr>
              <w:spacing w:after="0" w:line="360" w:lineRule="auto"/>
              <w:jc w:val="both"/>
              <w:rPr>
                <w:sz w:val="20"/>
                <w:szCs w:val="20"/>
              </w:rPr>
            </w:pPr>
            <w:r w:rsidRPr="005F03A9">
              <w:rPr>
                <w:sz w:val="20"/>
                <w:szCs w:val="20"/>
              </w:rPr>
              <w:t>21.2%</w:t>
            </w:r>
          </w:p>
        </w:tc>
      </w:tr>
      <w:tr w:rsidR="00141A92" w:rsidRPr="005F03A9" w:rsidTr="00D837D3">
        <w:tc>
          <w:tcPr>
            <w:tcW w:w="3192" w:type="dxa"/>
          </w:tcPr>
          <w:p w:rsidR="00141A92" w:rsidRPr="005F03A9" w:rsidRDefault="00141A92" w:rsidP="005F03A9">
            <w:pPr>
              <w:spacing w:after="0" w:line="360" w:lineRule="auto"/>
              <w:jc w:val="both"/>
              <w:rPr>
                <w:sz w:val="20"/>
                <w:szCs w:val="20"/>
                <w:vertAlign w:val="superscript"/>
              </w:rPr>
            </w:pPr>
            <w:r w:rsidRPr="005F03A9">
              <w:rPr>
                <w:sz w:val="20"/>
                <w:szCs w:val="20"/>
              </w:rPr>
              <w:t>Central India</w:t>
            </w:r>
            <w:r w:rsidRPr="005F03A9">
              <w:rPr>
                <w:sz w:val="20"/>
                <w:szCs w:val="20"/>
                <w:vertAlign w:val="superscript"/>
              </w:rPr>
              <w:t>[17]</w:t>
            </w:r>
          </w:p>
        </w:tc>
        <w:tc>
          <w:tcPr>
            <w:tcW w:w="3192" w:type="dxa"/>
          </w:tcPr>
          <w:p w:rsidR="00141A92" w:rsidRPr="005F03A9" w:rsidRDefault="00141A92" w:rsidP="005F03A9">
            <w:pPr>
              <w:spacing w:after="0" w:line="360" w:lineRule="auto"/>
              <w:jc w:val="both"/>
              <w:rPr>
                <w:sz w:val="20"/>
                <w:szCs w:val="20"/>
              </w:rPr>
            </w:pPr>
            <w:r w:rsidRPr="005F03A9">
              <w:rPr>
                <w:sz w:val="20"/>
                <w:szCs w:val="20"/>
              </w:rPr>
              <w:t>5-16 Years</w:t>
            </w:r>
          </w:p>
        </w:tc>
        <w:tc>
          <w:tcPr>
            <w:tcW w:w="3192" w:type="dxa"/>
          </w:tcPr>
          <w:p w:rsidR="00141A92" w:rsidRPr="005F03A9" w:rsidRDefault="00141A92" w:rsidP="005F03A9">
            <w:pPr>
              <w:spacing w:after="0" w:line="360" w:lineRule="auto"/>
              <w:jc w:val="both"/>
              <w:rPr>
                <w:sz w:val="20"/>
                <w:szCs w:val="20"/>
              </w:rPr>
            </w:pPr>
            <w:r w:rsidRPr="005F03A9">
              <w:rPr>
                <w:sz w:val="20"/>
                <w:szCs w:val="20"/>
              </w:rPr>
              <w:t>14.5%</w:t>
            </w:r>
          </w:p>
        </w:tc>
      </w:tr>
      <w:tr w:rsidR="00141A92" w:rsidRPr="005F03A9" w:rsidTr="00D837D3">
        <w:tc>
          <w:tcPr>
            <w:tcW w:w="3192" w:type="dxa"/>
          </w:tcPr>
          <w:p w:rsidR="00141A92" w:rsidRPr="005F03A9" w:rsidRDefault="00141A92" w:rsidP="005F03A9">
            <w:pPr>
              <w:spacing w:after="0" w:line="360" w:lineRule="auto"/>
              <w:jc w:val="both"/>
              <w:rPr>
                <w:sz w:val="20"/>
                <w:szCs w:val="20"/>
                <w:vertAlign w:val="superscript"/>
              </w:rPr>
            </w:pPr>
            <w:r w:rsidRPr="005F03A9">
              <w:rPr>
                <w:sz w:val="20"/>
                <w:szCs w:val="20"/>
              </w:rPr>
              <w:t>North Maharashtra</w:t>
            </w:r>
            <w:r w:rsidRPr="005F03A9">
              <w:rPr>
                <w:sz w:val="20"/>
                <w:szCs w:val="20"/>
                <w:vertAlign w:val="superscript"/>
              </w:rPr>
              <w:t>[4]</w:t>
            </w:r>
          </w:p>
        </w:tc>
        <w:tc>
          <w:tcPr>
            <w:tcW w:w="3192" w:type="dxa"/>
          </w:tcPr>
          <w:p w:rsidR="00141A92" w:rsidRPr="005F03A9" w:rsidRDefault="00141A92" w:rsidP="005F03A9">
            <w:pPr>
              <w:spacing w:after="0" w:line="360" w:lineRule="auto"/>
              <w:jc w:val="both"/>
              <w:rPr>
                <w:sz w:val="20"/>
                <w:szCs w:val="20"/>
              </w:rPr>
            </w:pPr>
            <w:r w:rsidRPr="005F03A9">
              <w:rPr>
                <w:sz w:val="20"/>
                <w:szCs w:val="20"/>
              </w:rPr>
              <w:t>6-16 Years</w:t>
            </w:r>
          </w:p>
        </w:tc>
        <w:tc>
          <w:tcPr>
            <w:tcW w:w="3192" w:type="dxa"/>
          </w:tcPr>
          <w:p w:rsidR="00141A92" w:rsidRPr="005F03A9" w:rsidRDefault="00141A92" w:rsidP="005F03A9">
            <w:pPr>
              <w:spacing w:after="0" w:line="360" w:lineRule="auto"/>
              <w:jc w:val="both"/>
              <w:rPr>
                <w:sz w:val="20"/>
                <w:szCs w:val="20"/>
              </w:rPr>
            </w:pPr>
            <w:r w:rsidRPr="005F03A9">
              <w:rPr>
                <w:sz w:val="20"/>
                <w:szCs w:val="20"/>
              </w:rPr>
              <w:t xml:space="preserve"> 27.65%</w:t>
            </w:r>
          </w:p>
        </w:tc>
      </w:tr>
      <w:tr w:rsidR="00141A92" w:rsidRPr="005F03A9" w:rsidTr="00D837D3">
        <w:tc>
          <w:tcPr>
            <w:tcW w:w="3192" w:type="dxa"/>
          </w:tcPr>
          <w:p w:rsidR="00141A92" w:rsidRPr="005F03A9" w:rsidRDefault="00141A92" w:rsidP="005F03A9">
            <w:pPr>
              <w:spacing w:after="0" w:line="360" w:lineRule="auto"/>
              <w:jc w:val="both"/>
              <w:rPr>
                <w:sz w:val="20"/>
                <w:szCs w:val="20"/>
                <w:vertAlign w:val="superscript"/>
              </w:rPr>
            </w:pPr>
            <w:r w:rsidRPr="005F03A9">
              <w:rPr>
                <w:sz w:val="20"/>
                <w:szCs w:val="20"/>
              </w:rPr>
              <w:t>West Uttar Pradesh</w:t>
            </w:r>
            <w:r w:rsidRPr="005F03A9">
              <w:rPr>
                <w:sz w:val="20"/>
                <w:szCs w:val="20"/>
                <w:vertAlign w:val="superscript"/>
              </w:rPr>
              <w:t>[16]</w:t>
            </w:r>
          </w:p>
        </w:tc>
        <w:tc>
          <w:tcPr>
            <w:tcW w:w="3192" w:type="dxa"/>
          </w:tcPr>
          <w:p w:rsidR="00141A92" w:rsidRPr="005F03A9" w:rsidRDefault="00141A92" w:rsidP="005F03A9">
            <w:pPr>
              <w:spacing w:after="0" w:line="360" w:lineRule="auto"/>
              <w:jc w:val="both"/>
              <w:rPr>
                <w:sz w:val="20"/>
                <w:szCs w:val="20"/>
              </w:rPr>
            </w:pPr>
            <w:r w:rsidRPr="005F03A9">
              <w:rPr>
                <w:sz w:val="20"/>
                <w:szCs w:val="20"/>
              </w:rPr>
              <w:t>5-15years</w:t>
            </w:r>
          </w:p>
        </w:tc>
        <w:tc>
          <w:tcPr>
            <w:tcW w:w="3192" w:type="dxa"/>
          </w:tcPr>
          <w:p w:rsidR="00141A92" w:rsidRPr="005F03A9" w:rsidRDefault="00141A92" w:rsidP="005F03A9">
            <w:pPr>
              <w:spacing w:after="0" w:line="360" w:lineRule="auto"/>
              <w:jc w:val="both"/>
              <w:rPr>
                <w:sz w:val="20"/>
                <w:szCs w:val="20"/>
              </w:rPr>
            </w:pPr>
            <w:r w:rsidRPr="005F03A9">
              <w:rPr>
                <w:sz w:val="20"/>
                <w:szCs w:val="20"/>
              </w:rPr>
              <w:t>29.35%</w:t>
            </w:r>
          </w:p>
        </w:tc>
      </w:tr>
    </w:tbl>
    <w:p w:rsidR="00141A92" w:rsidRPr="005F03A9" w:rsidRDefault="00141A92" w:rsidP="005F03A9">
      <w:pPr>
        <w:spacing w:after="0" w:line="360" w:lineRule="auto"/>
        <w:jc w:val="both"/>
        <w:rPr>
          <w:sz w:val="20"/>
          <w:szCs w:val="20"/>
          <w:vertAlign w:val="superscript"/>
        </w:rPr>
      </w:pPr>
    </w:p>
    <w:p w:rsidR="00141A92" w:rsidRPr="005F03A9" w:rsidRDefault="00141A92" w:rsidP="005F03A9">
      <w:pPr>
        <w:spacing w:after="0" w:line="360" w:lineRule="auto"/>
        <w:jc w:val="both"/>
        <w:rPr>
          <w:sz w:val="20"/>
          <w:szCs w:val="20"/>
        </w:rPr>
      </w:pPr>
      <w:r w:rsidRPr="005F03A9">
        <w:rPr>
          <w:sz w:val="20"/>
          <w:szCs w:val="20"/>
        </w:rPr>
        <w:t xml:space="preserve">In the present study ocular morbidity is higher than the different studies at various places in India and abroad owing our selection </w:t>
      </w:r>
      <w:proofErr w:type="gramStart"/>
      <w:r w:rsidRPr="005F03A9">
        <w:rPr>
          <w:sz w:val="20"/>
          <w:szCs w:val="20"/>
        </w:rPr>
        <w:t>of  tribal</w:t>
      </w:r>
      <w:proofErr w:type="gramEnd"/>
      <w:r w:rsidRPr="005F03A9">
        <w:rPr>
          <w:sz w:val="20"/>
          <w:szCs w:val="20"/>
        </w:rPr>
        <w:t xml:space="preserve"> school going children population, which is residing far-off  from urban facilities.</w:t>
      </w:r>
    </w:p>
    <w:p w:rsidR="00141A92" w:rsidRPr="005F03A9" w:rsidRDefault="00141A92" w:rsidP="005F03A9">
      <w:pPr>
        <w:spacing w:after="0" w:line="360" w:lineRule="auto"/>
        <w:jc w:val="both"/>
        <w:rPr>
          <w:sz w:val="20"/>
          <w:szCs w:val="20"/>
          <w:vertAlign w:val="superscript"/>
        </w:rPr>
      </w:pPr>
      <w:r w:rsidRPr="005F03A9">
        <w:rPr>
          <w:sz w:val="20"/>
          <w:szCs w:val="20"/>
        </w:rPr>
        <w:tab/>
        <w:t xml:space="preserve"> Distribution of ocular morbidity showed refractive error (29.41%) as commonest cause in the present study. Prevalence of refractive error  is slightly  higher comparable to result of study done by M Gupta et al as 22%, Das et al in Kolkata and Desai et al in Jodhpur also reported prevalence of 25.11% and 20.8% respectively.</w:t>
      </w:r>
      <w:r w:rsidRPr="005F03A9">
        <w:rPr>
          <w:sz w:val="20"/>
          <w:szCs w:val="20"/>
          <w:vertAlign w:val="superscript"/>
        </w:rPr>
        <w:t>[3,18,22]</w:t>
      </w:r>
      <w:r w:rsidRPr="005F03A9">
        <w:rPr>
          <w:sz w:val="20"/>
          <w:szCs w:val="20"/>
        </w:rPr>
        <w:t xml:space="preserve"> The highest prevalence is reported by  </w:t>
      </w:r>
      <w:proofErr w:type="spellStart"/>
      <w:r w:rsidRPr="005F03A9">
        <w:rPr>
          <w:sz w:val="20"/>
          <w:szCs w:val="20"/>
        </w:rPr>
        <w:t>Harpal</w:t>
      </w:r>
      <w:proofErr w:type="spellEnd"/>
      <w:r w:rsidRPr="005F03A9">
        <w:rPr>
          <w:sz w:val="20"/>
          <w:szCs w:val="20"/>
        </w:rPr>
        <w:t xml:space="preserve"> Singh in Bhopal as 47.91%.</w:t>
      </w:r>
      <w:r w:rsidRPr="005F03A9">
        <w:rPr>
          <w:sz w:val="20"/>
          <w:szCs w:val="20"/>
          <w:vertAlign w:val="superscript"/>
        </w:rPr>
        <w:t>[17]</w:t>
      </w:r>
      <w:r w:rsidRPr="005F03A9">
        <w:rPr>
          <w:sz w:val="20"/>
          <w:szCs w:val="20"/>
        </w:rPr>
        <w:t xml:space="preserve"> Ocular morbidity was more prevalent among male students 64.9%) female students (35.1%) which is comparable to study by </w:t>
      </w:r>
      <w:proofErr w:type="spellStart"/>
      <w:r w:rsidRPr="005F03A9">
        <w:rPr>
          <w:sz w:val="20"/>
          <w:szCs w:val="20"/>
        </w:rPr>
        <w:t>Deshpande</w:t>
      </w:r>
      <w:proofErr w:type="spellEnd"/>
      <w:r w:rsidRPr="005F03A9">
        <w:rPr>
          <w:sz w:val="20"/>
          <w:szCs w:val="20"/>
        </w:rPr>
        <w:t xml:space="preserve"> et al in </w:t>
      </w:r>
      <w:proofErr w:type="spellStart"/>
      <w:r w:rsidRPr="005F03A9">
        <w:rPr>
          <w:sz w:val="20"/>
          <w:szCs w:val="20"/>
        </w:rPr>
        <w:t>Northan</w:t>
      </w:r>
      <w:proofErr w:type="spellEnd"/>
      <w:r w:rsidRPr="005F03A9">
        <w:rPr>
          <w:sz w:val="20"/>
          <w:szCs w:val="20"/>
        </w:rPr>
        <w:t xml:space="preserve"> Maharashtra.</w:t>
      </w:r>
      <w:r w:rsidRPr="005F03A9">
        <w:rPr>
          <w:sz w:val="20"/>
          <w:szCs w:val="20"/>
          <w:vertAlign w:val="superscript"/>
        </w:rPr>
        <w:t>[4]</w:t>
      </w:r>
    </w:p>
    <w:p w:rsidR="00141A92" w:rsidRPr="005F03A9" w:rsidRDefault="00141A92" w:rsidP="005F03A9">
      <w:pPr>
        <w:spacing w:after="0" w:line="360" w:lineRule="auto"/>
        <w:ind w:firstLine="720"/>
        <w:jc w:val="both"/>
        <w:rPr>
          <w:sz w:val="20"/>
          <w:szCs w:val="20"/>
        </w:rPr>
      </w:pPr>
      <w:r w:rsidRPr="005F03A9">
        <w:rPr>
          <w:sz w:val="20"/>
          <w:szCs w:val="20"/>
        </w:rPr>
        <w:t xml:space="preserve">Second commonest ocular morbidity was squint (1.76%) which is comparable to studies done by  Nepal B P et al(1.63%),Veer Singh et al  (0.27%) and </w:t>
      </w:r>
      <w:proofErr w:type="spellStart"/>
      <w:r w:rsidRPr="005F03A9">
        <w:rPr>
          <w:sz w:val="20"/>
          <w:szCs w:val="20"/>
        </w:rPr>
        <w:t>Harpal</w:t>
      </w:r>
      <w:proofErr w:type="spellEnd"/>
      <w:r w:rsidRPr="005F03A9">
        <w:rPr>
          <w:sz w:val="20"/>
          <w:szCs w:val="20"/>
        </w:rPr>
        <w:t xml:space="preserve"> Singh (2.08).</w:t>
      </w:r>
      <w:r w:rsidRPr="005F03A9">
        <w:rPr>
          <w:sz w:val="20"/>
          <w:szCs w:val="20"/>
          <w:vertAlign w:val="superscript"/>
        </w:rPr>
        <w:t>[11,16,17]</w:t>
      </w:r>
      <w:r w:rsidRPr="005F03A9">
        <w:rPr>
          <w:sz w:val="20"/>
          <w:szCs w:val="20"/>
        </w:rPr>
        <w:t xml:space="preserve"> In the present study one case of each ptosis , congenital cataract and traumatic cataract were found. Though ptosis cases are reported by </w:t>
      </w:r>
      <w:proofErr w:type="spellStart"/>
      <w:r w:rsidRPr="005F03A9">
        <w:rPr>
          <w:sz w:val="20"/>
          <w:szCs w:val="20"/>
        </w:rPr>
        <w:t>Deshpande</w:t>
      </w:r>
      <w:proofErr w:type="spellEnd"/>
      <w:r w:rsidRPr="005F03A9">
        <w:rPr>
          <w:sz w:val="20"/>
          <w:szCs w:val="20"/>
        </w:rPr>
        <w:t xml:space="preserve"> et al and Khalil A et al in their </w:t>
      </w:r>
      <w:proofErr w:type="gramStart"/>
      <w:r w:rsidRPr="005F03A9">
        <w:rPr>
          <w:sz w:val="20"/>
          <w:szCs w:val="20"/>
        </w:rPr>
        <w:t>studies .</w:t>
      </w:r>
      <w:proofErr w:type="gramEnd"/>
      <w:r w:rsidRPr="005F03A9">
        <w:rPr>
          <w:sz w:val="20"/>
          <w:szCs w:val="20"/>
          <w:vertAlign w:val="superscript"/>
        </w:rPr>
        <w:t xml:space="preserve"> [4,19]</w:t>
      </w:r>
      <w:r w:rsidRPr="005F03A9">
        <w:rPr>
          <w:sz w:val="20"/>
          <w:szCs w:val="20"/>
        </w:rPr>
        <w:t xml:space="preserve"> Khalil A. et al  observed prevalence of cataract as (0.17%) and </w:t>
      </w:r>
      <w:proofErr w:type="spellStart"/>
      <w:r w:rsidRPr="005F03A9">
        <w:rPr>
          <w:sz w:val="20"/>
          <w:szCs w:val="20"/>
        </w:rPr>
        <w:t>Harpal</w:t>
      </w:r>
      <w:proofErr w:type="spellEnd"/>
      <w:r w:rsidRPr="005F03A9">
        <w:rPr>
          <w:sz w:val="20"/>
          <w:szCs w:val="20"/>
        </w:rPr>
        <w:t xml:space="preserve"> Singh reported it as(0.51) </w:t>
      </w:r>
      <w:proofErr w:type="spellStart"/>
      <w:r w:rsidRPr="005F03A9">
        <w:rPr>
          <w:sz w:val="20"/>
          <w:szCs w:val="20"/>
        </w:rPr>
        <w:t>whch</w:t>
      </w:r>
      <w:proofErr w:type="spellEnd"/>
      <w:r w:rsidRPr="005F03A9">
        <w:rPr>
          <w:sz w:val="20"/>
          <w:szCs w:val="20"/>
        </w:rPr>
        <w:t xml:space="preserve"> comparable to the present study (1.17%).</w:t>
      </w:r>
      <w:r w:rsidRPr="005F03A9">
        <w:rPr>
          <w:sz w:val="20"/>
          <w:szCs w:val="20"/>
          <w:vertAlign w:val="superscript"/>
        </w:rPr>
        <w:t>[20,9]</w:t>
      </w:r>
      <w:r w:rsidRPr="005F03A9">
        <w:rPr>
          <w:sz w:val="20"/>
          <w:szCs w:val="20"/>
        </w:rPr>
        <w:t xml:space="preserve">  This may be due to unawareness of students of eye vision  and eye health. Also negligence on parts </w:t>
      </w:r>
      <w:proofErr w:type="gramStart"/>
      <w:r w:rsidRPr="005F03A9">
        <w:rPr>
          <w:sz w:val="20"/>
          <w:szCs w:val="20"/>
        </w:rPr>
        <w:t>of  parents</w:t>
      </w:r>
      <w:proofErr w:type="gramEnd"/>
      <w:r w:rsidRPr="005F03A9">
        <w:rPr>
          <w:sz w:val="20"/>
          <w:szCs w:val="20"/>
        </w:rPr>
        <w:t xml:space="preserve"> and guardians. </w:t>
      </w:r>
      <w:proofErr w:type="spellStart"/>
      <w:r w:rsidRPr="005F03A9">
        <w:rPr>
          <w:sz w:val="20"/>
          <w:szCs w:val="20"/>
        </w:rPr>
        <w:t>Pankaj</w:t>
      </w:r>
      <w:proofErr w:type="spellEnd"/>
      <w:r w:rsidRPr="005F03A9">
        <w:rPr>
          <w:sz w:val="20"/>
          <w:szCs w:val="20"/>
        </w:rPr>
        <w:t xml:space="preserve"> Kumar et </w:t>
      </w:r>
      <w:proofErr w:type="gramStart"/>
      <w:r w:rsidRPr="005F03A9">
        <w:rPr>
          <w:sz w:val="20"/>
          <w:szCs w:val="20"/>
        </w:rPr>
        <w:t>al  found</w:t>
      </w:r>
      <w:proofErr w:type="gramEnd"/>
      <w:r w:rsidRPr="005F03A9">
        <w:rPr>
          <w:sz w:val="20"/>
          <w:szCs w:val="20"/>
        </w:rPr>
        <w:t xml:space="preserve"> association between literacy status of father and ocular morbidity.</w:t>
      </w:r>
      <w:r w:rsidRPr="005F03A9">
        <w:rPr>
          <w:sz w:val="20"/>
          <w:szCs w:val="20"/>
          <w:vertAlign w:val="superscript"/>
        </w:rPr>
        <w:t xml:space="preserve"> [5</w:t>
      </w:r>
      <w:proofErr w:type="gramStart"/>
      <w:r w:rsidRPr="005F03A9">
        <w:rPr>
          <w:sz w:val="20"/>
          <w:szCs w:val="20"/>
          <w:vertAlign w:val="superscript"/>
        </w:rPr>
        <w:t xml:space="preserve">]  </w:t>
      </w:r>
      <w:r w:rsidRPr="005F03A9">
        <w:rPr>
          <w:sz w:val="20"/>
          <w:szCs w:val="20"/>
        </w:rPr>
        <w:t>In</w:t>
      </w:r>
      <w:proofErr w:type="gramEnd"/>
      <w:r w:rsidRPr="005F03A9">
        <w:rPr>
          <w:sz w:val="20"/>
          <w:szCs w:val="20"/>
        </w:rPr>
        <w:t xml:space="preserve"> the present study</w:t>
      </w:r>
      <w:r w:rsidRPr="005F03A9">
        <w:rPr>
          <w:sz w:val="20"/>
          <w:szCs w:val="20"/>
          <w:vertAlign w:val="superscript"/>
        </w:rPr>
        <w:t xml:space="preserve">   </w:t>
      </w:r>
      <w:r w:rsidRPr="005F03A9">
        <w:rPr>
          <w:sz w:val="20"/>
          <w:szCs w:val="20"/>
        </w:rPr>
        <w:t xml:space="preserve">one cataract case was found to be congenital and another one traumatic. Though congenital diseases cannot be prevented, but if diagnosed at right time and </w:t>
      </w:r>
      <w:proofErr w:type="gramStart"/>
      <w:r w:rsidRPr="005F03A9">
        <w:rPr>
          <w:sz w:val="20"/>
          <w:szCs w:val="20"/>
        </w:rPr>
        <w:t>treated ,</w:t>
      </w:r>
      <w:proofErr w:type="gramEnd"/>
      <w:r w:rsidRPr="005F03A9">
        <w:rPr>
          <w:sz w:val="20"/>
          <w:szCs w:val="20"/>
        </w:rPr>
        <w:t xml:space="preserve"> can save eye vision and child gets a </w:t>
      </w:r>
      <w:proofErr w:type="spellStart"/>
      <w:r w:rsidRPr="005F03A9">
        <w:rPr>
          <w:sz w:val="20"/>
          <w:szCs w:val="20"/>
        </w:rPr>
        <w:t>healhty</w:t>
      </w:r>
      <w:proofErr w:type="spellEnd"/>
      <w:r w:rsidRPr="005F03A9">
        <w:rPr>
          <w:sz w:val="20"/>
          <w:szCs w:val="20"/>
        </w:rPr>
        <w:t xml:space="preserve"> life. </w:t>
      </w:r>
    </w:p>
    <w:p w:rsidR="00141A92" w:rsidRPr="005F03A9" w:rsidRDefault="00141A92" w:rsidP="005F03A9">
      <w:pPr>
        <w:spacing w:after="0" w:line="360" w:lineRule="auto"/>
        <w:ind w:firstLine="720"/>
        <w:jc w:val="both"/>
        <w:rPr>
          <w:sz w:val="20"/>
          <w:szCs w:val="20"/>
        </w:rPr>
      </w:pPr>
      <w:r w:rsidRPr="005F03A9">
        <w:rPr>
          <w:sz w:val="20"/>
          <w:szCs w:val="20"/>
        </w:rPr>
        <w:t xml:space="preserve"> Out of 170 </w:t>
      </w:r>
      <w:proofErr w:type="gramStart"/>
      <w:r w:rsidRPr="005F03A9">
        <w:rPr>
          <w:sz w:val="20"/>
          <w:szCs w:val="20"/>
        </w:rPr>
        <w:t>students ,</w:t>
      </w:r>
      <w:proofErr w:type="gramEnd"/>
      <w:r w:rsidRPr="005F03A9">
        <w:rPr>
          <w:sz w:val="20"/>
          <w:szCs w:val="20"/>
        </w:rPr>
        <w:t xml:space="preserve"> only one student  was wearing spectacle and was known case of refractive error. So it is noteworthy that only one student was able to correct his visual acuity in time. From this it proves that there is scholastic backwardness among school going children of tribal area.</w:t>
      </w:r>
    </w:p>
    <w:p w:rsidR="00141A92" w:rsidRPr="005F03A9" w:rsidRDefault="00141A92" w:rsidP="005F03A9">
      <w:pPr>
        <w:spacing w:after="0" w:line="360" w:lineRule="auto"/>
        <w:ind w:firstLine="720"/>
        <w:jc w:val="both"/>
        <w:rPr>
          <w:sz w:val="20"/>
          <w:szCs w:val="20"/>
        </w:rPr>
      </w:pPr>
      <w:r w:rsidRPr="005F03A9">
        <w:rPr>
          <w:sz w:val="20"/>
          <w:szCs w:val="20"/>
        </w:rPr>
        <w:lastRenderedPageBreak/>
        <w:t xml:space="preserve">The present study focuses on need of screening of school going children is important as timely recognition and prompt treatment would reduce ocular morbidity in that particular age group. Further we recommend such screening </w:t>
      </w:r>
      <w:proofErr w:type="spellStart"/>
      <w:r w:rsidRPr="005F03A9">
        <w:rPr>
          <w:sz w:val="20"/>
          <w:szCs w:val="20"/>
        </w:rPr>
        <w:t>programmes</w:t>
      </w:r>
      <w:proofErr w:type="spellEnd"/>
      <w:r w:rsidRPr="005F03A9">
        <w:rPr>
          <w:sz w:val="20"/>
          <w:szCs w:val="20"/>
        </w:rPr>
        <w:t xml:space="preserve"> to be extended to the remote tribal areas and that too at regular intervals.</w:t>
      </w:r>
    </w:p>
    <w:p w:rsidR="005F03A9" w:rsidRDefault="005F03A9" w:rsidP="005F03A9">
      <w:pPr>
        <w:spacing w:after="0" w:line="360" w:lineRule="auto"/>
        <w:ind w:left="0" w:firstLine="0"/>
        <w:jc w:val="both"/>
        <w:rPr>
          <w:b/>
          <w:sz w:val="20"/>
          <w:szCs w:val="20"/>
          <w:u w:val="single"/>
        </w:rPr>
      </w:pPr>
    </w:p>
    <w:p w:rsidR="00141A92" w:rsidRPr="00D44E9A" w:rsidRDefault="00D44E9A" w:rsidP="005F03A9">
      <w:pPr>
        <w:spacing w:after="0" w:line="360" w:lineRule="auto"/>
        <w:ind w:left="0" w:firstLine="0"/>
        <w:jc w:val="both"/>
        <w:rPr>
          <w:b/>
          <w:sz w:val="20"/>
          <w:szCs w:val="20"/>
        </w:rPr>
      </w:pPr>
      <w:r w:rsidRPr="00D44E9A">
        <w:rPr>
          <w:b/>
          <w:sz w:val="20"/>
          <w:szCs w:val="20"/>
        </w:rPr>
        <w:t>Conclusions</w:t>
      </w:r>
      <w:r>
        <w:rPr>
          <w:b/>
          <w:sz w:val="20"/>
          <w:szCs w:val="20"/>
        </w:rPr>
        <w:t xml:space="preserve">: </w:t>
      </w:r>
    </w:p>
    <w:p w:rsidR="00141A92" w:rsidRPr="005F03A9" w:rsidRDefault="00141A92" w:rsidP="005F03A9">
      <w:pPr>
        <w:pStyle w:val="ListParagraph"/>
        <w:numPr>
          <w:ilvl w:val="0"/>
          <w:numId w:val="12"/>
        </w:numPr>
        <w:spacing w:after="0" w:line="360" w:lineRule="auto"/>
        <w:jc w:val="both"/>
        <w:rPr>
          <w:rFonts w:ascii="Times New Roman" w:hAnsi="Times New Roman" w:cs="Times New Roman"/>
          <w:sz w:val="20"/>
          <w:szCs w:val="20"/>
        </w:rPr>
      </w:pPr>
      <w:r w:rsidRPr="005F03A9">
        <w:rPr>
          <w:rFonts w:ascii="Times New Roman" w:hAnsi="Times New Roman" w:cs="Times New Roman"/>
          <w:sz w:val="20"/>
          <w:szCs w:val="20"/>
        </w:rPr>
        <w:t>It was observed that Out of 170 students 57 students were with Ocular Morbidity and 113 students were normal (without Ocular morbidity).</w:t>
      </w:r>
    </w:p>
    <w:p w:rsidR="00141A92" w:rsidRPr="005F03A9" w:rsidRDefault="00141A92" w:rsidP="005F03A9">
      <w:pPr>
        <w:pStyle w:val="ListParagraph"/>
        <w:numPr>
          <w:ilvl w:val="0"/>
          <w:numId w:val="12"/>
        </w:numPr>
        <w:spacing w:after="0" w:line="360" w:lineRule="auto"/>
        <w:jc w:val="both"/>
        <w:rPr>
          <w:rFonts w:ascii="Times New Roman" w:hAnsi="Times New Roman" w:cs="Times New Roman"/>
          <w:sz w:val="20"/>
          <w:szCs w:val="20"/>
        </w:rPr>
      </w:pPr>
      <w:r w:rsidRPr="005F03A9">
        <w:rPr>
          <w:rFonts w:ascii="Times New Roman" w:hAnsi="Times New Roman" w:cs="Times New Roman"/>
          <w:sz w:val="20"/>
          <w:szCs w:val="20"/>
        </w:rPr>
        <w:t>It was evident to see that among 170 students only one student was wearing spectacles</w:t>
      </w:r>
    </w:p>
    <w:p w:rsidR="00141A92" w:rsidRPr="005F03A9" w:rsidRDefault="00141A92" w:rsidP="005F03A9">
      <w:pPr>
        <w:pStyle w:val="ListParagraph"/>
        <w:numPr>
          <w:ilvl w:val="0"/>
          <w:numId w:val="12"/>
        </w:numPr>
        <w:spacing w:after="0" w:line="360" w:lineRule="auto"/>
        <w:jc w:val="both"/>
        <w:rPr>
          <w:rFonts w:ascii="Times New Roman" w:hAnsi="Times New Roman" w:cs="Times New Roman"/>
          <w:sz w:val="20"/>
          <w:szCs w:val="20"/>
        </w:rPr>
      </w:pPr>
      <w:r w:rsidRPr="005F03A9">
        <w:rPr>
          <w:rFonts w:ascii="Times New Roman" w:hAnsi="Times New Roman" w:cs="Times New Roman"/>
          <w:sz w:val="20"/>
          <w:szCs w:val="20"/>
        </w:rPr>
        <w:t xml:space="preserve">It is evident that refractive </w:t>
      </w:r>
      <w:proofErr w:type="gramStart"/>
      <w:r w:rsidRPr="005F03A9">
        <w:rPr>
          <w:rFonts w:ascii="Times New Roman" w:hAnsi="Times New Roman" w:cs="Times New Roman"/>
          <w:sz w:val="20"/>
          <w:szCs w:val="20"/>
        </w:rPr>
        <w:t>error(</w:t>
      </w:r>
      <w:proofErr w:type="gramEnd"/>
      <w:r w:rsidRPr="005F03A9">
        <w:rPr>
          <w:rFonts w:ascii="Times New Roman" w:hAnsi="Times New Roman" w:cs="Times New Roman"/>
          <w:sz w:val="20"/>
          <w:szCs w:val="20"/>
        </w:rPr>
        <w:t>29.41%) was common overall .</w:t>
      </w:r>
    </w:p>
    <w:p w:rsidR="00141A92" w:rsidRPr="005F03A9" w:rsidRDefault="00141A92" w:rsidP="005F03A9">
      <w:pPr>
        <w:pStyle w:val="ListParagraph"/>
        <w:numPr>
          <w:ilvl w:val="0"/>
          <w:numId w:val="12"/>
        </w:numPr>
        <w:spacing w:after="0" w:line="360" w:lineRule="auto"/>
        <w:jc w:val="both"/>
        <w:rPr>
          <w:rFonts w:ascii="Times New Roman" w:hAnsi="Times New Roman" w:cs="Times New Roman"/>
          <w:sz w:val="20"/>
          <w:szCs w:val="20"/>
        </w:rPr>
      </w:pPr>
      <w:r w:rsidRPr="005F03A9">
        <w:rPr>
          <w:rFonts w:ascii="Times New Roman" w:hAnsi="Times New Roman" w:cs="Times New Roman"/>
          <w:sz w:val="20"/>
          <w:szCs w:val="20"/>
        </w:rPr>
        <w:t>Conditions like refractive errors if not detected early can lead to amblyopia.</w:t>
      </w:r>
    </w:p>
    <w:p w:rsidR="00141A92" w:rsidRPr="005F03A9" w:rsidRDefault="00141A92" w:rsidP="005F03A9">
      <w:pPr>
        <w:pStyle w:val="ListParagraph"/>
        <w:numPr>
          <w:ilvl w:val="0"/>
          <w:numId w:val="12"/>
        </w:numPr>
        <w:spacing w:after="0" w:line="360" w:lineRule="auto"/>
        <w:jc w:val="both"/>
        <w:rPr>
          <w:rFonts w:ascii="Times New Roman" w:hAnsi="Times New Roman" w:cs="Times New Roman"/>
          <w:sz w:val="20"/>
          <w:szCs w:val="20"/>
        </w:rPr>
      </w:pPr>
      <w:r w:rsidRPr="005F03A9">
        <w:rPr>
          <w:rFonts w:ascii="Times New Roman" w:hAnsi="Times New Roman" w:cs="Times New Roman"/>
          <w:sz w:val="20"/>
          <w:szCs w:val="20"/>
        </w:rPr>
        <w:t>Prevalence of ocular morbidity also causes reduction of interest and performance in school.</w:t>
      </w:r>
    </w:p>
    <w:p w:rsidR="00141A92" w:rsidRPr="005F03A9" w:rsidRDefault="00141A92" w:rsidP="005F03A9">
      <w:pPr>
        <w:pStyle w:val="ListParagraph"/>
        <w:numPr>
          <w:ilvl w:val="0"/>
          <w:numId w:val="12"/>
        </w:numPr>
        <w:spacing w:after="0" w:line="360" w:lineRule="auto"/>
        <w:jc w:val="both"/>
        <w:rPr>
          <w:rFonts w:ascii="Times New Roman" w:hAnsi="Times New Roman" w:cs="Times New Roman"/>
          <w:sz w:val="20"/>
          <w:szCs w:val="20"/>
        </w:rPr>
      </w:pPr>
      <w:r w:rsidRPr="005F03A9">
        <w:rPr>
          <w:rFonts w:ascii="Times New Roman" w:hAnsi="Times New Roman" w:cs="Times New Roman"/>
          <w:sz w:val="20"/>
          <w:szCs w:val="20"/>
        </w:rPr>
        <w:t xml:space="preserve">Early intervention like screening eye programs for children should be carried out.  </w:t>
      </w:r>
    </w:p>
    <w:p w:rsidR="00141A92" w:rsidRPr="005F03A9" w:rsidRDefault="00141A92" w:rsidP="005F03A9">
      <w:pPr>
        <w:pStyle w:val="ListParagraph"/>
        <w:numPr>
          <w:ilvl w:val="0"/>
          <w:numId w:val="12"/>
        </w:numPr>
        <w:spacing w:after="0" w:line="360" w:lineRule="auto"/>
        <w:jc w:val="both"/>
        <w:rPr>
          <w:rFonts w:ascii="Times New Roman" w:hAnsi="Times New Roman" w:cs="Times New Roman"/>
          <w:b/>
          <w:sz w:val="20"/>
          <w:szCs w:val="20"/>
        </w:rPr>
      </w:pPr>
      <w:r w:rsidRPr="005F03A9">
        <w:rPr>
          <w:rFonts w:ascii="Times New Roman" w:hAnsi="Times New Roman" w:cs="Times New Roman"/>
          <w:sz w:val="20"/>
          <w:szCs w:val="20"/>
        </w:rPr>
        <w:t xml:space="preserve">We can </w:t>
      </w:r>
      <w:proofErr w:type="spellStart"/>
      <w:proofErr w:type="gramStart"/>
      <w:r w:rsidRPr="005F03A9">
        <w:rPr>
          <w:rFonts w:ascii="Times New Roman" w:hAnsi="Times New Roman" w:cs="Times New Roman"/>
          <w:sz w:val="20"/>
          <w:szCs w:val="20"/>
        </w:rPr>
        <w:t>enlight</w:t>
      </w:r>
      <w:proofErr w:type="spellEnd"/>
      <w:r w:rsidRPr="005F03A9">
        <w:rPr>
          <w:rFonts w:ascii="Times New Roman" w:hAnsi="Times New Roman" w:cs="Times New Roman"/>
          <w:sz w:val="20"/>
          <w:szCs w:val="20"/>
        </w:rPr>
        <w:t xml:space="preserve">  knowledge</w:t>
      </w:r>
      <w:proofErr w:type="gramEnd"/>
      <w:r w:rsidRPr="005F03A9">
        <w:rPr>
          <w:rFonts w:ascii="Times New Roman" w:hAnsi="Times New Roman" w:cs="Times New Roman"/>
          <w:sz w:val="20"/>
          <w:szCs w:val="20"/>
        </w:rPr>
        <w:t xml:space="preserve"> of kids regarding eye hygiene and care.</w:t>
      </w:r>
    </w:p>
    <w:p w:rsidR="00141A92" w:rsidRPr="005F03A9" w:rsidRDefault="00141A92" w:rsidP="005F03A9">
      <w:pPr>
        <w:pStyle w:val="ListParagraph"/>
        <w:numPr>
          <w:ilvl w:val="0"/>
          <w:numId w:val="12"/>
        </w:numPr>
        <w:spacing w:after="0" w:line="360" w:lineRule="auto"/>
        <w:jc w:val="both"/>
        <w:rPr>
          <w:rFonts w:ascii="Times New Roman" w:hAnsi="Times New Roman" w:cs="Times New Roman"/>
          <w:sz w:val="20"/>
          <w:szCs w:val="20"/>
        </w:rPr>
      </w:pPr>
      <w:r w:rsidRPr="005F03A9">
        <w:rPr>
          <w:rFonts w:ascii="Times New Roman" w:hAnsi="Times New Roman" w:cs="Times New Roman"/>
          <w:sz w:val="20"/>
          <w:szCs w:val="20"/>
        </w:rPr>
        <w:t>This research data will assist in forming and improving plans and policies for school going children in tribal areas.</w:t>
      </w:r>
    </w:p>
    <w:p w:rsidR="00141A92" w:rsidRPr="005F03A9" w:rsidRDefault="00141A92" w:rsidP="005F03A9">
      <w:pPr>
        <w:spacing w:after="0" w:line="360" w:lineRule="auto"/>
        <w:jc w:val="both"/>
        <w:rPr>
          <w:b/>
          <w:sz w:val="20"/>
          <w:szCs w:val="20"/>
        </w:rPr>
      </w:pPr>
    </w:p>
    <w:p w:rsidR="0028244B" w:rsidRPr="005F03A9" w:rsidRDefault="005F03A9" w:rsidP="005F03A9">
      <w:pPr>
        <w:spacing w:after="0" w:line="360" w:lineRule="auto"/>
        <w:jc w:val="both"/>
        <w:rPr>
          <w:b/>
          <w:sz w:val="20"/>
          <w:szCs w:val="20"/>
        </w:rPr>
      </w:pPr>
      <w:r w:rsidRPr="005F03A9">
        <w:rPr>
          <w:b/>
          <w:sz w:val="20"/>
          <w:szCs w:val="20"/>
        </w:rPr>
        <w:t>References:</w:t>
      </w:r>
      <w:r w:rsidR="00141A92" w:rsidRPr="005F03A9">
        <w:rPr>
          <w:b/>
          <w:sz w:val="20"/>
          <w:szCs w:val="20"/>
        </w:rPr>
        <w:t xml:space="preserve"> </w:t>
      </w:r>
    </w:p>
    <w:p w:rsidR="0028244B" w:rsidRPr="00D44E9A" w:rsidRDefault="00F70F41" w:rsidP="005F03A9">
      <w:pPr>
        <w:numPr>
          <w:ilvl w:val="0"/>
          <w:numId w:val="6"/>
        </w:numPr>
        <w:spacing w:after="0" w:line="360" w:lineRule="auto"/>
        <w:ind w:hanging="360"/>
        <w:jc w:val="both"/>
        <w:rPr>
          <w:sz w:val="18"/>
          <w:szCs w:val="18"/>
        </w:rPr>
      </w:pPr>
      <w:proofErr w:type="spellStart"/>
      <w:r w:rsidRPr="00D44E9A">
        <w:rPr>
          <w:sz w:val="18"/>
          <w:szCs w:val="18"/>
        </w:rPr>
        <w:t>NitiTalsania</w:t>
      </w:r>
      <w:proofErr w:type="spellEnd"/>
      <w:r w:rsidRPr="00D44E9A">
        <w:rPr>
          <w:sz w:val="18"/>
          <w:szCs w:val="18"/>
        </w:rPr>
        <w:t xml:space="preserve">, </w:t>
      </w:r>
      <w:proofErr w:type="spellStart"/>
      <w:r w:rsidRPr="00D44E9A">
        <w:rPr>
          <w:sz w:val="18"/>
          <w:szCs w:val="18"/>
        </w:rPr>
        <w:t>Alka</w:t>
      </w:r>
      <w:proofErr w:type="spellEnd"/>
      <w:r w:rsidRPr="00D44E9A">
        <w:rPr>
          <w:sz w:val="18"/>
          <w:szCs w:val="18"/>
        </w:rPr>
        <w:t xml:space="preserve"> Shah , </w:t>
      </w:r>
      <w:proofErr w:type="spellStart"/>
      <w:r w:rsidRPr="00D44E9A">
        <w:rPr>
          <w:sz w:val="18"/>
          <w:szCs w:val="18"/>
        </w:rPr>
        <w:t>HimanshuNayak</w:t>
      </w:r>
      <w:proofErr w:type="spellEnd"/>
      <w:r w:rsidRPr="00D44E9A">
        <w:rPr>
          <w:sz w:val="18"/>
          <w:szCs w:val="18"/>
        </w:rPr>
        <w:t xml:space="preserve"> et al, A cross-sectional of ocular morbidity in urban slums non-schooling children of Ahmedabad city , Gujrat – NJIRM 2012; Vol 3(2)119-124. </w:t>
      </w:r>
      <w:r w:rsidRPr="00D44E9A">
        <w:rPr>
          <w:b/>
          <w:sz w:val="18"/>
          <w:szCs w:val="18"/>
        </w:rPr>
        <w:t xml:space="preserve"> </w:t>
      </w:r>
    </w:p>
    <w:p w:rsidR="0028244B" w:rsidRPr="00D44E9A" w:rsidRDefault="00F70F41" w:rsidP="005F03A9">
      <w:pPr>
        <w:numPr>
          <w:ilvl w:val="0"/>
          <w:numId w:val="6"/>
        </w:numPr>
        <w:spacing w:after="0" w:line="360" w:lineRule="auto"/>
        <w:ind w:hanging="360"/>
        <w:jc w:val="both"/>
        <w:rPr>
          <w:sz w:val="18"/>
          <w:szCs w:val="18"/>
        </w:rPr>
      </w:pPr>
      <w:proofErr w:type="spellStart"/>
      <w:r w:rsidRPr="00D44E9A">
        <w:rPr>
          <w:sz w:val="18"/>
          <w:szCs w:val="18"/>
        </w:rPr>
        <w:t>K.Park</w:t>
      </w:r>
      <w:proofErr w:type="spellEnd"/>
      <w:r w:rsidRPr="00D44E9A">
        <w:rPr>
          <w:sz w:val="18"/>
          <w:szCs w:val="18"/>
        </w:rPr>
        <w:t xml:space="preserve"> .Textbook of Preventive and Social </w:t>
      </w:r>
      <w:proofErr w:type="gramStart"/>
      <w:r w:rsidRPr="00D44E9A">
        <w:rPr>
          <w:sz w:val="18"/>
          <w:szCs w:val="18"/>
        </w:rPr>
        <w:t>Medicine .</w:t>
      </w:r>
      <w:proofErr w:type="gramEnd"/>
      <w:r w:rsidRPr="00D44E9A">
        <w:rPr>
          <w:sz w:val="18"/>
          <w:szCs w:val="18"/>
        </w:rPr>
        <w:t xml:space="preserve"> 23 </w:t>
      </w:r>
      <w:proofErr w:type="spellStart"/>
      <w:r w:rsidRPr="00D44E9A">
        <w:rPr>
          <w:sz w:val="18"/>
          <w:szCs w:val="18"/>
          <w:vertAlign w:val="superscript"/>
        </w:rPr>
        <w:t>rd</w:t>
      </w:r>
      <w:proofErr w:type="spellEnd"/>
      <w:r w:rsidRPr="00D44E9A">
        <w:rPr>
          <w:sz w:val="18"/>
          <w:szCs w:val="18"/>
        </w:rPr>
        <w:t xml:space="preserve"> Ed. published by </w:t>
      </w:r>
      <w:proofErr w:type="gramStart"/>
      <w:r w:rsidRPr="00D44E9A">
        <w:rPr>
          <w:sz w:val="18"/>
          <w:szCs w:val="18"/>
        </w:rPr>
        <w:t>Bhanot2015 :</w:t>
      </w:r>
      <w:proofErr w:type="gramEnd"/>
      <w:r w:rsidRPr="00D44E9A">
        <w:rPr>
          <w:sz w:val="18"/>
          <w:szCs w:val="18"/>
        </w:rPr>
        <w:t xml:space="preserve">401-404. </w:t>
      </w:r>
    </w:p>
    <w:p w:rsidR="0028244B" w:rsidRPr="00D44E9A" w:rsidRDefault="00F70F41" w:rsidP="005F03A9">
      <w:pPr>
        <w:numPr>
          <w:ilvl w:val="0"/>
          <w:numId w:val="6"/>
        </w:numPr>
        <w:spacing w:after="0" w:line="360" w:lineRule="auto"/>
        <w:ind w:hanging="360"/>
        <w:jc w:val="both"/>
        <w:rPr>
          <w:sz w:val="18"/>
          <w:szCs w:val="18"/>
        </w:rPr>
      </w:pPr>
      <w:proofErr w:type="spellStart"/>
      <w:r w:rsidRPr="00D44E9A">
        <w:rPr>
          <w:sz w:val="18"/>
          <w:szCs w:val="18"/>
        </w:rPr>
        <w:t>MadhuGupta</w:t>
      </w:r>
      <w:proofErr w:type="gramStart"/>
      <w:r w:rsidRPr="00D44E9A">
        <w:rPr>
          <w:sz w:val="18"/>
          <w:szCs w:val="18"/>
        </w:rPr>
        <w:t>,Bhupinder</w:t>
      </w:r>
      <w:proofErr w:type="spellEnd"/>
      <w:proofErr w:type="gramEnd"/>
      <w:r w:rsidRPr="00D44E9A">
        <w:rPr>
          <w:sz w:val="18"/>
          <w:szCs w:val="18"/>
        </w:rPr>
        <w:t xml:space="preserve"> Gupta et all – ocular morbidity in school children in Shimla ,Himachal ,North India -Community Eye Care,2009;52(2):133-138. </w:t>
      </w:r>
    </w:p>
    <w:p w:rsidR="0028244B" w:rsidRPr="00D44E9A" w:rsidRDefault="00F70F41" w:rsidP="005F03A9">
      <w:pPr>
        <w:numPr>
          <w:ilvl w:val="0"/>
          <w:numId w:val="6"/>
        </w:numPr>
        <w:spacing w:after="0" w:line="360" w:lineRule="auto"/>
        <w:ind w:hanging="360"/>
        <w:jc w:val="both"/>
        <w:rPr>
          <w:sz w:val="18"/>
          <w:szCs w:val="18"/>
        </w:rPr>
      </w:pPr>
      <w:proofErr w:type="spellStart"/>
      <w:r w:rsidRPr="00D44E9A">
        <w:rPr>
          <w:sz w:val="18"/>
          <w:szCs w:val="18"/>
        </w:rPr>
        <w:t>DeshpandeJayant</w:t>
      </w:r>
      <w:proofErr w:type="spellEnd"/>
      <w:r w:rsidRPr="00D44E9A">
        <w:rPr>
          <w:sz w:val="18"/>
          <w:szCs w:val="18"/>
        </w:rPr>
        <w:t xml:space="preserve"> d, </w:t>
      </w:r>
      <w:proofErr w:type="spellStart"/>
      <w:r w:rsidRPr="00D44E9A">
        <w:rPr>
          <w:sz w:val="18"/>
          <w:szCs w:val="18"/>
        </w:rPr>
        <w:t>Malathi</w:t>
      </w:r>
      <w:proofErr w:type="spellEnd"/>
      <w:r w:rsidRPr="00D44E9A">
        <w:rPr>
          <w:sz w:val="18"/>
          <w:szCs w:val="18"/>
        </w:rPr>
        <w:t xml:space="preserve"> K, Prevalence of ocular morbidities among school children in rural area of north Maharashtra in India – National Journal of Community Medicine 2011;(2):249-254. </w:t>
      </w:r>
    </w:p>
    <w:p w:rsidR="0028244B" w:rsidRPr="00D44E9A" w:rsidRDefault="00F70F41" w:rsidP="005F03A9">
      <w:pPr>
        <w:numPr>
          <w:ilvl w:val="0"/>
          <w:numId w:val="6"/>
        </w:numPr>
        <w:spacing w:after="0" w:line="360" w:lineRule="auto"/>
        <w:ind w:hanging="360"/>
        <w:jc w:val="both"/>
        <w:rPr>
          <w:sz w:val="18"/>
          <w:szCs w:val="18"/>
        </w:rPr>
      </w:pPr>
      <w:r w:rsidRPr="00D44E9A">
        <w:rPr>
          <w:sz w:val="18"/>
          <w:szCs w:val="18"/>
        </w:rPr>
        <w:t xml:space="preserve">Pankaj Kumar, Prasad Pore, Anil </w:t>
      </w:r>
      <w:proofErr w:type="spellStart"/>
      <w:r w:rsidRPr="00D44E9A">
        <w:rPr>
          <w:sz w:val="18"/>
          <w:szCs w:val="18"/>
        </w:rPr>
        <w:t>kumar</w:t>
      </w:r>
      <w:proofErr w:type="spellEnd"/>
      <w:r w:rsidRPr="00D44E9A">
        <w:rPr>
          <w:sz w:val="18"/>
          <w:szCs w:val="18"/>
        </w:rPr>
        <w:t xml:space="preserve"> Dixit, Ajay </w:t>
      </w:r>
      <w:proofErr w:type="spellStart"/>
      <w:r w:rsidRPr="00D44E9A">
        <w:rPr>
          <w:sz w:val="18"/>
          <w:szCs w:val="18"/>
        </w:rPr>
        <w:t>kumarJha</w:t>
      </w:r>
      <w:proofErr w:type="spellEnd"/>
      <w:r w:rsidRPr="00D44E9A">
        <w:rPr>
          <w:sz w:val="18"/>
          <w:szCs w:val="18"/>
        </w:rPr>
        <w:t xml:space="preserve">, </w:t>
      </w:r>
      <w:proofErr w:type="spellStart"/>
      <w:r w:rsidRPr="00D44E9A">
        <w:rPr>
          <w:sz w:val="18"/>
          <w:szCs w:val="18"/>
        </w:rPr>
        <w:t>Aijaz</w:t>
      </w:r>
      <w:proofErr w:type="spellEnd"/>
      <w:r w:rsidRPr="00D44E9A">
        <w:rPr>
          <w:sz w:val="18"/>
          <w:szCs w:val="18"/>
        </w:rPr>
        <w:t xml:space="preserve"> Ahmed, </w:t>
      </w:r>
      <w:proofErr w:type="spellStart"/>
      <w:r w:rsidRPr="00D44E9A">
        <w:rPr>
          <w:sz w:val="18"/>
          <w:szCs w:val="18"/>
        </w:rPr>
        <w:t>NadeemChauhan</w:t>
      </w:r>
      <w:proofErr w:type="spellEnd"/>
      <w:r w:rsidRPr="00D44E9A">
        <w:rPr>
          <w:sz w:val="18"/>
          <w:szCs w:val="18"/>
        </w:rPr>
        <w:t xml:space="preserve">, Demographic profile of ocular morbidity in school children in India- Kumar et al , sch. J. App. Med. Sci. 2013;1(5):645-652 </w:t>
      </w:r>
    </w:p>
    <w:p w:rsidR="0028244B" w:rsidRPr="00D44E9A" w:rsidRDefault="00F70F41" w:rsidP="005F03A9">
      <w:pPr>
        <w:numPr>
          <w:ilvl w:val="0"/>
          <w:numId w:val="6"/>
        </w:numPr>
        <w:spacing w:after="0" w:line="360" w:lineRule="auto"/>
        <w:ind w:hanging="360"/>
        <w:jc w:val="both"/>
        <w:rPr>
          <w:sz w:val="18"/>
          <w:szCs w:val="18"/>
        </w:rPr>
      </w:pPr>
      <w:proofErr w:type="spellStart"/>
      <w:r w:rsidRPr="00D44E9A">
        <w:rPr>
          <w:sz w:val="18"/>
          <w:szCs w:val="18"/>
        </w:rPr>
        <w:t>Rajiv.B.Khandekar</w:t>
      </w:r>
      <w:proofErr w:type="spellEnd"/>
      <w:r w:rsidRPr="00D44E9A">
        <w:rPr>
          <w:sz w:val="18"/>
          <w:szCs w:val="18"/>
        </w:rPr>
        <w:t xml:space="preserve"> and </w:t>
      </w:r>
      <w:proofErr w:type="spellStart"/>
      <w:r w:rsidRPr="00D44E9A">
        <w:rPr>
          <w:sz w:val="18"/>
          <w:szCs w:val="18"/>
        </w:rPr>
        <w:t>Sahar</w:t>
      </w:r>
      <w:proofErr w:type="spellEnd"/>
      <w:r w:rsidRPr="00D44E9A">
        <w:rPr>
          <w:sz w:val="18"/>
          <w:szCs w:val="18"/>
        </w:rPr>
        <w:t xml:space="preserve"> Abdu-</w:t>
      </w:r>
      <w:proofErr w:type="spellStart"/>
      <w:r w:rsidRPr="00D44E9A">
        <w:rPr>
          <w:sz w:val="18"/>
          <w:szCs w:val="18"/>
        </w:rPr>
        <w:t>Helmi</w:t>
      </w:r>
      <w:proofErr w:type="spellEnd"/>
      <w:proofErr w:type="gramStart"/>
      <w:r w:rsidRPr="00D44E9A">
        <w:rPr>
          <w:sz w:val="18"/>
          <w:szCs w:val="18"/>
        </w:rPr>
        <w:t>, ,</w:t>
      </w:r>
      <w:proofErr w:type="gramEnd"/>
      <w:r w:rsidRPr="00D44E9A">
        <w:rPr>
          <w:sz w:val="18"/>
          <w:szCs w:val="18"/>
        </w:rPr>
        <w:t xml:space="preserve"> Magnitude and determinants of refractive error in Omani school children – Saudi Med J 2004;25(10):1388-1393. </w:t>
      </w:r>
    </w:p>
    <w:p w:rsidR="0028244B" w:rsidRPr="00D44E9A" w:rsidRDefault="00F70F41" w:rsidP="005F03A9">
      <w:pPr>
        <w:numPr>
          <w:ilvl w:val="0"/>
          <w:numId w:val="6"/>
        </w:numPr>
        <w:spacing w:after="0" w:line="360" w:lineRule="auto"/>
        <w:ind w:hanging="360"/>
        <w:jc w:val="both"/>
        <w:rPr>
          <w:sz w:val="18"/>
          <w:szCs w:val="18"/>
        </w:rPr>
      </w:pPr>
      <w:r w:rsidRPr="00D44E9A">
        <w:rPr>
          <w:sz w:val="18"/>
          <w:szCs w:val="18"/>
        </w:rPr>
        <w:t xml:space="preserve">Rajesh Kumar, </w:t>
      </w:r>
      <w:proofErr w:type="spellStart"/>
      <w:r w:rsidRPr="00D44E9A">
        <w:rPr>
          <w:sz w:val="18"/>
          <w:szCs w:val="18"/>
        </w:rPr>
        <w:t>PratibhaDabas</w:t>
      </w:r>
      <w:proofErr w:type="spellEnd"/>
      <w:r w:rsidRPr="00D44E9A">
        <w:rPr>
          <w:sz w:val="18"/>
          <w:szCs w:val="18"/>
        </w:rPr>
        <w:t xml:space="preserve"> et al- ocular morbidity amongst primary school children Delhi-Health and Population perspective and issues .2007  ;30(3)222-229. </w:t>
      </w:r>
    </w:p>
    <w:p w:rsidR="0028244B" w:rsidRPr="00D44E9A" w:rsidRDefault="00F70F41" w:rsidP="005F03A9">
      <w:pPr>
        <w:numPr>
          <w:ilvl w:val="0"/>
          <w:numId w:val="6"/>
        </w:numPr>
        <w:spacing w:after="0" w:line="360" w:lineRule="auto"/>
        <w:ind w:hanging="360"/>
        <w:jc w:val="both"/>
        <w:rPr>
          <w:sz w:val="18"/>
          <w:szCs w:val="18"/>
        </w:rPr>
      </w:pPr>
      <w:r w:rsidRPr="00D44E9A">
        <w:rPr>
          <w:sz w:val="18"/>
          <w:szCs w:val="18"/>
        </w:rPr>
        <w:t xml:space="preserve">Kumar R, </w:t>
      </w:r>
      <w:proofErr w:type="spellStart"/>
      <w:r w:rsidRPr="00D44E9A">
        <w:rPr>
          <w:sz w:val="18"/>
          <w:szCs w:val="18"/>
        </w:rPr>
        <w:t>Mehra</w:t>
      </w:r>
      <w:proofErr w:type="spellEnd"/>
      <w:r w:rsidRPr="00D44E9A">
        <w:rPr>
          <w:sz w:val="18"/>
          <w:szCs w:val="18"/>
        </w:rPr>
        <w:t xml:space="preserve"> M, </w:t>
      </w:r>
      <w:proofErr w:type="spellStart"/>
      <w:r w:rsidRPr="00D44E9A">
        <w:rPr>
          <w:sz w:val="18"/>
          <w:szCs w:val="18"/>
        </w:rPr>
        <w:t>Dabas</w:t>
      </w:r>
      <w:proofErr w:type="spellEnd"/>
      <w:r w:rsidRPr="00D44E9A">
        <w:rPr>
          <w:sz w:val="18"/>
          <w:szCs w:val="18"/>
        </w:rPr>
        <w:t xml:space="preserve"> P, </w:t>
      </w:r>
      <w:proofErr w:type="spellStart"/>
      <w:r w:rsidRPr="00D44E9A">
        <w:rPr>
          <w:sz w:val="18"/>
          <w:szCs w:val="18"/>
        </w:rPr>
        <w:t>Kamlesh</w:t>
      </w:r>
      <w:proofErr w:type="spellEnd"/>
      <w:r w:rsidRPr="00D44E9A">
        <w:rPr>
          <w:sz w:val="18"/>
          <w:szCs w:val="18"/>
        </w:rPr>
        <w:t xml:space="preserve">, </w:t>
      </w:r>
      <w:proofErr w:type="spellStart"/>
      <w:r w:rsidRPr="00D44E9A">
        <w:rPr>
          <w:sz w:val="18"/>
          <w:szCs w:val="18"/>
        </w:rPr>
        <w:t>etal.A</w:t>
      </w:r>
      <w:proofErr w:type="spellEnd"/>
      <w:r w:rsidRPr="00D44E9A">
        <w:rPr>
          <w:sz w:val="18"/>
          <w:szCs w:val="18"/>
        </w:rPr>
        <w:t xml:space="preserve"> study of ocular infections amongst primary school children in Delhi. J </w:t>
      </w:r>
      <w:proofErr w:type="spellStart"/>
      <w:r w:rsidRPr="00D44E9A">
        <w:rPr>
          <w:sz w:val="18"/>
          <w:szCs w:val="18"/>
        </w:rPr>
        <w:t>Commun</w:t>
      </w:r>
      <w:proofErr w:type="spellEnd"/>
      <w:r w:rsidRPr="00D44E9A">
        <w:rPr>
          <w:sz w:val="18"/>
          <w:szCs w:val="18"/>
        </w:rPr>
        <w:t xml:space="preserve"> Dis. 2004 Jun; 36(2):121-6. </w:t>
      </w:r>
    </w:p>
    <w:p w:rsidR="0028244B" w:rsidRPr="005F03A9" w:rsidRDefault="00F70F41" w:rsidP="005F03A9">
      <w:pPr>
        <w:spacing w:after="0" w:line="360" w:lineRule="auto"/>
        <w:ind w:left="631" w:firstLine="0"/>
        <w:jc w:val="both"/>
        <w:rPr>
          <w:sz w:val="20"/>
          <w:szCs w:val="20"/>
        </w:rPr>
      </w:pPr>
      <w:r w:rsidRPr="005F03A9">
        <w:rPr>
          <w:sz w:val="20"/>
          <w:szCs w:val="20"/>
        </w:rPr>
        <w:t xml:space="preserve"> </w:t>
      </w:r>
    </w:p>
    <w:p w:rsidR="0028244B" w:rsidRPr="005F03A9" w:rsidRDefault="00F70F41" w:rsidP="00D44E9A">
      <w:pPr>
        <w:spacing w:after="0" w:line="360" w:lineRule="auto"/>
        <w:ind w:left="0" w:firstLine="0"/>
        <w:jc w:val="both"/>
        <w:rPr>
          <w:sz w:val="20"/>
          <w:szCs w:val="20"/>
        </w:rPr>
      </w:pPr>
      <w:r w:rsidRPr="005F03A9">
        <w:rPr>
          <w:sz w:val="20"/>
          <w:szCs w:val="20"/>
        </w:rPr>
        <w:t xml:space="preserve"> </w:t>
      </w:r>
    </w:p>
    <w:p w:rsidR="0028244B" w:rsidRDefault="00F70F41">
      <w:pPr>
        <w:spacing w:after="219" w:line="259" w:lineRule="auto"/>
        <w:ind w:left="58" w:firstLine="0"/>
        <w:jc w:val="center"/>
      </w:pPr>
      <w:r>
        <w:rPr>
          <w:b/>
        </w:rPr>
        <w:t xml:space="preserve"> </w:t>
      </w:r>
    </w:p>
    <w:sectPr w:rsidR="0028244B" w:rsidSect="005F03A9">
      <w:headerReference w:type="default" r:id="rId8"/>
      <w:footerReference w:type="default" r:id="rId9"/>
      <w:pgSz w:w="12240" w:h="15840"/>
      <w:pgMar w:top="1450" w:right="1436" w:bottom="1508" w:left="1440" w:header="720" w:footer="720" w:gutter="0"/>
      <w:pgNumType w:start="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83" w:rsidRDefault="00366E83" w:rsidP="005F03A9">
      <w:pPr>
        <w:spacing w:after="0" w:line="240" w:lineRule="auto"/>
      </w:pPr>
      <w:r>
        <w:separator/>
      </w:r>
    </w:p>
  </w:endnote>
  <w:endnote w:type="continuationSeparator" w:id="0">
    <w:p w:rsidR="00366E83" w:rsidRDefault="00366E83" w:rsidP="005F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706"/>
      <w:gridCol w:w="2874"/>
    </w:tblGrid>
    <w:tr w:rsidR="005F03A9">
      <w:trPr>
        <w:trHeight w:val="360"/>
      </w:trPr>
      <w:tc>
        <w:tcPr>
          <w:tcW w:w="3500" w:type="pct"/>
        </w:tcPr>
        <w:p w:rsidR="005F03A9" w:rsidRDefault="005F03A9">
          <w:pPr>
            <w:pStyle w:val="Footer"/>
            <w:jc w:val="right"/>
          </w:pPr>
          <w:r w:rsidRPr="001467B4">
            <w:t>www.ijbamr.com   P ISSN: 2250-284X, E ISSN: 2250-2858</w:t>
          </w:r>
        </w:p>
      </w:tc>
      <w:tc>
        <w:tcPr>
          <w:tcW w:w="1500" w:type="pct"/>
          <w:shd w:val="clear" w:color="auto" w:fill="FFC000" w:themeFill="accent4"/>
        </w:tcPr>
        <w:p w:rsidR="005F03A9" w:rsidRDefault="005F03A9">
          <w:pPr>
            <w:pStyle w:val="Footer"/>
            <w:jc w:val="right"/>
            <w:rPr>
              <w:color w:val="FFFFFF" w:themeColor="background1"/>
            </w:rPr>
          </w:pPr>
          <w:r>
            <w:rPr>
              <w:color w:val="auto"/>
            </w:rPr>
            <w:fldChar w:fldCharType="begin"/>
          </w:r>
          <w:r>
            <w:instrText xml:space="preserve"> PAGE    \* MERGEFORMAT </w:instrText>
          </w:r>
          <w:r>
            <w:rPr>
              <w:color w:val="auto"/>
            </w:rPr>
            <w:fldChar w:fldCharType="separate"/>
          </w:r>
          <w:r w:rsidR="00D44E9A" w:rsidRPr="00D44E9A">
            <w:rPr>
              <w:noProof/>
              <w:color w:val="FFFFFF" w:themeColor="background1"/>
            </w:rPr>
            <w:t>22</w:t>
          </w:r>
          <w:r>
            <w:rPr>
              <w:noProof/>
              <w:color w:val="FFFFFF" w:themeColor="background1"/>
            </w:rPr>
            <w:fldChar w:fldCharType="end"/>
          </w:r>
        </w:p>
      </w:tc>
    </w:tr>
  </w:tbl>
  <w:p w:rsidR="005F03A9" w:rsidRDefault="005F0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83" w:rsidRDefault="00366E83" w:rsidP="005F03A9">
      <w:pPr>
        <w:spacing w:after="0" w:line="240" w:lineRule="auto"/>
      </w:pPr>
      <w:r>
        <w:separator/>
      </w:r>
    </w:p>
  </w:footnote>
  <w:footnote w:type="continuationSeparator" w:id="0">
    <w:p w:rsidR="00366E83" w:rsidRDefault="00366E83" w:rsidP="005F0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A9" w:rsidRPr="00712CCE" w:rsidRDefault="005F03A9" w:rsidP="005F03A9">
    <w:pPr>
      <w:tabs>
        <w:tab w:val="left" w:pos="496"/>
        <w:tab w:val="center" w:pos="4680"/>
        <w:tab w:val="right" w:pos="9360"/>
      </w:tabs>
      <w:spacing w:after="0" w:line="240" w:lineRule="auto"/>
      <w:ind w:right="-567"/>
      <w:jc w:val="both"/>
      <w:rPr>
        <w:rFonts w:ascii="Cambria" w:eastAsia="Cambria" w:hAnsi="Cambria"/>
        <w:sz w:val="20"/>
      </w:rPr>
    </w:pPr>
    <w:r w:rsidRPr="00712CCE">
      <w:rPr>
        <w:rFonts w:ascii="Cambria" w:eastAsia="Cambria" w:hAnsi="Cambria"/>
        <w:sz w:val="20"/>
      </w:rPr>
      <w:t>Indian Journal of Basic and</w:t>
    </w:r>
    <w:r>
      <w:rPr>
        <w:rFonts w:ascii="Cambria" w:eastAsia="Cambria" w:hAnsi="Cambria"/>
        <w:sz w:val="20"/>
      </w:rPr>
      <w:t xml:space="preserve"> Applied Medical Research; December </w:t>
    </w:r>
    <w:r w:rsidRPr="00712CCE">
      <w:rPr>
        <w:rFonts w:ascii="Cambria" w:eastAsia="Cambria" w:hAnsi="Cambria"/>
        <w:sz w:val="20"/>
      </w:rPr>
      <w:t>2021:</w:t>
    </w:r>
    <w:r>
      <w:rPr>
        <w:rFonts w:ascii="Cambria" w:eastAsia="Cambria" w:hAnsi="Cambria"/>
        <w:sz w:val="20"/>
      </w:rPr>
      <w:t xml:space="preserve"> Vol.-11, Issue- 1, P. </w:t>
    </w:r>
    <w:r w:rsidR="00D44E9A">
      <w:rPr>
        <w:rFonts w:ascii="Cambria" w:eastAsia="Cambria" w:hAnsi="Cambria"/>
        <w:sz w:val="20"/>
      </w:rPr>
      <w:t>16 - 23</w:t>
    </w:r>
  </w:p>
  <w:p w:rsidR="005F03A9" w:rsidRPr="00712CCE" w:rsidRDefault="005F03A9" w:rsidP="005F03A9">
    <w:pPr>
      <w:tabs>
        <w:tab w:val="left" w:pos="496"/>
        <w:tab w:val="center" w:pos="4680"/>
        <w:tab w:val="right" w:pos="9360"/>
      </w:tabs>
      <w:spacing w:after="0" w:line="240" w:lineRule="auto"/>
      <w:ind w:right="-567"/>
      <w:jc w:val="both"/>
      <w:rPr>
        <w:rFonts w:ascii="Cambria" w:eastAsia="Calibri" w:hAnsi="Cambria"/>
        <w:sz w:val="20"/>
      </w:rPr>
    </w:pPr>
    <w:r w:rsidRPr="00712CCE">
      <w:rPr>
        <w:rFonts w:ascii="Cambria" w:eastAsia="Calibri" w:hAnsi="Cambria" w:cs="Calibri Light"/>
        <w:bCs/>
        <w:sz w:val="20"/>
        <w:shd w:val="clear" w:color="auto" w:fill="FFFFFF"/>
      </w:rPr>
      <w:t xml:space="preserve">DOI: </w:t>
    </w:r>
    <w:r>
      <w:rPr>
        <w:rFonts w:ascii="Cambria" w:eastAsia="Calibri" w:hAnsi="Cambria" w:cs="Calibri Light"/>
        <w:bCs/>
        <w:sz w:val="20"/>
        <w:shd w:val="clear" w:color="auto" w:fill="FFFFFF"/>
      </w:rPr>
      <w:t>10.36848/IJBAMR/2020/30215.55565</w:t>
    </w:r>
  </w:p>
  <w:p w:rsidR="005F03A9" w:rsidRDefault="005F0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C61"/>
    <w:multiLevelType w:val="hybridMultilevel"/>
    <w:tmpl w:val="FFFFFFFF"/>
    <w:lvl w:ilvl="0" w:tplc="6A7EE6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6E9070">
      <w:start w:val="1"/>
      <w:numFmt w:val="bullet"/>
      <w:lvlText w:val="o"/>
      <w:lvlJc w:val="left"/>
      <w:pPr>
        <w:ind w:left="1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5004DC">
      <w:start w:val="1"/>
      <w:numFmt w:val="bullet"/>
      <w:lvlText w:val="▪"/>
      <w:lvlJc w:val="left"/>
      <w:pPr>
        <w:ind w:left="2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4A2EA4">
      <w:start w:val="1"/>
      <w:numFmt w:val="bullet"/>
      <w:lvlText w:val="•"/>
      <w:lvlJc w:val="left"/>
      <w:pPr>
        <w:ind w:left="3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8EA9B0">
      <w:start w:val="1"/>
      <w:numFmt w:val="bullet"/>
      <w:lvlText w:val="o"/>
      <w:lvlJc w:val="left"/>
      <w:pPr>
        <w:ind w:left="3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A4BB1A">
      <w:start w:val="1"/>
      <w:numFmt w:val="bullet"/>
      <w:lvlText w:val="▪"/>
      <w:lvlJc w:val="left"/>
      <w:pPr>
        <w:ind w:left="4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2E960E">
      <w:start w:val="1"/>
      <w:numFmt w:val="bullet"/>
      <w:lvlText w:val="•"/>
      <w:lvlJc w:val="left"/>
      <w:pPr>
        <w:ind w:left="5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6AE7B0">
      <w:start w:val="1"/>
      <w:numFmt w:val="bullet"/>
      <w:lvlText w:val="o"/>
      <w:lvlJc w:val="left"/>
      <w:pPr>
        <w:ind w:left="5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42BBF2">
      <w:start w:val="1"/>
      <w:numFmt w:val="bullet"/>
      <w:lvlText w:val="▪"/>
      <w:lvlJc w:val="left"/>
      <w:pPr>
        <w:ind w:left="6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E410852"/>
    <w:multiLevelType w:val="hybridMultilevel"/>
    <w:tmpl w:val="FFFFFFFF"/>
    <w:lvl w:ilvl="0" w:tplc="A8E879E8">
      <w:start w:val="1"/>
      <w:numFmt w:val="decimal"/>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CA26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9640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B2F3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A6BAE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50A3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340EA8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58A2D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22DF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5F33BCF"/>
    <w:multiLevelType w:val="hybridMultilevel"/>
    <w:tmpl w:val="FFFFFFFF"/>
    <w:lvl w:ilvl="0" w:tplc="694E52E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E027C">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64EF2">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C7F22">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A2394">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05AE8">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ABC24">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47282">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1661B0">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B175B40"/>
    <w:multiLevelType w:val="hybridMultilevel"/>
    <w:tmpl w:val="FFFFFFFF"/>
    <w:lvl w:ilvl="0" w:tplc="C2EA2C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AEFBF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C22DD0">
      <w:start w:val="1"/>
      <w:numFmt w:val="bullet"/>
      <w:lvlText w:val="▪"/>
      <w:lvlJc w:val="left"/>
      <w:pPr>
        <w:ind w:left="2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3C13E4">
      <w:start w:val="1"/>
      <w:numFmt w:val="bullet"/>
      <w:lvlText w:val="•"/>
      <w:lvlJc w:val="left"/>
      <w:pPr>
        <w:ind w:left="2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8ADFD8">
      <w:start w:val="1"/>
      <w:numFmt w:val="bullet"/>
      <w:lvlText w:val="o"/>
      <w:lvlJc w:val="left"/>
      <w:pPr>
        <w:ind w:left="3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808802">
      <w:start w:val="1"/>
      <w:numFmt w:val="bullet"/>
      <w:lvlText w:val="▪"/>
      <w:lvlJc w:val="left"/>
      <w:pPr>
        <w:ind w:left="4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70FB80">
      <w:start w:val="1"/>
      <w:numFmt w:val="bullet"/>
      <w:lvlText w:val="•"/>
      <w:lvlJc w:val="left"/>
      <w:pPr>
        <w:ind w:left="5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12991E">
      <w:start w:val="1"/>
      <w:numFmt w:val="bullet"/>
      <w:lvlText w:val="o"/>
      <w:lvlJc w:val="left"/>
      <w:pPr>
        <w:ind w:left="5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F8F88A">
      <w:start w:val="1"/>
      <w:numFmt w:val="bullet"/>
      <w:lvlText w:val="▪"/>
      <w:lvlJc w:val="left"/>
      <w:pPr>
        <w:ind w:left="6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2C15636"/>
    <w:multiLevelType w:val="hybridMultilevel"/>
    <w:tmpl w:val="FFFFFFFF"/>
    <w:lvl w:ilvl="0" w:tplc="29E463EE">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DAC460">
      <w:start w:val="1"/>
      <w:numFmt w:val="bullet"/>
      <w:lvlText w:val="-"/>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880C7E">
      <w:start w:val="1"/>
      <w:numFmt w:val="bullet"/>
      <w:lvlText w:val="▪"/>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85020">
      <w:start w:val="1"/>
      <w:numFmt w:val="bullet"/>
      <w:lvlText w:val="•"/>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8630C">
      <w:start w:val="1"/>
      <w:numFmt w:val="bullet"/>
      <w:lvlText w:val="o"/>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0ACDE">
      <w:start w:val="1"/>
      <w:numFmt w:val="bullet"/>
      <w:lvlText w:val="▪"/>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C66C0">
      <w:start w:val="1"/>
      <w:numFmt w:val="bullet"/>
      <w:lvlText w:val="•"/>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B2EC08">
      <w:start w:val="1"/>
      <w:numFmt w:val="bullet"/>
      <w:lvlText w:val="o"/>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08F7A">
      <w:start w:val="1"/>
      <w:numFmt w:val="bullet"/>
      <w:lvlText w:val="▪"/>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5CF06AF"/>
    <w:multiLevelType w:val="hybridMultilevel"/>
    <w:tmpl w:val="FFFFFFFF"/>
    <w:lvl w:ilvl="0" w:tplc="0AE074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212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8449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D635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067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EDC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208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E02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421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B1A1455"/>
    <w:multiLevelType w:val="hybridMultilevel"/>
    <w:tmpl w:val="C03E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24696"/>
    <w:multiLevelType w:val="hybridMultilevel"/>
    <w:tmpl w:val="FFFFFFFF"/>
    <w:lvl w:ilvl="0" w:tplc="4116650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6F45C">
      <w:start w:val="1"/>
      <w:numFmt w:val="bullet"/>
      <w:lvlText w:val="o"/>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EA3578">
      <w:start w:val="1"/>
      <w:numFmt w:val="bullet"/>
      <w:lvlText w:val="▪"/>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A5B6E">
      <w:start w:val="1"/>
      <w:numFmt w:val="bullet"/>
      <w:lvlText w:val="•"/>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C49C8">
      <w:start w:val="1"/>
      <w:numFmt w:val="bullet"/>
      <w:lvlText w:val="o"/>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3678A6">
      <w:start w:val="1"/>
      <w:numFmt w:val="bullet"/>
      <w:lvlText w:val="▪"/>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E5ECC">
      <w:start w:val="1"/>
      <w:numFmt w:val="bullet"/>
      <w:lvlText w:val="•"/>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9C19A6">
      <w:start w:val="1"/>
      <w:numFmt w:val="bullet"/>
      <w:lvlText w:val="o"/>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02E1C">
      <w:start w:val="1"/>
      <w:numFmt w:val="bullet"/>
      <w:lvlText w:val="▪"/>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9283B2D"/>
    <w:multiLevelType w:val="hybridMultilevel"/>
    <w:tmpl w:val="FFFFFFFF"/>
    <w:lvl w:ilvl="0" w:tplc="F6EC67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9A54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7631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E874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FC75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AA75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22E3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051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EE1C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646B39DB"/>
    <w:multiLevelType w:val="hybridMultilevel"/>
    <w:tmpl w:val="FFFFFFFF"/>
    <w:lvl w:ilvl="0" w:tplc="9E6AF0A2">
      <w:start w:val="2"/>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A8852">
      <w:start w:val="1"/>
      <w:numFmt w:val="decimal"/>
      <w:lvlText w:val="%2."/>
      <w:lvlJc w:val="left"/>
      <w:pPr>
        <w:ind w:left="1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83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ADD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0AF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2A5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E96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F0D0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C55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53A2CD3"/>
    <w:multiLevelType w:val="hybridMultilevel"/>
    <w:tmpl w:val="FFFFFFFF"/>
    <w:lvl w:ilvl="0" w:tplc="AC70D48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06DA3C">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AC1E">
      <w:start w:val="1"/>
      <w:numFmt w:val="bullet"/>
      <w:lvlRestart w:val="0"/>
      <w:lvlText w:val="-"/>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2326A">
      <w:start w:val="1"/>
      <w:numFmt w:val="bullet"/>
      <w:lvlText w:val="•"/>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C1CD4">
      <w:start w:val="1"/>
      <w:numFmt w:val="bullet"/>
      <w:lvlText w:val="o"/>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2ECF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64760">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0252A">
      <w:start w:val="1"/>
      <w:numFmt w:val="bullet"/>
      <w:lvlText w:val="o"/>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68DE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F55567B"/>
    <w:multiLevelType w:val="hybridMultilevel"/>
    <w:tmpl w:val="FFFFFFFF"/>
    <w:lvl w:ilvl="0" w:tplc="EA7082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A6836">
      <w:start w:val="1"/>
      <w:numFmt w:val="bullet"/>
      <w:lvlText w:val="o"/>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E433C">
      <w:start w:val="1"/>
      <w:numFmt w:val="bullet"/>
      <w:lvlText w:val="▪"/>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E4AD0">
      <w:start w:val="1"/>
      <w:numFmt w:val="bullet"/>
      <w:lvlRestart w:val="0"/>
      <w:lvlText w:val="-"/>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A8B5E">
      <w:start w:val="1"/>
      <w:numFmt w:val="bullet"/>
      <w:lvlText w:val="o"/>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4AA3A">
      <w:start w:val="1"/>
      <w:numFmt w:val="bullet"/>
      <w:lvlText w:val="▪"/>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8AA5E">
      <w:start w:val="1"/>
      <w:numFmt w:val="bullet"/>
      <w:lvlText w:val="•"/>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84AE74">
      <w:start w:val="1"/>
      <w:numFmt w:val="bullet"/>
      <w:lvlText w:val="o"/>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2BEEA">
      <w:start w:val="1"/>
      <w:numFmt w:val="bullet"/>
      <w:lvlText w:val="▪"/>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9"/>
  </w:num>
  <w:num w:numId="4">
    <w:abstractNumId w:val="3"/>
  </w:num>
  <w:num w:numId="5">
    <w:abstractNumId w:val="8"/>
  </w:num>
  <w:num w:numId="6">
    <w:abstractNumId w:val="2"/>
  </w:num>
  <w:num w:numId="7">
    <w:abstractNumId w:val="1"/>
  </w:num>
  <w:num w:numId="8">
    <w:abstractNumId w:val="7"/>
  </w:num>
  <w:num w:numId="9">
    <w:abstractNumId w:val="4"/>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4B"/>
    <w:rsid w:val="00024C42"/>
    <w:rsid w:val="00141A92"/>
    <w:rsid w:val="001D6809"/>
    <w:rsid w:val="0028244B"/>
    <w:rsid w:val="00366E83"/>
    <w:rsid w:val="005F03A9"/>
    <w:rsid w:val="00D17D5C"/>
    <w:rsid w:val="00D44E9A"/>
    <w:rsid w:val="00F4026A"/>
    <w:rsid w:val="00F7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7" w:line="268" w:lineRule="auto"/>
      <w:ind w:left="10" w:hanging="10"/>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pPr>
      <w:keepNext/>
      <w:keepLines/>
      <w:spacing w:after="207" w:line="266" w:lineRule="auto"/>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141A92"/>
    <w:pPr>
      <w:spacing w:after="200" w:line="276" w:lineRule="auto"/>
      <w:ind w:left="720" w:firstLine="0"/>
      <w:contextualSpacing/>
    </w:pPr>
    <w:rPr>
      <w:rFonts w:asciiTheme="minorHAnsi" w:eastAsiaTheme="minorEastAsia" w:hAnsiTheme="minorHAnsi" w:cstheme="minorBidi"/>
      <w:color w:val="auto"/>
      <w:sz w:val="22"/>
      <w:lang w:bidi="ar-SA"/>
    </w:rPr>
  </w:style>
  <w:style w:type="table" w:styleId="TableGrid">
    <w:name w:val="Table Grid"/>
    <w:basedOn w:val="TableNormal"/>
    <w:uiPriority w:val="59"/>
    <w:rsid w:val="00141A92"/>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A92"/>
    <w:rPr>
      <w:rFonts w:ascii="Tahoma" w:eastAsia="Times New Roman" w:hAnsi="Tahoma" w:cs="Tahoma"/>
      <w:color w:val="000000"/>
      <w:sz w:val="16"/>
      <w:szCs w:val="16"/>
      <w:lang w:val="en-US" w:eastAsia="en-US" w:bidi="en-US"/>
    </w:rPr>
  </w:style>
  <w:style w:type="paragraph" w:styleId="Header">
    <w:name w:val="header"/>
    <w:basedOn w:val="Normal"/>
    <w:link w:val="HeaderChar"/>
    <w:uiPriority w:val="99"/>
    <w:unhideWhenUsed/>
    <w:rsid w:val="005F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3A9"/>
    <w:rPr>
      <w:rFonts w:ascii="Times New Roman" w:eastAsia="Times New Roman" w:hAnsi="Times New Roman" w:cs="Times New Roman"/>
      <w:color w:val="000000"/>
      <w:sz w:val="24"/>
      <w:lang w:val="en-US" w:eastAsia="en-US" w:bidi="en-US"/>
    </w:rPr>
  </w:style>
  <w:style w:type="paragraph" w:styleId="Footer">
    <w:name w:val="footer"/>
    <w:basedOn w:val="Normal"/>
    <w:link w:val="FooterChar"/>
    <w:uiPriority w:val="99"/>
    <w:unhideWhenUsed/>
    <w:rsid w:val="005F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3A9"/>
    <w:rPr>
      <w:rFonts w:ascii="Times New Roman" w:eastAsia="Times New Roman" w:hAnsi="Times New Roman" w:cs="Times New Roman"/>
      <w:color w:val="000000"/>
      <w:sz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7" w:line="268" w:lineRule="auto"/>
      <w:ind w:left="10" w:hanging="10"/>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pPr>
      <w:keepNext/>
      <w:keepLines/>
      <w:spacing w:after="207" w:line="266" w:lineRule="auto"/>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141A92"/>
    <w:pPr>
      <w:spacing w:after="200" w:line="276" w:lineRule="auto"/>
      <w:ind w:left="720" w:firstLine="0"/>
      <w:contextualSpacing/>
    </w:pPr>
    <w:rPr>
      <w:rFonts w:asciiTheme="minorHAnsi" w:eastAsiaTheme="minorEastAsia" w:hAnsiTheme="minorHAnsi" w:cstheme="minorBidi"/>
      <w:color w:val="auto"/>
      <w:sz w:val="22"/>
      <w:lang w:bidi="ar-SA"/>
    </w:rPr>
  </w:style>
  <w:style w:type="table" w:styleId="TableGrid">
    <w:name w:val="Table Grid"/>
    <w:basedOn w:val="TableNormal"/>
    <w:uiPriority w:val="59"/>
    <w:rsid w:val="00141A92"/>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A92"/>
    <w:rPr>
      <w:rFonts w:ascii="Tahoma" w:eastAsia="Times New Roman" w:hAnsi="Tahoma" w:cs="Tahoma"/>
      <w:color w:val="000000"/>
      <w:sz w:val="16"/>
      <w:szCs w:val="16"/>
      <w:lang w:val="en-US" w:eastAsia="en-US" w:bidi="en-US"/>
    </w:rPr>
  </w:style>
  <w:style w:type="paragraph" w:styleId="Header">
    <w:name w:val="header"/>
    <w:basedOn w:val="Normal"/>
    <w:link w:val="HeaderChar"/>
    <w:uiPriority w:val="99"/>
    <w:unhideWhenUsed/>
    <w:rsid w:val="005F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3A9"/>
    <w:rPr>
      <w:rFonts w:ascii="Times New Roman" w:eastAsia="Times New Roman" w:hAnsi="Times New Roman" w:cs="Times New Roman"/>
      <w:color w:val="000000"/>
      <w:sz w:val="24"/>
      <w:lang w:val="en-US" w:eastAsia="en-US" w:bidi="en-US"/>
    </w:rPr>
  </w:style>
  <w:style w:type="paragraph" w:styleId="Footer">
    <w:name w:val="footer"/>
    <w:basedOn w:val="Normal"/>
    <w:link w:val="FooterChar"/>
    <w:uiPriority w:val="99"/>
    <w:unhideWhenUsed/>
    <w:rsid w:val="005F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3A9"/>
    <w:rPr>
      <w:rFonts w:ascii="Times New Roman" w:eastAsia="Times New Roman" w:hAnsi="Times New Roman" w:cs="Times New Roman"/>
      <w:color w:val="000000"/>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RDRL</cp:lastModifiedBy>
  <cp:revision>5</cp:revision>
  <cp:lastPrinted>2021-12-12T09:53:00Z</cp:lastPrinted>
  <dcterms:created xsi:type="dcterms:W3CDTF">2021-12-10T15:03:00Z</dcterms:created>
  <dcterms:modified xsi:type="dcterms:W3CDTF">2021-12-12T09:54:00Z</dcterms:modified>
</cp:coreProperties>
</file>