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7FD" w:rsidRPr="005A00BC" w:rsidRDefault="005A00BC" w:rsidP="005A00BC">
      <w:pPr>
        <w:spacing w:after="0" w:line="360" w:lineRule="auto"/>
        <w:rPr>
          <w:rFonts w:asciiTheme="majorHAnsi" w:hAnsiTheme="majorHAnsi" w:cs="Times New Roman"/>
          <w:b/>
          <w:color w:val="0070C0"/>
          <w:sz w:val="28"/>
          <w:szCs w:val="24"/>
        </w:rPr>
      </w:pPr>
      <w:r w:rsidRPr="005A00BC">
        <w:rPr>
          <w:rFonts w:asciiTheme="majorHAnsi" w:hAnsiTheme="majorHAnsi" w:cs="Times New Roman"/>
          <w:b/>
          <w:sz w:val="24"/>
          <w:szCs w:val="24"/>
          <w:highlight w:val="lightGray"/>
        </w:rPr>
        <w:t>Case Report:</w:t>
      </w:r>
      <w:r w:rsidRPr="005A00BC">
        <w:rPr>
          <w:rFonts w:asciiTheme="majorHAnsi" w:hAnsiTheme="majorHAnsi" w:cs="Times New Roman"/>
          <w:b/>
          <w:sz w:val="24"/>
          <w:szCs w:val="24"/>
        </w:rPr>
        <w:t xml:space="preserve"> </w:t>
      </w:r>
      <w:r w:rsidRPr="005A00BC">
        <w:rPr>
          <w:rFonts w:asciiTheme="majorHAnsi" w:hAnsiTheme="majorHAnsi" w:cs="Times New Roman"/>
          <w:b/>
          <w:sz w:val="24"/>
          <w:szCs w:val="24"/>
        </w:rPr>
        <w:br/>
      </w:r>
      <w:r w:rsidR="00BC47FD" w:rsidRPr="005A00BC">
        <w:rPr>
          <w:rFonts w:asciiTheme="majorHAnsi" w:hAnsiTheme="majorHAnsi" w:cs="Times New Roman"/>
          <w:b/>
          <w:color w:val="0070C0"/>
          <w:sz w:val="28"/>
          <w:szCs w:val="24"/>
        </w:rPr>
        <w:t>E</w:t>
      </w:r>
      <w:r w:rsidRPr="005A00BC">
        <w:rPr>
          <w:rFonts w:asciiTheme="majorHAnsi" w:hAnsiTheme="majorHAnsi" w:cs="Times New Roman"/>
          <w:b/>
          <w:color w:val="0070C0"/>
          <w:sz w:val="28"/>
          <w:szCs w:val="24"/>
        </w:rPr>
        <w:t>xtramedullary epidural capillary hemangioma of the thoracic spine: a case report and review of literatures</w:t>
      </w:r>
    </w:p>
    <w:p w:rsidR="002C5BBE" w:rsidRPr="005A00BC" w:rsidRDefault="002C5BBE" w:rsidP="005A00BC">
      <w:pPr>
        <w:spacing w:after="0" w:line="360" w:lineRule="auto"/>
        <w:jc w:val="both"/>
        <w:rPr>
          <w:rFonts w:asciiTheme="majorHAnsi" w:hAnsiTheme="majorHAnsi" w:cs="Times New Roman"/>
          <w:b/>
          <w:sz w:val="24"/>
          <w:szCs w:val="24"/>
        </w:rPr>
        <w:sectPr w:rsidR="002C5BBE" w:rsidRPr="005A00BC" w:rsidSect="005A00BC">
          <w:headerReference w:type="default" r:id="rId8"/>
          <w:footerReference w:type="default" r:id="rId9"/>
          <w:type w:val="continuous"/>
          <w:pgSz w:w="12240" w:h="15840"/>
          <w:pgMar w:top="1440" w:right="1440" w:bottom="1440" w:left="1440" w:header="720" w:footer="720" w:gutter="0"/>
          <w:pgNumType w:start="21"/>
          <w:cols w:space="720"/>
          <w:docGrid w:linePitch="360"/>
        </w:sectPr>
      </w:pPr>
    </w:p>
    <w:p w:rsidR="002C5BBE" w:rsidRPr="005A00BC" w:rsidRDefault="002C5BBE" w:rsidP="005A00BC">
      <w:pPr>
        <w:spacing w:after="0" w:line="360" w:lineRule="auto"/>
        <w:jc w:val="both"/>
        <w:rPr>
          <w:rFonts w:asciiTheme="majorHAnsi" w:hAnsiTheme="majorHAnsi" w:cs="Times New Roman"/>
          <w:b/>
        </w:rPr>
      </w:pPr>
      <w:r w:rsidRPr="005A00BC">
        <w:rPr>
          <w:rFonts w:asciiTheme="majorHAnsi" w:hAnsiTheme="majorHAnsi" w:cs="Times New Roman"/>
          <w:b/>
        </w:rPr>
        <w:lastRenderedPageBreak/>
        <w:t>Dr.Rushama Tandon</w:t>
      </w:r>
      <w:r w:rsidRPr="005A00BC">
        <w:rPr>
          <w:rFonts w:asciiTheme="majorHAnsi" w:hAnsiTheme="majorHAnsi" w:cs="Times New Roman"/>
          <w:b/>
          <w:vertAlign w:val="superscript"/>
        </w:rPr>
        <w:t xml:space="preserve">*, </w:t>
      </w:r>
      <w:r w:rsidR="00BC47FD" w:rsidRPr="005A00BC">
        <w:rPr>
          <w:rFonts w:asciiTheme="majorHAnsi" w:hAnsiTheme="majorHAnsi" w:cs="Times New Roman"/>
          <w:b/>
        </w:rPr>
        <w:t>Dr.</w:t>
      </w:r>
      <w:r w:rsidR="00E70088" w:rsidRPr="005A00BC">
        <w:rPr>
          <w:rFonts w:asciiTheme="majorHAnsi" w:hAnsiTheme="majorHAnsi" w:cs="Times New Roman"/>
          <w:b/>
        </w:rPr>
        <w:t xml:space="preserve"> </w:t>
      </w:r>
      <w:r w:rsidR="00BC47FD" w:rsidRPr="005A00BC">
        <w:rPr>
          <w:rFonts w:asciiTheme="majorHAnsi" w:hAnsiTheme="majorHAnsi" w:cs="Times New Roman"/>
          <w:b/>
        </w:rPr>
        <w:t>Gajendra Kumar Sharma</w:t>
      </w:r>
      <w:r w:rsidRPr="005A00BC">
        <w:rPr>
          <w:rFonts w:asciiTheme="majorHAnsi" w:hAnsiTheme="majorHAnsi" w:cs="Times New Roman"/>
          <w:b/>
        </w:rPr>
        <w:t>**</w:t>
      </w:r>
      <w:r w:rsidR="00E70088" w:rsidRPr="005A00BC">
        <w:rPr>
          <w:rFonts w:asciiTheme="majorHAnsi" w:hAnsiTheme="majorHAnsi" w:cs="Times New Roman"/>
          <w:b/>
        </w:rPr>
        <w:t>, Dr. Ashutosh Kapoor</w:t>
      </w:r>
      <w:r w:rsidRPr="005A00BC">
        <w:rPr>
          <w:rFonts w:asciiTheme="majorHAnsi" w:hAnsiTheme="majorHAnsi" w:cs="Times New Roman"/>
          <w:b/>
          <w:vertAlign w:val="superscript"/>
        </w:rPr>
        <w:t>***</w:t>
      </w:r>
    </w:p>
    <w:p w:rsidR="005A00BC" w:rsidRPr="005A00BC" w:rsidRDefault="005A00BC" w:rsidP="005A00BC">
      <w:pPr>
        <w:spacing w:after="0" w:line="360" w:lineRule="auto"/>
        <w:jc w:val="both"/>
        <w:rPr>
          <w:rFonts w:asciiTheme="majorHAnsi" w:hAnsiTheme="majorHAnsi" w:cs="Times New Roman"/>
          <w:b/>
          <w:color w:val="000000" w:themeColor="text1"/>
          <w:sz w:val="24"/>
          <w:szCs w:val="24"/>
        </w:rPr>
      </w:pPr>
    </w:p>
    <w:p w:rsidR="005A00BC" w:rsidRPr="005A00BC" w:rsidRDefault="005A00BC" w:rsidP="005A00BC">
      <w:pPr>
        <w:spacing w:after="0" w:line="360" w:lineRule="auto"/>
        <w:jc w:val="both"/>
        <w:rPr>
          <w:rFonts w:asciiTheme="majorHAnsi" w:hAnsiTheme="majorHAnsi" w:cs="Times New Roman"/>
          <w:sz w:val="18"/>
          <w:szCs w:val="18"/>
        </w:rPr>
      </w:pPr>
      <w:r w:rsidRPr="005A00BC">
        <w:rPr>
          <w:rFonts w:asciiTheme="majorHAnsi" w:hAnsiTheme="majorHAnsi" w:cs="Times New Roman"/>
          <w:sz w:val="18"/>
          <w:szCs w:val="18"/>
        </w:rPr>
        <w:t>* COS (Chief Orthopedic Specialist), Northern Railway Central Hospital, New Delhi.</w:t>
      </w:r>
    </w:p>
    <w:p w:rsidR="005A00BC" w:rsidRPr="005A00BC" w:rsidRDefault="005A00BC" w:rsidP="005A00BC">
      <w:pPr>
        <w:spacing w:after="0" w:line="360" w:lineRule="auto"/>
        <w:jc w:val="both"/>
        <w:rPr>
          <w:rFonts w:asciiTheme="majorHAnsi" w:hAnsiTheme="majorHAnsi" w:cs="Times New Roman"/>
          <w:sz w:val="18"/>
          <w:szCs w:val="18"/>
        </w:rPr>
      </w:pPr>
      <w:r w:rsidRPr="005A00BC">
        <w:rPr>
          <w:rFonts w:asciiTheme="majorHAnsi" w:hAnsiTheme="majorHAnsi" w:cs="Times New Roman"/>
          <w:sz w:val="18"/>
          <w:szCs w:val="18"/>
        </w:rPr>
        <w:t>** Senior Resident, Department of Orthopedics, AIIMS Gorakhpur, Uttar Pradesh.</w:t>
      </w:r>
    </w:p>
    <w:p w:rsidR="005A00BC" w:rsidRPr="005A00BC" w:rsidRDefault="005A00BC" w:rsidP="005A00BC">
      <w:pPr>
        <w:spacing w:after="0" w:line="360" w:lineRule="auto"/>
        <w:jc w:val="both"/>
        <w:rPr>
          <w:rFonts w:asciiTheme="majorHAnsi" w:eastAsia="Calibri" w:hAnsiTheme="majorHAnsi" w:cs="Times New Roman"/>
          <w:sz w:val="18"/>
          <w:szCs w:val="18"/>
          <w:lang w:val="en-IN"/>
        </w:rPr>
      </w:pPr>
      <w:r w:rsidRPr="005A00BC">
        <w:rPr>
          <w:rFonts w:asciiTheme="majorHAnsi" w:eastAsia="Calibri" w:hAnsiTheme="majorHAnsi" w:cs="Times New Roman"/>
          <w:sz w:val="18"/>
          <w:szCs w:val="18"/>
          <w:lang w:val="en-IN"/>
        </w:rPr>
        <w:t>**</w:t>
      </w:r>
      <w:r w:rsidRPr="005A00BC">
        <w:rPr>
          <w:rFonts w:asciiTheme="majorHAnsi" w:hAnsiTheme="majorHAnsi" w:cs="Times New Roman"/>
          <w:sz w:val="18"/>
          <w:szCs w:val="18"/>
        </w:rPr>
        <w:t>*</w:t>
      </w:r>
      <w:r w:rsidRPr="005A00BC">
        <w:rPr>
          <w:rFonts w:asciiTheme="majorHAnsi" w:eastAsia="Calibri" w:hAnsiTheme="majorHAnsi" w:cs="Times New Roman"/>
          <w:sz w:val="18"/>
          <w:szCs w:val="18"/>
          <w:lang w:val="en-IN"/>
        </w:rPr>
        <w:t xml:space="preserve"> DMO, Department of Orthopaedics, Northern Railway Central Hospital, Basant lane, New Delhi</w:t>
      </w:r>
    </w:p>
    <w:p w:rsidR="005A00BC" w:rsidRPr="005A00BC" w:rsidRDefault="005A00BC" w:rsidP="005A00BC">
      <w:pPr>
        <w:spacing w:after="0" w:line="360" w:lineRule="auto"/>
        <w:jc w:val="both"/>
        <w:rPr>
          <w:rFonts w:asciiTheme="majorHAnsi" w:eastAsia="Calibri" w:hAnsiTheme="majorHAnsi" w:cs="Times New Roman"/>
          <w:sz w:val="18"/>
          <w:szCs w:val="18"/>
          <w:lang w:val="en-IN"/>
        </w:rPr>
      </w:pPr>
      <w:r w:rsidRPr="005A00BC">
        <w:rPr>
          <w:rFonts w:asciiTheme="majorHAnsi" w:eastAsia="Calibri" w:hAnsiTheme="majorHAnsi" w:cs="Times New Roman"/>
          <w:sz w:val="18"/>
          <w:szCs w:val="18"/>
          <w:lang w:val="en-IN"/>
        </w:rPr>
        <w:t xml:space="preserve">Corresponding author: </w:t>
      </w:r>
      <w:r w:rsidRPr="005A00BC">
        <w:rPr>
          <w:rFonts w:asciiTheme="majorHAnsi" w:hAnsiTheme="majorHAnsi" w:cs="Times New Roman"/>
          <w:sz w:val="18"/>
          <w:szCs w:val="18"/>
        </w:rPr>
        <w:t>Dr. Gajendra Kumar Sharma</w:t>
      </w:r>
    </w:p>
    <w:p w:rsidR="005A00BC" w:rsidRDefault="005A00BC" w:rsidP="00BC47FD">
      <w:pPr>
        <w:jc w:val="both"/>
        <w:rPr>
          <w:rFonts w:ascii="Times New Roman" w:hAnsi="Times New Roman" w:cs="Times New Roman"/>
          <w:b/>
          <w:color w:val="000000" w:themeColor="text1"/>
          <w:sz w:val="24"/>
          <w:szCs w:val="24"/>
        </w:rPr>
      </w:pPr>
    </w:p>
    <w:p w:rsidR="005A00BC" w:rsidRPr="005A00BC" w:rsidRDefault="00BC47FD" w:rsidP="005A00BC">
      <w:pPr>
        <w:spacing w:after="0" w:line="360" w:lineRule="auto"/>
        <w:jc w:val="both"/>
        <w:rPr>
          <w:rFonts w:ascii="Times New Roman" w:hAnsi="Times New Roman" w:cs="Times New Roman"/>
          <w:b/>
          <w:sz w:val="20"/>
          <w:szCs w:val="20"/>
        </w:rPr>
      </w:pPr>
      <w:r w:rsidRPr="005A00BC">
        <w:rPr>
          <w:rFonts w:ascii="Times New Roman" w:hAnsi="Times New Roman" w:cs="Times New Roman"/>
          <w:b/>
          <w:color w:val="000000" w:themeColor="text1"/>
          <w:sz w:val="20"/>
          <w:szCs w:val="20"/>
        </w:rPr>
        <w:t>Abstract</w:t>
      </w:r>
    </w:p>
    <w:p w:rsidR="005A00BC" w:rsidRPr="005A00BC" w:rsidRDefault="00BC47FD" w:rsidP="005A00BC">
      <w:pPr>
        <w:spacing w:after="0" w:line="360" w:lineRule="auto"/>
        <w:jc w:val="both"/>
        <w:rPr>
          <w:rFonts w:ascii="Times New Roman" w:hAnsi="Times New Roman" w:cs="Times New Roman"/>
          <w:b/>
          <w:sz w:val="18"/>
          <w:szCs w:val="18"/>
        </w:rPr>
      </w:pPr>
      <w:r w:rsidRPr="005A00BC">
        <w:rPr>
          <w:rFonts w:ascii="Times New Roman" w:hAnsi="Times New Roman" w:cs="Times New Roman"/>
          <w:sz w:val="18"/>
          <w:szCs w:val="18"/>
        </w:rPr>
        <w:t>A 33 year old male presented in January 2018 with 2 months of progressive upper back pain, lower extremities weakness, numbness and altered bladder–bowel habits. In MRI of dorsal spine, there was heterogeneous extra-medullary lesion in posterior epidural space at D5-D6 vertebral level with no bony involvement and displacing the cord anteriorly with severe canal stenosis.  The patient showed significant recovery after total tumor excision following a laminectomy at D4-D6. Histopathology explained capillary hemangioma.</w:t>
      </w:r>
      <w:r w:rsidR="005A00BC" w:rsidRPr="005A00BC">
        <w:rPr>
          <w:rFonts w:ascii="Times New Roman" w:hAnsi="Times New Roman" w:cs="Times New Roman"/>
          <w:b/>
          <w:sz w:val="18"/>
          <w:szCs w:val="18"/>
        </w:rPr>
        <w:t xml:space="preserve"> </w:t>
      </w:r>
      <w:r w:rsidRPr="005A00BC">
        <w:rPr>
          <w:rFonts w:ascii="Times New Roman" w:hAnsi="Times New Roman" w:cs="Times New Roman"/>
          <w:sz w:val="18"/>
          <w:szCs w:val="18"/>
        </w:rPr>
        <w:t>Epidural capillary hemangioma is a very rare tumor of spinal cord, needs careful workup, clinical and radiological MRI examinations for confirmation. Gross total excision with histopathological examinations of the lesion is recommended.</w:t>
      </w:r>
    </w:p>
    <w:p w:rsidR="00BC47FD" w:rsidRPr="005A00BC" w:rsidRDefault="00BC47FD" w:rsidP="005A00BC">
      <w:pPr>
        <w:spacing w:after="0" w:line="360" w:lineRule="auto"/>
        <w:jc w:val="both"/>
        <w:rPr>
          <w:rFonts w:ascii="Times New Roman" w:hAnsi="Times New Roman" w:cs="Times New Roman"/>
          <w:b/>
          <w:sz w:val="18"/>
          <w:szCs w:val="18"/>
        </w:rPr>
      </w:pPr>
      <w:r w:rsidRPr="005A00BC">
        <w:rPr>
          <w:rFonts w:ascii="Times New Roman" w:hAnsi="Times New Roman" w:cs="Times New Roman"/>
          <w:b/>
          <w:sz w:val="18"/>
          <w:szCs w:val="18"/>
        </w:rPr>
        <w:t xml:space="preserve"> Keywords: </w:t>
      </w:r>
      <w:r w:rsidRPr="005A00BC">
        <w:rPr>
          <w:rFonts w:ascii="Times New Roman" w:hAnsi="Times New Roman" w:cs="Times New Roman"/>
          <w:sz w:val="18"/>
          <w:szCs w:val="18"/>
        </w:rPr>
        <w:t>Epidural capillary hemangioma, cavernous hemangioma, posterior epidural space, dorsal spine and laminectomy.</w:t>
      </w:r>
    </w:p>
    <w:p w:rsidR="005A00BC" w:rsidRDefault="005A00BC" w:rsidP="005A00BC">
      <w:pPr>
        <w:spacing w:after="0" w:line="360" w:lineRule="auto"/>
        <w:jc w:val="both"/>
        <w:rPr>
          <w:rFonts w:ascii="Times New Roman" w:hAnsi="Times New Roman" w:cs="Times New Roman"/>
          <w:b/>
          <w:sz w:val="20"/>
          <w:szCs w:val="20"/>
        </w:rPr>
      </w:pPr>
    </w:p>
    <w:p w:rsidR="005A00BC" w:rsidRDefault="005A00BC" w:rsidP="005A00BC">
      <w:pPr>
        <w:spacing w:after="0" w:line="360" w:lineRule="auto"/>
        <w:jc w:val="both"/>
        <w:rPr>
          <w:rFonts w:ascii="Times New Roman" w:hAnsi="Times New Roman" w:cs="Times New Roman"/>
          <w:b/>
          <w:sz w:val="20"/>
          <w:szCs w:val="20"/>
        </w:rPr>
      </w:pPr>
    </w:p>
    <w:p w:rsidR="005A00BC" w:rsidRPr="005A00BC" w:rsidRDefault="00BC47FD" w:rsidP="005A00BC">
      <w:pPr>
        <w:spacing w:after="0" w:line="360" w:lineRule="auto"/>
        <w:jc w:val="both"/>
        <w:rPr>
          <w:rFonts w:ascii="Times New Roman" w:hAnsi="Times New Roman" w:cs="Times New Roman"/>
          <w:b/>
          <w:sz w:val="20"/>
          <w:szCs w:val="20"/>
        </w:rPr>
      </w:pPr>
      <w:r w:rsidRPr="005A00BC">
        <w:rPr>
          <w:rFonts w:ascii="Times New Roman" w:hAnsi="Times New Roman" w:cs="Times New Roman"/>
          <w:b/>
          <w:sz w:val="20"/>
          <w:szCs w:val="20"/>
        </w:rPr>
        <w:t>Introduction</w:t>
      </w:r>
    </w:p>
    <w:p w:rsidR="00BC47FD" w:rsidRPr="005A00BC" w:rsidRDefault="00BC47FD" w:rsidP="005A00BC">
      <w:pPr>
        <w:spacing w:after="0" w:line="360" w:lineRule="auto"/>
        <w:jc w:val="both"/>
        <w:rPr>
          <w:rFonts w:ascii="Times New Roman" w:hAnsi="Times New Roman" w:cs="Times New Roman"/>
          <w:b/>
          <w:sz w:val="20"/>
          <w:szCs w:val="20"/>
        </w:rPr>
      </w:pPr>
      <w:r w:rsidRPr="005A00BC">
        <w:rPr>
          <w:rFonts w:ascii="Times New Roman" w:hAnsi="Times New Roman" w:cs="Times New Roman"/>
          <w:sz w:val="20"/>
          <w:szCs w:val="20"/>
        </w:rPr>
        <w:t>Capillary hemangioma is a benign vascular lesion, most often found in the skin and soft tissues of children.</w:t>
      </w:r>
      <w:r w:rsidRPr="005A00BC">
        <w:rPr>
          <w:rFonts w:ascii="Times New Roman" w:hAnsi="Times New Roman" w:cs="Times New Roman"/>
          <w:sz w:val="20"/>
          <w:szCs w:val="20"/>
          <w:vertAlign w:val="superscript"/>
        </w:rPr>
        <w:t>3</w:t>
      </w:r>
      <w:r w:rsidRPr="005A00BC">
        <w:rPr>
          <w:rFonts w:ascii="Times New Roman" w:hAnsi="Times New Roman" w:cs="Times New Roman"/>
          <w:sz w:val="20"/>
          <w:szCs w:val="20"/>
        </w:rPr>
        <w:t xml:space="preserve"> Within the spine, this tumor is rare and commonly found as inter-osseous lesions.</w:t>
      </w:r>
      <w:r w:rsidRPr="005A00BC">
        <w:rPr>
          <w:rFonts w:ascii="Times New Roman" w:hAnsi="Times New Roman" w:cs="Times New Roman"/>
          <w:sz w:val="20"/>
          <w:szCs w:val="20"/>
          <w:vertAlign w:val="superscript"/>
        </w:rPr>
        <w:t xml:space="preserve">2 </w:t>
      </w:r>
      <w:r w:rsidRPr="005A00BC">
        <w:rPr>
          <w:rFonts w:ascii="Times New Roman" w:hAnsi="Times New Roman" w:cs="Times New Roman"/>
          <w:sz w:val="20"/>
          <w:szCs w:val="20"/>
        </w:rPr>
        <w:t xml:space="preserve">Epidural capillary hemangioma is exceedingly rare and the most of the spinal epidural hemangioma </w:t>
      </w:r>
      <w:r w:rsidRPr="005A00BC">
        <w:rPr>
          <w:rFonts w:ascii="Times New Roman" w:hAnsi="Times New Roman" w:cs="Times New Roman"/>
          <w:b/>
          <w:sz w:val="20"/>
          <w:szCs w:val="20"/>
        </w:rPr>
        <w:t xml:space="preserve"> </w:t>
      </w:r>
      <w:r w:rsidRPr="005A00BC">
        <w:rPr>
          <w:rFonts w:ascii="Times New Roman" w:hAnsi="Times New Roman" w:cs="Times New Roman"/>
          <w:sz w:val="20"/>
          <w:szCs w:val="20"/>
        </w:rPr>
        <w:t>reported previously were of the cavernous type.</w:t>
      </w:r>
      <w:r w:rsidR="005A00BC" w:rsidRPr="005A00BC">
        <w:rPr>
          <w:rFonts w:ascii="Times New Roman" w:hAnsi="Times New Roman" w:cs="Times New Roman"/>
          <w:b/>
          <w:sz w:val="20"/>
          <w:szCs w:val="20"/>
        </w:rPr>
        <w:t xml:space="preserve"> </w:t>
      </w:r>
      <w:r w:rsidRPr="005A00BC">
        <w:rPr>
          <w:rFonts w:ascii="Times New Roman" w:hAnsi="Times New Roman" w:cs="Times New Roman"/>
          <w:sz w:val="20"/>
          <w:szCs w:val="20"/>
        </w:rPr>
        <w:t>In the present case, we report an extra-medullary epidural capillary hemangioma of the thoracic spine, an exceedingly rare presentation with few previously reported cases in the literature.</w:t>
      </w:r>
    </w:p>
    <w:p w:rsidR="00BC47FD" w:rsidRPr="005A00BC" w:rsidRDefault="00BC47FD" w:rsidP="005A00BC">
      <w:pPr>
        <w:spacing w:after="0" w:line="360" w:lineRule="auto"/>
        <w:jc w:val="both"/>
        <w:rPr>
          <w:rFonts w:ascii="Times New Roman" w:hAnsi="Times New Roman" w:cs="Times New Roman"/>
          <w:b/>
          <w:sz w:val="20"/>
          <w:szCs w:val="20"/>
        </w:rPr>
      </w:pPr>
      <w:r w:rsidRPr="005A00BC">
        <w:rPr>
          <w:rFonts w:ascii="Times New Roman" w:hAnsi="Times New Roman" w:cs="Times New Roman"/>
          <w:b/>
          <w:sz w:val="20"/>
          <w:szCs w:val="20"/>
        </w:rPr>
        <w:t>Case report</w:t>
      </w:r>
    </w:p>
    <w:p w:rsidR="00BC47FD" w:rsidRPr="005A00BC" w:rsidRDefault="00BC47FD" w:rsidP="005A00BC">
      <w:pPr>
        <w:spacing w:after="0" w:line="360" w:lineRule="auto"/>
        <w:jc w:val="both"/>
        <w:rPr>
          <w:rFonts w:ascii="Times New Roman" w:hAnsi="Times New Roman" w:cs="Times New Roman"/>
          <w:b/>
          <w:sz w:val="20"/>
          <w:szCs w:val="20"/>
        </w:rPr>
      </w:pPr>
      <w:r w:rsidRPr="005A00BC">
        <w:rPr>
          <w:rFonts w:ascii="Times New Roman" w:hAnsi="Times New Roman" w:cs="Times New Roman"/>
          <w:sz w:val="20"/>
          <w:szCs w:val="20"/>
        </w:rPr>
        <w:t>A 33 year young male presented with 2 months history of progressive upper back pain, lower extremities weakness and 2 weeks history of inability to stand, numbness and altered bladder – bowel habits. The previous medical history and family history were unremarkable.</w:t>
      </w:r>
      <w:r w:rsidR="005A00BC" w:rsidRPr="005A00BC">
        <w:rPr>
          <w:rFonts w:ascii="Times New Roman" w:hAnsi="Times New Roman" w:cs="Times New Roman"/>
          <w:b/>
          <w:sz w:val="20"/>
          <w:szCs w:val="20"/>
        </w:rPr>
        <w:t xml:space="preserve"> </w:t>
      </w:r>
      <w:r w:rsidRPr="005A00BC">
        <w:rPr>
          <w:rFonts w:ascii="Times New Roman" w:hAnsi="Times New Roman" w:cs="Times New Roman"/>
          <w:sz w:val="20"/>
          <w:szCs w:val="20"/>
        </w:rPr>
        <w:t xml:space="preserve">The baseline deficits of the patient included SLR was ‘0 degree’ bilaterally with spasticity, strength was 0/5 in both lower limbs and sensory loss was &gt;50% below T6. Abdominal reflex was absent, knee and ankle jerks were increased with Babinski </w:t>
      </w:r>
      <w:r w:rsidR="005A00BC" w:rsidRPr="005A00BC">
        <w:rPr>
          <w:rFonts w:ascii="Times New Roman" w:hAnsi="Times New Roman" w:cs="Times New Roman"/>
          <w:sz w:val="20"/>
          <w:szCs w:val="20"/>
        </w:rPr>
        <w:t xml:space="preserve">reflex was present bilaterally. </w:t>
      </w:r>
      <w:r w:rsidR="00E12079" w:rsidRPr="005A00BC">
        <w:rPr>
          <w:rFonts w:ascii="Times New Roman" w:hAnsi="Times New Roman" w:cs="Times New Roman"/>
          <w:sz w:val="20"/>
          <w:szCs w:val="20"/>
        </w:rPr>
        <w:t xml:space="preserve"> </w:t>
      </w:r>
      <w:r w:rsidRPr="005A00BC">
        <w:rPr>
          <w:rFonts w:ascii="Times New Roman" w:hAnsi="Times New Roman" w:cs="Times New Roman"/>
          <w:sz w:val="20"/>
          <w:szCs w:val="20"/>
        </w:rPr>
        <w:t>MRI without contrast and Gadolinium enhanced MRI of dorsal spine, both demonstrated a 5.7 cm</w:t>
      </w:r>
      <w:r w:rsidRPr="005A00BC">
        <w:rPr>
          <w:rFonts w:ascii="Times New Roman" w:hAnsi="Times New Roman" w:cs="Times New Roman"/>
          <w:b/>
          <w:sz w:val="20"/>
          <w:szCs w:val="20"/>
        </w:rPr>
        <w:t xml:space="preserve"> ×</w:t>
      </w:r>
      <w:r w:rsidRPr="005A00BC">
        <w:rPr>
          <w:rFonts w:ascii="Times New Roman" w:hAnsi="Times New Roman" w:cs="Times New Roman"/>
          <w:sz w:val="20"/>
          <w:szCs w:val="20"/>
        </w:rPr>
        <w:t xml:space="preserve"> 1.7 cm heterogenous extra-medullary lesion in posterior epidural space at D5-D6 vertebral level displacing the cord anteriorly with severe canal stenosis, measuring canal diameter of 0.3 cm at this level (Figure1&amp;2).</w:t>
      </w:r>
    </w:p>
    <w:p w:rsidR="00BC47FD" w:rsidRPr="005A00BC" w:rsidRDefault="00E12079" w:rsidP="005A00BC">
      <w:p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lastRenderedPageBreak/>
        <w:t xml:space="preserve">                  </w:t>
      </w:r>
      <w:r w:rsidR="00BC47FD" w:rsidRPr="005A00BC">
        <w:rPr>
          <w:rFonts w:ascii="Times New Roman" w:hAnsi="Times New Roman" w:cs="Times New Roman"/>
          <w:sz w:val="20"/>
          <w:szCs w:val="20"/>
        </w:rPr>
        <w:t>Differential diagnosis included: cavernous hemangioma, capillary hemangioma, schwannoma, nerve sheath tumor, meningioma and ependymoma lesion extending from D5-D6 level.</w:t>
      </w:r>
      <w:r w:rsidR="005A00BC" w:rsidRPr="005A00BC">
        <w:rPr>
          <w:rFonts w:ascii="Times New Roman" w:hAnsi="Times New Roman" w:cs="Times New Roman"/>
          <w:sz w:val="20"/>
          <w:szCs w:val="20"/>
        </w:rPr>
        <w:t xml:space="preserve"> </w:t>
      </w:r>
      <w:r w:rsidR="00BC47FD" w:rsidRPr="005A00BC">
        <w:rPr>
          <w:rFonts w:ascii="Times New Roman" w:hAnsi="Times New Roman" w:cs="Times New Roman"/>
          <w:sz w:val="20"/>
          <w:szCs w:val="20"/>
        </w:rPr>
        <w:t>An excisional biopsy was planned. D4 to D7 laminectomies were performed and location of the lesion was confirmed. Tumor was highly vascular, partially encapsulated, cherry-red colour and appeared to arise from anastomosis of posterior spinal artery (Figure 3). Dural adhesions were dissected, involved vessels were coagulated and excised the tumor out and sent for histo-pathological examinations.</w:t>
      </w:r>
      <w:r w:rsidR="005A00BC" w:rsidRPr="005A00BC">
        <w:rPr>
          <w:rFonts w:ascii="Times New Roman" w:hAnsi="Times New Roman" w:cs="Times New Roman"/>
          <w:sz w:val="20"/>
          <w:szCs w:val="20"/>
        </w:rPr>
        <w:t xml:space="preserve"> </w:t>
      </w:r>
      <w:r w:rsidR="00BC47FD" w:rsidRPr="005A00BC">
        <w:rPr>
          <w:rFonts w:ascii="Times New Roman" w:hAnsi="Times New Roman" w:cs="Times New Roman"/>
          <w:sz w:val="20"/>
          <w:szCs w:val="20"/>
        </w:rPr>
        <w:t>On histopathology, the gross appearance of tumor was brownish-tan partialy circumscribed. H&amp;E staining showed a hypervascular, hypercellular mass composed of cytologically bland spindled cells with minimal cytoplasm, and dilated vascular spaces explained capillary hemangioma (Figure 4).</w:t>
      </w:r>
    </w:p>
    <w:p w:rsidR="00BC47FD" w:rsidRPr="005A00BC" w:rsidRDefault="00E12079" w:rsidP="005A00BC">
      <w:p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 xml:space="preserve">                 </w:t>
      </w:r>
      <w:r w:rsidR="00BC47FD" w:rsidRPr="005A00BC">
        <w:rPr>
          <w:rFonts w:ascii="Times New Roman" w:hAnsi="Times New Roman" w:cs="Times New Roman"/>
          <w:sz w:val="20"/>
          <w:szCs w:val="20"/>
        </w:rPr>
        <w:t xml:space="preserve">Post-operatively, pain decreased and patient gained good functional recovery in subsequent months. Post-operative MRI confirmed no evidence of residual tumor (Figure 5). In follow-up, at the three months, the patient had only minor residual lower limbs dysesthesia was persist. At the six months, the patient had normal function. The patient is stable after 12 months of tumor resection. </w:t>
      </w:r>
    </w:p>
    <w:p w:rsidR="005A00BC" w:rsidRPr="005A00BC" w:rsidRDefault="00BC47FD" w:rsidP="005A00BC">
      <w:pPr>
        <w:spacing w:after="0" w:line="360" w:lineRule="auto"/>
        <w:jc w:val="both"/>
        <w:rPr>
          <w:rFonts w:ascii="Times New Roman" w:hAnsi="Times New Roman" w:cs="Times New Roman"/>
          <w:b/>
          <w:sz w:val="20"/>
          <w:szCs w:val="20"/>
        </w:rPr>
      </w:pPr>
      <w:r w:rsidRPr="005A00BC">
        <w:rPr>
          <w:rFonts w:ascii="Times New Roman" w:hAnsi="Times New Roman" w:cs="Times New Roman"/>
          <w:b/>
          <w:sz w:val="20"/>
          <w:szCs w:val="20"/>
        </w:rPr>
        <w:t xml:space="preserve">Discussion </w:t>
      </w:r>
    </w:p>
    <w:p w:rsidR="00BC47FD" w:rsidRPr="005A00BC" w:rsidRDefault="00E12079" w:rsidP="005A00BC">
      <w:pPr>
        <w:spacing w:after="0" w:line="360" w:lineRule="auto"/>
        <w:jc w:val="both"/>
        <w:rPr>
          <w:rFonts w:ascii="Times New Roman" w:hAnsi="Times New Roman" w:cs="Times New Roman"/>
          <w:sz w:val="20"/>
          <w:szCs w:val="20"/>
          <w:vertAlign w:val="superscript"/>
        </w:rPr>
      </w:pPr>
      <w:r w:rsidRPr="005A00BC">
        <w:rPr>
          <w:rFonts w:ascii="Times New Roman" w:hAnsi="Times New Roman" w:cs="Times New Roman"/>
          <w:sz w:val="20"/>
          <w:szCs w:val="20"/>
        </w:rPr>
        <w:t xml:space="preserve"> </w:t>
      </w:r>
      <w:r w:rsidR="00BC47FD" w:rsidRPr="005A00BC">
        <w:rPr>
          <w:rFonts w:ascii="Times New Roman" w:hAnsi="Times New Roman" w:cs="Times New Roman"/>
          <w:sz w:val="20"/>
          <w:szCs w:val="20"/>
        </w:rPr>
        <w:t>Capillary hemangiomas are benign vascular lesions often found in soft tissues. Purely epidural hemangiomas of spinal cord have been reported, but very rarely, in different levels starting from cervical cord to the cauda equina. Some of these cases had some nerve involvement and foraminal extension, and one case was even considered and treated as a disk herniation.</w:t>
      </w:r>
      <w:r w:rsidR="00BC47FD" w:rsidRPr="005A00BC">
        <w:rPr>
          <w:rFonts w:ascii="Times New Roman" w:hAnsi="Times New Roman" w:cs="Times New Roman"/>
          <w:sz w:val="20"/>
          <w:szCs w:val="20"/>
          <w:vertAlign w:val="superscript"/>
        </w:rPr>
        <w:t>8,11</w:t>
      </w:r>
      <w:r w:rsidR="00BC47FD" w:rsidRPr="005A00BC">
        <w:rPr>
          <w:rFonts w:ascii="Times New Roman" w:hAnsi="Times New Roman" w:cs="Times New Roman"/>
          <w:sz w:val="20"/>
          <w:szCs w:val="20"/>
        </w:rPr>
        <w:t xml:space="preserve"> All reported cases presented with back pain, radicular pain and / or chronic myelopathy due to mass effect, but not with acute or chronic bleeding.</w:t>
      </w:r>
      <w:r w:rsidR="00BC47FD" w:rsidRPr="005A00BC">
        <w:rPr>
          <w:rFonts w:ascii="Times New Roman" w:hAnsi="Times New Roman" w:cs="Times New Roman"/>
          <w:sz w:val="20"/>
          <w:szCs w:val="20"/>
          <w:vertAlign w:val="superscript"/>
        </w:rPr>
        <w:t>5</w:t>
      </w:r>
      <w:r w:rsidR="00BC47FD" w:rsidRPr="005A00BC">
        <w:rPr>
          <w:rFonts w:ascii="Times New Roman" w:hAnsi="Times New Roman" w:cs="Times New Roman"/>
          <w:sz w:val="20"/>
          <w:szCs w:val="20"/>
        </w:rPr>
        <w:t xml:space="preserve"> The unexpected intraoperative finding of this tumor is the risk of diffuse bleeding and of an incomplete removal; even reoperation will not guarantee a complete resection.</w:t>
      </w:r>
      <w:r w:rsidR="00BC47FD" w:rsidRPr="005A00BC">
        <w:rPr>
          <w:rFonts w:ascii="Times New Roman" w:hAnsi="Times New Roman" w:cs="Times New Roman"/>
          <w:sz w:val="20"/>
          <w:szCs w:val="20"/>
          <w:vertAlign w:val="superscript"/>
        </w:rPr>
        <w:t>7</w:t>
      </w:r>
      <w:r w:rsidR="00BC47FD" w:rsidRPr="005A00BC">
        <w:rPr>
          <w:rFonts w:ascii="Times New Roman" w:hAnsi="Times New Roman" w:cs="Times New Roman"/>
          <w:sz w:val="20"/>
          <w:szCs w:val="20"/>
        </w:rPr>
        <w:t xml:space="preserve"> Therefore, a careful preoperative workup is necessary. Surgical resection with laminectomy or laminotomy should always be performed regardless of the clinical presentation because of the risk of spinal cord compression.</w:t>
      </w:r>
      <w:r w:rsidR="00BC47FD" w:rsidRPr="005A00BC">
        <w:rPr>
          <w:rFonts w:ascii="Times New Roman" w:hAnsi="Times New Roman" w:cs="Times New Roman"/>
          <w:sz w:val="20"/>
          <w:szCs w:val="20"/>
          <w:vertAlign w:val="superscript"/>
        </w:rPr>
        <w:t>10</w:t>
      </w:r>
    </w:p>
    <w:p w:rsidR="005A00BC" w:rsidRPr="005A00BC" w:rsidRDefault="005A00BC" w:rsidP="005A00BC">
      <w:pPr>
        <w:spacing w:after="0" w:line="360" w:lineRule="auto"/>
        <w:jc w:val="both"/>
        <w:rPr>
          <w:rFonts w:ascii="Times New Roman" w:hAnsi="Times New Roman" w:cs="Times New Roman"/>
          <w:b/>
          <w:sz w:val="20"/>
          <w:szCs w:val="20"/>
        </w:rPr>
      </w:pPr>
    </w:p>
    <w:p w:rsidR="00B72ACE" w:rsidRPr="00686903" w:rsidRDefault="00B72ACE" w:rsidP="00B72ACE">
      <w:pPr>
        <w:tabs>
          <w:tab w:val="right" w:pos="9360"/>
        </w:tabs>
        <w:rPr>
          <w:rFonts w:ascii="Times New Roman" w:hAnsi="Times New Roman" w:cs="Times New Roman"/>
        </w:rPr>
      </w:pPr>
      <w:r>
        <w:rPr>
          <w:noProof/>
          <w:lang w:val="en-IN" w:eastAsia="en-IN"/>
        </w:rPr>
        <mc:AlternateContent>
          <mc:Choice Requires="wps">
            <w:drawing>
              <wp:anchor distT="0" distB="0" distL="114300" distR="114300" simplePos="0" relativeHeight="251659264" behindDoc="0" locked="0" layoutInCell="1" allowOverlap="1" wp14:anchorId="48153FE0" wp14:editId="72403E07">
                <wp:simplePos x="0" y="0"/>
                <wp:positionH relativeFrom="column">
                  <wp:posOffset>416983</wp:posOffset>
                </wp:positionH>
                <wp:positionV relativeFrom="paragraph">
                  <wp:posOffset>444429</wp:posOffset>
                </wp:positionV>
                <wp:extent cx="4459111" cy="2438400"/>
                <wp:effectExtent l="0" t="0" r="17780" b="19050"/>
                <wp:wrapNone/>
                <wp:docPr id="1" name="Rectangle 1"/>
                <wp:cNvGraphicFramePr/>
                <a:graphic xmlns:a="http://schemas.openxmlformats.org/drawingml/2006/main">
                  <a:graphicData uri="http://schemas.microsoft.com/office/word/2010/wordprocessingShape">
                    <wps:wsp>
                      <wps:cNvSpPr/>
                      <wps:spPr>
                        <a:xfrm>
                          <a:off x="0" y="0"/>
                          <a:ext cx="4459111" cy="24384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32.85pt;margin-top:35pt;width:351.1pt;height:1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" filled="f" strokecolor="windowText" strokeweight="2pt"/>
            </w:pict>
          </mc:Fallback>
        </mc:AlternateContent>
      </w:r>
      <w:r w:rsidRPr="002606EA">
        <w:rPr>
          <w:rFonts w:ascii="Times New Roman" w:hAnsi="Times New Roman" w:cs="Times New Roman"/>
          <w:sz w:val="24"/>
        </w:rPr>
        <w:t>Fig.1 (A): T2 sagittal image shows irregular hyper intense (B) lesion after post contrast enhancement</w:t>
      </w:r>
    </w:p>
    <w:p w:rsidR="00B72ACE" w:rsidRDefault="00B72ACE" w:rsidP="00B72ACE">
      <w:pPr>
        <w:tabs>
          <w:tab w:val="right" w:pos="9360"/>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n-IN" w:eastAsia="en-IN"/>
        </w:rPr>
        <w:drawing>
          <wp:inline distT="0" distB="0" distL="0" distR="0" wp14:anchorId="25988197" wp14:editId="66B038D2">
            <wp:extent cx="2111022" cy="229162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0630" cy="2291200"/>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lang w:val="en-IN" w:eastAsia="en-IN"/>
        </w:rPr>
        <w:drawing>
          <wp:inline distT="0" distB="0" distL="0" distR="0" wp14:anchorId="1180CE9F" wp14:editId="158366AE">
            <wp:extent cx="2043289" cy="229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2303909"/>
                    </a:xfrm>
                    <a:prstGeom prst="rect">
                      <a:avLst/>
                    </a:prstGeom>
                    <a:noFill/>
                  </pic:spPr>
                </pic:pic>
              </a:graphicData>
            </a:graphic>
          </wp:inline>
        </w:drawing>
      </w:r>
    </w:p>
    <w:p w:rsidR="00B72ACE" w:rsidRDefault="00B72ACE" w:rsidP="00B72ACE">
      <w:pPr>
        <w:rPr>
          <w:rFonts w:ascii="Times New Roman" w:hAnsi="Times New Roman" w:cs="Times New Roman"/>
          <w:sz w:val="24"/>
        </w:rPr>
      </w:pPr>
    </w:p>
    <w:p w:rsidR="00B72ACE" w:rsidRDefault="00B72ACE" w:rsidP="00B72ACE">
      <w:pPr>
        <w:rPr>
          <w:rFonts w:ascii="Times New Roman" w:hAnsi="Times New Roman" w:cs="Times New Roman"/>
          <w:sz w:val="24"/>
        </w:rPr>
      </w:pPr>
    </w:p>
    <w:p w:rsidR="00B72ACE" w:rsidRPr="00686903" w:rsidRDefault="00B72ACE" w:rsidP="00B72ACE">
      <w:pPr>
        <w:rPr>
          <w:rFonts w:ascii="Times New Roman" w:hAnsi="Times New Roman" w:cs="Times New Roman"/>
          <w:sz w:val="24"/>
        </w:rPr>
      </w:pPr>
      <w:r w:rsidRPr="00686903">
        <w:rPr>
          <w:noProof/>
          <w:sz w:val="24"/>
          <w:lang w:val="en-IN" w:eastAsia="en-IN"/>
        </w:rPr>
        <mc:AlternateContent>
          <mc:Choice Requires="wps">
            <w:drawing>
              <wp:anchor distT="0" distB="0" distL="114300" distR="114300" simplePos="0" relativeHeight="251660288" behindDoc="0" locked="0" layoutInCell="1" allowOverlap="1" wp14:anchorId="6D06EE89" wp14:editId="3DF9E8FE">
                <wp:simplePos x="0" y="0"/>
                <wp:positionH relativeFrom="column">
                  <wp:posOffset>372533</wp:posOffset>
                </wp:positionH>
                <wp:positionV relativeFrom="paragraph">
                  <wp:posOffset>294358</wp:posOffset>
                </wp:positionV>
                <wp:extent cx="4459111" cy="2178755"/>
                <wp:effectExtent l="0" t="0" r="17780" b="12065"/>
                <wp:wrapNone/>
                <wp:docPr id="2" name="Rectangle 2"/>
                <wp:cNvGraphicFramePr/>
                <a:graphic xmlns:a="http://schemas.openxmlformats.org/drawingml/2006/main">
                  <a:graphicData uri="http://schemas.microsoft.com/office/word/2010/wordprocessingShape">
                    <wps:wsp>
                      <wps:cNvSpPr/>
                      <wps:spPr>
                        <a:xfrm>
                          <a:off x="0" y="0"/>
                          <a:ext cx="4459111" cy="21787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9.35pt;margin-top:23.2pt;width:351.1pt;height:17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" filled="f" strokecolor="windowText" strokeweight="2pt"/>
            </w:pict>
          </mc:Fallback>
        </mc:AlternateContent>
      </w:r>
      <w:r w:rsidRPr="00686903">
        <w:rPr>
          <w:rFonts w:ascii="Times New Roman" w:hAnsi="Times New Roman" w:cs="Times New Roman"/>
          <w:sz w:val="24"/>
        </w:rPr>
        <w:t>Fig.2: Axial images the lesion is in posterior epidural space compressing cord at D5-D6 level</w:t>
      </w:r>
    </w:p>
    <w:p w:rsidR="00B72ACE" w:rsidRDefault="00B72ACE" w:rsidP="00B72ACE">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n-IN" w:eastAsia="en-IN"/>
        </w:rPr>
        <w:drawing>
          <wp:inline distT="0" distB="0" distL="0" distR="0" wp14:anchorId="376C2F6A" wp14:editId="4C63D8DD">
            <wp:extent cx="2029065" cy="20771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5" cy="2078209"/>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lang w:val="en-IN" w:eastAsia="en-IN"/>
        </w:rPr>
        <w:drawing>
          <wp:inline distT="0" distB="0" distL="0" distR="0" wp14:anchorId="2D836A95" wp14:editId="259C96DE">
            <wp:extent cx="2030838" cy="2032000"/>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5" cy="2031257"/>
                    </a:xfrm>
                    <a:prstGeom prst="rect">
                      <a:avLst/>
                    </a:prstGeom>
                    <a:noFill/>
                  </pic:spPr>
                </pic:pic>
              </a:graphicData>
            </a:graphic>
          </wp:inline>
        </w:drawing>
      </w: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r>
        <w:rPr>
          <w:noProof/>
          <w:lang w:val="en-IN" w:eastAsia="en-IN"/>
        </w:rPr>
        <mc:AlternateContent>
          <mc:Choice Requires="wps">
            <w:drawing>
              <wp:anchor distT="0" distB="0" distL="114300" distR="114300" simplePos="0" relativeHeight="251661312" behindDoc="0" locked="0" layoutInCell="1" allowOverlap="1" wp14:anchorId="03549A18" wp14:editId="5FA83D38">
                <wp:simplePos x="0" y="0"/>
                <wp:positionH relativeFrom="column">
                  <wp:posOffset>371475</wp:posOffset>
                </wp:positionH>
                <wp:positionV relativeFrom="paragraph">
                  <wp:posOffset>264794</wp:posOffset>
                </wp:positionV>
                <wp:extent cx="4458970" cy="2066925"/>
                <wp:effectExtent l="0" t="0" r="17780" b="28575"/>
                <wp:wrapNone/>
                <wp:docPr id="3" name="Rectangle 3"/>
                <wp:cNvGraphicFramePr/>
                <a:graphic xmlns:a="http://schemas.openxmlformats.org/drawingml/2006/main">
                  <a:graphicData uri="http://schemas.microsoft.com/office/word/2010/wordprocessingShape">
                    <wps:wsp>
                      <wps:cNvSpPr/>
                      <wps:spPr>
                        <a:xfrm>
                          <a:off x="0" y="0"/>
                          <a:ext cx="445897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9.25pt;margin-top:20.85pt;width:351.1pt;height:16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" filled="f" strokecolor="windowText" strokeweight="2pt"/>
            </w:pict>
          </mc:Fallback>
        </mc:AlternateContent>
      </w:r>
      <w:r w:rsidRPr="0029161C">
        <w:rPr>
          <w:rFonts w:ascii="Times New Roman" w:hAnsi="Times New Roman" w:cs="Times New Roman"/>
        </w:rPr>
        <w:t>Fig.3:  Intra-operatively lesion is visibl</w:t>
      </w:r>
      <w:r>
        <w:rPr>
          <w:rFonts w:ascii="Times New Roman" w:hAnsi="Times New Roman" w:cs="Times New Roman"/>
        </w:rPr>
        <w:t xml:space="preserve">e after lifting the dura  </w:t>
      </w:r>
    </w:p>
    <w:p w:rsidR="00B72ACE" w:rsidRDefault="00B72ACE" w:rsidP="00B72ACE">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n-IN" w:eastAsia="en-IN"/>
        </w:rPr>
        <w:drawing>
          <wp:inline distT="0" distB="0" distL="0" distR="0" wp14:anchorId="54417785" wp14:editId="6E93028E">
            <wp:extent cx="1971675" cy="195959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3704" cy="1961608"/>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lang w:val="en-IN" w:eastAsia="en-IN"/>
        </w:rPr>
        <w:drawing>
          <wp:inline distT="0" distB="0" distL="0" distR="0" wp14:anchorId="18D5E83E" wp14:editId="613B404E">
            <wp:extent cx="2037386" cy="196426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2027" cy="1978382"/>
                    </a:xfrm>
                    <a:prstGeom prst="rect">
                      <a:avLst/>
                    </a:prstGeom>
                    <a:noFill/>
                  </pic:spPr>
                </pic:pic>
              </a:graphicData>
            </a:graphic>
          </wp:inline>
        </w:drawing>
      </w: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r>
        <w:rPr>
          <w:noProof/>
          <w:lang w:val="en-IN" w:eastAsia="en-IN"/>
        </w:rPr>
        <mc:AlternateContent>
          <mc:Choice Requires="wps">
            <w:drawing>
              <wp:anchor distT="0" distB="0" distL="114300" distR="114300" simplePos="0" relativeHeight="251662336" behindDoc="0" locked="0" layoutInCell="1" allowOverlap="1" wp14:anchorId="391EC980" wp14:editId="6D25132E">
                <wp:simplePos x="0" y="0"/>
                <wp:positionH relativeFrom="column">
                  <wp:posOffset>1666875</wp:posOffset>
                </wp:positionH>
                <wp:positionV relativeFrom="paragraph">
                  <wp:posOffset>221615</wp:posOffset>
                </wp:positionV>
                <wp:extent cx="2352675" cy="22669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352675" cy="2266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31.25pt;margin-top:17.45pt;width:185.25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" filled="f" strokecolor="windowText" strokeweight="2pt"/>
            </w:pict>
          </mc:Fallback>
        </mc:AlternateContent>
      </w:r>
      <w:r w:rsidRPr="0029161C">
        <w:rPr>
          <w:rFonts w:ascii="Times New Roman" w:hAnsi="Times New Roman" w:cs="Times New Roman"/>
        </w:rPr>
        <w:t>Fig.4: Histopathology</w:t>
      </w:r>
    </w:p>
    <w:p w:rsidR="00B72ACE" w:rsidRDefault="00B72ACE" w:rsidP="00B72ACE">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n-IN" w:eastAsia="en-IN"/>
        </w:rPr>
        <w:drawing>
          <wp:inline distT="0" distB="0" distL="0" distR="0" wp14:anchorId="425DCA31" wp14:editId="232284A8">
            <wp:extent cx="2181225" cy="2076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2076450"/>
                    </a:xfrm>
                    <a:prstGeom prst="rect">
                      <a:avLst/>
                    </a:prstGeom>
                    <a:noFill/>
                  </pic:spPr>
                </pic:pic>
              </a:graphicData>
            </a:graphic>
          </wp:inline>
        </w:drawing>
      </w: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r>
        <w:rPr>
          <w:noProof/>
          <w:lang w:val="en-IN" w:eastAsia="en-IN"/>
        </w:rPr>
        <mc:AlternateContent>
          <mc:Choice Requires="wps">
            <w:drawing>
              <wp:anchor distT="0" distB="0" distL="114300" distR="114300" simplePos="0" relativeHeight="251663360" behindDoc="0" locked="0" layoutInCell="1" allowOverlap="1" wp14:anchorId="7E47E61D" wp14:editId="2753D282">
                <wp:simplePos x="0" y="0"/>
                <wp:positionH relativeFrom="column">
                  <wp:posOffset>-66675</wp:posOffset>
                </wp:positionH>
                <wp:positionV relativeFrom="paragraph">
                  <wp:posOffset>237490</wp:posOffset>
                </wp:positionV>
                <wp:extent cx="6057900" cy="24384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057900" cy="24384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5.25pt;margin-top:18.7pt;width:477pt;height:19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" filled="f" strokecolor="windowText" strokeweight="2pt"/>
            </w:pict>
          </mc:Fallback>
        </mc:AlternateContent>
      </w:r>
      <w:r w:rsidRPr="0029161C">
        <w:rPr>
          <w:rFonts w:ascii="Times New Roman" w:hAnsi="Times New Roman" w:cs="Times New Roman"/>
        </w:rPr>
        <w:t>Fig.5: Post-operative MRI</w:t>
      </w:r>
    </w:p>
    <w:p w:rsidR="00B72ACE" w:rsidRDefault="00B72ACE" w:rsidP="00B72ACE">
      <w:pPr>
        <w:rPr>
          <w:rFonts w:ascii="Times New Roman" w:hAnsi="Times New Roman" w:cs="Times New Roman"/>
        </w:rPr>
      </w:pPr>
      <w:r>
        <w:rPr>
          <w:rFonts w:ascii="Times New Roman" w:hAnsi="Times New Roman" w:cs="Times New Roman"/>
          <w:noProof/>
          <w:lang w:val="en-IN" w:eastAsia="en-IN"/>
        </w:rPr>
        <w:drawing>
          <wp:inline distT="0" distB="0" distL="0" distR="0" wp14:anchorId="55BF9553" wp14:editId="31D071A9">
            <wp:extent cx="1981200" cy="2268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2268220"/>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lang w:val="en-IN" w:eastAsia="en-IN"/>
        </w:rPr>
        <w:drawing>
          <wp:inline distT="0" distB="0" distL="0" distR="0" wp14:anchorId="24A53870" wp14:editId="7172E492">
            <wp:extent cx="1964267" cy="226576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9135" cy="2271376"/>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lang w:val="en-IN" w:eastAsia="en-IN"/>
        </w:rPr>
        <w:drawing>
          <wp:inline distT="0" distB="0" distL="0" distR="0" wp14:anchorId="5FB7A49B" wp14:editId="2332B9FC">
            <wp:extent cx="1919112" cy="2259938"/>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1268" cy="2262477"/>
                    </a:xfrm>
                    <a:prstGeom prst="rect">
                      <a:avLst/>
                    </a:prstGeom>
                    <a:noFill/>
                  </pic:spPr>
                </pic:pic>
              </a:graphicData>
            </a:graphic>
          </wp:inline>
        </w:drawing>
      </w: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Default="00B72ACE" w:rsidP="00B72ACE">
      <w:pPr>
        <w:rPr>
          <w:rFonts w:ascii="Times New Roman" w:hAnsi="Times New Roman" w:cs="Times New Roman"/>
        </w:rPr>
      </w:pPr>
    </w:p>
    <w:p w:rsidR="00B72ACE" w:rsidRPr="002606EA" w:rsidRDefault="00B72ACE" w:rsidP="00B72ACE">
      <w:pPr>
        <w:rPr>
          <w:rFonts w:ascii="Times New Roman" w:hAnsi="Times New Roman" w:cs="Times New Roman"/>
        </w:rPr>
      </w:pPr>
    </w:p>
    <w:p w:rsidR="00B72ACE" w:rsidRDefault="00B72ACE" w:rsidP="005A00BC">
      <w:pPr>
        <w:pBdr>
          <w:bottom w:val="single" w:sz="6" w:space="0" w:color="97B0C8"/>
        </w:pBdr>
        <w:spacing w:after="0" w:line="360" w:lineRule="auto"/>
        <w:contextualSpacing/>
        <w:jc w:val="both"/>
        <w:outlineLvl w:val="1"/>
        <w:rPr>
          <w:rFonts w:ascii="Times New Roman" w:eastAsia="Times New Roman" w:hAnsi="Times New Roman" w:cs="Times New Roman"/>
          <w:b/>
          <w:sz w:val="20"/>
          <w:szCs w:val="20"/>
          <w:lang w:bidi="hi-IN"/>
        </w:rPr>
      </w:pPr>
    </w:p>
    <w:p w:rsidR="00B72ACE" w:rsidRDefault="00B72ACE" w:rsidP="005A00BC">
      <w:pPr>
        <w:pBdr>
          <w:bottom w:val="single" w:sz="6" w:space="0" w:color="97B0C8"/>
        </w:pBdr>
        <w:spacing w:after="0" w:line="360" w:lineRule="auto"/>
        <w:contextualSpacing/>
        <w:jc w:val="both"/>
        <w:outlineLvl w:val="1"/>
        <w:rPr>
          <w:rFonts w:ascii="Times New Roman" w:eastAsia="Times New Roman" w:hAnsi="Times New Roman" w:cs="Times New Roman"/>
          <w:b/>
          <w:sz w:val="20"/>
          <w:szCs w:val="20"/>
          <w:lang w:bidi="hi-IN"/>
        </w:rPr>
      </w:pPr>
    </w:p>
    <w:p w:rsidR="00B72ACE" w:rsidRDefault="00B72ACE" w:rsidP="005A00BC">
      <w:pPr>
        <w:pBdr>
          <w:bottom w:val="single" w:sz="6" w:space="0" w:color="97B0C8"/>
        </w:pBdr>
        <w:spacing w:after="0" w:line="360" w:lineRule="auto"/>
        <w:contextualSpacing/>
        <w:jc w:val="both"/>
        <w:outlineLvl w:val="1"/>
        <w:rPr>
          <w:rFonts w:ascii="Times New Roman" w:eastAsia="Times New Roman" w:hAnsi="Times New Roman" w:cs="Times New Roman"/>
          <w:b/>
          <w:sz w:val="20"/>
          <w:szCs w:val="20"/>
          <w:lang w:bidi="hi-IN"/>
        </w:rPr>
      </w:pPr>
    </w:p>
    <w:p w:rsidR="005A00BC" w:rsidRPr="005A00BC" w:rsidRDefault="00FA6E92" w:rsidP="005A00BC">
      <w:pPr>
        <w:pBdr>
          <w:bottom w:val="single" w:sz="6" w:space="0" w:color="97B0C8"/>
        </w:pBdr>
        <w:spacing w:after="0" w:line="360" w:lineRule="auto"/>
        <w:contextualSpacing/>
        <w:jc w:val="both"/>
        <w:outlineLvl w:val="1"/>
        <w:rPr>
          <w:rFonts w:ascii="Times New Roman" w:eastAsia="Times New Roman" w:hAnsi="Times New Roman" w:cs="Times New Roman"/>
          <w:b/>
          <w:sz w:val="20"/>
          <w:szCs w:val="20"/>
          <w:lang w:bidi="hi-IN"/>
        </w:rPr>
      </w:pPr>
      <w:r w:rsidRPr="005A00BC">
        <w:rPr>
          <w:rFonts w:ascii="Times New Roman" w:eastAsia="Times New Roman" w:hAnsi="Times New Roman" w:cs="Times New Roman"/>
          <w:b/>
          <w:sz w:val="20"/>
          <w:szCs w:val="20"/>
          <w:lang w:bidi="hi-IN"/>
        </w:rPr>
        <w:t xml:space="preserve"> </w:t>
      </w:r>
      <w:r w:rsidR="005A00BC" w:rsidRPr="005A00BC">
        <w:rPr>
          <w:rFonts w:ascii="Times New Roman" w:eastAsia="Times New Roman" w:hAnsi="Times New Roman" w:cs="Times New Roman"/>
          <w:b/>
          <w:sz w:val="20"/>
          <w:szCs w:val="20"/>
          <w:lang w:bidi="hi-IN"/>
        </w:rPr>
        <w:t xml:space="preserve">References </w:t>
      </w:r>
    </w:p>
    <w:p w:rsidR="00BC47FD" w:rsidRPr="005A00BC" w:rsidRDefault="00BC47FD" w:rsidP="005A00BC">
      <w:pPr>
        <w:pStyle w:val="ListParagraph"/>
        <w:numPr>
          <w:ilvl w:val="0"/>
          <w:numId w:val="6"/>
        </w:numPr>
        <w:pBdr>
          <w:bottom w:val="single" w:sz="6" w:space="0" w:color="97B0C8"/>
        </w:pBdr>
        <w:spacing w:after="0" w:line="360" w:lineRule="auto"/>
        <w:jc w:val="both"/>
        <w:outlineLvl w:val="1"/>
        <w:rPr>
          <w:rFonts w:ascii="Times New Roman" w:hAnsi="Times New Roman" w:cs="Times New Roman"/>
          <w:sz w:val="20"/>
          <w:szCs w:val="20"/>
        </w:rPr>
      </w:pPr>
      <w:r w:rsidRPr="005A00BC">
        <w:rPr>
          <w:rFonts w:ascii="Times New Roman" w:hAnsi="Times New Roman" w:cs="Times New Roman"/>
          <w:sz w:val="20"/>
          <w:szCs w:val="20"/>
        </w:rPr>
        <w:t>Gupta S et al. Magnetic resonance imaging features of an epidural spinal haemangioma. Australas Radiol 1996;40:342-4.</w:t>
      </w:r>
    </w:p>
    <w:p w:rsidR="00BC47FD"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Roncaroli F, Scheithauer BW, Krauss WE. Capillary hemangioma of the spinal cord. Repot of four cases. J Neurosurg 2000;93:148-51.</w:t>
      </w:r>
    </w:p>
    <w:p w:rsidR="00BC47FD"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Nowak DA, Widenka DC. Spinal intradural capillary hemangioma: a review. Eur Spine J 2001;10:464-72.</w:t>
      </w:r>
    </w:p>
    <w:p w:rsidR="00BC47FD"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Bozkus H at al. Capillary hemangiomas of spinal cord; Report of 2 cases . Minim Invasive Neurosurg 2003;46:41-6.</w:t>
      </w:r>
    </w:p>
    <w:p w:rsidR="00BC47FD"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Budinand B at al. Dumbbell shaped epidural capillary hemangioma. AJNR Am J Neurodiol 2003;24:190-2.</w:t>
      </w:r>
    </w:p>
    <w:p w:rsidR="00BC47FD"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Alakandy LM at al. Thoracic intradural extramedullary capillary hemangioma. Br J Neurosurg 2006;20:235-8.</w:t>
      </w:r>
    </w:p>
    <w:p w:rsidR="00BC47FD"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Lee JW et al. Spinal epidural hemangiomas: various types of MR imaging features with histopathologic correlation. AJNR Am J Neuroradiol 2007;28;1242-1248.</w:t>
      </w:r>
    </w:p>
    <w:p w:rsidR="00BC47FD"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Tekin T et al. Lumbar epidural capillary hemangioma presenting as lumbar disc herniation disease: case report. Spine 2008;33:E795-E797.</w:t>
      </w:r>
    </w:p>
    <w:p w:rsidR="00BC47FD"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Chung SK et al. Capillary hemangioma of the thoracic spinal cord. J Korean Neurosurg Soc 2010;48:272-5.</w:t>
      </w:r>
    </w:p>
    <w:p w:rsidR="00BC47FD"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Hasan A et al. A case report of a spinal epidural capillary haemangioma: Case report. Neurosurgery 2011;68:E850-3.</w:t>
      </w:r>
    </w:p>
    <w:p w:rsidR="00FA6E92" w:rsidRPr="005A00BC" w:rsidRDefault="00BC47FD" w:rsidP="005A00BC">
      <w:pPr>
        <w:pStyle w:val="ListParagraph"/>
        <w:numPr>
          <w:ilvl w:val="0"/>
          <w:numId w:val="6"/>
        </w:numPr>
        <w:spacing w:after="0" w:line="360" w:lineRule="auto"/>
        <w:jc w:val="both"/>
        <w:rPr>
          <w:rFonts w:ascii="Times New Roman" w:hAnsi="Times New Roman" w:cs="Times New Roman"/>
          <w:sz w:val="20"/>
          <w:szCs w:val="20"/>
        </w:rPr>
      </w:pPr>
      <w:r w:rsidRPr="005A00BC">
        <w:rPr>
          <w:rFonts w:ascii="Times New Roman" w:hAnsi="Times New Roman" w:cs="Times New Roman"/>
          <w:sz w:val="20"/>
          <w:szCs w:val="20"/>
        </w:rPr>
        <w:t>Vassal F, Peoc’h M, Nuti C. Epidural capillary hemangioma of the thoracic spine with proximal nerve root involvement and extraforaminal extension. Acta Neurochir (Wien) 2011;153:2279-81.</w:t>
      </w:r>
    </w:p>
    <w:p w:rsidR="00BC47FD" w:rsidRPr="00A264C0" w:rsidRDefault="00BC47FD" w:rsidP="001E71C9">
      <w:pPr>
        <w:jc w:val="both"/>
        <w:rPr>
          <w:rFonts w:ascii="Times New Roman" w:hAnsi="Times New Roman" w:cs="Times New Roman"/>
          <w:sz w:val="24"/>
          <w:szCs w:val="24"/>
          <w:u w:val="single"/>
        </w:rPr>
      </w:pPr>
    </w:p>
    <w:p w:rsidR="00990E0D" w:rsidRPr="00A264C0" w:rsidRDefault="00990E0D" w:rsidP="00BC47FD">
      <w:pPr>
        <w:rPr>
          <w:rFonts w:ascii="Times New Roman" w:hAnsi="Times New Roman" w:cs="Times New Roman"/>
          <w:sz w:val="24"/>
          <w:szCs w:val="24"/>
        </w:rPr>
      </w:pPr>
      <w:bookmarkStart w:id="0" w:name="_GoBack"/>
      <w:bookmarkEnd w:id="0"/>
    </w:p>
    <w:sectPr w:rsidR="00990E0D" w:rsidRPr="00A264C0" w:rsidSect="00BC47F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AEE" w:rsidRDefault="00802AEE" w:rsidP="00BC47FD">
      <w:pPr>
        <w:spacing w:after="0" w:line="240" w:lineRule="auto"/>
      </w:pPr>
      <w:r>
        <w:separator/>
      </w:r>
    </w:p>
  </w:endnote>
  <w:endnote w:type="continuationSeparator" w:id="0">
    <w:p w:rsidR="00802AEE" w:rsidRDefault="00802AEE" w:rsidP="00BC4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703"/>
      <w:gridCol w:w="2873"/>
    </w:tblGrid>
    <w:tr w:rsidR="005A00BC">
      <w:trPr>
        <w:trHeight w:val="360"/>
      </w:trPr>
      <w:tc>
        <w:tcPr>
          <w:tcW w:w="3500" w:type="pct"/>
        </w:tcPr>
        <w:p w:rsidR="005A00BC" w:rsidRDefault="005A00BC">
          <w:pPr>
            <w:pStyle w:val="Footer"/>
            <w:jc w:val="right"/>
          </w:pPr>
          <w:r w:rsidRPr="00945BAC">
            <w:rPr>
              <w:sz w:val="20"/>
              <w:szCs w:val="20"/>
            </w:rPr>
            <w:t>www.ijbamr.com   P ISSN: 2250-284X, E ISSN: 2250-2858</w:t>
          </w:r>
        </w:p>
      </w:tc>
      <w:tc>
        <w:tcPr>
          <w:tcW w:w="1500" w:type="pct"/>
          <w:shd w:val="clear" w:color="auto" w:fill="8064A2" w:themeFill="accent4"/>
        </w:tcPr>
        <w:p w:rsidR="005A00BC" w:rsidRDefault="005A00BC">
          <w:pPr>
            <w:pStyle w:val="Footer"/>
            <w:jc w:val="right"/>
            <w:rPr>
              <w:color w:val="FFFFFF" w:themeColor="background1"/>
            </w:rPr>
          </w:pPr>
          <w:r>
            <w:fldChar w:fldCharType="begin"/>
          </w:r>
          <w:r>
            <w:instrText xml:space="preserve"> PAGE    \* MERGEFORMAT </w:instrText>
          </w:r>
          <w:r>
            <w:fldChar w:fldCharType="separate"/>
          </w:r>
          <w:r w:rsidR="00802AEE" w:rsidRPr="00802AEE">
            <w:rPr>
              <w:noProof/>
              <w:color w:val="FFFFFF" w:themeColor="background1"/>
            </w:rPr>
            <w:t>21</w:t>
          </w:r>
          <w:r>
            <w:rPr>
              <w:noProof/>
              <w:color w:val="FFFFFF" w:themeColor="background1"/>
            </w:rPr>
            <w:fldChar w:fldCharType="end"/>
          </w:r>
        </w:p>
      </w:tc>
    </w:tr>
  </w:tbl>
  <w:p w:rsidR="005A00BC" w:rsidRDefault="005A00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AEE" w:rsidRDefault="00802AEE" w:rsidP="00BC47FD">
      <w:pPr>
        <w:spacing w:after="0" w:line="240" w:lineRule="auto"/>
      </w:pPr>
      <w:r>
        <w:separator/>
      </w:r>
    </w:p>
  </w:footnote>
  <w:footnote w:type="continuationSeparator" w:id="0">
    <w:p w:rsidR="00802AEE" w:rsidRDefault="00802AEE" w:rsidP="00BC47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0BC" w:rsidRPr="005A00BC" w:rsidRDefault="005A00BC" w:rsidP="005A00BC">
    <w:pPr>
      <w:pStyle w:val="Header"/>
      <w:rPr>
        <w:rFonts w:asciiTheme="majorHAnsi" w:hAnsiTheme="majorHAnsi"/>
      </w:rPr>
    </w:pPr>
    <w:r w:rsidRPr="005A00BC">
      <w:rPr>
        <w:rFonts w:asciiTheme="majorHAnsi" w:hAnsiTheme="majorHAnsi"/>
      </w:rPr>
      <w:t xml:space="preserve">Indian Journal of Basic and Applied Medical Research; September 2022: Vol.-11, Issue- 4 , P. </w:t>
    </w:r>
    <w:r w:rsidR="00B72ACE">
      <w:rPr>
        <w:rFonts w:asciiTheme="majorHAnsi" w:hAnsiTheme="majorHAnsi"/>
      </w:rPr>
      <w:t>21 - 25</w:t>
    </w:r>
  </w:p>
  <w:p w:rsidR="005A00BC" w:rsidRPr="005A00BC" w:rsidRDefault="005A00BC" w:rsidP="005A00BC">
    <w:pPr>
      <w:pStyle w:val="Header"/>
      <w:rPr>
        <w:rFonts w:asciiTheme="majorHAnsi" w:hAnsiTheme="majorHAnsi"/>
      </w:rPr>
    </w:pPr>
    <w:r w:rsidRPr="005A00BC">
      <w:rPr>
        <w:rFonts w:asciiTheme="majorHAnsi" w:hAnsiTheme="majorHAnsi"/>
      </w:rPr>
      <w:t xml:space="preserve">DOI: </w:t>
    </w:r>
    <w:r>
      <w:rPr>
        <w:rFonts w:asciiTheme="majorHAnsi" w:hAnsiTheme="majorHAnsi"/>
      </w:rPr>
      <w:t>10.36855/IJBAMR/2022/90215.55535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C274E"/>
    <w:multiLevelType w:val="hybridMultilevel"/>
    <w:tmpl w:val="40AC596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C9F37E7"/>
    <w:multiLevelType w:val="hybridMultilevel"/>
    <w:tmpl w:val="9BEAE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CB1FF5"/>
    <w:multiLevelType w:val="hybridMultilevel"/>
    <w:tmpl w:val="8BFA65B0"/>
    <w:lvl w:ilvl="0" w:tplc="8632B368">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63FF6F7A"/>
    <w:multiLevelType w:val="hybridMultilevel"/>
    <w:tmpl w:val="DB6E8C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78E95E6D"/>
    <w:multiLevelType w:val="hybridMultilevel"/>
    <w:tmpl w:val="9BEAE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AC6"/>
    <w:rsid w:val="001E71C9"/>
    <w:rsid w:val="002C5BBE"/>
    <w:rsid w:val="00393808"/>
    <w:rsid w:val="0044355C"/>
    <w:rsid w:val="005A00BC"/>
    <w:rsid w:val="00802AEE"/>
    <w:rsid w:val="00990E0D"/>
    <w:rsid w:val="00A11F72"/>
    <w:rsid w:val="00A264C0"/>
    <w:rsid w:val="00AA293D"/>
    <w:rsid w:val="00AB2267"/>
    <w:rsid w:val="00AC1446"/>
    <w:rsid w:val="00B547ED"/>
    <w:rsid w:val="00B612D0"/>
    <w:rsid w:val="00B72ACE"/>
    <w:rsid w:val="00BC47FD"/>
    <w:rsid w:val="00C60AC6"/>
    <w:rsid w:val="00CE50C2"/>
    <w:rsid w:val="00D204BD"/>
    <w:rsid w:val="00D426BD"/>
    <w:rsid w:val="00E12079"/>
    <w:rsid w:val="00E70088"/>
    <w:rsid w:val="00F03D04"/>
    <w:rsid w:val="00F60BE3"/>
    <w:rsid w:val="00FA6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7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7FD"/>
    <w:pPr>
      <w:ind w:left="720"/>
      <w:contextualSpacing/>
    </w:pPr>
  </w:style>
  <w:style w:type="paragraph" w:styleId="BalloonText">
    <w:name w:val="Balloon Text"/>
    <w:basedOn w:val="Normal"/>
    <w:link w:val="BalloonTextChar"/>
    <w:uiPriority w:val="99"/>
    <w:semiHidden/>
    <w:unhideWhenUsed/>
    <w:rsid w:val="00BC4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7FD"/>
    <w:rPr>
      <w:rFonts w:ascii="Tahoma" w:hAnsi="Tahoma" w:cs="Tahoma"/>
      <w:sz w:val="16"/>
      <w:szCs w:val="16"/>
    </w:rPr>
  </w:style>
  <w:style w:type="paragraph" w:styleId="Header">
    <w:name w:val="header"/>
    <w:basedOn w:val="Normal"/>
    <w:link w:val="HeaderChar"/>
    <w:uiPriority w:val="99"/>
    <w:unhideWhenUsed/>
    <w:rsid w:val="00BC4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7FD"/>
  </w:style>
  <w:style w:type="paragraph" w:styleId="Footer">
    <w:name w:val="footer"/>
    <w:basedOn w:val="Normal"/>
    <w:link w:val="FooterChar"/>
    <w:uiPriority w:val="99"/>
    <w:unhideWhenUsed/>
    <w:rsid w:val="00BC4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7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7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7FD"/>
    <w:pPr>
      <w:ind w:left="720"/>
      <w:contextualSpacing/>
    </w:pPr>
  </w:style>
  <w:style w:type="paragraph" w:styleId="BalloonText">
    <w:name w:val="Balloon Text"/>
    <w:basedOn w:val="Normal"/>
    <w:link w:val="BalloonTextChar"/>
    <w:uiPriority w:val="99"/>
    <w:semiHidden/>
    <w:unhideWhenUsed/>
    <w:rsid w:val="00BC4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7FD"/>
    <w:rPr>
      <w:rFonts w:ascii="Tahoma" w:hAnsi="Tahoma" w:cs="Tahoma"/>
      <w:sz w:val="16"/>
      <w:szCs w:val="16"/>
    </w:rPr>
  </w:style>
  <w:style w:type="paragraph" w:styleId="Header">
    <w:name w:val="header"/>
    <w:basedOn w:val="Normal"/>
    <w:link w:val="HeaderChar"/>
    <w:uiPriority w:val="99"/>
    <w:unhideWhenUsed/>
    <w:rsid w:val="00BC4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7FD"/>
  </w:style>
  <w:style w:type="paragraph" w:styleId="Footer">
    <w:name w:val="footer"/>
    <w:basedOn w:val="Normal"/>
    <w:link w:val="FooterChar"/>
    <w:uiPriority w:val="99"/>
    <w:unhideWhenUsed/>
    <w:rsid w:val="00BC4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6628">
      <w:bodyDiv w:val="1"/>
      <w:marLeft w:val="0"/>
      <w:marRight w:val="0"/>
      <w:marTop w:val="0"/>
      <w:marBottom w:val="0"/>
      <w:divBdr>
        <w:top w:val="none" w:sz="0" w:space="0" w:color="auto"/>
        <w:left w:val="none" w:sz="0" w:space="0" w:color="auto"/>
        <w:bottom w:val="none" w:sz="0" w:space="0" w:color="auto"/>
        <w:right w:val="none" w:sz="0" w:space="0" w:color="auto"/>
      </w:divBdr>
    </w:div>
    <w:div w:id="233471497">
      <w:bodyDiv w:val="1"/>
      <w:marLeft w:val="0"/>
      <w:marRight w:val="0"/>
      <w:marTop w:val="0"/>
      <w:marBottom w:val="0"/>
      <w:divBdr>
        <w:top w:val="none" w:sz="0" w:space="0" w:color="auto"/>
        <w:left w:val="none" w:sz="0" w:space="0" w:color="auto"/>
        <w:bottom w:val="none" w:sz="0" w:space="0" w:color="auto"/>
        <w:right w:val="none" w:sz="0" w:space="0" w:color="auto"/>
      </w:divBdr>
    </w:div>
    <w:div w:id="237640133">
      <w:bodyDiv w:val="1"/>
      <w:marLeft w:val="0"/>
      <w:marRight w:val="0"/>
      <w:marTop w:val="0"/>
      <w:marBottom w:val="0"/>
      <w:divBdr>
        <w:top w:val="none" w:sz="0" w:space="0" w:color="auto"/>
        <w:left w:val="none" w:sz="0" w:space="0" w:color="auto"/>
        <w:bottom w:val="none" w:sz="0" w:space="0" w:color="auto"/>
        <w:right w:val="none" w:sz="0" w:space="0" w:color="auto"/>
      </w:divBdr>
    </w:div>
    <w:div w:id="436482235">
      <w:bodyDiv w:val="1"/>
      <w:marLeft w:val="0"/>
      <w:marRight w:val="0"/>
      <w:marTop w:val="0"/>
      <w:marBottom w:val="0"/>
      <w:divBdr>
        <w:top w:val="none" w:sz="0" w:space="0" w:color="auto"/>
        <w:left w:val="none" w:sz="0" w:space="0" w:color="auto"/>
        <w:bottom w:val="none" w:sz="0" w:space="0" w:color="auto"/>
        <w:right w:val="none" w:sz="0" w:space="0" w:color="auto"/>
      </w:divBdr>
    </w:div>
    <w:div w:id="182238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1023</Words>
  <Characters>5837</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    </vt:lpstr>
      <vt:lpstr>    </vt:lpstr>
      <vt:lpstr>    References </vt:lpstr>
      <vt:lpstr>    Gupta S et al. Magnetic resonance imaging features of an epidural spinal haemang</vt:lpstr>
    </vt:vector>
  </TitlesOfParts>
  <Company>HP</Company>
  <LinksUpToDate>false</LinksUpToDate>
  <CharactersWithSpaces>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RDRL</cp:lastModifiedBy>
  <cp:revision>4</cp:revision>
  <cp:lastPrinted>2022-09-13T15:18:00Z</cp:lastPrinted>
  <dcterms:created xsi:type="dcterms:W3CDTF">2022-09-12T15:00:00Z</dcterms:created>
  <dcterms:modified xsi:type="dcterms:W3CDTF">2022-09-13T15:18:00Z</dcterms:modified>
</cp:coreProperties>
</file>