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E65C0" w14:textId="3EE8E389" w:rsidR="000C166A" w:rsidRPr="000C166A" w:rsidRDefault="000C166A" w:rsidP="00E50013">
      <w:pPr>
        <w:spacing w:after="0" w:line="360" w:lineRule="auto"/>
        <w:rPr>
          <w:rFonts w:ascii="Cambria" w:hAnsi="Cambria" w:cs="Times New Roman"/>
          <w:b/>
          <w:bCs/>
          <w:sz w:val="24"/>
          <w:szCs w:val="24"/>
          <w:lang w:val="en-US"/>
        </w:rPr>
      </w:pPr>
      <w:r w:rsidRPr="000C166A">
        <w:rPr>
          <w:rFonts w:ascii="Cambria" w:hAnsi="Cambria" w:cs="Times New Roman"/>
          <w:b/>
          <w:bCs/>
          <w:sz w:val="24"/>
          <w:szCs w:val="24"/>
          <w:highlight w:val="lightGray"/>
          <w:lang w:val="en-US"/>
        </w:rPr>
        <w:t>Original article:</w:t>
      </w:r>
    </w:p>
    <w:p w14:paraId="180876F7" w14:textId="3472213C" w:rsidR="00961089" w:rsidRPr="000C166A" w:rsidRDefault="00A01284" w:rsidP="00E50013">
      <w:pPr>
        <w:spacing w:after="0" w:line="360" w:lineRule="auto"/>
        <w:rPr>
          <w:rFonts w:ascii="Cambria" w:hAnsi="Cambria" w:cs="Times New Roman"/>
          <w:b/>
          <w:bCs/>
          <w:color w:val="0070C0"/>
          <w:sz w:val="28"/>
          <w:szCs w:val="28"/>
          <w:lang w:val="en-US"/>
        </w:rPr>
      </w:pPr>
      <w:r w:rsidRPr="000C166A">
        <w:rPr>
          <w:rFonts w:ascii="Cambria" w:hAnsi="Cambria" w:cs="Times New Roman"/>
          <w:b/>
          <w:bCs/>
          <w:color w:val="0070C0"/>
          <w:sz w:val="28"/>
          <w:szCs w:val="28"/>
          <w:lang w:val="en-US"/>
        </w:rPr>
        <w:t xml:space="preserve">Recent Trends </w:t>
      </w:r>
      <w:r w:rsidR="005B614C" w:rsidRPr="000C166A">
        <w:rPr>
          <w:rFonts w:ascii="Cambria" w:hAnsi="Cambria" w:cs="Times New Roman"/>
          <w:b/>
          <w:bCs/>
          <w:color w:val="0070C0"/>
          <w:sz w:val="28"/>
          <w:szCs w:val="28"/>
          <w:lang w:val="en-US"/>
        </w:rPr>
        <w:t>i</w:t>
      </w:r>
      <w:r w:rsidRPr="000C166A">
        <w:rPr>
          <w:rFonts w:ascii="Cambria" w:hAnsi="Cambria" w:cs="Times New Roman"/>
          <w:b/>
          <w:bCs/>
          <w:color w:val="0070C0"/>
          <w:sz w:val="28"/>
          <w:szCs w:val="28"/>
          <w:lang w:val="en-US"/>
        </w:rPr>
        <w:t xml:space="preserve">n Bacteriological Profile </w:t>
      </w:r>
      <w:r w:rsidR="005B614C" w:rsidRPr="000C166A">
        <w:rPr>
          <w:rFonts w:ascii="Cambria" w:hAnsi="Cambria" w:cs="Times New Roman"/>
          <w:b/>
          <w:bCs/>
          <w:color w:val="0070C0"/>
          <w:sz w:val="28"/>
          <w:szCs w:val="28"/>
          <w:lang w:val="en-US"/>
        </w:rPr>
        <w:t>o</w:t>
      </w:r>
      <w:r w:rsidRPr="000C166A">
        <w:rPr>
          <w:rFonts w:ascii="Cambria" w:hAnsi="Cambria" w:cs="Times New Roman"/>
          <w:b/>
          <w:bCs/>
          <w:color w:val="0070C0"/>
          <w:sz w:val="28"/>
          <w:szCs w:val="28"/>
          <w:lang w:val="en-US"/>
        </w:rPr>
        <w:t xml:space="preserve">f Lower Respiratory Tract Infections (LRTIs) in Outdoor, Indoor and Critical Care Settings </w:t>
      </w:r>
      <w:r w:rsidR="005B614C" w:rsidRPr="000C166A">
        <w:rPr>
          <w:rFonts w:ascii="Cambria" w:hAnsi="Cambria" w:cs="Times New Roman"/>
          <w:b/>
          <w:bCs/>
          <w:color w:val="0070C0"/>
          <w:sz w:val="28"/>
          <w:szCs w:val="28"/>
          <w:lang w:val="en-US"/>
        </w:rPr>
        <w:t>o</w:t>
      </w:r>
      <w:r w:rsidRPr="000C166A">
        <w:rPr>
          <w:rFonts w:ascii="Cambria" w:hAnsi="Cambria" w:cs="Times New Roman"/>
          <w:b/>
          <w:bCs/>
          <w:color w:val="0070C0"/>
          <w:sz w:val="28"/>
          <w:szCs w:val="28"/>
          <w:lang w:val="en-US"/>
        </w:rPr>
        <w:t xml:space="preserve">f </w:t>
      </w:r>
      <w:r w:rsidR="005B614C" w:rsidRPr="000C166A">
        <w:rPr>
          <w:rFonts w:ascii="Cambria" w:hAnsi="Cambria" w:cs="Times New Roman"/>
          <w:b/>
          <w:bCs/>
          <w:color w:val="0070C0"/>
          <w:sz w:val="28"/>
          <w:szCs w:val="28"/>
          <w:lang w:val="en-US"/>
        </w:rPr>
        <w:t>a</w:t>
      </w:r>
      <w:r w:rsidRPr="000C166A">
        <w:rPr>
          <w:rFonts w:ascii="Cambria" w:hAnsi="Cambria" w:cs="Times New Roman"/>
          <w:b/>
          <w:bCs/>
          <w:color w:val="0070C0"/>
          <w:sz w:val="28"/>
          <w:szCs w:val="28"/>
          <w:lang w:val="en-US"/>
        </w:rPr>
        <w:t xml:space="preserve"> Tertiary Care Centre </w:t>
      </w:r>
      <w:r w:rsidR="005B614C" w:rsidRPr="000C166A">
        <w:rPr>
          <w:rFonts w:ascii="Cambria" w:hAnsi="Cambria" w:cs="Times New Roman"/>
          <w:b/>
          <w:bCs/>
          <w:color w:val="0070C0"/>
          <w:sz w:val="28"/>
          <w:szCs w:val="28"/>
          <w:lang w:val="en-US"/>
        </w:rPr>
        <w:t>i</w:t>
      </w:r>
      <w:r w:rsidRPr="000C166A">
        <w:rPr>
          <w:rFonts w:ascii="Cambria" w:hAnsi="Cambria" w:cs="Times New Roman"/>
          <w:b/>
          <w:bCs/>
          <w:color w:val="0070C0"/>
          <w:sz w:val="28"/>
          <w:szCs w:val="28"/>
          <w:lang w:val="en-US"/>
        </w:rPr>
        <w:t>n Pune</w:t>
      </w:r>
    </w:p>
    <w:p w14:paraId="3AD21F7C" w14:textId="2371A249" w:rsidR="000C166A" w:rsidRPr="00E50013" w:rsidRDefault="00E50013" w:rsidP="00E50013">
      <w:pPr>
        <w:spacing w:after="0" w:line="360" w:lineRule="auto"/>
        <w:rPr>
          <w:rFonts w:ascii="Cambria" w:hAnsi="Cambria" w:cs="Times New Roman"/>
          <w:b/>
          <w:lang w:val="en-US"/>
        </w:rPr>
      </w:pPr>
      <w:proofErr w:type="spellStart"/>
      <w:r w:rsidRPr="00E50013">
        <w:rPr>
          <w:rFonts w:ascii="Cambria" w:hAnsi="Cambria" w:cs="Times New Roman"/>
          <w:b/>
          <w:lang w:val="en-US"/>
        </w:rPr>
        <w:t>Meghna</w:t>
      </w:r>
      <w:proofErr w:type="spellEnd"/>
      <w:r w:rsidRPr="00E50013">
        <w:rPr>
          <w:rFonts w:ascii="Cambria" w:hAnsi="Cambria" w:cs="Times New Roman"/>
          <w:b/>
          <w:lang w:val="en-US"/>
        </w:rPr>
        <w:t xml:space="preserve"> </w:t>
      </w:r>
      <w:proofErr w:type="spellStart"/>
      <w:r w:rsidRPr="00E50013">
        <w:rPr>
          <w:rFonts w:ascii="Cambria" w:hAnsi="Cambria" w:cs="Times New Roman"/>
          <w:b/>
          <w:lang w:val="en-US"/>
        </w:rPr>
        <w:t>Palewar</w:t>
      </w:r>
      <w:proofErr w:type="spellEnd"/>
      <w:r w:rsidRPr="00E50013">
        <w:rPr>
          <w:rFonts w:ascii="Cambria" w:hAnsi="Cambria" w:cs="Times New Roman"/>
          <w:b/>
          <w:lang w:val="en-US"/>
        </w:rPr>
        <w:t xml:space="preserve">, Swati </w:t>
      </w:r>
      <w:proofErr w:type="spellStart"/>
      <w:r w:rsidRPr="00E50013">
        <w:rPr>
          <w:rFonts w:ascii="Cambria" w:hAnsi="Cambria" w:cs="Times New Roman"/>
          <w:b/>
          <w:lang w:val="en-US"/>
        </w:rPr>
        <w:t>Mudshingkar</w:t>
      </w:r>
      <w:proofErr w:type="spellEnd"/>
      <w:r w:rsidRPr="00E50013">
        <w:rPr>
          <w:rFonts w:ascii="Cambria" w:hAnsi="Cambria" w:cs="Times New Roman"/>
          <w:b/>
          <w:lang w:val="en-US"/>
        </w:rPr>
        <w:t xml:space="preserve">, </w:t>
      </w:r>
      <w:proofErr w:type="spellStart"/>
      <w:r w:rsidRPr="00E50013">
        <w:rPr>
          <w:rFonts w:ascii="Cambria" w:hAnsi="Cambria" w:cs="Times New Roman"/>
          <w:b/>
          <w:lang w:val="en-US"/>
        </w:rPr>
        <w:t>Vaishali</w:t>
      </w:r>
      <w:proofErr w:type="spellEnd"/>
      <w:r w:rsidRPr="00E50013">
        <w:rPr>
          <w:rFonts w:ascii="Cambria" w:hAnsi="Cambria" w:cs="Times New Roman"/>
          <w:b/>
          <w:lang w:val="en-US"/>
        </w:rPr>
        <w:t xml:space="preserve"> </w:t>
      </w:r>
      <w:proofErr w:type="spellStart"/>
      <w:r w:rsidRPr="00E50013">
        <w:rPr>
          <w:rFonts w:ascii="Cambria" w:hAnsi="Cambria" w:cs="Times New Roman"/>
          <w:b/>
          <w:lang w:val="en-US"/>
        </w:rPr>
        <w:t>Dohe</w:t>
      </w:r>
      <w:proofErr w:type="spellEnd"/>
      <w:r w:rsidR="00FF2852">
        <w:rPr>
          <w:rFonts w:ascii="Cambria" w:hAnsi="Cambria" w:cs="Times New Roman"/>
          <w:b/>
          <w:lang w:val="en-US"/>
        </w:rPr>
        <w:t xml:space="preserve">, </w:t>
      </w:r>
      <w:proofErr w:type="spellStart"/>
      <w:r w:rsidR="00FF2852">
        <w:rPr>
          <w:rFonts w:ascii="Cambria" w:hAnsi="Cambria" w:cs="Times New Roman"/>
          <w:b/>
          <w:lang w:val="en-US"/>
        </w:rPr>
        <w:t>Anju</w:t>
      </w:r>
      <w:proofErr w:type="spellEnd"/>
      <w:r w:rsidR="00FF2852">
        <w:rPr>
          <w:rFonts w:ascii="Cambria" w:hAnsi="Cambria" w:cs="Times New Roman"/>
          <w:b/>
          <w:lang w:val="en-US"/>
        </w:rPr>
        <w:t xml:space="preserve"> </w:t>
      </w:r>
      <w:proofErr w:type="spellStart"/>
      <w:proofErr w:type="gramStart"/>
      <w:r w:rsidR="00FF2852">
        <w:rPr>
          <w:rFonts w:ascii="Cambria" w:hAnsi="Cambria" w:cs="Times New Roman"/>
          <w:b/>
          <w:lang w:val="en-US"/>
        </w:rPr>
        <w:t>Kagal</w:t>
      </w:r>
      <w:proofErr w:type="spellEnd"/>
      <w:r w:rsidR="00FF2852" w:rsidRPr="00FF2852">
        <w:rPr>
          <w:rFonts w:ascii="Cambria" w:hAnsi="Cambria" w:cs="Times New Roman"/>
          <w:sz w:val="18"/>
          <w:szCs w:val="18"/>
          <w:lang w:val="en-US"/>
        </w:rPr>
        <w:t xml:space="preserve"> </w:t>
      </w:r>
      <w:r w:rsidR="00FF2852">
        <w:rPr>
          <w:rFonts w:ascii="Cambria" w:hAnsi="Cambria" w:cs="Times New Roman"/>
          <w:sz w:val="18"/>
          <w:szCs w:val="18"/>
          <w:lang w:val="en-US"/>
        </w:rPr>
        <w:t>,</w:t>
      </w:r>
      <w:proofErr w:type="gramEnd"/>
      <w:r w:rsidR="00FF2852">
        <w:rPr>
          <w:rFonts w:ascii="Cambria" w:hAnsi="Cambria" w:cs="Times New Roman"/>
          <w:sz w:val="18"/>
          <w:szCs w:val="18"/>
          <w:lang w:val="en-US"/>
        </w:rPr>
        <w:t xml:space="preserve"> </w:t>
      </w:r>
      <w:r w:rsidR="00FF2852" w:rsidRPr="00FF2852">
        <w:rPr>
          <w:rFonts w:ascii="Cambria" w:hAnsi="Cambria" w:cs="Times New Roman"/>
          <w:b/>
          <w:lang w:val="en-US"/>
        </w:rPr>
        <w:t xml:space="preserve">Rajesh </w:t>
      </w:r>
      <w:proofErr w:type="spellStart"/>
      <w:r w:rsidR="00FF2852" w:rsidRPr="00FF2852">
        <w:rPr>
          <w:rFonts w:ascii="Cambria" w:hAnsi="Cambria" w:cs="Times New Roman"/>
          <w:b/>
          <w:lang w:val="en-US"/>
        </w:rPr>
        <w:t>Karyakarte</w:t>
      </w:r>
      <w:proofErr w:type="spellEnd"/>
    </w:p>
    <w:p w14:paraId="5B944726" w14:textId="77777777" w:rsidR="00E50013" w:rsidRDefault="00E50013" w:rsidP="000C166A">
      <w:pPr>
        <w:spacing w:after="0" w:line="360" w:lineRule="auto"/>
        <w:rPr>
          <w:rFonts w:ascii="Cambria" w:hAnsi="Cambria" w:cs="Times New Roman"/>
          <w:sz w:val="18"/>
          <w:szCs w:val="18"/>
          <w:lang w:val="en-US"/>
        </w:rPr>
      </w:pPr>
    </w:p>
    <w:p w14:paraId="7A0C05CC" w14:textId="4284CC35" w:rsidR="000C166A" w:rsidRPr="00FF2852" w:rsidRDefault="000C166A" w:rsidP="000C166A">
      <w:pPr>
        <w:spacing w:after="0" w:line="360" w:lineRule="auto"/>
        <w:rPr>
          <w:rFonts w:ascii="Cambria" w:hAnsi="Cambria" w:cs="Times New Roman"/>
          <w:sz w:val="18"/>
          <w:szCs w:val="18"/>
          <w:lang w:val="en-US"/>
        </w:rPr>
      </w:pPr>
      <w:r w:rsidRPr="00FF2852">
        <w:rPr>
          <w:rFonts w:ascii="Cambria" w:hAnsi="Cambria" w:cs="Times New Roman"/>
          <w:sz w:val="18"/>
          <w:szCs w:val="18"/>
          <w:lang w:val="en-US"/>
        </w:rPr>
        <w:t xml:space="preserve">Department of Microbiology, B J </w:t>
      </w:r>
      <w:proofErr w:type="spellStart"/>
      <w:r w:rsidRPr="00FF2852">
        <w:rPr>
          <w:rFonts w:ascii="Cambria" w:hAnsi="Cambria" w:cs="Times New Roman"/>
          <w:sz w:val="18"/>
          <w:szCs w:val="18"/>
          <w:lang w:val="en-US"/>
        </w:rPr>
        <w:t>Govt</w:t>
      </w:r>
      <w:proofErr w:type="spellEnd"/>
      <w:r w:rsidRPr="00FF2852">
        <w:rPr>
          <w:rFonts w:ascii="Cambria" w:hAnsi="Cambria" w:cs="Times New Roman"/>
          <w:sz w:val="18"/>
          <w:szCs w:val="18"/>
          <w:lang w:val="en-US"/>
        </w:rPr>
        <w:t xml:space="preserve"> Medical </w:t>
      </w:r>
      <w:proofErr w:type="gramStart"/>
      <w:r w:rsidRPr="00FF2852">
        <w:rPr>
          <w:rFonts w:ascii="Cambria" w:hAnsi="Cambria" w:cs="Times New Roman"/>
          <w:sz w:val="18"/>
          <w:szCs w:val="18"/>
          <w:lang w:val="en-US"/>
        </w:rPr>
        <w:t>College ,</w:t>
      </w:r>
      <w:proofErr w:type="gramEnd"/>
      <w:r w:rsidRPr="00FF2852">
        <w:rPr>
          <w:rFonts w:ascii="Cambria" w:hAnsi="Cambria" w:cs="Times New Roman"/>
          <w:sz w:val="18"/>
          <w:szCs w:val="18"/>
          <w:lang w:val="en-US"/>
        </w:rPr>
        <w:t xml:space="preserve"> Pune </w:t>
      </w:r>
    </w:p>
    <w:p w14:paraId="03602AA9" w14:textId="4DC0BE47" w:rsidR="00FF2852" w:rsidRPr="00FF2852" w:rsidRDefault="006D13B2" w:rsidP="00FF2852">
      <w:pPr>
        <w:spacing w:after="0" w:line="360" w:lineRule="auto"/>
        <w:rPr>
          <w:rFonts w:ascii="Cambria" w:hAnsi="Cambria" w:cs="Times New Roman"/>
          <w:sz w:val="18"/>
          <w:szCs w:val="18"/>
          <w:lang w:val="en-US"/>
        </w:rPr>
      </w:pPr>
      <w:r w:rsidRPr="00FF2852">
        <w:rPr>
          <w:rFonts w:ascii="Cambria" w:hAnsi="Cambria" w:cs="Times New Roman"/>
          <w:bCs/>
          <w:sz w:val="18"/>
          <w:szCs w:val="18"/>
          <w:lang w:val="en-US"/>
        </w:rPr>
        <w:t xml:space="preserve">Corresponding author:  </w:t>
      </w:r>
      <w:proofErr w:type="spellStart"/>
      <w:r w:rsidR="00FF2852" w:rsidRPr="00FF2852">
        <w:rPr>
          <w:rFonts w:ascii="Cambria" w:hAnsi="Cambria" w:cs="Times New Roman"/>
          <w:bCs/>
          <w:sz w:val="18"/>
          <w:szCs w:val="18"/>
          <w:lang w:val="en-US"/>
        </w:rPr>
        <w:t>Dr</w:t>
      </w:r>
      <w:proofErr w:type="spellEnd"/>
      <w:r w:rsidR="00FF2852" w:rsidRPr="00FF2852">
        <w:rPr>
          <w:rFonts w:ascii="Cambria" w:hAnsi="Cambria" w:cs="Times New Roman"/>
          <w:bCs/>
          <w:sz w:val="18"/>
          <w:szCs w:val="18"/>
          <w:lang w:val="en-US"/>
        </w:rPr>
        <w:t xml:space="preserve"> </w:t>
      </w:r>
      <w:r w:rsidR="00FF2852" w:rsidRPr="00FF2852">
        <w:rPr>
          <w:rFonts w:ascii="Cambria" w:hAnsi="Cambria" w:cs="Times New Roman"/>
          <w:sz w:val="18"/>
          <w:szCs w:val="18"/>
          <w:lang w:val="en-US"/>
        </w:rPr>
        <w:t xml:space="preserve">Rajesh </w:t>
      </w:r>
      <w:proofErr w:type="spellStart"/>
      <w:r w:rsidR="00FF2852" w:rsidRPr="00FF2852">
        <w:rPr>
          <w:rFonts w:ascii="Cambria" w:hAnsi="Cambria" w:cs="Times New Roman"/>
          <w:sz w:val="18"/>
          <w:szCs w:val="18"/>
          <w:lang w:val="en-US"/>
        </w:rPr>
        <w:t>Karyakarte</w:t>
      </w:r>
      <w:proofErr w:type="spellEnd"/>
    </w:p>
    <w:p w14:paraId="6F5C1658" w14:textId="1BD988C2" w:rsidR="000C166A" w:rsidRPr="000C166A" w:rsidRDefault="000C166A" w:rsidP="000C166A">
      <w:pPr>
        <w:spacing w:after="0" w:line="360" w:lineRule="auto"/>
        <w:rPr>
          <w:rFonts w:ascii="Cambria" w:hAnsi="Cambria" w:cs="Times New Roman"/>
          <w:sz w:val="24"/>
          <w:szCs w:val="24"/>
          <w:lang w:val="en-US"/>
        </w:rPr>
      </w:pPr>
    </w:p>
    <w:p w14:paraId="0917C71B" w14:textId="6129131A" w:rsidR="000C166A" w:rsidRDefault="000C166A" w:rsidP="000C166A">
      <w:pPr>
        <w:spacing w:after="0" w:line="36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Abstract:</w:t>
      </w:r>
    </w:p>
    <w:p w14:paraId="372C434C" w14:textId="703E196B" w:rsidR="000C166A" w:rsidRPr="000C166A" w:rsidRDefault="000C166A" w:rsidP="000C166A">
      <w:pPr>
        <w:spacing w:after="0" w:line="360" w:lineRule="auto"/>
        <w:jc w:val="both"/>
        <w:rPr>
          <w:rFonts w:ascii="Times New Roman" w:hAnsi="Times New Roman" w:cs="Times New Roman"/>
          <w:sz w:val="18"/>
          <w:szCs w:val="18"/>
          <w:lang w:val="en-US"/>
        </w:rPr>
      </w:pPr>
      <w:r w:rsidRPr="000C166A">
        <w:rPr>
          <w:rFonts w:ascii="Times New Roman" w:hAnsi="Times New Roman" w:cs="Times New Roman"/>
          <w:sz w:val="18"/>
          <w:szCs w:val="18"/>
          <w:lang w:val="en-US"/>
        </w:rPr>
        <w:t>According to the Global Burden of Disease 2015 study Chronic Obstructive Pulmonary Disease (COPD) and Lower respiratory tract infection (LRTI) represent the third an</w:t>
      </w:r>
      <w:bookmarkStart w:id="0" w:name="_GoBack"/>
      <w:bookmarkEnd w:id="0"/>
      <w:r w:rsidRPr="000C166A">
        <w:rPr>
          <w:rFonts w:ascii="Times New Roman" w:hAnsi="Times New Roman" w:cs="Times New Roman"/>
          <w:sz w:val="18"/>
          <w:szCs w:val="18"/>
          <w:lang w:val="en-US"/>
        </w:rPr>
        <w:t xml:space="preserve">d fourth most common cause of death respectively after ischemic heart disease and cerebrovascular diseases (1). Annual incidence of Pneumonia, one of the most important (LRTIs) is reported to be 24.8 per 10,000 adults. The rate, etiology and symptomology of respiratory disease vary with age, gender, season, type of population at risk and other factors (1).  “Pneumonia” is defined as </w:t>
      </w:r>
      <w:proofErr w:type="gramStart"/>
      <w:r w:rsidRPr="000C166A">
        <w:rPr>
          <w:rFonts w:ascii="Times New Roman" w:hAnsi="Times New Roman" w:cs="Times New Roman"/>
          <w:sz w:val="18"/>
          <w:szCs w:val="18"/>
          <w:lang w:val="en-US"/>
        </w:rPr>
        <w:t>New</w:t>
      </w:r>
      <w:proofErr w:type="gramEnd"/>
      <w:r w:rsidRPr="000C166A">
        <w:rPr>
          <w:rFonts w:ascii="Times New Roman" w:hAnsi="Times New Roman" w:cs="Times New Roman"/>
          <w:sz w:val="18"/>
          <w:szCs w:val="18"/>
          <w:lang w:val="en-US"/>
        </w:rPr>
        <w:t xml:space="preserve"> lung infiltrates plus clinical evidence that the infiltrate is of infectious origin which includes new onset of fever, purulent sputum, leukocytosis and decline in oxygenation”. The present study provides prevalence of lower respiratory tract infection pathogens and their antibiotic sensitivity patterns in different hospital setting of a tertiary care </w:t>
      </w:r>
      <w:proofErr w:type="spellStart"/>
      <w:r w:rsidRPr="000C166A">
        <w:rPr>
          <w:rFonts w:ascii="Times New Roman" w:hAnsi="Times New Roman" w:cs="Times New Roman"/>
          <w:sz w:val="18"/>
          <w:szCs w:val="18"/>
          <w:lang w:val="en-US"/>
        </w:rPr>
        <w:t>centre</w:t>
      </w:r>
      <w:proofErr w:type="spellEnd"/>
      <w:r w:rsidRPr="000C166A">
        <w:rPr>
          <w:rFonts w:ascii="Times New Roman" w:hAnsi="Times New Roman" w:cs="Times New Roman"/>
          <w:sz w:val="18"/>
          <w:szCs w:val="18"/>
          <w:lang w:val="en-US"/>
        </w:rPr>
        <w:t xml:space="preserve"> of Western India. If injudicious use of antibiotics continues, we will face problem of pan-drug resistance in near future. Thus, by formulating </w:t>
      </w:r>
      <w:proofErr w:type="spellStart"/>
      <w:r w:rsidRPr="000C166A">
        <w:rPr>
          <w:rFonts w:ascii="Times New Roman" w:hAnsi="Times New Roman" w:cs="Times New Roman"/>
          <w:sz w:val="18"/>
          <w:szCs w:val="18"/>
          <w:lang w:val="en-US"/>
        </w:rPr>
        <w:t>antibiogram</w:t>
      </w:r>
      <w:proofErr w:type="spellEnd"/>
      <w:r w:rsidRPr="000C166A">
        <w:rPr>
          <w:rFonts w:ascii="Times New Roman" w:hAnsi="Times New Roman" w:cs="Times New Roman"/>
          <w:sz w:val="18"/>
          <w:szCs w:val="18"/>
          <w:lang w:val="en-US"/>
        </w:rPr>
        <w:t xml:space="preserve"> for respiratory isolates helps in implementing antibiotic stewardship program restricting antibiotic usage, promoting combination therapy ultimately contributing to reduction of drug resistance. </w:t>
      </w:r>
    </w:p>
    <w:p w14:paraId="7FCEBFFB" w14:textId="0D77E1BA" w:rsidR="000C166A" w:rsidRPr="000C166A" w:rsidRDefault="000C166A" w:rsidP="000C166A">
      <w:pPr>
        <w:spacing w:after="0" w:line="360" w:lineRule="auto"/>
        <w:jc w:val="both"/>
        <w:rPr>
          <w:rFonts w:ascii="Times New Roman" w:hAnsi="Times New Roman" w:cs="Times New Roman"/>
          <w:sz w:val="18"/>
          <w:szCs w:val="18"/>
          <w:lang w:val="en-US"/>
        </w:rPr>
      </w:pPr>
      <w:r w:rsidRPr="000C166A">
        <w:rPr>
          <w:rFonts w:ascii="Times New Roman" w:hAnsi="Times New Roman" w:cs="Times New Roman"/>
          <w:b/>
          <w:sz w:val="18"/>
          <w:szCs w:val="18"/>
          <w:lang w:val="en-US"/>
        </w:rPr>
        <w:t>Keywords:</w:t>
      </w:r>
      <w:r w:rsidRPr="000C166A">
        <w:rPr>
          <w:rFonts w:ascii="Times New Roman" w:hAnsi="Times New Roman" w:cs="Times New Roman"/>
          <w:sz w:val="18"/>
          <w:szCs w:val="18"/>
          <w:lang w:val="en-US"/>
        </w:rPr>
        <w:t xml:space="preserve"> Bacteriological </w:t>
      </w:r>
      <w:proofErr w:type="gramStart"/>
      <w:r w:rsidRPr="000C166A">
        <w:rPr>
          <w:rFonts w:ascii="Times New Roman" w:hAnsi="Times New Roman" w:cs="Times New Roman"/>
          <w:sz w:val="18"/>
          <w:szCs w:val="18"/>
          <w:lang w:val="en-US"/>
        </w:rPr>
        <w:t>Profile ,</w:t>
      </w:r>
      <w:proofErr w:type="gramEnd"/>
      <w:r w:rsidRPr="000C166A">
        <w:rPr>
          <w:rFonts w:ascii="Times New Roman" w:hAnsi="Times New Roman" w:cs="Times New Roman"/>
          <w:sz w:val="18"/>
          <w:szCs w:val="18"/>
          <w:lang w:val="en-US"/>
        </w:rPr>
        <w:t xml:space="preserve"> Chronic Obstructive Pulmonary Disease</w:t>
      </w:r>
    </w:p>
    <w:p w14:paraId="45CDE097" w14:textId="77777777" w:rsidR="000C166A" w:rsidRDefault="000C166A" w:rsidP="000C166A">
      <w:pPr>
        <w:spacing w:after="0" w:line="360" w:lineRule="auto"/>
        <w:jc w:val="both"/>
        <w:rPr>
          <w:rFonts w:ascii="Times New Roman" w:hAnsi="Times New Roman" w:cs="Times New Roman"/>
          <w:b/>
          <w:bCs/>
          <w:sz w:val="20"/>
          <w:szCs w:val="20"/>
          <w:lang w:val="en-US"/>
        </w:rPr>
      </w:pPr>
    </w:p>
    <w:p w14:paraId="076DC668" w14:textId="77777777" w:rsidR="000C166A" w:rsidRPr="000C166A" w:rsidRDefault="007F12E0" w:rsidP="000C166A">
      <w:pPr>
        <w:spacing w:after="0" w:line="360" w:lineRule="auto"/>
        <w:jc w:val="both"/>
        <w:rPr>
          <w:rFonts w:ascii="Times New Roman" w:hAnsi="Times New Roman" w:cs="Times New Roman"/>
          <w:sz w:val="20"/>
          <w:szCs w:val="20"/>
          <w:lang w:val="en-US"/>
        </w:rPr>
      </w:pPr>
      <w:r w:rsidRPr="000C166A">
        <w:rPr>
          <w:rFonts w:ascii="Times New Roman" w:hAnsi="Times New Roman" w:cs="Times New Roman"/>
          <w:b/>
          <w:bCs/>
          <w:sz w:val="20"/>
          <w:szCs w:val="20"/>
          <w:lang w:val="en-US"/>
        </w:rPr>
        <w:t>Introduction</w:t>
      </w:r>
      <w:r w:rsidRPr="000C166A">
        <w:rPr>
          <w:rFonts w:ascii="Times New Roman" w:hAnsi="Times New Roman" w:cs="Times New Roman"/>
          <w:sz w:val="20"/>
          <w:szCs w:val="20"/>
          <w:lang w:val="en-US"/>
        </w:rPr>
        <w:t>:</w:t>
      </w:r>
      <w:r w:rsidR="00540D71" w:rsidRPr="000C166A">
        <w:rPr>
          <w:rFonts w:ascii="Times New Roman" w:hAnsi="Times New Roman" w:cs="Times New Roman"/>
          <w:sz w:val="20"/>
          <w:szCs w:val="20"/>
          <w:lang w:val="en-US"/>
        </w:rPr>
        <w:t xml:space="preserve">  </w:t>
      </w:r>
    </w:p>
    <w:p w14:paraId="32C33D07" w14:textId="03B03561" w:rsidR="00E3480D" w:rsidRPr="000C166A" w:rsidRDefault="00540D71" w:rsidP="000C166A">
      <w:pPr>
        <w:spacing w:after="0" w:line="360" w:lineRule="auto"/>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 xml:space="preserve">According to the </w:t>
      </w:r>
      <w:r w:rsidR="00757FD7" w:rsidRPr="000C166A">
        <w:rPr>
          <w:rFonts w:ascii="Times New Roman" w:hAnsi="Times New Roman" w:cs="Times New Roman"/>
          <w:sz w:val="20"/>
          <w:szCs w:val="20"/>
          <w:lang w:val="en-US"/>
        </w:rPr>
        <w:t>G</w:t>
      </w:r>
      <w:r w:rsidRPr="000C166A">
        <w:rPr>
          <w:rFonts w:ascii="Times New Roman" w:hAnsi="Times New Roman" w:cs="Times New Roman"/>
          <w:sz w:val="20"/>
          <w:szCs w:val="20"/>
          <w:lang w:val="en-US"/>
        </w:rPr>
        <w:t xml:space="preserve">lobal </w:t>
      </w:r>
      <w:r w:rsidR="00757FD7" w:rsidRPr="000C166A">
        <w:rPr>
          <w:rFonts w:ascii="Times New Roman" w:hAnsi="Times New Roman" w:cs="Times New Roman"/>
          <w:sz w:val="20"/>
          <w:szCs w:val="20"/>
          <w:lang w:val="en-US"/>
        </w:rPr>
        <w:t>B</w:t>
      </w:r>
      <w:r w:rsidRPr="000C166A">
        <w:rPr>
          <w:rFonts w:ascii="Times New Roman" w:hAnsi="Times New Roman" w:cs="Times New Roman"/>
          <w:sz w:val="20"/>
          <w:szCs w:val="20"/>
          <w:lang w:val="en-US"/>
        </w:rPr>
        <w:t xml:space="preserve">urden of </w:t>
      </w:r>
      <w:r w:rsidR="00757FD7" w:rsidRPr="000C166A">
        <w:rPr>
          <w:rFonts w:ascii="Times New Roman" w:hAnsi="Times New Roman" w:cs="Times New Roman"/>
          <w:sz w:val="20"/>
          <w:szCs w:val="20"/>
          <w:lang w:val="en-US"/>
        </w:rPr>
        <w:t>D</w:t>
      </w:r>
      <w:r w:rsidRPr="000C166A">
        <w:rPr>
          <w:rFonts w:ascii="Times New Roman" w:hAnsi="Times New Roman" w:cs="Times New Roman"/>
          <w:sz w:val="20"/>
          <w:szCs w:val="20"/>
          <w:lang w:val="en-US"/>
        </w:rPr>
        <w:t>isease 2015 stud</w:t>
      </w:r>
      <w:r w:rsidR="009608DB" w:rsidRPr="000C166A">
        <w:rPr>
          <w:rFonts w:ascii="Times New Roman" w:hAnsi="Times New Roman" w:cs="Times New Roman"/>
          <w:sz w:val="20"/>
          <w:szCs w:val="20"/>
          <w:lang w:val="en-US"/>
        </w:rPr>
        <w:t xml:space="preserve">y </w:t>
      </w:r>
      <w:r w:rsidR="00757FD7" w:rsidRPr="000C166A">
        <w:rPr>
          <w:rFonts w:ascii="Times New Roman" w:hAnsi="Times New Roman" w:cs="Times New Roman"/>
          <w:sz w:val="20"/>
          <w:szCs w:val="20"/>
          <w:lang w:val="en-US"/>
        </w:rPr>
        <w:t>C</w:t>
      </w:r>
      <w:r w:rsidRPr="000C166A">
        <w:rPr>
          <w:rFonts w:ascii="Times New Roman" w:hAnsi="Times New Roman" w:cs="Times New Roman"/>
          <w:sz w:val="20"/>
          <w:szCs w:val="20"/>
          <w:lang w:val="en-US"/>
        </w:rPr>
        <w:t xml:space="preserve">hronic </w:t>
      </w:r>
      <w:r w:rsidR="005B614C" w:rsidRPr="000C166A">
        <w:rPr>
          <w:rFonts w:ascii="Times New Roman" w:hAnsi="Times New Roman" w:cs="Times New Roman"/>
          <w:sz w:val="20"/>
          <w:szCs w:val="20"/>
          <w:lang w:val="en-US"/>
        </w:rPr>
        <w:t>O</w:t>
      </w:r>
      <w:r w:rsidRPr="000C166A">
        <w:rPr>
          <w:rFonts w:ascii="Times New Roman" w:hAnsi="Times New Roman" w:cs="Times New Roman"/>
          <w:sz w:val="20"/>
          <w:szCs w:val="20"/>
          <w:lang w:val="en-US"/>
        </w:rPr>
        <w:t xml:space="preserve">bstructive </w:t>
      </w:r>
      <w:r w:rsidR="005B614C" w:rsidRPr="000C166A">
        <w:rPr>
          <w:rFonts w:ascii="Times New Roman" w:hAnsi="Times New Roman" w:cs="Times New Roman"/>
          <w:sz w:val="20"/>
          <w:szCs w:val="20"/>
          <w:lang w:val="en-US"/>
        </w:rPr>
        <w:t>P</w:t>
      </w:r>
      <w:r w:rsidRPr="000C166A">
        <w:rPr>
          <w:rFonts w:ascii="Times New Roman" w:hAnsi="Times New Roman" w:cs="Times New Roman"/>
          <w:sz w:val="20"/>
          <w:szCs w:val="20"/>
          <w:lang w:val="en-US"/>
        </w:rPr>
        <w:t xml:space="preserve">ulmonary </w:t>
      </w:r>
      <w:r w:rsidR="005B614C" w:rsidRPr="000C166A">
        <w:rPr>
          <w:rFonts w:ascii="Times New Roman" w:hAnsi="Times New Roman" w:cs="Times New Roman"/>
          <w:sz w:val="20"/>
          <w:szCs w:val="20"/>
          <w:lang w:val="en-US"/>
        </w:rPr>
        <w:t>D</w:t>
      </w:r>
      <w:r w:rsidRPr="000C166A">
        <w:rPr>
          <w:rFonts w:ascii="Times New Roman" w:hAnsi="Times New Roman" w:cs="Times New Roman"/>
          <w:sz w:val="20"/>
          <w:szCs w:val="20"/>
          <w:lang w:val="en-US"/>
        </w:rPr>
        <w:t>isease (COPD) and Lower respiratory tract infection</w:t>
      </w:r>
      <w:r w:rsidR="00757FD7" w:rsidRPr="000C166A">
        <w:rPr>
          <w:rFonts w:ascii="Times New Roman" w:hAnsi="Times New Roman" w:cs="Times New Roman"/>
          <w:sz w:val="20"/>
          <w:szCs w:val="20"/>
          <w:lang w:val="en-US"/>
        </w:rPr>
        <w:t xml:space="preserve"> </w:t>
      </w:r>
      <w:r w:rsidRPr="000C166A">
        <w:rPr>
          <w:rFonts w:ascii="Times New Roman" w:hAnsi="Times New Roman" w:cs="Times New Roman"/>
          <w:sz w:val="20"/>
          <w:szCs w:val="20"/>
          <w:lang w:val="en-US"/>
        </w:rPr>
        <w:t>(LRTI) represent the third and fourth</w:t>
      </w:r>
      <w:r w:rsidR="00757FD7" w:rsidRPr="000C166A">
        <w:rPr>
          <w:rFonts w:ascii="Times New Roman" w:hAnsi="Times New Roman" w:cs="Times New Roman"/>
          <w:sz w:val="20"/>
          <w:szCs w:val="20"/>
          <w:lang w:val="en-US"/>
        </w:rPr>
        <w:t xml:space="preserve"> most common cause of death</w:t>
      </w:r>
      <w:r w:rsidR="009B7134" w:rsidRPr="000C166A">
        <w:rPr>
          <w:rFonts w:ascii="Times New Roman" w:hAnsi="Times New Roman" w:cs="Times New Roman"/>
          <w:sz w:val="20"/>
          <w:szCs w:val="20"/>
          <w:lang w:val="en-US"/>
        </w:rPr>
        <w:t xml:space="preserve"> respectively after</w:t>
      </w:r>
      <w:r w:rsidRPr="000C166A">
        <w:rPr>
          <w:rFonts w:ascii="Times New Roman" w:hAnsi="Times New Roman" w:cs="Times New Roman"/>
          <w:sz w:val="20"/>
          <w:szCs w:val="20"/>
          <w:lang w:val="en-US"/>
        </w:rPr>
        <w:t xml:space="preserve"> ischemic heart </w:t>
      </w:r>
      <w:r w:rsidR="00757FD7" w:rsidRPr="000C166A">
        <w:rPr>
          <w:rFonts w:ascii="Times New Roman" w:hAnsi="Times New Roman" w:cs="Times New Roman"/>
          <w:sz w:val="20"/>
          <w:szCs w:val="20"/>
          <w:lang w:val="en-US"/>
        </w:rPr>
        <w:t>disease and cerebrovascular diseases (1).</w:t>
      </w:r>
      <w:r w:rsidR="00B80A74" w:rsidRPr="000C166A">
        <w:rPr>
          <w:rFonts w:ascii="Times New Roman" w:hAnsi="Times New Roman" w:cs="Times New Roman"/>
          <w:sz w:val="20"/>
          <w:szCs w:val="20"/>
          <w:lang w:val="en-US"/>
        </w:rPr>
        <w:t xml:space="preserve"> </w:t>
      </w:r>
      <w:r w:rsidR="00757FD7" w:rsidRPr="000C166A">
        <w:rPr>
          <w:rFonts w:ascii="Times New Roman" w:hAnsi="Times New Roman" w:cs="Times New Roman"/>
          <w:sz w:val="20"/>
          <w:szCs w:val="20"/>
          <w:lang w:val="en-US"/>
        </w:rPr>
        <w:t>Annual incidence of Pneumonia, one of the most important (LRTIs) is reported to be 24.8 per 10,000 adults. The rate, etiology and symptomology of respiratory disease vary with age, gender, season, type of population at risk and other factors (1</w:t>
      </w:r>
      <w:r w:rsidR="007A35B8" w:rsidRPr="000C166A">
        <w:rPr>
          <w:rFonts w:ascii="Times New Roman" w:hAnsi="Times New Roman" w:cs="Times New Roman"/>
          <w:sz w:val="20"/>
          <w:szCs w:val="20"/>
          <w:lang w:val="en-US"/>
        </w:rPr>
        <w:t>)</w:t>
      </w:r>
      <w:r w:rsidR="00757FD7" w:rsidRPr="000C166A">
        <w:rPr>
          <w:rFonts w:ascii="Times New Roman" w:hAnsi="Times New Roman" w:cs="Times New Roman"/>
          <w:sz w:val="20"/>
          <w:szCs w:val="20"/>
          <w:lang w:val="en-US"/>
        </w:rPr>
        <w:t xml:space="preserve">. </w:t>
      </w:r>
      <w:r w:rsidR="000C166A" w:rsidRPr="000C166A">
        <w:rPr>
          <w:rFonts w:ascii="Times New Roman" w:hAnsi="Times New Roman" w:cs="Times New Roman"/>
          <w:sz w:val="20"/>
          <w:szCs w:val="20"/>
          <w:lang w:val="en-US"/>
        </w:rPr>
        <w:t xml:space="preserve"> </w:t>
      </w:r>
      <w:r w:rsidR="00443534" w:rsidRPr="000C166A">
        <w:rPr>
          <w:rFonts w:ascii="Times New Roman" w:hAnsi="Times New Roman" w:cs="Times New Roman"/>
          <w:sz w:val="20"/>
          <w:szCs w:val="20"/>
          <w:lang w:val="en-US"/>
        </w:rPr>
        <w:t xml:space="preserve">“Pneumonia” is defined as </w:t>
      </w:r>
      <w:proofErr w:type="gramStart"/>
      <w:r w:rsidR="00443534" w:rsidRPr="000C166A">
        <w:rPr>
          <w:rFonts w:ascii="Times New Roman" w:hAnsi="Times New Roman" w:cs="Times New Roman"/>
          <w:sz w:val="20"/>
          <w:szCs w:val="20"/>
          <w:lang w:val="en-US"/>
        </w:rPr>
        <w:t>New</w:t>
      </w:r>
      <w:proofErr w:type="gramEnd"/>
      <w:r w:rsidR="00443534" w:rsidRPr="000C166A">
        <w:rPr>
          <w:rFonts w:ascii="Times New Roman" w:hAnsi="Times New Roman" w:cs="Times New Roman"/>
          <w:sz w:val="20"/>
          <w:szCs w:val="20"/>
          <w:lang w:val="en-US"/>
        </w:rPr>
        <w:t xml:space="preserve"> lung infiltrates plus clinical evidence that the infiltrate is of infectious origin which includes new onset of fever, purulent sputum, </w:t>
      </w:r>
      <w:r w:rsidR="005B614C" w:rsidRPr="000C166A">
        <w:rPr>
          <w:rFonts w:ascii="Times New Roman" w:hAnsi="Times New Roman" w:cs="Times New Roman"/>
          <w:sz w:val="20"/>
          <w:szCs w:val="20"/>
          <w:lang w:val="en-US"/>
        </w:rPr>
        <w:t>leukocytosis</w:t>
      </w:r>
      <w:r w:rsidR="00443534" w:rsidRPr="000C166A">
        <w:rPr>
          <w:rFonts w:ascii="Times New Roman" w:hAnsi="Times New Roman" w:cs="Times New Roman"/>
          <w:sz w:val="20"/>
          <w:szCs w:val="20"/>
          <w:lang w:val="en-US"/>
        </w:rPr>
        <w:t xml:space="preserve"> and decline in oxygenation”.</w:t>
      </w:r>
    </w:p>
    <w:p w14:paraId="5FCCD459" w14:textId="06168B2A" w:rsidR="00965791" w:rsidRPr="000C166A" w:rsidRDefault="00350DE1" w:rsidP="000C166A">
      <w:pPr>
        <w:spacing w:after="0" w:line="360" w:lineRule="auto"/>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 xml:space="preserve"> </w:t>
      </w:r>
      <w:r w:rsidR="0078515F" w:rsidRPr="000C166A">
        <w:rPr>
          <w:rFonts w:ascii="Times New Roman" w:hAnsi="Times New Roman" w:cs="Times New Roman"/>
          <w:sz w:val="20"/>
          <w:szCs w:val="20"/>
          <w:lang w:val="en-US"/>
        </w:rPr>
        <w:t>A</w:t>
      </w:r>
      <w:r w:rsidR="0093327F" w:rsidRPr="000C166A">
        <w:rPr>
          <w:rFonts w:ascii="Times New Roman" w:hAnsi="Times New Roman" w:cs="Times New Roman"/>
          <w:sz w:val="20"/>
          <w:szCs w:val="20"/>
          <w:lang w:val="en-US"/>
        </w:rPr>
        <w:t xml:space="preserve">merican </w:t>
      </w:r>
      <w:r w:rsidR="0078515F" w:rsidRPr="000C166A">
        <w:rPr>
          <w:rFonts w:ascii="Times New Roman" w:hAnsi="Times New Roman" w:cs="Times New Roman"/>
          <w:sz w:val="20"/>
          <w:szCs w:val="20"/>
          <w:lang w:val="en-US"/>
        </w:rPr>
        <w:t>T</w:t>
      </w:r>
      <w:r w:rsidR="0093327F" w:rsidRPr="000C166A">
        <w:rPr>
          <w:rFonts w:ascii="Times New Roman" w:hAnsi="Times New Roman" w:cs="Times New Roman"/>
          <w:sz w:val="20"/>
          <w:szCs w:val="20"/>
          <w:lang w:val="en-US"/>
        </w:rPr>
        <w:t xml:space="preserve">horacic </w:t>
      </w:r>
      <w:r w:rsidR="0078515F" w:rsidRPr="000C166A">
        <w:rPr>
          <w:rFonts w:ascii="Times New Roman" w:hAnsi="Times New Roman" w:cs="Times New Roman"/>
          <w:sz w:val="20"/>
          <w:szCs w:val="20"/>
          <w:lang w:val="en-US"/>
        </w:rPr>
        <w:t>S</w:t>
      </w:r>
      <w:r w:rsidR="0093327F" w:rsidRPr="000C166A">
        <w:rPr>
          <w:rFonts w:ascii="Times New Roman" w:hAnsi="Times New Roman" w:cs="Times New Roman"/>
          <w:sz w:val="20"/>
          <w:szCs w:val="20"/>
          <w:lang w:val="en-US"/>
        </w:rPr>
        <w:t xml:space="preserve">ociety </w:t>
      </w:r>
      <w:r w:rsidR="0078515F" w:rsidRPr="000C166A">
        <w:rPr>
          <w:rFonts w:ascii="Times New Roman" w:hAnsi="Times New Roman" w:cs="Times New Roman"/>
          <w:sz w:val="20"/>
          <w:szCs w:val="20"/>
          <w:lang w:val="en-US"/>
        </w:rPr>
        <w:t>/ I</w:t>
      </w:r>
      <w:r w:rsidR="0093327F" w:rsidRPr="000C166A">
        <w:rPr>
          <w:rFonts w:ascii="Times New Roman" w:hAnsi="Times New Roman" w:cs="Times New Roman"/>
          <w:sz w:val="20"/>
          <w:szCs w:val="20"/>
          <w:lang w:val="en-US"/>
        </w:rPr>
        <w:t xml:space="preserve">nfectious </w:t>
      </w:r>
      <w:r w:rsidR="0078515F" w:rsidRPr="000C166A">
        <w:rPr>
          <w:rFonts w:ascii="Times New Roman" w:hAnsi="Times New Roman" w:cs="Times New Roman"/>
          <w:sz w:val="20"/>
          <w:szCs w:val="20"/>
          <w:lang w:val="en-US"/>
        </w:rPr>
        <w:t>D</w:t>
      </w:r>
      <w:r w:rsidR="0093327F" w:rsidRPr="000C166A">
        <w:rPr>
          <w:rFonts w:ascii="Times New Roman" w:hAnsi="Times New Roman" w:cs="Times New Roman"/>
          <w:sz w:val="20"/>
          <w:szCs w:val="20"/>
          <w:lang w:val="en-US"/>
        </w:rPr>
        <w:t xml:space="preserve">iseases </w:t>
      </w:r>
      <w:r w:rsidR="0078515F" w:rsidRPr="000C166A">
        <w:rPr>
          <w:rFonts w:ascii="Times New Roman" w:hAnsi="Times New Roman" w:cs="Times New Roman"/>
          <w:sz w:val="20"/>
          <w:szCs w:val="20"/>
          <w:lang w:val="en-US"/>
        </w:rPr>
        <w:t>S</w:t>
      </w:r>
      <w:r w:rsidR="0093327F" w:rsidRPr="000C166A">
        <w:rPr>
          <w:rFonts w:ascii="Times New Roman" w:hAnsi="Times New Roman" w:cs="Times New Roman"/>
          <w:sz w:val="20"/>
          <w:szCs w:val="20"/>
          <w:lang w:val="en-US"/>
        </w:rPr>
        <w:t xml:space="preserve">ociety of </w:t>
      </w:r>
      <w:r w:rsidR="0078515F" w:rsidRPr="000C166A">
        <w:rPr>
          <w:rFonts w:ascii="Times New Roman" w:hAnsi="Times New Roman" w:cs="Times New Roman"/>
          <w:sz w:val="20"/>
          <w:szCs w:val="20"/>
          <w:lang w:val="en-US"/>
        </w:rPr>
        <w:t>A</w:t>
      </w:r>
      <w:r w:rsidR="0093327F" w:rsidRPr="000C166A">
        <w:rPr>
          <w:rFonts w:ascii="Times New Roman" w:hAnsi="Times New Roman" w:cs="Times New Roman"/>
          <w:sz w:val="20"/>
          <w:szCs w:val="20"/>
          <w:lang w:val="en-US"/>
        </w:rPr>
        <w:t>merica (IDSA)</w:t>
      </w:r>
      <w:r w:rsidR="0078515F" w:rsidRPr="000C166A">
        <w:rPr>
          <w:rFonts w:ascii="Times New Roman" w:hAnsi="Times New Roman" w:cs="Times New Roman"/>
          <w:sz w:val="20"/>
          <w:szCs w:val="20"/>
          <w:lang w:val="en-US"/>
        </w:rPr>
        <w:t xml:space="preserve"> guidelines</w:t>
      </w:r>
      <w:r w:rsidR="00E3480D" w:rsidRPr="000C166A">
        <w:rPr>
          <w:rFonts w:ascii="Times New Roman" w:hAnsi="Times New Roman" w:cs="Times New Roman"/>
          <w:sz w:val="20"/>
          <w:szCs w:val="20"/>
          <w:lang w:val="en-US"/>
        </w:rPr>
        <w:t xml:space="preserve"> until 2016 in addition to </w:t>
      </w:r>
      <w:r w:rsidR="005955DB" w:rsidRPr="000C166A">
        <w:rPr>
          <w:rFonts w:ascii="Times New Roman" w:hAnsi="Times New Roman" w:cs="Times New Roman"/>
          <w:sz w:val="20"/>
          <w:szCs w:val="20"/>
          <w:lang w:val="en-US"/>
        </w:rPr>
        <w:t xml:space="preserve">Community acquired pneumonia (CAP), </w:t>
      </w:r>
      <w:r w:rsidR="0078515F" w:rsidRPr="000C166A">
        <w:rPr>
          <w:rFonts w:ascii="Times New Roman" w:hAnsi="Times New Roman" w:cs="Times New Roman"/>
          <w:sz w:val="20"/>
          <w:szCs w:val="20"/>
          <w:lang w:val="en-US"/>
        </w:rPr>
        <w:t xml:space="preserve">Hospital acquired Pneumonia (HAP), </w:t>
      </w:r>
      <w:proofErr w:type="gramStart"/>
      <w:r w:rsidR="0078515F" w:rsidRPr="000C166A">
        <w:rPr>
          <w:rFonts w:ascii="Times New Roman" w:hAnsi="Times New Roman" w:cs="Times New Roman"/>
          <w:sz w:val="20"/>
          <w:szCs w:val="20"/>
          <w:lang w:val="en-US"/>
        </w:rPr>
        <w:t>Ventilator</w:t>
      </w:r>
      <w:proofErr w:type="gramEnd"/>
      <w:r w:rsidR="0078515F" w:rsidRPr="000C166A">
        <w:rPr>
          <w:rFonts w:ascii="Times New Roman" w:hAnsi="Times New Roman" w:cs="Times New Roman"/>
          <w:sz w:val="20"/>
          <w:szCs w:val="20"/>
          <w:lang w:val="en-US"/>
        </w:rPr>
        <w:t xml:space="preserve"> associated Pneumonia (VAP</w:t>
      </w:r>
      <w:r w:rsidR="005955DB" w:rsidRPr="000C166A">
        <w:rPr>
          <w:rFonts w:ascii="Times New Roman" w:hAnsi="Times New Roman" w:cs="Times New Roman"/>
          <w:sz w:val="20"/>
          <w:szCs w:val="20"/>
          <w:lang w:val="en-US"/>
        </w:rPr>
        <w:t>)</w:t>
      </w:r>
      <w:r w:rsidR="00E3480D" w:rsidRPr="000C166A">
        <w:rPr>
          <w:rFonts w:ascii="Times New Roman" w:hAnsi="Times New Roman" w:cs="Times New Roman"/>
          <w:sz w:val="20"/>
          <w:szCs w:val="20"/>
          <w:lang w:val="en-US"/>
        </w:rPr>
        <w:t xml:space="preserve"> had fourth type of pneumonia, Health care associated pneumonia (HCAP)</w:t>
      </w:r>
      <w:r w:rsidR="007A35B8" w:rsidRPr="000C166A">
        <w:rPr>
          <w:rFonts w:ascii="Times New Roman" w:hAnsi="Times New Roman" w:cs="Times New Roman"/>
          <w:sz w:val="20"/>
          <w:szCs w:val="20"/>
          <w:lang w:val="en-US"/>
        </w:rPr>
        <w:t xml:space="preserve"> </w:t>
      </w:r>
      <w:r w:rsidR="004D2866" w:rsidRPr="000C166A">
        <w:rPr>
          <w:rFonts w:ascii="Times New Roman" w:hAnsi="Times New Roman" w:cs="Times New Roman"/>
          <w:sz w:val="20"/>
          <w:szCs w:val="20"/>
          <w:lang w:val="en-US"/>
        </w:rPr>
        <w:t>(2,</w:t>
      </w:r>
      <w:r w:rsidR="005724C8" w:rsidRPr="000C166A">
        <w:rPr>
          <w:rFonts w:ascii="Times New Roman" w:hAnsi="Times New Roman" w:cs="Times New Roman"/>
          <w:sz w:val="20"/>
          <w:szCs w:val="20"/>
          <w:lang w:val="en-US"/>
        </w:rPr>
        <w:t xml:space="preserve"> </w:t>
      </w:r>
      <w:r w:rsidR="004D2866" w:rsidRPr="000C166A">
        <w:rPr>
          <w:rFonts w:ascii="Times New Roman" w:hAnsi="Times New Roman" w:cs="Times New Roman"/>
          <w:sz w:val="20"/>
          <w:szCs w:val="20"/>
          <w:lang w:val="en-US"/>
        </w:rPr>
        <w:t>3)</w:t>
      </w:r>
      <w:r w:rsidR="007A35B8" w:rsidRPr="000C166A">
        <w:rPr>
          <w:rFonts w:ascii="Times New Roman" w:hAnsi="Times New Roman" w:cs="Times New Roman"/>
          <w:sz w:val="20"/>
          <w:szCs w:val="20"/>
          <w:lang w:val="en-US"/>
        </w:rPr>
        <w:t>.</w:t>
      </w:r>
      <w:r w:rsidR="000C166A" w:rsidRPr="000C166A">
        <w:rPr>
          <w:rFonts w:ascii="Times New Roman" w:hAnsi="Times New Roman" w:cs="Times New Roman"/>
          <w:sz w:val="20"/>
          <w:szCs w:val="20"/>
          <w:lang w:val="en-US"/>
        </w:rPr>
        <w:t xml:space="preserve"> </w:t>
      </w:r>
      <w:r w:rsidRPr="000C166A">
        <w:rPr>
          <w:rFonts w:ascii="Times New Roman" w:hAnsi="Times New Roman" w:cs="Times New Roman"/>
          <w:sz w:val="20"/>
          <w:szCs w:val="20"/>
          <w:lang w:val="en-US"/>
        </w:rPr>
        <w:t xml:space="preserve">HCAP included any patient who acquired pneumonia in community but had following risk factors, hospitalized in an acute care hospital for two days or more within 90 days of the infection, received recent intravenous antibiotic therapy, </w:t>
      </w:r>
      <w:r w:rsidR="005B614C" w:rsidRPr="000C166A">
        <w:rPr>
          <w:rFonts w:ascii="Times New Roman" w:hAnsi="Times New Roman" w:cs="Times New Roman"/>
          <w:sz w:val="20"/>
          <w:szCs w:val="20"/>
          <w:lang w:val="en-US"/>
        </w:rPr>
        <w:t>chemotherapy,</w:t>
      </w:r>
      <w:r w:rsidRPr="000C166A">
        <w:rPr>
          <w:rFonts w:ascii="Times New Roman" w:hAnsi="Times New Roman" w:cs="Times New Roman"/>
          <w:sz w:val="20"/>
          <w:szCs w:val="20"/>
          <w:lang w:val="en-US"/>
        </w:rPr>
        <w:t xml:space="preserve"> or wound care within past 30 days of current infection, or resided in nursing home or </w:t>
      </w:r>
      <w:r w:rsidR="005B614C" w:rsidRPr="000C166A">
        <w:rPr>
          <w:rFonts w:ascii="Times New Roman" w:hAnsi="Times New Roman" w:cs="Times New Roman"/>
          <w:sz w:val="20"/>
          <w:szCs w:val="20"/>
          <w:lang w:val="en-US"/>
        </w:rPr>
        <w:t>long-term</w:t>
      </w:r>
      <w:r w:rsidRPr="000C166A">
        <w:rPr>
          <w:rFonts w:ascii="Times New Roman" w:hAnsi="Times New Roman" w:cs="Times New Roman"/>
          <w:sz w:val="20"/>
          <w:szCs w:val="20"/>
          <w:lang w:val="en-US"/>
        </w:rPr>
        <w:t xml:space="preserve"> care facility, or attended hospital or hemodialysis clinic. HCAP due to risk factors were </w:t>
      </w:r>
      <w:r w:rsidR="00965791" w:rsidRPr="000C166A">
        <w:rPr>
          <w:rFonts w:ascii="Times New Roman" w:hAnsi="Times New Roman" w:cs="Times New Roman"/>
          <w:sz w:val="20"/>
          <w:szCs w:val="20"/>
          <w:lang w:val="en-US"/>
        </w:rPr>
        <w:t>believed to be at increased risk of acquiring infection with multi drug resistant bacteria (MDR) and were to be treated as nosocomial pneumonia.</w:t>
      </w:r>
      <w:r w:rsidR="0022570D" w:rsidRPr="000C166A">
        <w:rPr>
          <w:rFonts w:ascii="Times New Roman" w:hAnsi="Times New Roman" w:cs="Times New Roman"/>
          <w:sz w:val="20"/>
          <w:szCs w:val="20"/>
          <w:lang w:val="en-US"/>
        </w:rPr>
        <w:t xml:space="preserve"> </w:t>
      </w:r>
      <w:r w:rsidR="00965791" w:rsidRPr="000C166A">
        <w:rPr>
          <w:rFonts w:ascii="Times New Roman" w:hAnsi="Times New Roman" w:cs="Times New Roman"/>
          <w:sz w:val="20"/>
          <w:szCs w:val="20"/>
          <w:lang w:val="en-US"/>
        </w:rPr>
        <w:t>Community</w:t>
      </w:r>
      <w:r w:rsidR="0022570D" w:rsidRPr="000C166A">
        <w:rPr>
          <w:rFonts w:ascii="Times New Roman" w:hAnsi="Times New Roman" w:cs="Times New Roman"/>
          <w:sz w:val="20"/>
          <w:szCs w:val="20"/>
          <w:lang w:val="en-US"/>
        </w:rPr>
        <w:t xml:space="preserve"> </w:t>
      </w:r>
      <w:r w:rsidR="00965791" w:rsidRPr="000C166A">
        <w:rPr>
          <w:rFonts w:ascii="Times New Roman" w:hAnsi="Times New Roman" w:cs="Times New Roman"/>
          <w:sz w:val="20"/>
          <w:szCs w:val="20"/>
          <w:lang w:val="en-US"/>
        </w:rPr>
        <w:t xml:space="preserve">acquired Pneumonia (CAP) </w:t>
      </w:r>
      <w:r w:rsidR="0093327F" w:rsidRPr="000C166A">
        <w:rPr>
          <w:rFonts w:ascii="Times New Roman" w:hAnsi="Times New Roman" w:cs="Times New Roman"/>
          <w:sz w:val="20"/>
          <w:szCs w:val="20"/>
          <w:lang w:val="en-US"/>
        </w:rPr>
        <w:t xml:space="preserve">was </w:t>
      </w:r>
      <w:r w:rsidR="00965791" w:rsidRPr="000C166A">
        <w:rPr>
          <w:rFonts w:ascii="Times New Roman" w:hAnsi="Times New Roman" w:cs="Times New Roman"/>
          <w:sz w:val="20"/>
          <w:szCs w:val="20"/>
          <w:lang w:val="en-US"/>
        </w:rPr>
        <w:t xml:space="preserve">defined as Pneumonia acquired outside </w:t>
      </w:r>
      <w:r w:rsidR="00965791" w:rsidRPr="000C166A">
        <w:rPr>
          <w:rFonts w:ascii="Times New Roman" w:hAnsi="Times New Roman" w:cs="Times New Roman"/>
          <w:sz w:val="20"/>
          <w:szCs w:val="20"/>
          <w:lang w:val="en-US"/>
        </w:rPr>
        <w:lastRenderedPageBreak/>
        <w:t xml:space="preserve">Hospital setting without above risk factors. </w:t>
      </w:r>
      <w:r w:rsidR="005B614C" w:rsidRPr="000C166A">
        <w:rPr>
          <w:rFonts w:ascii="Times New Roman" w:hAnsi="Times New Roman" w:cs="Times New Roman"/>
          <w:sz w:val="20"/>
          <w:szCs w:val="20"/>
          <w:lang w:val="en-US"/>
        </w:rPr>
        <w:t>However,</w:t>
      </w:r>
      <w:r w:rsidR="00965791" w:rsidRPr="000C166A">
        <w:rPr>
          <w:rFonts w:ascii="Times New Roman" w:hAnsi="Times New Roman" w:cs="Times New Roman"/>
          <w:sz w:val="20"/>
          <w:szCs w:val="20"/>
          <w:lang w:val="en-US"/>
        </w:rPr>
        <w:t xml:space="preserve"> in 2016 updated guidelines by ATS/IDSA,</w:t>
      </w:r>
      <w:r w:rsidR="0093327F" w:rsidRPr="000C166A">
        <w:rPr>
          <w:rFonts w:ascii="Times New Roman" w:hAnsi="Times New Roman" w:cs="Times New Roman"/>
          <w:sz w:val="20"/>
          <w:szCs w:val="20"/>
          <w:lang w:val="en-US"/>
        </w:rPr>
        <w:t xml:space="preserve"> </w:t>
      </w:r>
      <w:r w:rsidR="00965791" w:rsidRPr="000C166A">
        <w:rPr>
          <w:rFonts w:ascii="Times New Roman" w:hAnsi="Times New Roman" w:cs="Times New Roman"/>
          <w:sz w:val="20"/>
          <w:szCs w:val="20"/>
          <w:lang w:val="en-US"/>
        </w:rPr>
        <w:t>terminology of Health care associated pneumonia</w:t>
      </w:r>
      <w:r w:rsidR="0093327F" w:rsidRPr="000C166A">
        <w:rPr>
          <w:rFonts w:ascii="Times New Roman" w:hAnsi="Times New Roman" w:cs="Times New Roman"/>
          <w:sz w:val="20"/>
          <w:szCs w:val="20"/>
          <w:lang w:val="en-US"/>
        </w:rPr>
        <w:t xml:space="preserve"> </w:t>
      </w:r>
      <w:r w:rsidR="00965791" w:rsidRPr="000C166A">
        <w:rPr>
          <w:rFonts w:ascii="Times New Roman" w:hAnsi="Times New Roman" w:cs="Times New Roman"/>
          <w:sz w:val="20"/>
          <w:szCs w:val="20"/>
          <w:lang w:val="en-US"/>
        </w:rPr>
        <w:t xml:space="preserve">(HCAP) </w:t>
      </w:r>
      <w:r w:rsidR="00E3480D" w:rsidRPr="000C166A">
        <w:rPr>
          <w:rFonts w:ascii="Times New Roman" w:hAnsi="Times New Roman" w:cs="Times New Roman"/>
          <w:sz w:val="20"/>
          <w:szCs w:val="20"/>
          <w:lang w:val="en-US"/>
        </w:rPr>
        <w:t>was</w:t>
      </w:r>
      <w:r w:rsidR="00965791" w:rsidRPr="000C166A">
        <w:rPr>
          <w:rFonts w:ascii="Times New Roman" w:hAnsi="Times New Roman" w:cs="Times New Roman"/>
          <w:sz w:val="20"/>
          <w:szCs w:val="20"/>
          <w:lang w:val="en-US"/>
        </w:rPr>
        <w:t xml:space="preserve"> </w:t>
      </w:r>
      <w:r w:rsidR="005B614C" w:rsidRPr="000C166A">
        <w:rPr>
          <w:rFonts w:ascii="Times New Roman" w:hAnsi="Times New Roman" w:cs="Times New Roman"/>
          <w:sz w:val="20"/>
          <w:szCs w:val="20"/>
          <w:lang w:val="en-US"/>
        </w:rPr>
        <w:t>removed/eliminated</w:t>
      </w:r>
      <w:r w:rsidR="00965791" w:rsidRPr="000C166A">
        <w:rPr>
          <w:rFonts w:ascii="Times New Roman" w:hAnsi="Times New Roman" w:cs="Times New Roman"/>
          <w:sz w:val="20"/>
          <w:szCs w:val="20"/>
          <w:lang w:val="en-US"/>
        </w:rPr>
        <w:t xml:space="preserve"> and it is recommended that these patients </w:t>
      </w:r>
      <w:r w:rsidR="0093327F" w:rsidRPr="000C166A">
        <w:rPr>
          <w:rFonts w:ascii="Times New Roman" w:hAnsi="Times New Roman" w:cs="Times New Roman"/>
          <w:sz w:val="20"/>
          <w:szCs w:val="20"/>
          <w:lang w:val="en-US"/>
        </w:rPr>
        <w:t>are</w:t>
      </w:r>
      <w:r w:rsidR="0022570D" w:rsidRPr="000C166A">
        <w:rPr>
          <w:rFonts w:ascii="Times New Roman" w:hAnsi="Times New Roman" w:cs="Times New Roman"/>
          <w:sz w:val="20"/>
          <w:szCs w:val="20"/>
          <w:lang w:val="en-US"/>
        </w:rPr>
        <w:t xml:space="preserve"> </w:t>
      </w:r>
      <w:r w:rsidR="00965791" w:rsidRPr="000C166A">
        <w:rPr>
          <w:rFonts w:ascii="Times New Roman" w:hAnsi="Times New Roman" w:cs="Times New Roman"/>
          <w:sz w:val="20"/>
          <w:szCs w:val="20"/>
          <w:lang w:val="en-US"/>
        </w:rPr>
        <w:t xml:space="preserve">be </w:t>
      </w:r>
      <w:r w:rsidR="0022570D" w:rsidRPr="000C166A">
        <w:rPr>
          <w:rFonts w:ascii="Times New Roman" w:hAnsi="Times New Roman" w:cs="Times New Roman"/>
          <w:sz w:val="20"/>
          <w:szCs w:val="20"/>
          <w:lang w:val="en-US"/>
        </w:rPr>
        <w:t xml:space="preserve">treated as CAP patients and need </w:t>
      </w:r>
      <w:r w:rsidR="0093327F" w:rsidRPr="000C166A">
        <w:rPr>
          <w:rFonts w:ascii="Times New Roman" w:hAnsi="Times New Roman" w:cs="Times New Roman"/>
          <w:sz w:val="20"/>
          <w:szCs w:val="20"/>
          <w:lang w:val="en-US"/>
        </w:rPr>
        <w:t xml:space="preserve">not </w:t>
      </w:r>
      <w:r w:rsidR="0022570D" w:rsidRPr="000C166A">
        <w:rPr>
          <w:rFonts w:ascii="Times New Roman" w:hAnsi="Times New Roman" w:cs="Times New Roman"/>
          <w:sz w:val="20"/>
          <w:szCs w:val="20"/>
          <w:lang w:val="en-US"/>
        </w:rPr>
        <w:t xml:space="preserve">be treated as nosocomial pneumonias with additional coverage of MRSA and </w:t>
      </w:r>
      <w:r w:rsidR="005B614C" w:rsidRPr="000C166A">
        <w:rPr>
          <w:rFonts w:ascii="Times New Roman" w:hAnsi="Times New Roman" w:cs="Times New Roman"/>
          <w:i/>
          <w:iCs/>
          <w:sz w:val="20"/>
          <w:szCs w:val="20"/>
          <w:lang w:val="en-US"/>
        </w:rPr>
        <w:t>P</w:t>
      </w:r>
      <w:r w:rsidR="0022570D" w:rsidRPr="000C166A">
        <w:rPr>
          <w:rFonts w:ascii="Times New Roman" w:hAnsi="Times New Roman" w:cs="Times New Roman"/>
          <w:i/>
          <w:iCs/>
          <w:sz w:val="20"/>
          <w:szCs w:val="20"/>
          <w:lang w:val="en-US"/>
        </w:rPr>
        <w:t xml:space="preserve">seudomonas </w:t>
      </w:r>
      <w:proofErr w:type="spellStart"/>
      <w:r w:rsidR="0022570D" w:rsidRPr="000C166A">
        <w:rPr>
          <w:rFonts w:ascii="Times New Roman" w:hAnsi="Times New Roman" w:cs="Times New Roman"/>
          <w:i/>
          <w:iCs/>
          <w:sz w:val="20"/>
          <w:szCs w:val="20"/>
          <w:lang w:val="en-US"/>
        </w:rPr>
        <w:t>aeruginosa</w:t>
      </w:r>
      <w:proofErr w:type="spellEnd"/>
      <w:r w:rsidR="00A003B4" w:rsidRPr="000C166A">
        <w:rPr>
          <w:rFonts w:ascii="Times New Roman" w:hAnsi="Times New Roman" w:cs="Times New Roman"/>
          <w:sz w:val="20"/>
          <w:szCs w:val="20"/>
          <w:lang w:val="en-US"/>
        </w:rPr>
        <w:t xml:space="preserve"> </w:t>
      </w:r>
      <w:r w:rsidR="00A003B4" w:rsidRPr="000C166A">
        <w:rPr>
          <w:rFonts w:ascii="Times New Roman" w:hAnsi="Times New Roman" w:cs="Times New Roman"/>
          <w:color w:val="000000"/>
          <w:sz w:val="20"/>
          <w:szCs w:val="20"/>
          <w:shd w:val="clear" w:color="auto" w:fill="FFFFFF"/>
        </w:rPr>
        <w:t>unless they meet criteria for locally validated risk factors for antibiotic-resistant bacteria</w:t>
      </w:r>
      <w:r w:rsidR="007A35B8" w:rsidRPr="000C166A">
        <w:rPr>
          <w:rFonts w:ascii="Times New Roman" w:hAnsi="Times New Roman" w:cs="Times New Roman"/>
          <w:sz w:val="20"/>
          <w:szCs w:val="20"/>
          <w:lang w:val="en-US"/>
        </w:rPr>
        <w:t xml:space="preserve"> </w:t>
      </w:r>
      <w:r w:rsidR="004D2866" w:rsidRPr="000C166A">
        <w:rPr>
          <w:rFonts w:ascii="Times New Roman" w:hAnsi="Times New Roman" w:cs="Times New Roman"/>
          <w:sz w:val="20"/>
          <w:szCs w:val="20"/>
          <w:lang w:val="en-US"/>
        </w:rPr>
        <w:t>(2,</w:t>
      </w:r>
      <w:r w:rsidR="005724C8" w:rsidRPr="000C166A">
        <w:rPr>
          <w:rFonts w:ascii="Times New Roman" w:hAnsi="Times New Roman" w:cs="Times New Roman"/>
          <w:sz w:val="20"/>
          <w:szCs w:val="20"/>
          <w:lang w:val="en-US"/>
        </w:rPr>
        <w:t xml:space="preserve"> </w:t>
      </w:r>
      <w:r w:rsidR="004D2866" w:rsidRPr="000C166A">
        <w:rPr>
          <w:rFonts w:ascii="Times New Roman" w:hAnsi="Times New Roman" w:cs="Times New Roman"/>
          <w:sz w:val="20"/>
          <w:szCs w:val="20"/>
          <w:lang w:val="en-US"/>
        </w:rPr>
        <w:t>3)</w:t>
      </w:r>
      <w:r w:rsidR="007A35B8" w:rsidRPr="000C166A">
        <w:rPr>
          <w:rFonts w:ascii="Times New Roman" w:hAnsi="Times New Roman" w:cs="Times New Roman"/>
          <w:sz w:val="20"/>
          <w:szCs w:val="20"/>
          <w:lang w:val="en-US"/>
        </w:rPr>
        <w:t>.</w:t>
      </w:r>
    </w:p>
    <w:p w14:paraId="617EB53A" w14:textId="34856FDC" w:rsidR="006D4CAF" w:rsidRPr="000C166A" w:rsidRDefault="006D4CAF" w:rsidP="000C166A">
      <w:pPr>
        <w:spacing w:after="0" w:line="360" w:lineRule="auto"/>
        <w:jc w:val="both"/>
        <w:rPr>
          <w:rFonts w:ascii="Times New Roman" w:hAnsi="Times New Roman" w:cs="Times New Roman"/>
          <w:color w:val="000000"/>
          <w:sz w:val="20"/>
          <w:szCs w:val="20"/>
        </w:rPr>
      </w:pPr>
      <w:r w:rsidRPr="000C166A">
        <w:rPr>
          <w:rFonts w:ascii="Times New Roman" w:hAnsi="Times New Roman" w:cs="Times New Roman"/>
          <w:color w:val="000000"/>
          <w:sz w:val="20"/>
          <w:szCs w:val="20"/>
        </w:rPr>
        <w:t>HAP is defined as pneumonia that develops at least 48 hours following hospitalization in patients without mechanical ventilation, while VAP is defined as pneumonia that develops at least 48 hours after endotracheal intubation</w:t>
      </w:r>
      <w:r w:rsidR="007A35B8" w:rsidRPr="000C166A">
        <w:rPr>
          <w:rFonts w:ascii="Times New Roman" w:hAnsi="Times New Roman" w:cs="Times New Roman"/>
          <w:color w:val="000000"/>
          <w:sz w:val="20"/>
          <w:szCs w:val="20"/>
        </w:rPr>
        <w:t xml:space="preserve"> </w:t>
      </w:r>
      <w:r w:rsidR="004D2866" w:rsidRPr="000C166A">
        <w:rPr>
          <w:rFonts w:ascii="Times New Roman" w:hAnsi="Times New Roman" w:cs="Times New Roman"/>
          <w:color w:val="000000"/>
          <w:sz w:val="20"/>
          <w:szCs w:val="20"/>
        </w:rPr>
        <w:t>(2,</w:t>
      </w:r>
      <w:r w:rsidR="005724C8" w:rsidRPr="000C166A">
        <w:rPr>
          <w:rFonts w:ascii="Times New Roman" w:hAnsi="Times New Roman" w:cs="Times New Roman"/>
          <w:color w:val="000000"/>
          <w:sz w:val="20"/>
          <w:szCs w:val="20"/>
        </w:rPr>
        <w:t xml:space="preserve"> </w:t>
      </w:r>
      <w:r w:rsidR="004D2866" w:rsidRPr="000C166A">
        <w:rPr>
          <w:rFonts w:ascii="Times New Roman" w:hAnsi="Times New Roman" w:cs="Times New Roman"/>
          <w:color w:val="000000"/>
          <w:sz w:val="20"/>
          <w:szCs w:val="20"/>
        </w:rPr>
        <w:t>3)</w:t>
      </w:r>
      <w:r w:rsidR="007A35B8" w:rsidRPr="000C166A">
        <w:rPr>
          <w:rFonts w:ascii="Times New Roman" w:hAnsi="Times New Roman" w:cs="Times New Roman"/>
          <w:color w:val="000000"/>
          <w:sz w:val="20"/>
          <w:szCs w:val="20"/>
        </w:rPr>
        <w:t>.</w:t>
      </w:r>
    </w:p>
    <w:p w14:paraId="4560B222" w14:textId="21CD6221" w:rsidR="00A1649F" w:rsidRPr="000C166A" w:rsidRDefault="00A1649F" w:rsidP="000C166A">
      <w:pPr>
        <w:spacing w:after="0" w:line="360" w:lineRule="auto"/>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 xml:space="preserve">Key </w:t>
      </w:r>
      <w:r w:rsidR="005724C8" w:rsidRPr="000C166A">
        <w:rPr>
          <w:rFonts w:ascii="Times New Roman" w:hAnsi="Times New Roman" w:cs="Times New Roman"/>
          <w:sz w:val="20"/>
          <w:szCs w:val="20"/>
          <w:lang w:val="en-US"/>
        </w:rPr>
        <w:t>changes of</w:t>
      </w:r>
      <w:r w:rsidRPr="000C166A">
        <w:rPr>
          <w:rFonts w:ascii="Times New Roman" w:hAnsi="Times New Roman" w:cs="Times New Roman"/>
          <w:sz w:val="20"/>
          <w:szCs w:val="20"/>
          <w:lang w:val="en-US"/>
        </w:rPr>
        <w:t xml:space="preserve"> present guidelines</w:t>
      </w:r>
      <w:r w:rsidR="006741D2" w:rsidRPr="000C166A">
        <w:rPr>
          <w:rFonts w:ascii="Times New Roman" w:hAnsi="Times New Roman" w:cs="Times New Roman"/>
          <w:sz w:val="20"/>
          <w:szCs w:val="20"/>
          <w:lang w:val="en-US"/>
        </w:rPr>
        <w:t xml:space="preserve"> (2016 ATS/IDSA guidelines)</w:t>
      </w:r>
      <w:r w:rsidRPr="000C166A">
        <w:rPr>
          <w:rFonts w:ascii="Times New Roman" w:hAnsi="Times New Roman" w:cs="Times New Roman"/>
          <w:sz w:val="20"/>
          <w:szCs w:val="20"/>
          <w:lang w:val="en-US"/>
        </w:rPr>
        <w:t xml:space="preserve"> from the previous guidelines</w:t>
      </w:r>
      <w:r w:rsidR="006741D2" w:rsidRPr="000C166A">
        <w:rPr>
          <w:rFonts w:ascii="Times New Roman" w:hAnsi="Times New Roman" w:cs="Times New Roman"/>
          <w:sz w:val="20"/>
          <w:szCs w:val="20"/>
          <w:lang w:val="en-US"/>
        </w:rPr>
        <w:t xml:space="preserve"> (2005</w:t>
      </w:r>
      <w:r w:rsidRPr="000C166A">
        <w:rPr>
          <w:rFonts w:ascii="Times New Roman" w:hAnsi="Times New Roman" w:cs="Times New Roman"/>
          <w:sz w:val="20"/>
          <w:szCs w:val="20"/>
          <w:lang w:val="en-US"/>
        </w:rPr>
        <w:t xml:space="preserve"> </w:t>
      </w:r>
      <w:r w:rsidR="006741D2" w:rsidRPr="000C166A">
        <w:rPr>
          <w:rFonts w:ascii="Times New Roman" w:hAnsi="Times New Roman" w:cs="Times New Roman"/>
          <w:sz w:val="20"/>
          <w:szCs w:val="20"/>
          <w:lang w:val="en-US"/>
        </w:rPr>
        <w:t xml:space="preserve">ATS/IDSA guidelines) </w:t>
      </w:r>
      <w:r w:rsidRPr="000C166A">
        <w:rPr>
          <w:rFonts w:ascii="Times New Roman" w:hAnsi="Times New Roman" w:cs="Times New Roman"/>
          <w:sz w:val="20"/>
          <w:szCs w:val="20"/>
          <w:lang w:val="en-US"/>
        </w:rPr>
        <w:t xml:space="preserve">include: 1) removal of the health care-associated pneumonia (HCAP) entity; 2) emphasis on developing local </w:t>
      </w:r>
      <w:proofErr w:type="spellStart"/>
      <w:r w:rsidRPr="000C166A">
        <w:rPr>
          <w:rFonts w:ascii="Times New Roman" w:hAnsi="Times New Roman" w:cs="Times New Roman"/>
          <w:sz w:val="20"/>
          <w:szCs w:val="20"/>
          <w:lang w:val="en-US"/>
        </w:rPr>
        <w:t>antibiograms</w:t>
      </w:r>
      <w:proofErr w:type="spellEnd"/>
      <w:r w:rsidRPr="000C166A">
        <w:rPr>
          <w:rFonts w:ascii="Times New Roman" w:hAnsi="Times New Roman" w:cs="Times New Roman"/>
          <w:sz w:val="20"/>
          <w:szCs w:val="20"/>
          <w:lang w:val="en-US"/>
        </w:rPr>
        <w:t xml:space="preserve"> to aid health care providers in selecting empiric antibiotics; 3) new indications for empiric dual gram-negative and methicillin-resistant </w:t>
      </w:r>
      <w:r w:rsidRPr="000C166A">
        <w:rPr>
          <w:rFonts w:ascii="Times New Roman" w:hAnsi="Times New Roman" w:cs="Times New Roman"/>
          <w:i/>
          <w:iCs/>
          <w:sz w:val="20"/>
          <w:szCs w:val="20"/>
          <w:lang w:val="en-US"/>
        </w:rPr>
        <w:t xml:space="preserve">Staphylococcus </w:t>
      </w:r>
      <w:proofErr w:type="spellStart"/>
      <w:r w:rsidRPr="000C166A">
        <w:rPr>
          <w:rFonts w:ascii="Times New Roman" w:hAnsi="Times New Roman" w:cs="Times New Roman"/>
          <w:i/>
          <w:iCs/>
          <w:sz w:val="20"/>
          <w:szCs w:val="20"/>
          <w:lang w:val="en-US"/>
        </w:rPr>
        <w:t>aureus</w:t>
      </w:r>
      <w:proofErr w:type="spellEnd"/>
      <w:r w:rsidRPr="000C166A">
        <w:rPr>
          <w:rFonts w:ascii="Times New Roman" w:hAnsi="Times New Roman" w:cs="Times New Roman"/>
          <w:sz w:val="20"/>
          <w:szCs w:val="20"/>
          <w:lang w:val="en-US"/>
        </w:rPr>
        <w:t xml:space="preserve"> (MRSA) therapy, and 4) a seven-day duration of antibiotic therapy</w:t>
      </w:r>
      <w:r w:rsidR="007A35B8" w:rsidRPr="000C166A">
        <w:rPr>
          <w:rFonts w:ascii="Times New Roman" w:hAnsi="Times New Roman" w:cs="Times New Roman"/>
          <w:sz w:val="20"/>
          <w:szCs w:val="20"/>
          <w:lang w:val="en-US"/>
        </w:rPr>
        <w:t xml:space="preserve"> </w:t>
      </w:r>
      <w:r w:rsidR="004D2866" w:rsidRPr="000C166A">
        <w:rPr>
          <w:rFonts w:ascii="Times New Roman" w:hAnsi="Times New Roman" w:cs="Times New Roman"/>
          <w:sz w:val="20"/>
          <w:szCs w:val="20"/>
          <w:lang w:val="en-US"/>
        </w:rPr>
        <w:t>(2</w:t>
      </w:r>
      <w:proofErr w:type="gramStart"/>
      <w:r w:rsidR="004D2866" w:rsidRPr="000C166A">
        <w:rPr>
          <w:rFonts w:ascii="Times New Roman" w:hAnsi="Times New Roman" w:cs="Times New Roman"/>
          <w:sz w:val="20"/>
          <w:szCs w:val="20"/>
          <w:lang w:val="en-US"/>
        </w:rPr>
        <w:t>,3</w:t>
      </w:r>
      <w:proofErr w:type="gramEnd"/>
      <w:r w:rsidR="004D2866" w:rsidRPr="000C166A">
        <w:rPr>
          <w:rFonts w:ascii="Times New Roman" w:hAnsi="Times New Roman" w:cs="Times New Roman"/>
          <w:sz w:val="20"/>
          <w:szCs w:val="20"/>
          <w:lang w:val="en-US"/>
        </w:rPr>
        <w:t>)</w:t>
      </w:r>
      <w:r w:rsidR="007A35B8" w:rsidRPr="000C166A">
        <w:rPr>
          <w:rFonts w:ascii="Times New Roman" w:hAnsi="Times New Roman" w:cs="Times New Roman"/>
          <w:sz w:val="20"/>
          <w:szCs w:val="20"/>
          <w:lang w:val="en-US"/>
        </w:rPr>
        <w:t>.</w:t>
      </w:r>
    </w:p>
    <w:p w14:paraId="45D357D8" w14:textId="1C8D42DB" w:rsidR="00C7493C" w:rsidRPr="000C166A" w:rsidRDefault="005724C8" w:rsidP="000C166A">
      <w:pPr>
        <w:spacing w:after="0" w:line="360" w:lineRule="auto"/>
        <w:jc w:val="both"/>
        <w:rPr>
          <w:rFonts w:ascii="Times New Roman" w:hAnsi="Times New Roman" w:cs="Times New Roman"/>
          <w:sz w:val="20"/>
          <w:szCs w:val="20"/>
        </w:rPr>
      </w:pPr>
      <w:r w:rsidRPr="000C166A">
        <w:rPr>
          <w:rFonts w:ascii="Times New Roman" w:hAnsi="Times New Roman" w:cs="Times New Roman"/>
          <w:sz w:val="20"/>
          <w:szCs w:val="20"/>
          <w:lang w:val="en-US"/>
        </w:rPr>
        <w:t>Thus,</w:t>
      </w:r>
      <w:r w:rsidR="00F14434" w:rsidRPr="000C166A">
        <w:rPr>
          <w:rFonts w:ascii="Times New Roman" w:hAnsi="Times New Roman" w:cs="Times New Roman"/>
          <w:sz w:val="20"/>
          <w:szCs w:val="20"/>
          <w:lang w:val="en-US"/>
        </w:rPr>
        <w:t xml:space="preserve"> </w:t>
      </w:r>
      <w:r w:rsidR="00E3480D" w:rsidRPr="000C166A">
        <w:rPr>
          <w:rFonts w:ascii="Times New Roman" w:hAnsi="Times New Roman" w:cs="Times New Roman"/>
          <w:sz w:val="20"/>
          <w:szCs w:val="20"/>
          <w:lang w:val="en-US"/>
        </w:rPr>
        <w:t xml:space="preserve">our study aims at formulating </w:t>
      </w:r>
      <w:proofErr w:type="spellStart"/>
      <w:r w:rsidR="00E3480D" w:rsidRPr="000C166A">
        <w:rPr>
          <w:rFonts w:ascii="Times New Roman" w:hAnsi="Times New Roman" w:cs="Times New Roman"/>
          <w:sz w:val="20"/>
          <w:szCs w:val="20"/>
          <w:lang w:val="en-US"/>
        </w:rPr>
        <w:t>antibiogram</w:t>
      </w:r>
      <w:proofErr w:type="spellEnd"/>
      <w:r w:rsidR="00E3480D" w:rsidRPr="000C166A">
        <w:rPr>
          <w:rFonts w:ascii="Times New Roman" w:hAnsi="Times New Roman" w:cs="Times New Roman"/>
          <w:sz w:val="20"/>
          <w:szCs w:val="20"/>
          <w:lang w:val="en-US"/>
        </w:rPr>
        <w:t xml:space="preserve"> for</w:t>
      </w:r>
      <w:r w:rsidR="00FB6882" w:rsidRPr="000C166A">
        <w:rPr>
          <w:rFonts w:ascii="Times New Roman" w:hAnsi="Times New Roman" w:cs="Times New Roman"/>
          <w:sz w:val="20"/>
          <w:szCs w:val="20"/>
          <w:lang w:val="en-US"/>
        </w:rPr>
        <w:t xml:space="preserve"> </w:t>
      </w:r>
      <w:r w:rsidR="00AB4CCB" w:rsidRPr="000C166A">
        <w:rPr>
          <w:rFonts w:ascii="Times New Roman" w:hAnsi="Times New Roman" w:cs="Times New Roman"/>
          <w:sz w:val="20"/>
          <w:szCs w:val="20"/>
          <w:lang w:val="en-US"/>
        </w:rPr>
        <w:t>lower respiratory tract infections in</w:t>
      </w:r>
      <w:r w:rsidR="00E3480D" w:rsidRPr="000C166A">
        <w:rPr>
          <w:rFonts w:ascii="Times New Roman" w:hAnsi="Times New Roman" w:cs="Times New Roman"/>
          <w:sz w:val="20"/>
          <w:szCs w:val="20"/>
          <w:lang w:val="en-US"/>
        </w:rPr>
        <w:t xml:space="preserve"> outpatient department patients (OPD representative of mainly community acquired pneum</w:t>
      </w:r>
      <w:r w:rsidR="004D2866" w:rsidRPr="000C166A">
        <w:rPr>
          <w:rFonts w:ascii="Times New Roman" w:hAnsi="Times New Roman" w:cs="Times New Roman"/>
          <w:sz w:val="20"/>
          <w:szCs w:val="20"/>
          <w:lang w:val="en-US"/>
        </w:rPr>
        <w:t>onia</w:t>
      </w:r>
      <w:r w:rsidR="00E3480D" w:rsidRPr="000C166A">
        <w:rPr>
          <w:rFonts w:ascii="Times New Roman" w:hAnsi="Times New Roman" w:cs="Times New Roman"/>
          <w:sz w:val="20"/>
          <w:szCs w:val="20"/>
          <w:lang w:val="en-US"/>
        </w:rPr>
        <w:t>), Inpatient department</w:t>
      </w:r>
      <w:r w:rsidR="009A004A" w:rsidRPr="000C166A">
        <w:rPr>
          <w:rFonts w:ascii="Times New Roman" w:hAnsi="Times New Roman" w:cs="Times New Roman"/>
          <w:sz w:val="20"/>
          <w:szCs w:val="20"/>
          <w:lang w:val="en-US"/>
        </w:rPr>
        <w:t>/ Wards</w:t>
      </w:r>
      <w:r w:rsidR="00262203" w:rsidRPr="000C166A">
        <w:rPr>
          <w:rFonts w:ascii="Times New Roman" w:hAnsi="Times New Roman" w:cs="Times New Roman"/>
          <w:sz w:val="20"/>
          <w:szCs w:val="20"/>
          <w:lang w:val="en-US"/>
        </w:rPr>
        <w:t xml:space="preserve"> patients </w:t>
      </w:r>
      <w:r w:rsidR="00E3480D" w:rsidRPr="000C166A">
        <w:rPr>
          <w:rFonts w:ascii="Times New Roman" w:hAnsi="Times New Roman" w:cs="Times New Roman"/>
          <w:sz w:val="20"/>
          <w:szCs w:val="20"/>
          <w:lang w:val="en-US"/>
        </w:rPr>
        <w:t>(IPD representing mainly Hospital acquired pneumonia) and Intensive Care Unit</w:t>
      </w:r>
      <w:r w:rsidR="00262203" w:rsidRPr="000C166A">
        <w:rPr>
          <w:rFonts w:ascii="Times New Roman" w:hAnsi="Times New Roman" w:cs="Times New Roman"/>
          <w:sz w:val="20"/>
          <w:szCs w:val="20"/>
          <w:lang w:val="en-US"/>
        </w:rPr>
        <w:t xml:space="preserve"> patients</w:t>
      </w:r>
      <w:r w:rsidR="00E3480D" w:rsidRPr="000C166A">
        <w:rPr>
          <w:rFonts w:ascii="Times New Roman" w:hAnsi="Times New Roman" w:cs="Times New Roman"/>
          <w:sz w:val="20"/>
          <w:szCs w:val="20"/>
          <w:lang w:val="en-US"/>
        </w:rPr>
        <w:t xml:space="preserve"> (ICUs representing mainly Ventilator associated pneumonia)</w:t>
      </w:r>
      <w:r w:rsidR="00262203" w:rsidRPr="000C166A">
        <w:rPr>
          <w:rFonts w:ascii="Times New Roman" w:hAnsi="Times New Roman" w:cs="Times New Roman"/>
          <w:sz w:val="20"/>
          <w:szCs w:val="20"/>
          <w:lang w:val="en-US"/>
        </w:rPr>
        <w:t>.</w:t>
      </w:r>
    </w:p>
    <w:p w14:paraId="5E43954B" w14:textId="19745E1D" w:rsidR="00E633FA" w:rsidRPr="000C166A" w:rsidRDefault="007F32C6" w:rsidP="000C166A">
      <w:pPr>
        <w:spacing w:after="0" w:line="360" w:lineRule="auto"/>
        <w:jc w:val="both"/>
        <w:rPr>
          <w:rFonts w:ascii="Times New Roman" w:hAnsi="Times New Roman" w:cs="Times New Roman"/>
          <w:b/>
          <w:bCs/>
          <w:sz w:val="20"/>
          <w:szCs w:val="20"/>
        </w:rPr>
      </w:pPr>
      <w:r w:rsidRPr="000C166A">
        <w:rPr>
          <w:rFonts w:ascii="Times New Roman" w:hAnsi="Times New Roman" w:cs="Times New Roman"/>
          <w:b/>
          <w:bCs/>
          <w:sz w:val="20"/>
          <w:szCs w:val="20"/>
        </w:rPr>
        <w:t>Aims and objective</w:t>
      </w:r>
      <w:r w:rsidR="009608DB" w:rsidRPr="000C166A">
        <w:rPr>
          <w:rFonts w:ascii="Times New Roman" w:hAnsi="Times New Roman" w:cs="Times New Roman"/>
          <w:b/>
          <w:bCs/>
          <w:sz w:val="20"/>
          <w:szCs w:val="20"/>
        </w:rPr>
        <w:t>:</w:t>
      </w:r>
    </w:p>
    <w:p w14:paraId="019255B9" w14:textId="77777777" w:rsidR="005724C8" w:rsidRPr="000C166A" w:rsidRDefault="00262203" w:rsidP="000C166A">
      <w:pPr>
        <w:pStyle w:val="ListParagraph"/>
        <w:numPr>
          <w:ilvl w:val="0"/>
          <w:numId w:val="3"/>
        </w:numPr>
        <w:spacing w:after="0" w:line="360" w:lineRule="auto"/>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To determine the current trends in bacterial etiology (</w:t>
      </w:r>
      <w:r w:rsidR="00F14434" w:rsidRPr="000C166A">
        <w:rPr>
          <w:rFonts w:ascii="Times New Roman" w:hAnsi="Times New Roman" w:cs="Times New Roman"/>
          <w:sz w:val="20"/>
          <w:szCs w:val="20"/>
          <w:lang w:val="en-US"/>
        </w:rPr>
        <w:t xml:space="preserve">five </w:t>
      </w:r>
      <w:r w:rsidRPr="000C166A">
        <w:rPr>
          <w:rFonts w:ascii="Times New Roman" w:hAnsi="Times New Roman" w:cs="Times New Roman"/>
          <w:sz w:val="20"/>
          <w:szCs w:val="20"/>
          <w:lang w:val="en-US"/>
        </w:rPr>
        <w:t>predominant b</w:t>
      </w:r>
      <w:r w:rsidR="00F14434" w:rsidRPr="000C166A">
        <w:rPr>
          <w:rFonts w:ascii="Times New Roman" w:hAnsi="Times New Roman" w:cs="Times New Roman"/>
          <w:sz w:val="20"/>
          <w:szCs w:val="20"/>
          <w:lang w:val="en-US"/>
        </w:rPr>
        <w:t>acteria</w:t>
      </w:r>
      <w:r w:rsidRPr="000C166A">
        <w:rPr>
          <w:rFonts w:ascii="Times New Roman" w:hAnsi="Times New Roman" w:cs="Times New Roman"/>
          <w:sz w:val="20"/>
          <w:szCs w:val="20"/>
          <w:lang w:val="en-US"/>
        </w:rPr>
        <w:t>)</w:t>
      </w:r>
      <w:r w:rsidR="00F14434" w:rsidRPr="000C166A">
        <w:rPr>
          <w:rFonts w:ascii="Times New Roman" w:hAnsi="Times New Roman" w:cs="Times New Roman"/>
          <w:sz w:val="20"/>
          <w:szCs w:val="20"/>
          <w:lang w:val="en-US"/>
        </w:rPr>
        <w:t xml:space="preserve"> </w:t>
      </w:r>
      <w:r w:rsidRPr="000C166A">
        <w:rPr>
          <w:rFonts w:ascii="Times New Roman" w:hAnsi="Times New Roman" w:cs="Times New Roman"/>
          <w:sz w:val="20"/>
          <w:szCs w:val="20"/>
          <w:lang w:val="en-US"/>
        </w:rPr>
        <w:t>and susceptibility of</w:t>
      </w:r>
      <w:r w:rsidR="00F14434" w:rsidRPr="000C166A">
        <w:rPr>
          <w:rFonts w:ascii="Times New Roman" w:hAnsi="Times New Roman" w:cs="Times New Roman"/>
          <w:sz w:val="20"/>
          <w:szCs w:val="20"/>
          <w:lang w:val="en-US"/>
        </w:rPr>
        <w:t xml:space="preserve"> lower respiratory tract bacterial isolates from OPD, IPD and ICU set up of a </w:t>
      </w:r>
      <w:r w:rsidRPr="000C166A">
        <w:rPr>
          <w:rFonts w:ascii="Times New Roman" w:hAnsi="Times New Roman" w:cs="Times New Roman"/>
          <w:sz w:val="20"/>
          <w:szCs w:val="20"/>
          <w:lang w:val="en-US"/>
        </w:rPr>
        <w:t>tertiary ca</w:t>
      </w:r>
      <w:r w:rsidR="00F14434" w:rsidRPr="000C166A">
        <w:rPr>
          <w:rFonts w:ascii="Times New Roman" w:hAnsi="Times New Roman" w:cs="Times New Roman"/>
          <w:sz w:val="20"/>
          <w:szCs w:val="20"/>
          <w:lang w:val="en-US"/>
        </w:rPr>
        <w:t>r</w:t>
      </w:r>
      <w:r w:rsidRPr="000C166A">
        <w:rPr>
          <w:rFonts w:ascii="Times New Roman" w:hAnsi="Times New Roman" w:cs="Times New Roman"/>
          <w:sz w:val="20"/>
          <w:szCs w:val="20"/>
          <w:lang w:val="en-US"/>
        </w:rPr>
        <w:t>e hospital.</w:t>
      </w:r>
    </w:p>
    <w:p w14:paraId="43F7A013" w14:textId="6FEE064B" w:rsidR="00F14434" w:rsidRPr="000C166A" w:rsidRDefault="00F14434" w:rsidP="000C166A">
      <w:pPr>
        <w:pStyle w:val="ListParagraph"/>
        <w:numPr>
          <w:ilvl w:val="0"/>
          <w:numId w:val="3"/>
        </w:numPr>
        <w:spacing w:after="0" w:line="360" w:lineRule="auto"/>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 xml:space="preserve">To formulate an antibiotic policy for effective empirical </w:t>
      </w:r>
      <w:r w:rsidR="005724C8" w:rsidRPr="000C166A">
        <w:rPr>
          <w:rFonts w:ascii="Times New Roman" w:hAnsi="Times New Roman" w:cs="Times New Roman"/>
          <w:sz w:val="20"/>
          <w:szCs w:val="20"/>
          <w:lang w:val="en-US"/>
        </w:rPr>
        <w:t>management</w:t>
      </w:r>
      <w:r w:rsidRPr="000C166A">
        <w:rPr>
          <w:rFonts w:ascii="Times New Roman" w:hAnsi="Times New Roman" w:cs="Times New Roman"/>
          <w:sz w:val="20"/>
          <w:szCs w:val="20"/>
          <w:lang w:val="en-US"/>
        </w:rPr>
        <w:t xml:space="preserve"> of the same.</w:t>
      </w:r>
    </w:p>
    <w:p w14:paraId="1BAEE95F" w14:textId="026B1081" w:rsidR="007F32C6" w:rsidRPr="000C166A" w:rsidRDefault="007F32C6" w:rsidP="000C166A">
      <w:pPr>
        <w:spacing w:after="0" w:line="360" w:lineRule="auto"/>
        <w:jc w:val="both"/>
        <w:rPr>
          <w:rFonts w:ascii="Times New Roman" w:hAnsi="Times New Roman" w:cs="Times New Roman"/>
          <w:b/>
          <w:bCs/>
          <w:sz w:val="20"/>
          <w:szCs w:val="20"/>
          <w:lang w:val="en-US"/>
        </w:rPr>
      </w:pPr>
      <w:r w:rsidRPr="000C166A">
        <w:rPr>
          <w:rFonts w:ascii="Times New Roman" w:hAnsi="Times New Roman" w:cs="Times New Roman"/>
          <w:b/>
          <w:bCs/>
          <w:sz w:val="20"/>
          <w:szCs w:val="20"/>
          <w:lang w:val="en-US"/>
        </w:rPr>
        <w:t>Material and Methods:</w:t>
      </w:r>
    </w:p>
    <w:p w14:paraId="2D2A1F33" w14:textId="0AC4FB1E" w:rsidR="008A1679" w:rsidRPr="000C166A" w:rsidRDefault="008A1679" w:rsidP="000C166A">
      <w:pPr>
        <w:spacing w:after="0" w:line="360" w:lineRule="auto"/>
        <w:jc w:val="both"/>
        <w:rPr>
          <w:rFonts w:ascii="Times New Roman" w:hAnsi="Times New Roman" w:cs="Times New Roman"/>
          <w:sz w:val="20"/>
          <w:szCs w:val="20"/>
          <w:lang w:val="en-US"/>
        </w:rPr>
      </w:pPr>
      <w:r w:rsidRPr="000C166A">
        <w:rPr>
          <w:rFonts w:ascii="Times New Roman" w:hAnsi="Times New Roman" w:cs="Times New Roman"/>
          <w:b/>
          <w:bCs/>
          <w:sz w:val="20"/>
          <w:szCs w:val="20"/>
          <w:lang w:val="en-US"/>
        </w:rPr>
        <w:t>Study Design</w:t>
      </w:r>
      <w:r w:rsidRPr="000C166A">
        <w:rPr>
          <w:rFonts w:ascii="Times New Roman" w:hAnsi="Times New Roman" w:cs="Times New Roman"/>
          <w:sz w:val="20"/>
          <w:szCs w:val="20"/>
          <w:lang w:val="en-US"/>
        </w:rPr>
        <w:t xml:space="preserve">: </w:t>
      </w:r>
      <w:r w:rsidR="007F32C6" w:rsidRPr="000C166A">
        <w:rPr>
          <w:rFonts w:ascii="Times New Roman" w:hAnsi="Times New Roman" w:cs="Times New Roman"/>
          <w:sz w:val="20"/>
          <w:szCs w:val="20"/>
          <w:lang w:val="en-US"/>
        </w:rPr>
        <w:t xml:space="preserve"> Retrospective </w:t>
      </w:r>
      <w:r w:rsidRPr="000C166A">
        <w:rPr>
          <w:rFonts w:ascii="Times New Roman" w:hAnsi="Times New Roman" w:cs="Times New Roman"/>
          <w:sz w:val="20"/>
          <w:szCs w:val="20"/>
          <w:lang w:val="en-US"/>
        </w:rPr>
        <w:t>descriptive</w:t>
      </w:r>
      <w:r w:rsidR="00EF2137" w:rsidRPr="000C166A">
        <w:rPr>
          <w:rFonts w:ascii="Times New Roman" w:hAnsi="Times New Roman" w:cs="Times New Roman"/>
          <w:sz w:val="20"/>
          <w:szCs w:val="20"/>
          <w:lang w:val="en-US"/>
        </w:rPr>
        <w:t xml:space="preserve"> </w:t>
      </w:r>
      <w:r w:rsidR="005724C8" w:rsidRPr="000C166A">
        <w:rPr>
          <w:rFonts w:ascii="Times New Roman" w:hAnsi="Times New Roman" w:cs="Times New Roman"/>
          <w:sz w:val="20"/>
          <w:szCs w:val="20"/>
          <w:lang w:val="en-US"/>
        </w:rPr>
        <w:t>record-based</w:t>
      </w:r>
      <w:r w:rsidR="009608DB" w:rsidRPr="000C166A">
        <w:rPr>
          <w:rFonts w:ascii="Times New Roman" w:hAnsi="Times New Roman" w:cs="Times New Roman"/>
          <w:sz w:val="20"/>
          <w:szCs w:val="20"/>
          <w:lang w:val="en-US"/>
        </w:rPr>
        <w:t xml:space="preserve"> </w:t>
      </w:r>
      <w:r w:rsidR="007F32C6" w:rsidRPr="000C166A">
        <w:rPr>
          <w:rFonts w:ascii="Times New Roman" w:hAnsi="Times New Roman" w:cs="Times New Roman"/>
          <w:sz w:val="20"/>
          <w:szCs w:val="20"/>
          <w:lang w:val="en-US"/>
        </w:rPr>
        <w:t>study</w:t>
      </w:r>
      <w:r w:rsidRPr="000C166A">
        <w:rPr>
          <w:rFonts w:ascii="Times New Roman" w:hAnsi="Times New Roman" w:cs="Times New Roman"/>
          <w:sz w:val="20"/>
          <w:szCs w:val="20"/>
          <w:lang w:val="en-US"/>
        </w:rPr>
        <w:t>.</w:t>
      </w:r>
    </w:p>
    <w:p w14:paraId="5E597285" w14:textId="0F78602F" w:rsidR="008A1679" w:rsidRPr="000C166A" w:rsidRDefault="008A1679" w:rsidP="000C166A">
      <w:pPr>
        <w:spacing w:after="0" w:line="360" w:lineRule="auto"/>
        <w:jc w:val="both"/>
        <w:rPr>
          <w:rFonts w:ascii="Times New Roman" w:hAnsi="Times New Roman" w:cs="Times New Roman"/>
          <w:sz w:val="20"/>
          <w:szCs w:val="20"/>
          <w:lang w:val="en-US"/>
        </w:rPr>
      </w:pPr>
      <w:r w:rsidRPr="000C166A">
        <w:rPr>
          <w:rFonts w:ascii="Times New Roman" w:hAnsi="Times New Roman" w:cs="Times New Roman"/>
          <w:b/>
          <w:bCs/>
          <w:sz w:val="20"/>
          <w:szCs w:val="20"/>
          <w:lang w:val="en-US"/>
        </w:rPr>
        <w:t>Duration of study</w:t>
      </w:r>
      <w:r w:rsidRPr="000C166A">
        <w:rPr>
          <w:rFonts w:ascii="Times New Roman" w:hAnsi="Times New Roman" w:cs="Times New Roman"/>
          <w:sz w:val="20"/>
          <w:szCs w:val="20"/>
          <w:lang w:val="en-US"/>
        </w:rPr>
        <w:t>: Tw</w:t>
      </w:r>
      <w:r w:rsidR="00C53E2E" w:rsidRPr="000C166A">
        <w:rPr>
          <w:rFonts w:ascii="Times New Roman" w:hAnsi="Times New Roman" w:cs="Times New Roman"/>
          <w:sz w:val="20"/>
          <w:szCs w:val="20"/>
          <w:lang w:val="en-US"/>
        </w:rPr>
        <w:t>o</w:t>
      </w:r>
      <w:r w:rsidR="009608DB" w:rsidRPr="000C166A">
        <w:rPr>
          <w:rFonts w:ascii="Times New Roman" w:hAnsi="Times New Roman" w:cs="Times New Roman"/>
          <w:sz w:val="20"/>
          <w:szCs w:val="20"/>
          <w:lang w:val="en-US"/>
        </w:rPr>
        <w:t>-</w:t>
      </w:r>
      <w:r w:rsidR="007F32C6" w:rsidRPr="000C166A">
        <w:rPr>
          <w:rFonts w:ascii="Times New Roman" w:hAnsi="Times New Roman" w:cs="Times New Roman"/>
          <w:sz w:val="20"/>
          <w:szCs w:val="20"/>
          <w:lang w:val="en-US"/>
        </w:rPr>
        <w:t xml:space="preserve">year </w:t>
      </w:r>
      <w:r w:rsidRPr="000C166A">
        <w:rPr>
          <w:rFonts w:ascii="Times New Roman" w:hAnsi="Times New Roman" w:cs="Times New Roman"/>
          <w:sz w:val="20"/>
          <w:szCs w:val="20"/>
          <w:lang w:val="en-US"/>
        </w:rPr>
        <w:t xml:space="preserve">study </w:t>
      </w:r>
      <w:r w:rsidR="007F32C6" w:rsidRPr="000C166A">
        <w:rPr>
          <w:rFonts w:ascii="Times New Roman" w:hAnsi="Times New Roman" w:cs="Times New Roman"/>
          <w:sz w:val="20"/>
          <w:szCs w:val="20"/>
          <w:lang w:val="en-US"/>
        </w:rPr>
        <w:t xml:space="preserve">from January 2017- December 2018 </w:t>
      </w:r>
    </w:p>
    <w:p w14:paraId="7C1EC88C" w14:textId="7DA7268C" w:rsidR="007F32C6" w:rsidRPr="000C166A" w:rsidRDefault="008A1679" w:rsidP="000C166A">
      <w:pPr>
        <w:spacing w:after="0" w:line="360" w:lineRule="auto"/>
        <w:jc w:val="both"/>
        <w:rPr>
          <w:rFonts w:ascii="Times New Roman" w:hAnsi="Times New Roman" w:cs="Times New Roman"/>
          <w:sz w:val="20"/>
          <w:szCs w:val="20"/>
        </w:rPr>
      </w:pPr>
      <w:r w:rsidRPr="000C166A">
        <w:rPr>
          <w:rFonts w:ascii="Times New Roman" w:hAnsi="Times New Roman" w:cs="Times New Roman"/>
          <w:b/>
          <w:bCs/>
          <w:sz w:val="20"/>
          <w:szCs w:val="20"/>
          <w:lang w:val="en-US"/>
        </w:rPr>
        <w:t xml:space="preserve">Study </w:t>
      </w:r>
      <w:r w:rsidR="00C53E2E" w:rsidRPr="000C166A">
        <w:rPr>
          <w:rFonts w:ascii="Times New Roman" w:hAnsi="Times New Roman" w:cs="Times New Roman"/>
          <w:b/>
          <w:bCs/>
          <w:sz w:val="20"/>
          <w:szCs w:val="20"/>
          <w:lang w:val="en-US"/>
        </w:rPr>
        <w:t>setting</w:t>
      </w:r>
      <w:r w:rsidR="00C53E2E" w:rsidRPr="000C166A">
        <w:rPr>
          <w:rFonts w:ascii="Times New Roman" w:hAnsi="Times New Roman" w:cs="Times New Roman"/>
          <w:sz w:val="20"/>
          <w:szCs w:val="20"/>
          <w:lang w:val="en-US"/>
        </w:rPr>
        <w:t xml:space="preserve">: </w:t>
      </w:r>
      <w:r w:rsidR="007F32C6" w:rsidRPr="000C166A">
        <w:rPr>
          <w:rFonts w:ascii="Times New Roman" w:hAnsi="Times New Roman" w:cs="Times New Roman"/>
          <w:sz w:val="20"/>
          <w:szCs w:val="20"/>
          <w:lang w:val="en-US"/>
        </w:rPr>
        <w:t>Department of Microbiology</w:t>
      </w:r>
      <w:r w:rsidR="00C53E2E" w:rsidRPr="000C166A">
        <w:rPr>
          <w:rFonts w:ascii="Times New Roman" w:hAnsi="Times New Roman" w:cs="Times New Roman"/>
          <w:sz w:val="20"/>
          <w:szCs w:val="20"/>
          <w:lang w:val="en-US"/>
        </w:rPr>
        <w:t xml:space="preserve"> of a </w:t>
      </w:r>
      <w:r w:rsidR="00EE3E68" w:rsidRPr="000C166A">
        <w:rPr>
          <w:rFonts w:ascii="Times New Roman" w:hAnsi="Times New Roman" w:cs="Times New Roman"/>
          <w:sz w:val="20"/>
          <w:szCs w:val="20"/>
          <w:lang w:val="en-US"/>
        </w:rPr>
        <w:t>T</w:t>
      </w:r>
      <w:r w:rsidR="00C53E2E" w:rsidRPr="000C166A">
        <w:rPr>
          <w:rFonts w:ascii="Times New Roman" w:hAnsi="Times New Roman" w:cs="Times New Roman"/>
          <w:sz w:val="20"/>
          <w:szCs w:val="20"/>
          <w:lang w:val="en-US"/>
        </w:rPr>
        <w:t xml:space="preserve">ertiary </w:t>
      </w:r>
      <w:r w:rsidR="00EE3E68" w:rsidRPr="000C166A">
        <w:rPr>
          <w:rFonts w:ascii="Times New Roman" w:hAnsi="Times New Roman" w:cs="Times New Roman"/>
          <w:sz w:val="20"/>
          <w:szCs w:val="20"/>
          <w:lang w:val="en-US"/>
        </w:rPr>
        <w:t>C</w:t>
      </w:r>
      <w:r w:rsidR="00C53E2E" w:rsidRPr="000C166A">
        <w:rPr>
          <w:rFonts w:ascii="Times New Roman" w:hAnsi="Times New Roman" w:cs="Times New Roman"/>
          <w:sz w:val="20"/>
          <w:szCs w:val="20"/>
          <w:lang w:val="en-US"/>
        </w:rPr>
        <w:t xml:space="preserve">are </w:t>
      </w:r>
      <w:r w:rsidR="00EE3E68" w:rsidRPr="000C166A">
        <w:rPr>
          <w:rFonts w:ascii="Times New Roman" w:hAnsi="Times New Roman" w:cs="Times New Roman"/>
          <w:sz w:val="20"/>
          <w:szCs w:val="20"/>
          <w:lang w:val="en-US"/>
        </w:rPr>
        <w:t>C</w:t>
      </w:r>
      <w:r w:rsidR="00C53E2E" w:rsidRPr="000C166A">
        <w:rPr>
          <w:rFonts w:ascii="Times New Roman" w:hAnsi="Times New Roman" w:cs="Times New Roman"/>
          <w:sz w:val="20"/>
          <w:szCs w:val="20"/>
          <w:lang w:val="en-US"/>
        </w:rPr>
        <w:t>entre in Pune.</w:t>
      </w:r>
    </w:p>
    <w:p w14:paraId="461D8F96" w14:textId="41E2730F" w:rsidR="009608DB" w:rsidRPr="000C166A" w:rsidRDefault="007F32C6" w:rsidP="000C166A">
      <w:pPr>
        <w:spacing w:after="0" w:line="360" w:lineRule="auto"/>
        <w:jc w:val="both"/>
        <w:rPr>
          <w:rFonts w:ascii="Times New Roman" w:hAnsi="Times New Roman" w:cs="Times New Roman"/>
          <w:sz w:val="20"/>
          <w:szCs w:val="20"/>
        </w:rPr>
      </w:pPr>
      <w:r w:rsidRPr="000C166A">
        <w:rPr>
          <w:rFonts w:ascii="Times New Roman" w:hAnsi="Times New Roman" w:cs="Times New Roman"/>
          <w:b/>
          <w:bCs/>
          <w:sz w:val="20"/>
          <w:szCs w:val="20"/>
          <w:lang w:val="en-US"/>
        </w:rPr>
        <w:t>Specimen collection</w:t>
      </w:r>
      <w:r w:rsidRPr="000C166A">
        <w:rPr>
          <w:rFonts w:ascii="Times New Roman" w:hAnsi="Times New Roman" w:cs="Times New Roman"/>
          <w:sz w:val="20"/>
          <w:szCs w:val="20"/>
          <w:lang w:val="en-US"/>
        </w:rPr>
        <w:t xml:space="preserve"> - Respiratory samples like Sputum,</w:t>
      </w:r>
      <w:r w:rsidR="00C53E2E" w:rsidRPr="000C166A">
        <w:rPr>
          <w:rFonts w:ascii="Times New Roman" w:hAnsi="Times New Roman" w:cs="Times New Roman"/>
          <w:sz w:val="20"/>
          <w:szCs w:val="20"/>
          <w:lang w:val="en-US"/>
        </w:rPr>
        <w:t xml:space="preserve"> </w:t>
      </w:r>
      <w:r w:rsidRPr="000C166A">
        <w:rPr>
          <w:rFonts w:ascii="Times New Roman" w:hAnsi="Times New Roman" w:cs="Times New Roman"/>
          <w:sz w:val="20"/>
          <w:szCs w:val="20"/>
          <w:lang w:val="en-US"/>
        </w:rPr>
        <w:t xml:space="preserve">Endotracheal aspirate (ETA) and </w:t>
      </w:r>
      <w:proofErr w:type="spellStart"/>
      <w:r w:rsidRPr="000C166A">
        <w:rPr>
          <w:rFonts w:ascii="Times New Roman" w:hAnsi="Times New Roman" w:cs="Times New Roman"/>
          <w:sz w:val="20"/>
          <w:szCs w:val="20"/>
          <w:lang w:val="en-US"/>
        </w:rPr>
        <w:t>Bronchoalveolar</w:t>
      </w:r>
      <w:proofErr w:type="spellEnd"/>
      <w:r w:rsidRPr="000C166A">
        <w:rPr>
          <w:rFonts w:ascii="Times New Roman" w:hAnsi="Times New Roman" w:cs="Times New Roman"/>
          <w:sz w:val="20"/>
          <w:szCs w:val="20"/>
          <w:lang w:val="en-US"/>
        </w:rPr>
        <w:t xml:space="preserve"> lavage (BAL) from clinically suspected pneumonia patients avoiding oral contamination.</w:t>
      </w:r>
    </w:p>
    <w:p w14:paraId="7A27344A" w14:textId="48261254" w:rsidR="00FA266D" w:rsidRPr="000C166A" w:rsidRDefault="007F32C6" w:rsidP="000C166A">
      <w:pPr>
        <w:spacing w:after="0" w:line="360" w:lineRule="auto"/>
        <w:jc w:val="both"/>
        <w:rPr>
          <w:rFonts w:ascii="Times New Roman" w:hAnsi="Times New Roman" w:cs="Times New Roman"/>
          <w:sz w:val="20"/>
          <w:szCs w:val="20"/>
          <w:lang w:val="en-US"/>
        </w:rPr>
      </w:pPr>
      <w:r w:rsidRPr="000C166A">
        <w:rPr>
          <w:rFonts w:ascii="Times New Roman" w:hAnsi="Times New Roman" w:cs="Times New Roman"/>
          <w:b/>
          <w:bCs/>
          <w:sz w:val="20"/>
          <w:szCs w:val="20"/>
          <w:lang w:val="en-US"/>
        </w:rPr>
        <w:t>Specimen processing</w:t>
      </w:r>
      <w:proofErr w:type="gramStart"/>
      <w:r w:rsidR="009608DB" w:rsidRPr="000C166A">
        <w:rPr>
          <w:rFonts w:ascii="Times New Roman" w:hAnsi="Times New Roman" w:cs="Times New Roman"/>
          <w:sz w:val="20"/>
          <w:szCs w:val="20"/>
          <w:lang w:val="en-US"/>
        </w:rPr>
        <w:t>:</w:t>
      </w:r>
      <w:r w:rsidRPr="000C166A">
        <w:rPr>
          <w:rFonts w:ascii="Times New Roman" w:hAnsi="Times New Roman" w:cs="Times New Roman"/>
          <w:sz w:val="20"/>
          <w:szCs w:val="20"/>
          <w:lang w:val="en-US"/>
        </w:rPr>
        <w:t xml:space="preserve"> a)</w:t>
      </w:r>
      <w:r w:rsidR="009608DB" w:rsidRPr="000C166A">
        <w:rPr>
          <w:rFonts w:ascii="Times New Roman" w:hAnsi="Times New Roman" w:cs="Times New Roman"/>
          <w:sz w:val="20"/>
          <w:szCs w:val="20"/>
          <w:lang w:val="en-US"/>
        </w:rPr>
        <w:t xml:space="preserve"> </w:t>
      </w:r>
      <w:r w:rsidRPr="000C166A">
        <w:rPr>
          <w:rFonts w:ascii="Times New Roman" w:hAnsi="Times New Roman" w:cs="Times New Roman"/>
          <w:sz w:val="20"/>
          <w:szCs w:val="20"/>
          <w:lang w:val="en-US"/>
        </w:rPr>
        <w:t>Sputum</w:t>
      </w:r>
      <w:proofErr w:type="gramEnd"/>
      <w:r w:rsidRPr="000C166A">
        <w:rPr>
          <w:rFonts w:ascii="Times New Roman" w:hAnsi="Times New Roman" w:cs="Times New Roman"/>
          <w:sz w:val="20"/>
          <w:szCs w:val="20"/>
          <w:lang w:val="en-US"/>
        </w:rPr>
        <w:t xml:space="preserve">: Quality of sputum </w:t>
      </w:r>
      <w:r w:rsidR="00FA266D" w:rsidRPr="000C166A">
        <w:rPr>
          <w:rFonts w:ascii="Times New Roman" w:hAnsi="Times New Roman" w:cs="Times New Roman"/>
          <w:sz w:val="20"/>
          <w:szCs w:val="20"/>
          <w:lang w:val="en-US"/>
        </w:rPr>
        <w:t xml:space="preserve">was </w:t>
      </w:r>
      <w:r w:rsidR="005724C8" w:rsidRPr="000C166A">
        <w:rPr>
          <w:rFonts w:ascii="Times New Roman" w:hAnsi="Times New Roman" w:cs="Times New Roman"/>
          <w:sz w:val="20"/>
          <w:szCs w:val="20"/>
          <w:lang w:val="en-US"/>
        </w:rPr>
        <w:t>assessed</w:t>
      </w:r>
      <w:r w:rsidRPr="000C166A">
        <w:rPr>
          <w:rFonts w:ascii="Times New Roman" w:hAnsi="Times New Roman" w:cs="Times New Roman"/>
          <w:sz w:val="20"/>
          <w:szCs w:val="20"/>
          <w:lang w:val="en-US"/>
        </w:rPr>
        <w:t xml:space="preserve"> by Murray Washington grading scheme.</w:t>
      </w:r>
      <w:r w:rsidR="00FA266D" w:rsidRPr="000C166A">
        <w:rPr>
          <w:rFonts w:ascii="Times New Roman" w:hAnsi="Times New Roman" w:cs="Times New Roman"/>
          <w:sz w:val="20"/>
          <w:szCs w:val="20"/>
          <w:lang w:val="en-US"/>
        </w:rPr>
        <w:t xml:space="preserve"> Only good quality samples were processed</w:t>
      </w:r>
      <w:r w:rsidR="00505394" w:rsidRPr="000C166A">
        <w:rPr>
          <w:rFonts w:ascii="Times New Roman" w:hAnsi="Times New Roman" w:cs="Times New Roman"/>
          <w:sz w:val="20"/>
          <w:szCs w:val="20"/>
          <w:lang w:val="en-US"/>
        </w:rPr>
        <w:t xml:space="preserve"> as per conventional standard microbiology methods. Pure growth or 2 types of colonies with moderate to heavy growth were considered pathogens</w:t>
      </w:r>
      <w:r w:rsidR="007A35B8" w:rsidRPr="000C166A">
        <w:rPr>
          <w:rFonts w:ascii="Times New Roman" w:hAnsi="Times New Roman" w:cs="Times New Roman"/>
          <w:sz w:val="20"/>
          <w:szCs w:val="20"/>
          <w:lang w:val="en-US"/>
        </w:rPr>
        <w:t xml:space="preserve"> </w:t>
      </w:r>
      <w:r w:rsidR="007A3E0D" w:rsidRPr="000C166A">
        <w:rPr>
          <w:rFonts w:ascii="Times New Roman" w:hAnsi="Times New Roman" w:cs="Times New Roman"/>
          <w:sz w:val="20"/>
          <w:szCs w:val="20"/>
          <w:lang w:val="en-US"/>
        </w:rPr>
        <w:t>(4)</w:t>
      </w:r>
      <w:r w:rsidR="007A35B8" w:rsidRPr="000C166A">
        <w:rPr>
          <w:rFonts w:ascii="Times New Roman" w:hAnsi="Times New Roman" w:cs="Times New Roman"/>
          <w:sz w:val="20"/>
          <w:szCs w:val="20"/>
          <w:lang w:val="en-US"/>
        </w:rPr>
        <w:t>.</w:t>
      </w:r>
    </w:p>
    <w:p w14:paraId="428408AE" w14:textId="77777777" w:rsidR="009E0958" w:rsidRPr="000C166A" w:rsidRDefault="00FA266D" w:rsidP="000C166A">
      <w:pPr>
        <w:spacing w:after="0" w:line="360" w:lineRule="auto"/>
        <w:jc w:val="both"/>
        <w:rPr>
          <w:rFonts w:ascii="Times New Roman" w:hAnsi="Times New Roman" w:cs="Times New Roman"/>
          <w:sz w:val="20"/>
          <w:szCs w:val="20"/>
        </w:rPr>
      </w:pPr>
      <w:r w:rsidRPr="000C166A">
        <w:rPr>
          <w:rFonts w:ascii="Times New Roman" w:hAnsi="Times New Roman" w:cs="Times New Roman"/>
          <w:sz w:val="20"/>
          <w:szCs w:val="20"/>
          <w:lang w:val="en-US"/>
        </w:rPr>
        <w:t xml:space="preserve"> </w:t>
      </w:r>
      <w:r w:rsidR="00505394" w:rsidRPr="000C166A">
        <w:rPr>
          <w:rFonts w:ascii="Times New Roman" w:hAnsi="Times New Roman" w:cs="Times New Roman"/>
          <w:sz w:val="20"/>
          <w:szCs w:val="20"/>
        </w:rPr>
        <w:t>BAL and ETA s</w:t>
      </w:r>
      <w:r w:rsidRPr="000C166A">
        <w:rPr>
          <w:rFonts w:ascii="Times New Roman" w:hAnsi="Times New Roman" w:cs="Times New Roman"/>
          <w:sz w:val="20"/>
          <w:szCs w:val="20"/>
        </w:rPr>
        <w:t>amples were processed</w:t>
      </w:r>
      <w:r w:rsidR="00505394" w:rsidRPr="000C166A">
        <w:rPr>
          <w:rFonts w:ascii="Times New Roman" w:hAnsi="Times New Roman" w:cs="Times New Roman"/>
          <w:sz w:val="20"/>
          <w:szCs w:val="20"/>
        </w:rPr>
        <w:t xml:space="preserve"> </w:t>
      </w:r>
      <w:r w:rsidRPr="000C166A">
        <w:rPr>
          <w:rFonts w:ascii="Times New Roman" w:hAnsi="Times New Roman" w:cs="Times New Roman"/>
          <w:sz w:val="20"/>
          <w:szCs w:val="20"/>
        </w:rPr>
        <w:t xml:space="preserve">by </w:t>
      </w:r>
      <w:r w:rsidR="00505394" w:rsidRPr="000C166A">
        <w:rPr>
          <w:rFonts w:ascii="Times New Roman" w:hAnsi="Times New Roman" w:cs="Times New Roman"/>
          <w:sz w:val="20"/>
          <w:szCs w:val="20"/>
        </w:rPr>
        <w:t xml:space="preserve">aerobic conventional </w:t>
      </w:r>
      <w:proofErr w:type="spellStart"/>
      <w:r w:rsidRPr="000C166A">
        <w:rPr>
          <w:rFonts w:ascii="Times New Roman" w:hAnsi="Times New Roman" w:cs="Times New Roman"/>
          <w:sz w:val="20"/>
          <w:szCs w:val="20"/>
        </w:rPr>
        <w:t>semiquantitative</w:t>
      </w:r>
      <w:proofErr w:type="spellEnd"/>
      <w:r w:rsidRPr="000C166A">
        <w:rPr>
          <w:rFonts w:ascii="Times New Roman" w:hAnsi="Times New Roman" w:cs="Times New Roman"/>
          <w:sz w:val="20"/>
          <w:szCs w:val="20"/>
        </w:rPr>
        <w:t xml:space="preserve"> method using calibrated loop technique as per standard </w:t>
      </w:r>
      <w:r w:rsidR="00505394" w:rsidRPr="000C166A">
        <w:rPr>
          <w:rFonts w:ascii="Times New Roman" w:hAnsi="Times New Roman" w:cs="Times New Roman"/>
          <w:sz w:val="20"/>
          <w:szCs w:val="20"/>
        </w:rPr>
        <w:t xml:space="preserve">microbiological </w:t>
      </w:r>
      <w:r w:rsidRPr="000C166A">
        <w:rPr>
          <w:rFonts w:ascii="Times New Roman" w:hAnsi="Times New Roman" w:cs="Times New Roman"/>
          <w:sz w:val="20"/>
          <w:szCs w:val="20"/>
        </w:rPr>
        <w:t>methods</w:t>
      </w:r>
      <w:r w:rsidR="00505394" w:rsidRPr="000C166A">
        <w:rPr>
          <w:rFonts w:ascii="Times New Roman" w:hAnsi="Times New Roman" w:cs="Times New Roman"/>
          <w:sz w:val="20"/>
          <w:szCs w:val="20"/>
        </w:rPr>
        <w:t xml:space="preserve">. </w:t>
      </w:r>
    </w:p>
    <w:p w14:paraId="35E76745" w14:textId="68F848CC" w:rsidR="007F32C6" w:rsidRPr="000C166A" w:rsidRDefault="009E0958" w:rsidP="000C166A">
      <w:pPr>
        <w:spacing w:after="0" w:line="360" w:lineRule="auto"/>
        <w:jc w:val="both"/>
        <w:rPr>
          <w:rFonts w:ascii="Times New Roman" w:hAnsi="Times New Roman" w:cs="Times New Roman"/>
          <w:sz w:val="20"/>
          <w:szCs w:val="20"/>
          <w:lang w:val="en-US"/>
        </w:rPr>
      </w:pPr>
      <w:r w:rsidRPr="000C166A">
        <w:rPr>
          <w:rFonts w:ascii="Times New Roman" w:hAnsi="Times New Roman" w:cs="Times New Roman"/>
          <w:sz w:val="20"/>
          <w:szCs w:val="20"/>
        </w:rPr>
        <w:t>b)</w:t>
      </w:r>
      <w:r w:rsidR="005724C8" w:rsidRPr="000C166A">
        <w:rPr>
          <w:rFonts w:ascii="Times New Roman" w:hAnsi="Times New Roman" w:cs="Times New Roman"/>
          <w:sz w:val="20"/>
          <w:szCs w:val="20"/>
        </w:rPr>
        <w:t xml:space="preserve"> </w:t>
      </w:r>
      <w:r w:rsidR="00505394" w:rsidRPr="000C166A">
        <w:rPr>
          <w:rFonts w:ascii="Times New Roman" w:hAnsi="Times New Roman" w:cs="Times New Roman"/>
          <w:sz w:val="20"/>
          <w:szCs w:val="20"/>
        </w:rPr>
        <w:t xml:space="preserve">For </w:t>
      </w:r>
      <w:r w:rsidR="007F32C6" w:rsidRPr="000C166A">
        <w:rPr>
          <w:rFonts w:ascii="Times New Roman" w:hAnsi="Times New Roman" w:cs="Times New Roman"/>
          <w:sz w:val="20"/>
          <w:szCs w:val="20"/>
          <w:lang w:val="en-US"/>
        </w:rPr>
        <w:t>ETA</w:t>
      </w:r>
      <w:proofErr w:type="gramStart"/>
      <w:r w:rsidR="007F32C6" w:rsidRPr="000C166A">
        <w:rPr>
          <w:rFonts w:ascii="Times New Roman" w:hAnsi="Times New Roman" w:cs="Times New Roman"/>
          <w:sz w:val="20"/>
          <w:szCs w:val="20"/>
          <w:lang w:val="en-US"/>
        </w:rPr>
        <w:t>:10</w:t>
      </w:r>
      <w:r w:rsidR="007F32C6" w:rsidRPr="000C166A">
        <w:rPr>
          <w:rFonts w:ascii="Times New Roman" w:hAnsi="Times New Roman" w:cs="Times New Roman"/>
          <w:sz w:val="20"/>
          <w:szCs w:val="20"/>
          <w:vertAlign w:val="superscript"/>
          <w:lang w:val="en-US"/>
        </w:rPr>
        <w:t>4</w:t>
      </w:r>
      <w:proofErr w:type="gramEnd"/>
      <w:r w:rsidR="007F32C6" w:rsidRPr="000C166A">
        <w:rPr>
          <w:rFonts w:ascii="Times New Roman" w:hAnsi="Times New Roman" w:cs="Times New Roman"/>
          <w:sz w:val="20"/>
          <w:szCs w:val="20"/>
          <w:lang w:val="en-US"/>
        </w:rPr>
        <w:t xml:space="preserve"> CFU/ml and </w:t>
      </w:r>
      <w:r w:rsidRPr="000C166A">
        <w:rPr>
          <w:rFonts w:ascii="Times New Roman" w:hAnsi="Times New Roman" w:cs="Times New Roman"/>
          <w:sz w:val="20"/>
          <w:szCs w:val="20"/>
          <w:lang w:val="en-US"/>
        </w:rPr>
        <w:t xml:space="preserve">c) </w:t>
      </w:r>
      <w:r w:rsidR="007F32C6" w:rsidRPr="000C166A">
        <w:rPr>
          <w:rFonts w:ascii="Times New Roman" w:hAnsi="Times New Roman" w:cs="Times New Roman"/>
          <w:sz w:val="20"/>
          <w:szCs w:val="20"/>
          <w:lang w:val="en-US"/>
        </w:rPr>
        <w:t>BAL:10</w:t>
      </w:r>
      <w:r w:rsidR="007F32C6" w:rsidRPr="000C166A">
        <w:rPr>
          <w:rFonts w:ascii="Times New Roman" w:hAnsi="Times New Roman" w:cs="Times New Roman"/>
          <w:sz w:val="20"/>
          <w:szCs w:val="20"/>
          <w:vertAlign w:val="superscript"/>
          <w:lang w:val="en-US"/>
        </w:rPr>
        <w:t xml:space="preserve">3 </w:t>
      </w:r>
      <w:r w:rsidR="007F32C6" w:rsidRPr="000C166A">
        <w:rPr>
          <w:rFonts w:ascii="Times New Roman" w:hAnsi="Times New Roman" w:cs="Times New Roman"/>
          <w:sz w:val="20"/>
          <w:szCs w:val="20"/>
          <w:lang w:val="en-US"/>
        </w:rPr>
        <w:t xml:space="preserve">CFU/ml </w:t>
      </w:r>
      <w:r w:rsidR="00505394" w:rsidRPr="000C166A">
        <w:rPr>
          <w:rFonts w:ascii="Times New Roman" w:hAnsi="Times New Roman" w:cs="Times New Roman"/>
          <w:sz w:val="20"/>
          <w:szCs w:val="20"/>
          <w:lang w:val="en-US"/>
        </w:rPr>
        <w:t>were considered</w:t>
      </w:r>
      <w:r w:rsidR="007F32C6" w:rsidRPr="000C166A">
        <w:rPr>
          <w:rFonts w:ascii="Times New Roman" w:hAnsi="Times New Roman" w:cs="Times New Roman"/>
          <w:sz w:val="20"/>
          <w:szCs w:val="20"/>
          <w:lang w:val="en-US"/>
        </w:rPr>
        <w:t xml:space="preserve"> </w:t>
      </w:r>
      <w:r w:rsidR="00505394" w:rsidRPr="000C166A">
        <w:rPr>
          <w:rFonts w:ascii="Times New Roman" w:hAnsi="Times New Roman" w:cs="Times New Roman"/>
          <w:sz w:val="20"/>
          <w:szCs w:val="20"/>
          <w:lang w:val="en-US"/>
        </w:rPr>
        <w:t>as</w:t>
      </w:r>
      <w:r w:rsidR="007F32C6" w:rsidRPr="000C166A">
        <w:rPr>
          <w:rFonts w:ascii="Times New Roman" w:hAnsi="Times New Roman" w:cs="Times New Roman"/>
          <w:sz w:val="20"/>
          <w:szCs w:val="20"/>
          <w:lang w:val="en-US"/>
        </w:rPr>
        <w:t xml:space="preserve"> pathogens</w:t>
      </w:r>
      <w:r w:rsidR="009608DB" w:rsidRPr="000C166A">
        <w:rPr>
          <w:rFonts w:ascii="Times New Roman" w:hAnsi="Times New Roman" w:cs="Times New Roman"/>
          <w:sz w:val="20"/>
          <w:szCs w:val="20"/>
          <w:lang w:val="en-US"/>
        </w:rPr>
        <w:t xml:space="preserve"> </w:t>
      </w:r>
      <w:r w:rsidR="007A35B8" w:rsidRPr="000C166A">
        <w:rPr>
          <w:rFonts w:ascii="Times New Roman" w:hAnsi="Times New Roman" w:cs="Times New Roman"/>
          <w:sz w:val="20"/>
          <w:szCs w:val="20"/>
          <w:lang w:val="en-US"/>
        </w:rPr>
        <w:t>(</w:t>
      </w:r>
      <w:r w:rsidR="007A3E0D" w:rsidRPr="000C166A">
        <w:rPr>
          <w:rFonts w:ascii="Times New Roman" w:hAnsi="Times New Roman" w:cs="Times New Roman"/>
          <w:sz w:val="20"/>
          <w:szCs w:val="20"/>
          <w:lang w:val="en-US"/>
        </w:rPr>
        <w:t>4</w:t>
      </w:r>
      <w:r w:rsidR="00E24FD0" w:rsidRPr="000C166A">
        <w:rPr>
          <w:rFonts w:ascii="Times New Roman" w:hAnsi="Times New Roman" w:cs="Times New Roman"/>
          <w:sz w:val="20"/>
          <w:szCs w:val="20"/>
          <w:lang w:val="en-US"/>
        </w:rPr>
        <w:t>,</w:t>
      </w:r>
      <w:r w:rsidR="005724C8" w:rsidRPr="000C166A">
        <w:rPr>
          <w:rFonts w:ascii="Times New Roman" w:hAnsi="Times New Roman" w:cs="Times New Roman"/>
          <w:sz w:val="20"/>
          <w:szCs w:val="20"/>
          <w:lang w:val="en-US"/>
        </w:rPr>
        <w:t xml:space="preserve"> </w:t>
      </w:r>
      <w:r w:rsidR="00E24FD0" w:rsidRPr="000C166A">
        <w:rPr>
          <w:rFonts w:ascii="Times New Roman" w:hAnsi="Times New Roman" w:cs="Times New Roman"/>
          <w:sz w:val="20"/>
          <w:szCs w:val="20"/>
          <w:lang w:val="en-US"/>
        </w:rPr>
        <w:t>5</w:t>
      </w:r>
      <w:r w:rsidR="007A35B8" w:rsidRPr="000C166A">
        <w:rPr>
          <w:rFonts w:ascii="Times New Roman" w:hAnsi="Times New Roman" w:cs="Times New Roman"/>
          <w:sz w:val="20"/>
          <w:szCs w:val="20"/>
          <w:lang w:val="en-US"/>
        </w:rPr>
        <w:t>)</w:t>
      </w:r>
      <w:r w:rsidR="007F32C6" w:rsidRPr="000C166A">
        <w:rPr>
          <w:rFonts w:ascii="Times New Roman" w:hAnsi="Times New Roman" w:cs="Times New Roman"/>
          <w:sz w:val="20"/>
          <w:szCs w:val="20"/>
          <w:lang w:val="en-US"/>
        </w:rPr>
        <w:t>.</w:t>
      </w:r>
    </w:p>
    <w:p w14:paraId="09718A3A" w14:textId="5B6F6873" w:rsidR="007F32C6" w:rsidRPr="000C166A" w:rsidRDefault="007F32C6" w:rsidP="000C166A">
      <w:pPr>
        <w:spacing w:after="0" w:line="360" w:lineRule="auto"/>
        <w:jc w:val="both"/>
        <w:rPr>
          <w:rFonts w:ascii="Times New Roman" w:hAnsi="Times New Roman" w:cs="Times New Roman"/>
          <w:sz w:val="20"/>
          <w:szCs w:val="20"/>
        </w:rPr>
      </w:pPr>
      <w:proofErr w:type="gramStart"/>
      <w:r w:rsidRPr="000C166A">
        <w:rPr>
          <w:rFonts w:ascii="Times New Roman" w:hAnsi="Times New Roman" w:cs="Times New Roman"/>
          <w:sz w:val="20"/>
          <w:szCs w:val="20"/>
          <w:lang w:val="en-US"/>
        </w:rPr>
        <w:t>Identification and antimicrobial susceptibility testing by following standard and CLSI guidelines</w:t>
      </w:r>
      <w:r w:rsidR="007A35B8" w:rsidRPr="000C166A">
        <w:rPr>
          <w:rFonts w:ascii="Times New Roman" w:hAnsi="Times New Roman" w:cs="Times New Roman"/>
          <w:sz w:val="20"/>
          <w:szCs w:val="20"/>
          <w:lang w:val="en-US"/>
        </w:rPr>
        <w:t xml:space="preserve"> (6)</w:t>
      </w:r>
      <w:r w:rsidRPr="000C166A">
        <w:rPr>
          <w:rFonts w:ascii="Times New Roman" w:hAnsi="Times New Roman" w:cs="Times New Roman"/>
          <w:sz w:val="20"/>
          <w:szCs w:val="20"/>
          <w:lang w:val="en-US"/>
        </w:rPr>
        <w:t>.</w:t>
      </w:r>
      <w:proofErr w:type="gramEnd"/>
    </w:p>
    <w:p w14:paraId="63D08379" w14:textId="648CDAB4" w:rsidR="007F32C6" w:rsidRPr="000C166A" w:rsidRDefault="007F32C6" w:rsidP="000C166A">
      <w:pPr>
        <w:spacing w:after="0" w:line="360" w:lineRule="auto"/>
        <w:jc w:val="both"/>
        <w:rPr>
          <w:rFonts w:ascii="Times New Roman" w:hAnsi="Times New Roman" w:cs="Times New Roman"/>
          <w:sz w:val="20"/>
          <w:szCs w:val="20"/>
        </w:rPr>
      </w:pPr>
      <w:r w:rsidRPr="000C166A">
        <w:rPr>
          <w:rFonts w:ascii="Times New Roman" w:hAnsi="Times New Roman" w:cs="Times New Roman"/>
          <w:b/>
          <w:bCs/>
          <w:sz w:val="20"/>
          <w:szCs w:val="20"/>
          <w:lang w:val="en-US"/>
        </w:rPr>
        <w:t xml:space="preserve">Data </w:t>
      </w:r>
      <w:r w:rsidR="00377F0E" w:rsidRPr="000C166A">
        <w:rPr>
          <w:rFonts w:ascii="Times New Roman" w:hAnsi="Times New Roman" w:cs="Times New Roman"/>
          <w:b/>
          <w:bCs/>
          <w:sz w:val="20"/>
          <w:szCs w:val="20"/>
          <w:lang w:val="en-US"/>
        </w:rPr>
        <w:t>analysis</w:t>
      </w:r>
      <w:r w:rsidR="00377F0E" w:rsidRPr="000C166A">
        <w:rPr>
          <w:rFonts w:ascii="Times New Roman" w:hAnsi="Times New Roman" w:cs="Times New Roman"/>
          <w:sz w:val="20"/>
          <w:szCs w:val="20"/>
          <w:lang w:val="en-US"/>
        </w:rPr>
        <w:t>: Data was enter</w:t>
      </w:r>
      <w:r w:rsidR="00F71321" w:rsidRPr="000C166A">
        <w:rPr>
          <w:rFonts w:ascii="Times New Roman" w:hAnsi="Times New Roman" w:cs="Times New Roman"/>
          <w:sz w:val="20"/>
          <w:szCs w:val="20"/>
          <w:lang w:val="en-US"/>
        </w:rPr>
        <w:t>e</w:t>
      </w:r>
      <w:r w:rsidR="00377F0E" w:rsidRPr="000C166A">
        <w:rPr>
          <w:rFonts w:ascii="Times New Roman" w:hAnsi="Times New Roman" w:cs="Times New Roman"/>
          <w:sz w:val="20"/>
          <w:szCs w:val="20"/>
          <w:lang w:val="en-US"/>
        </w:rPr>
        <w:t xml:space="preserve">d and </w:t>
      </w:r>
      <w:r w:rsidR="005724C8" w:rsidRPr="000C166A">
        <w:rPr>
          <w:rFonts w:ascii="Times New Roman" w:hAnsi="Times New Roman" w:cs="Times New Roman"/>
          <w:sz w:val="20"/>
          <w:szCs w:val="20"/>
          <w:lang w:val="en-US"/>
        </w:rPr>
        <w:t>analyzed</w:t>
      </w:r>
      <w:r w:rsidR="00377F0E" w:rsidRPr="000C166A">
        <w:rPr>
          <w:rFonts w:ascii="Times New Roman" w:hAnsi="Times New Roman" w:cs="Times New Roman"/>
          <w:sz w:val="20"/>
          <w:szCs w:val="20"/>
          <w:lang w:val="en-US"/>
        </w:rPr>
        <w:t xml:space="preserve"> by using </w:t>
      </w:r>
      <w:r w:rsidRPr="000C166A">
        <w:rPr>
          <w:rFonts w:ascii="Times New Roman" w:hAnsi="Times New Roman" w:cs="Times New Roman"/>
          <w:sz w:val="20"/>
          <w:szCs w:val="20"/>
          <w:lang w:val="en-US"/>
        </w:rPr>
        <w:t>W</w:t>
      </w:r>
      <w:r w:rsidR="005724C8" w:rsidRPr="000C166A">
        <w:rPr>
          <w:rFonts w:ascii="Times New Roman" w:hAnsi="Times New Roman" w:cs="Times New Roman"/>
          <w:sz w:val="20"/>
          <w:szCs w:val="20"/>
          <w:lang w:val="en-US"/>
        </w:rPr>
        <w:t>HONET</w:t>
      </w:r>
      <w:r w:rsidRPr="000C166A">
        <w:rPr>
          <w:rFonts w:ascii="Times New Roman" w:hAnsi="Times New Roman" w:cs="Times New Roman"/>
          <w:sz w:val="20"/>
          <w:szCs w:val="20"/>
          <w:lang w:val="en-US"/>
        </w:rPr>
        <w:t xml:space="preserve"> software and only 1</w:t>
      </w:r>
      <w:r w:rsidRPr="000C166A">
        <w:rPr>
          <w:rFonts w:ascii="Times New Roman" w:hAnsi="Times New Roman" w:cs="Times New Roman"/>
          <w:sz w:val="20"/>
          <w:szCs w:val="20"/>
          <w:vertAlign w:val="superscript"/>
          <w:lang w:val="en-US"/>
        </w:rPr>
        <w:t xml:space="preserve">st   </w:t>
      </w:r>
      <w:r w:rsidRPr="000C166A">
        <w:rPr>
          <w:rFonts w:ascii="Times New Roman" w:hAnsi="Times New Roman" w:cs="Times New Roman"/>
          <w:sz w:val="20"/>
          <w:szCs w:val="20"/>
          <w:lang w:val="en-US"/>
        </w:rPr>
        <w:t xml:space="preserve">isolate of each patient was considered for formulation of </w:t>
      </w:r>
      <w:proofErr w:type="spellStart"/>
      <w:r w:rsidRPr="000C166A">
        <w:rPr>
          <w:rFonts w:ascii="Times New Roman" w:hAnsi="Times New Roman" w:cs="Times New Roman"/>
          <w:sz w:val="20"/>
          <w:szCs w:val="20"/>
          <w:lang w:val="en-US"/>
        </w:rPr>
        <w:t>antibiogram</w:t>
      </w:r>
      <w:proofErr w:type="spellEnd"/>
      <w:r w:rsidR="00C66175" w:rsidRPr="000C166A">
        <w:rPr>
          <w:rFonts w:ascii="Times New Roman" w:hAnsi="Times New Roman" w:cs="Times New Roman"/>
          <w:sz w:val="20"/>
          <w:szCs w:val="20"/>
          <w:lang w:val="en-US"/>
        </w:rPr>
        <w:t xml:space="preserve"> as per CLSI guidelines for formulation of </w:t>
      </w:r>
      <w:proofErr w:type="spellStart"/>
      <w:r w:rsidR="00C66175" w:rsidRPr="000C166A">
        <w:rPr>
          <w:rFonts w:ascii="Times New Roman" w:hAnsi="Times New Roman" w:cs="Times New Roman"/>
          <w:sz w:val="20"/>
          <w:szCs w:val="20"/>
          <w:lang w:val="en-US"/>
        </w:rPr>
        <w:t>Antibiogram</w:t>
      </w:r>
      <w:proofErr w:type="spellEnd"/>
      <w:r w:rsidR="007A3E0D" w:rsidRPr="000C166A">
        <w:rPr>
          <w:rFonts w:ascii="Times New Roman" w:hAnsi="Times New Roman" w:cs="Times New Roman"/>
          <w:sz w:val="20"/>
          <w:szCs w:val="20"/>
          <w:lang w:val="en-US"/>
        </w:rPr>
        <w:t xml:space="preserve"> (</w:t>
      </w:r>
      <w:r w:rsidR="007A35B8" w:rsidRPr="000C166A">
        <w:rPr>
          <w:rFonts w:ascii="Times New Roman" w:hAnsi="Times New Roman" w:cs="Times New Roman"/>
          <w:sz w:val="20"/>
          <w:szCs w:val="20"/>
          <w:lang w:val="en-US"/>
        </w:rPr>
        <w:t>7</w:t>
      </w:r>
      <w:r w:rsidR="00C66175" w:rsidRPr="000C166A">
        <w:rPr>
          <w:rFonts w:ascii="Times New Roman" w:hAnsi="Times New Roman" w:cs="Times New Roman"/>
          <w:sz w:val="20"/>
          <w:szCs w:val="20"/>
          <w:lang w:val="en-US"/>
        </w:rPr>
        <w:t>,</w:t>
      </w:r>
      <w:r w:rsidR="005724C8" w:rsidRPr="000C166A">
        <w:rPr>
          <w:rFonts w:ascii="Times New Roman" w:hAnsi="Times New Roman" w:cs="Times New Roman"/>
          <w:sz w:val="20"/>
          <w:szCs w:val="20"/>
          <w:lang w:val="en-US"/>
        </w:rPr>
        <w:t xml:space="preserve"> </w:t>
      </w:r>
      <w:r w:rsidR="00C66175" w:rsidRPr="000C166A">
        <w:rPr>
          <w:rFonts w:ascii="Times New Roman" w:hAnsi="Times New Roman" w:cs="Times New Roman"/>
          <w:sz w:val="20"/>
          <w:szCs w:val="20"/>
          <w:lang w:val="en-US"/>
        </w:rPr>
        <w:t>8</w:t>
      </w:r>
      <w:r w:rsidR="007A3E0D" w:rsidRPr="000C166A">
        <w:rPr>
          <w:rFonts w:ascii="Times New Roman" w:hAnsi="Times New Roman" w:cs="Times New Roman"/>
          <w:sz w:val="20"/>
          <w:szCs w:val="20"/>
          <w:lang w:val="en-US"/>
        </w:rPr>
        <w:t>)</w:t>
      </w:r>
      <w:r w:rsidR="009E0958" w:rsidRPr="000C166A">
        <w:rPr>
          <w:rFonts w:ascii="Times New Roman" w:hAnsi="Times New Roman" w:cs="Times New Roman"/>
          <w:sz w:val="20"/>
          <w:szCs w:val="20"/>
          <w:lang w:val="en-US"/>
        </w:rPr>
        <w:t>.</w:t>
      </w:r>
    </w:p>
    <w:p w14:paraId="6F16BEEB" w14:textId="778E3621" w:rsidR="007F32C6" w:rsidRPr="000C166A" w:rsidRDefault="007F32C6" w:rsidP="000C166A">
      <w:pPr>
        <w:spacing w:after="0" w:line="360" w:lineRule="auto"/>
        <w:jc w:val="both"/>
        <w:rPr>
          <w:rFonts w:ascii="Times New Roman" w:hAnsi="Times New Roman" w:cs="Times New Roman"/>
          <w:sz w:val="20"/>
          <w:szCs w:val="20"/>
          <w:lang w:val="en-US"/>
        </w:rPr>
      </w:pPr>
      <w:r w:rsidRPr="000C166A">
        <w:rPr>
          <w:rFonts w:ascii="Times New Roman" w:hAnsi="Times New Roman" w:cs="Times New Roman"/>
          <w:b/>
          <w:bCs/>
          <w:sz w:val="20"/>
          <w:szCs w:val="20"/>
          <w:lang w:val="en-US"/>
        </w:rPr>
        <w:t>Classification of LRTIs/Pneumonias</w:t>
      </w:r>
      <w:r w:rsidRPr="000C166A">
        <w:rPr>
          <w:rFonts w:ascii="Times New Roman" w:hAnsi="Times New Roman" w:cs="Times New Roman"/>
          <w:sz w:val="20"/>
          <w:szCs w:val="20"/>
          <w:lang w:val="en-US"/>
        </w:rPr>
        <w:t xml:space="preserve">: </w:t>
      </w:r>
      <w:r w:rsidR="00EF2137" w:rsidRPr="000C166A">
        <w:rPr>
          <w:rFonts w:ascii="Times New Roman" w:hAnsi="Times New Roman" w:cs="Times New Roman"/>
          <w:sz w:val="20"/>
          <w:szCs w:val="20"/>
          <w:lang w:val="en-US"/>
        </w:rPr>
        <w:t xml:space="preserve">All isolates from respiratory samples of Outpatient department were representative of </w:t>
      </w:r>
      <w:r w:rsidRPr="000C166A">
        <w:rPr>
          <w:rFonts w:ascii="Times New Roman" w:hAnsi="Times New Roman" w:cs="Times New Roman"/>
          <w:sz w:val="20"/>
          <w:szCs w:val="20"/>
          <w:lang w:val="en-US"/>
        </w:rPr>
        <w:t>C</w:t>
      </w:r>
      <w:r w:rsidR="00EF2137" w:rsidRPr="000C166A">
        <w:rPr>
          <w:rFonts w:ascii="Times New Roman" w:hAnsi="Times New Roman" w:cs="Times New Roman"/>
          <w:sz w:val="20"/>
          <w:szCs w:val="20"/>
          <w:lang w:val="en-US"/>
        </w:rPr>
        <w:t>ommunity acquired pneumonia, samples from wards without mechanical ventilation were representative of Hospital acquired pneumonia and ICU isolates with mechanical ventilation represented mostly Ventilator associated pneumonia (VAP).</w:t>
      </w:r>
    </w:p>
    <w:p w14:paraId="7F942B4A" w14:textId="77777777" w:rsidR="00F71321" w:rsidRPr="000C166A" w:rsidRDefault="00505394" w:rsidP="000C166A">
      <w:pPr>
        <w:spacing w:after="0" w:line="360" w:lineRule="auto"/>
        <w:jc w:val="both"/>
        <w:rPr>
          <w:rFonts w:ascii="Times New Roman" w:eastAsiaTheme="minorEastAsia" w:hAnsi="Times New Roman" w:cs="Times New Roman"/>
          <w:b/>
          <w:bCs/>
          <w:color w:val="000000"/>
          <w:kern w:val="24"/>
          <w:sz w:val="20"/>
          <w:szCs w:val="20"/>
          <w:lang w:val="en-US" w:eastAsia="en-IN"/>
        </w:rPr>
      </w:pPr>
      <w:r w:rsidRPr="000C166A">
        <w:rPr>
          <w:rFonts w:ascii="Times New Roman" w:hAnsi="Times New Roman" w:cs="Times New Roman"/>
          <w:b/>
          <w:bCs/>
          <w:sz w:val="20"/>
          <w:szCs w:val="20"/>
          <w:lang w:val="en-US"/>
        </w:rPr>
        <w:lastRenderedPageBreak/>
        <w:t>Results:</w:t>
      </w:r>
      <w:r w:rsidRPr="000C166A">
        <w:rPr>
          <w:rFonts w:ascii="Times New Roman" w:eastAsiaTheme="minorEastAsia" w:hAnsi="Times New Roman" w:cs="Times New Roman"/>
          <w:b/>
          <w:bCs/>
          <w:color w:val="000000"/>
          <w:kern w:val="24"/>
          <w:sz w:val="20"/>
          <w:szCs w:val="20"/>
          <w:lang w:val="en-US" w:eastAsia="en-IN"/>
        </w:rPr>
        <w:t xml:space="preserve"> </w:t>
      </w:r>
      <w:r w:rsidR="00F877AA" w:rsidRPr="000C166A">
        <w:rPr>
          <w:rFonts w:ascii="Times New Roman" w:eastAsiaTheme="minorEastAsia" w:hAnsi="Times New Roman" w:cs="Times New Roman"/>
          <w:b/>
          <w:bCs/>
          <w:color w:val="000000"/>
          <w:kern w:val="24"/>
          <w:sz w:val="20"/>
          <w:szCs w:val="20"/>
          <w:lang w:val="en-US" w:eastAsia="en-IN"/>
        </w:rPr>
        <w:t xml:space="preserve"> </w:t>
      </w:r>
    </w:p>
    <w:p w14:paraId="6FEDACF4" w14:textId="4F58C995" w:rsidR="000734A5" w:rsidRPr="000C166A" w:rsidRDefault="00F71321" w:rsidP="000C166A">
      <w:pPr>
        <w:spacing w:after="0" w:line="360" w:lineRule="auto"/>
        <w:jc w:val="both"/>
        <w:rPr>
          <w:rFonts w:ascii="Times New Roman" w:hAnsi="Times New Roman" w:cs="Times New Roman"/>
          <w:sz w:val="20"/>
          <w:szCs w:val="20"/>
          <w:lang w:val="en-US"/>
        </w:rPr>
      </w:pPr>
      <w:r w:rsidRPr="000C166A">
        <w:rPr>
          <w:rFonts w:ascii="Times New Roman" w:eastAsiaTheme="minorEastAsia" w:hAnsi="Times New Roman" w:cs="Times New Roman"/>
          <w:color w:val="000000"/>
          <w:kern w:val="24"/>
          <w:sz w:val="20"/>
          <w:szCs w:val="20"/>
          <w:lang w:val="en-US" w:eastAsia="en-IN"/>
        </w:rPr>
        <w:t xml:space="preserve"> </w:t>
      </w:r>
      <w:r w:rsidR="00F877AA" w:rsidRPr="000C166A">
        <w:rPr>
          <w:rFonts w:ascii="Times New Roman" w:eastAsiaTheme="minorEastAsia" w:hAnsi="Times New Roman" w:cs="Times New Roman"/>
          <w:color w:val="000000"/>
          <w:kern w:val="24"/>
          <w:sz w:val="20"/>
          <w:szCs w:val="20"/>
          <w:lang w:val="en-US" w:eastAsia="en-IN"/>
        </w:rPr>
        <w:t xml:space="preserve">A total of 3576 respiratory samples were received from different OPDs, IPDs and ICUs of the hospital, however 825 (23%) were rejected due to oral contamination and 2751 were processed. Of the 2751 processed respiratory samples, pathogens were isolated from 1552 samples (56%) and 1192 samples </w:t>
      </w:r>
      <w:r w:rsidR="006D5D93" w:rsidRPr="000C166A">
        <w:rPr>
          <w:rFonts w:ascii="Times New Roman" w:eastAsiaTheme="minorEastAsia" w:hAnsi="Times New Roman" w:cs="Times New Roman"/>
          <w:color w:val="000000"/>
          <w:kern w:val="24"/>
          <w:sz w:val="20"/>
          <w:szCs w:val="20"/>
          <w:lang w:val="en-US" w:eastAsia="en-IN"/>
        </w:rPr>
        <w:t xml:space="preserve">(44%) </w:t>
      </w:r>
      <w:r w:rsidR="00F877AA" w:rsidRPr="000C166A">
        <w:rPr>
          <w:rFonts w:ascii="Times New Roman" w:eastAsiaTheme="minorEastAsia" w:hAnsi="Times New Roman" w:cs="Times New Roman"/>
          <w:color w:val="000000"/>
          <w:kern w:val="24"/>
          <w:sz w:val="20"/>
          <w:szCs w:val="20"/>
          <w:lang w:val="en-US" w:eastAsia="en-IN"/>
        </w:rPr>
        <w:t>had no pathogen grown</w:t>
      </w:r>
      <w:r w:rsidR="000734A5" w:rsidRPr="000C166A">
        <w:rPr>
          <w:rFonts w:ascii="Times New Roman" w:eastAsiaTheme="minorEastAsia" w:hAnsi="Times New Roman" w:cs="Times New Roman"/>
          <w:color w:val="000000"/>
          <w:kern w:val="24"/>
          <w:sz w:val="20"/>
          <w:szCs w:val="20"/>
          <w:lang w:val="en-US" w:eastAsia="en-IN"/>
        </w:rPr>
        <w:t>, t</w:t>
      </w:r>
      <w:r w:rsidR="00F877AA" w:rsidRPr="000C166A">
        <w:rPr>
          <w:rFonts w:ascii="Times New Roman" w:eastAsiaTheme="minorEastAsia" w:hAnsi="Times New Roman" w:cs="Times New Roman"/>
          <w:color w:val="000000"/>
          <w:kern w:val="24"/>
          <w:sz w:val="20"/>
          <w:szCs w:val="20"/>
          <w:lang w:val="en-US" w:eastAsia="en-IN"/>
        </w:rPr>
        <w:t xml:space="preserve">hus </w:t>
      </w:r>
      <w:r w:rsidRPr="000C166A">
        <w:rPr>
          <w:rFonts w:ascii="Times New Roman" w:eastAsiaTheme="minorEastAsia" w:hAnsi="Times New Roman" w:cs="Times New Roman"/>
          <w:color w:val="000000"/>
          <w:kern w:val="24"/>
          <w:sz w:val="20"/>
          <w:szCs w:val="20"/>
          <w:lang w:val="en-US" w:eastAsia="en-IN"/>
        </w:rPr>
        <w:t>C</w:t>
      </w:r>
      <w:r w:rsidR="00F877AA" w:rsidRPr="000C166A">
        <w:rPr>
          <w:rFonts w:ascii="Times New Roman" w:eastAsiaTheme="minorEastAsia" w:hAnsi="Times New Roman" w:cs="Times New Roman"/>
          <w:color w:val="000000"/>
          <w:kern w:val="24"/>
          <w:sz w:val="20"/>
          <w:szCs w:val="20"/>
          <w:lang w:val="en-US" w:eastAsia="en-IN"/>
        </w:rPr>
        <w:t>ulture positivity</w:t>
      </w:r>
      <w:r w:rsidR="006D5D93" w:rsidRPr="000C166A">
        <w:rPr>
          <w:rFonts w:ascii="Times New Roman" w:eastAsiaTheme="minorEastAsia" w:hAnsi="Times New Roman" w:cs="Times New Roman"/>
          <w:color w:val="000000"/>
          <w:kern w:val="24"/>
          <w:sz w:val="20"/>
          <w:szCs w:val="20"/>
          <w:lang w:val="en-US" w:eastAsia="en-IN"/>
        </w:rPr>
        <w:t xml:space="preserve"> </w:t>
      </w:r>
      <w:r w:rsidR="00F877AA" w:rsidRPr="000C166A">
        <w:rPr>
          <w:rFonts w:ascii="Times New Roman" w:eastAsiaTheme="minorEastAsia" w:hAnsi="Times New Roman" w:cs="Times New Roman"/>
          <w:color w:val="000000"/>
          <w:kern w:val="24"/>
          <w:sz w:val="20"/>
          <w:szCs w:val="20"/>
          <w:lang w:val="en-US" w:eastAsia="en-IN"/>
        </w:rPr>
        <w:t>was 56%</w:t>
      </w:r>
      <w:r w:rsidR="006D5D93" w:rsidRPr="000C166A">
        <w:rPr>
          <w:rFonts w:ascii="Times New Roman" w:eastAsiaTheme="minorEastAsia" w:hAnsi="Times New Roman" w:cs="Times New Roman"/>
          <w:color w:val="000000"/>
          <w:kern w:val="24"/>
          <w:sz w:val="20"/>
          <w:szCs w:val="20"/>
          <w:lang w:val="en-US" w:eastAsia="en-IN"/>
        </w:rPr>
        <w:t xml:space="preserve"> in present study. As per CLSI guidelines M39 for formulation of </w:t>
      </w:r>
      <w:proofErr w:type="spellStart"/>
      <w:r w:rsidR="006D5D93" w:rsidRPr="000C166A">
        <w:rPr>
          <w:rFonts w:ascii="Times New Roman" w:eastAsiaTheme="minorEastAsia" w:hAnsi="Times New Roman" w:cs="Times New Roman"/>
          <w:color w:val="000000"/>
          <w:kern w:val="24"/>
          <w:sz w:val="20"/>
          <w:szCs w:val="20"/>
          <w:lang w:val="en-US" w:eastAsia="en-IN"/>
        </w:rPr>
        <w:t>antibiogram</w:t>
      </w:r>
      <w:proofErr w:type="spellEnd"/>
      <w:r w:rsidR="006D5D93" w:rsidRPr="000C166A">
        <w:rPr>
          <w:rFonts w:ascii="Times New Roman" w:eastAsiaTheme="minorEastAsia" w:hAnsi="Times New Roman" w:cs="Times New Roman"/>
          <w:color w:val="000000"/>
          <w:kern w:val="24"/>
          <w:sz w:val="20"/>
          <w:szCs w:val="20"/>
          <w:lang w:val="en-US" w:eastAsia="en-IN"/>
        </w:rPr>
        <w:t>, only 1</w:t>
      </w:r>
      <w:r w:rsidR="006D5D93" w:rsidRPr="000C166A">
        <w:rPr>
          <w:rFonts w:ascii="Times New Roman" w:eastAsiaTheme="minorEastAsia" w:hAnsi="Times New Roman" w:cs="Times New Roman"/>
          <w:color w:val="000000"/>
          <w:kern w:val="24"/>
          <w:sz w:val="20"/>
          <w:szCs w:val="20"/>
          <w:vertAlign w:val="superscript"/>
          <w:lang w:val="en-US" w:eastAsia="en-IN"/>
        </w:rPr>
        <w:t>st</w:t>
      </w:r>
      <w:r w:rsidR="006D5D93" w:rsidRPr="000C166A">
        <w:rPr>
          <w:rFonts w:ascii="Times New Roman" w:eastAsiaTheme="minorEastAsia" w:hAnsi="Times New Roman" w:cs="Times New Roman"/>
          <w:color w:val="000000"/>
          <w:kern w:val="24"/>
          <w:sz w:val="20"/>
          <w:szCs w:val="20"/>
          <w:lang w:val="en-US" w:eastAsia="en-IN"/>
        </w:rPr>
        <w:t xml:space="preserve"> isolate was considered, hence 1452 isolates from 1452 patients were considered for formulation of </w:t>
      </w:r>
      <w:proofErr w:type="spellStart"/>
      <w:r w:rsidR="006D5D93" w:rsidRPr="000C166A">
        <w:rPr>
          <w:rFonts w:ascii="Times New Roman" w:eastAsiaTheme="minorEastAsia" w:hAnsi="Times New Roman" w:cs="Times New Roman"/>
          <w:color w:val="000000"/>
          <w:kern w:val="24"/>
          <w:sz w:val="20"/>
          <w:szCs w:val="20"/>
          <w:lang w:val="en-US" w:eastAsia="en-IN"/>
        </w:rPr>
        <w:t>antibiogram</w:t>
      </w:r>
      <w:proofErr w:type="spellEnd"/>
      <w:r w:rsidR="006D5D93" w:rsidRPr="000C166A">
        <w:rPr>
          <w:rFonts w:ascii="Times New Roman" w:eastAsiaTheme="minorEastAsia" w:hAnsi="Times New Roman" w:cs="Times New Roman"/>
          <w:color w:val="000000"/>
          <w:kern w:val="24"/>
          <w:sz w:val="20"/>
          <w:szCs w:val="20"/>
          <w:lang w:val="en-US" w:eastAsia="en-IN"/>
        </w:rPr>
        <w:t xml:space="preserve"> and repeat isolates from same patient were ignored</w:t>
      </w:r>
      <w:r w:rsidR="009E0958" w:rsidRPr="000C166A">
        <w:rPr>
          <w:rFonts w:ascii="Times New Roman" w:eastAsiaTheme="minorEastAsia" w:hAnsi="Times New Roman" w:cs="Times New Roman"/>
          <w:color w:val="000000"/>
          <w:kern w:val="24"/>
          <w:sz w:val="20"/>
          <w:szCs w:val="20"/>
          <w:lang w:val="en-US" w:eastAsia="en-IN"/>
        </w:rPr>
        <w:t xml:space="preserve"> (7,</w:t>
      </w:r>
      <w:r w:rsidR="005724C8" w:rsidRPr="000C166A">
        <w:rPr>
          <w:rFonts w:ascii="Times New Roman" w:eastAsiaTheme="minorEastAsia" w:hAnsi="Times New Roman" w:cs="Times New Roman"/>
          <w:color w:val="000000"/>
          <w:kern w:val="24"/>
          <w:sz w:val="20"/>
          <w:szCs w:val="20"/>
          <w:lang w:val="en-US" w:eastAsia="en-IN"/>
        </w:rPr>
        <w:t xml:space="preserve"> </w:t>
      </w:r>
      <w:r w:rsidR="009E0958" w:rsidRPr="000C166A">
        <w:rPr>
          <w:rFonts w:ascii="Times New Roman" w:eastAsiaTheme="minorEastAsia" w:hAnsi="Times New Roman" w:cs="Times New Roman"/>
          <w:color w:val="000000"/>
          <w:kern w:val="24"/>
          <w:sz w:val="20"/>
          <w:szCs w:val="20"/>
          <w:lang w:val="en-US" w:eastAsia="en-IN"/>
        </w:rPr>
        <w:t>8)</w:t>
      </w:r>
      <w:r w:rsidR="006D5D93" w:rsidRPr="000C166A">
        <w:rPr>
          <w:rFonts w:ascii="Times New Roman" w:eastAsiaTheme="minorEastAsia" w:hAnsi="Times New Roman" w:cs="Times New Roman"/>
          <w:color w:val="000000"/>
          <w:kern w:val="24"/>
          <w:sz w:val="20"/>
          <w:szCs w:val="20"/>
          <w:lang w:val="en-US" w:eastAsia="en-IN"/>
        </w:rPr>
        <w:t>.</w:t>
      </w:r>
      <w:r w:rsidR="007869BF" w:rsidRPr="000C166A">
        <w:rPr>
          <w:rFonts w:ascii="Times New Roman" w:eastAsiaTheme="minorEastAsia" w:hAnsi="Times New Roman" w:cs="Times New Roman"/>
          <w:color w:val="000000"/>
          <w:kern w:val="24"/>
          <w:sz w:val="20"/>
          <w:szCs w:val="20"/>
          <w:lang w:val="en-US" w:eastAsia="en-IN"/>
        </w:rPr>
        <w:t xml:space="preserve"> </w:t>
      </w:r>
      <w:r w:rsidRPr="000C166A">
        <w:rPr>
          <w:rFonts w:ascii="Times New Roman" w:hAnsi="Times New Roman" w:cs="Times New Roman"/>
          <w:sz w:val="20"/>
          <w:szCs w:val="20"/>
          <w:lang w:val="en-US"/>
        </w:rPr>
        <w:t>Out of 1452 patients,</w:t>
      </w:r>
      <w:r w:rsidR="000734A5" w:rsidRPr="000C166A">
        <w:rPr>
          <w:rFonts w:ascii="Times New Roman" w:hAnsi="Times New Roman" w:cs="Times New Roman"/>
          <w:sz w:val="20"/>
          <w:szCs w:val="20"/>
          <w:lang w:val="en-US"/>
        </w:rPr>
        <w:t xml:space="preserve"> 891 (61%) were males </w:t>
      </w:r>
      <w:r w:rsidR="005724C8" w:rsidRPr="000C166A">
        <w:rPr>
          <w:rFonts w:ascii="Times New Roman" w:hAnsi="Times New Roman" w:cs="Times New Roman"/>
          <w:sz w:val="20"/>
          <w:szCs w:val="20"/>
          <w:lang w:val="en-US"/>
        </w:rPr>
        <w:t>and 561</w:t>
      </w:r>
      <w:r w:rsidR="000734A5" w:rsidRPr="000C166A">
        <w:rPr>
          <w:rFonts w:ascii="Times New Roman" w:hAnsi="Times New Roman" w:cs="Times New Roman"/>
          <w:sz w:val="20"/>
          <w:szCs w:val="20"/>
          <w:lang w:val="en-US"/>
        </w:rPr>
        <w:t xml:space="preserve"> (39%) were females. Maximum patients were in the age group 41-60 years followed by 21-40 years</w:t>
      </w:r>
      <w:r w:rsidR="00C13227" w:rsidRPr="000C166A">
        <w:rPr>
          <w:rFonts w:ascii="Times New Roman" w:hAnsi="Times New Roman" w:cs="Times New Roman"/>
          <w:sz w:val="20"/>
          <w:szCs w:val="20"/>
          <w:lang w:val="en-US"/>
        </w:rPr>
        <w:t xml:space="preserve"> (Table no. 1)</w:t>
      </w:r>
      <w:r w:rsidR="000734A5" w:rsidRPr="000C166A">
        <w:rPr>
          <w:rFonts w:ascii="Times New Roman" w:hAnsi="Times New Roman" w:cs="Times New Roman"/>
          <w:sz w:val="20"/>
          <w:szCs w:val="20"/>
          <w:lang w:val="en-US"/>
        </w:rPr>
        <w:t>.</w:t>
      </w:r>
      <w:r w:rsidR="00C13227" w:rsidRPr="000C166A">
        <w:rPr>
          <w:rFonts w:ascii="Times New Roman" w:hAnsi="Times New Roman" w:cs="Times New Roman"/>
          <w:sz w:val="20"/>
          <w:szCs w:val="20"/>
          <w:lang w:val="en-US"/>
        </w:rPr>
        <w:t xml:space="preserve"> Gender-wise ratio of </w:t>
      </w:r>
      <w:proofErr w:type="gramStart"/>
      <w:r w:rsidR="00C13227" w:rsidRPr="000C166A">
        <w:rPr>
          <w:rFonts w:ascii="Times New Roman" w:hAnsi="Times New Roman" w:cs="Times New Roman"/>
          <w:sz w:val="20"/>
          <w:szCs w:val="20"/>
          <w:lang w:val="en-US"/>
        </w:rPr>
        <w:t>1.59 :</w:t>
      </w:r>
      <w:proofErr w:type="gramEnd"/>
      <w:r w:rsidR="00C13227" w:rsidRPr="000C166A">
        <w:rPr>
          <w:rFonts w:ascii="Times New Roman" w:hAnsi="Times New Roman" w:cs="Times New Roman"/>
          <w:sz w:val="20"/>
          <w:szCs w:val="20"/>
          <w:lang w:val="en-US"/>
        </w:rPr>
        <w:t>1 was observed and skewed in favor of males (Table no. 2)</w:t>
      </w:r>
    </w:p>
    <w:p w14:paraId="6C569A02" w14:textId="776FE22A" w:rsidR="00F71321" w:rsidRPr="000C166A" w:rsidRDefault="00F71321" w:rsidP="000C166A">
      <w:pPr>
        <w:spacing w:after="0" w:line="360" w:lineRule="auto"/>
        <w:jc w:val="both"/>
        <w:rPr>
          <w:rFonts w:ascii="Times New Roman" w:eastAsiaTheme="minorEastAsia" w:hAnsi="Times New Roman" w:cs="Times New Roman"/>
          <w:b/>
          <w:bCs/>
          <w:color w:val="000000"/>
          <w:kern w:val="24"/>
          <w:sz w:val="20"/>
          <w:szCs w:val="20"/>
          <w:lang w:val="en-US" w:eastAsia="en-IN"/>
        </w:rPr>
      </w:pPr>
      <w:r w:rsidRPr="000C166A">
        <w:rPr>
          <w:rFonts w:ascii="Times New Roman" w:eastAsiaTheme="minorEastAsia" w:hAnsi="Times New Roman" w:cs="Times New Roman"/>
          <w:b/>
          <w:bCs/>
          <w:color w:val="000000"/>
          <w:kern w:val="24"/>
          <w:sz w:val="20"/>
          <w:szCs w:val="20"/>
          <w:lang w:val="en-US" w:eastAsia="en-IN"/>
        </w:rPr>
        <w:t xml:space="preserve"> Table No. 1: Distribution based on Age</w:t>
      </w:r>
    </w:p>
    <w:tbl>
      <w:tblPr>
        <w:tblStyle w:val="TableGrid"/>
        <w:tblW w:w="0" w:type="auto"/>
        <w:tblLook w:val="04A0" w:firstRow="1" w:lastRow="0" w:firstColumn="1" w:lastColumn="0" w:noHBand="0" w:noVBand="1"/>
      </w:tblPr>
      <w:tblGrid>
        <w:gridCol w:w="988"/>
        <w:gridCol w:w="1701"/>
        <w:gridCol w:w="1559"/>
      </w:tblGrid>
      <w:tr w:rsidR="00F71321" w:rsidRPr="000C166A" w14:paraId="13821694" w14:textId="77777777" w:rsidTr="00503E60">
        <w:tc>
          <w:tcPr>
            <w:tcW w:w="988" w:type="dxa"/>
          </w:tcPr>
          <w:p w14:paraId="36FFF288" w14:textId="77777777" w:rsidR="00F71321" w:rsidRPr="000C166A" w:rsidRDefault="00F71321" w:rsidP="000C166A">
            <w:pPr>
              <w:spacing w:line="360" w:lineRule="auto"/>
              <w:jc w:val="both"/>
              <w:rPr>
                <w:rFonts w:ascii="Times New Roman" w:eastAsiaTheme="minorEastAsia" w:hAnsi="Times New Roman" w:cs="Times New Roman"/>
                <w:b/>
                <w:bCs/>
                <w:color w:val="000000"/>
                <w:kern w:val="24"/>
                <w:sz w:val="20"/>
                <w:szCs w:val="20"/>
                <w:lang w:val="en-US" w:eastAsia="en-IN"/>
              </w:rPr>
            </w:pPr>
            <w:r w:rsidRPr="000C166A">
              <w:rPr>
                <w:rFonts w:ascii="Times New Roman" w:eastAsiaTheme="minorEastAsia" w:hAnsi="Times New Roman" w:cs="Times New Roman"/>
                <w:b/>
                <w:bCs/>
                <w:color w:val="000000"/>
                <w:kern w:val="24"/>
                <w:sz w:val="20"/>
                <w:szCs w:val="20"/>
                <w:lang w:val="en-US" w:eastAsia="en-IN"/>
              </w:rPr>
              <w:t>Sr. No</w:t>
            </w:r>
          </w:p>
        </w:tc>
        <w:tc>
          <w:tcPr>
            <w:tcW w:w="1701" w:type="dxa"/>
          </w:tcPr>
          <w:p w14:paraId="140809AD" w14:textId="77777777" w:rsidR="00F71321" w:rsidRPr="000C166A" w:rsidRDefault="00F71321" w:rsidP="000C166A">
            <w:pPr>
              <w:spacing w:line="360" w:lineRule="auto"/>
              <w:jc w:val="both"/>
              <w:rPr>
                <w:rFonts w:ascii="Times New Roman" w:eastAsiaTheme="minorEastAsia" w:hAnsi="Times New Roman" w:cs="Times New Roman"/>
                <w:b/>
                <w:bCs/>
                <w:color w:val="000000"/>
                <w:kern w:val="24"/>
                <w:sz w:val="20"/>
                <w:szCs w:val="20"/>
                <w:lang w:val="en-US" w:eastAsia="en-IN"/>
              </w:rPr>
            </w:pPr>
            <w:r w:rsidRPr="000C166A">
              <w:rPr>
                <w:rFonts w:ascii="Times New Roman" w:eastAsiaTheme="minorEastAsia" w:hAnsi="Times New Roman" w:cs="Times New Roman"/>
                <w:b/>
                <w:bCs/>
                <w:color w:val="000000"/>
                <w:kern w:val="24"/>
                <w:sz w:val="20"/>
                <w:szCs w:val="20"/>
                <w:lang w:val="en-US" w:eastAsia="en-IN"/>
              </w:rPr>
              <w:t>Age group</w:t>
            </w:r>
          </w:p>
        </w:tc>
        <w:tc>
          <w:tcPr>
            <w:tcW w:w="1559" w:type="dxa"/>
          </w:tcPr>
          <w:p w14:paraId="1367E327" w14:textId="77777777" w:rsidR="00F71321" w:rsidRPr="000C166A" w:rsidRDefault="00F71321" w:rsidP="000C166A">
            <w:pPr>
              <w:spacing w:line="360" w:lineRule="auto"/>
              <w:jc w:val="both"/>
              <w:rPr>
                <w:rFonts w:ascii="Times New Roman" w:eastAsiaTheme="minorEastAsia" w:hAnsi="Times New Roman" w:cs="Times New Roman"/>
                <w:b/>
                <w:bCs/>
                <w:color w:val="000000"/>
                <w:kern w:val="24"/>
                <w:sz w:val="20"/>
                <w:szCs w:val="20"/>
                <w:lang w:val="en-US" w:eastAsia="en-IN"/>
              </w:rPr>
            </w:pPr>
            <w:r w:rsidRPr="000C166A">
              <w:rPr>
                <w:rFonts w:ascii="Times New Roman" w:eastAsiaTheme="minorEastAsia" w:hAnsi="Times New Roman" w:cs="Times New Roman"/>
                <w:b/>
                <w:bCs/>
                <w:color w:val="000000"/>
                <w:kern w:val="24"/>
                <w:sz w:val="20"/>
                <w:szCs w:val="20"/>
                <w:lang w:val="en-US" w:eastAsia="en-IN"/>
              </w:rPr>
              <w:t>No. of patients</w:t>
            </w:r>
          </w:p>
        </w:tc>
      </w:tr>
      <w:tr w:rsidR="00F71321" w:rsidRPr="000C166A" w14:paraId="5EC8AE05" w14:textId="77777777" w:rsidTr="00503E60">
        <w:tc>
          <w:tcPr>
            <w:tcW w:w="988" w:type="dxa"/>
          </w:tcPr>
          <w:p w14:paraId="00A8E337" w14:textId="77777777" w:rsidR="00F71321" w:rsidRPr="000C166A" w:rsidRDefault="00F71321" w:rsidP="000C166A">
            <w:pPr>
              <w:spacing w:line="360" w:lineRule="auto"/>
              <w:jc w:val="both"/>
              <w:rPr>
                <w:rFonts w:ascii="Times New Roman" w:eastAsiaTheme="minorEastAsia" w:hAnsi="Times New Roman" w:cs="Times New Roman"/>
                <w:b/>
                <w:bCs/>
                <w:color w:val="000000"/>
                <w:kern w:val="24"/>
                <w:sz w:val="20"/>
                <w:szCs w:val="20"/>
                <w:lang w:val="en-US" w:eastAsia="en-IN"/>
              </w:rPr>
            </w:pPr>
            <w:r w:rsidRPr="000C166A">
              <w:rPr>
                <w:rFonts w:ascii="Times New Roman" w:eastAsiaTheme="minorEastAsia" w:hAnsi="Times New Roman" w:cs="Times New Roman"/>
                <w:color w:val="000000"/>
                <w:kern w:val="24"/>
                <w:sz w:val="20"/>
                <w:szCs w:val="20"/>
                <w:lang w:val="en-US" w:eastAsia="en-IN"/>
              </w:rPr>
              <w:t>1</w:t>
            </w:r>
          </w:p>
        </w:tc>
        <w:tc>
          <w:tcPr>
            <w:tcW w:w="1701" w:type="dxa"/>
          </w:tcPr>
          <w:p w14:paraId="6A217857" w14:textId="77777777" w:rsidR="00F71321" w:rsidRPr="000C166A" w:rsidRDefault="00F71321" w:rsidP="000C166A">
            <w:pPr>
              <w:spacing w:line="360" w:lineRule="auto"/>
              <w:jc w:val="both"/>
              <w:rPr>
                <w:rFonts w:ascii="Times New Roman" w:eastAsiaTheme="minorEastAsia" w:hAnsi="Times New Roman" w:cs="Times New Roman"/>
                <w:b/>
                <w:bCs/>
                <w:color w:val="000000"/>
                <w:kern w:val="24"/>
                <w:sz w:val="20"/>
                <w:szCs w:val="20"/>
                <w:lang w:val="en-US" w:eastAsia="en-IN"/>
              </w:rPr>
            </w:pPr>
            <w:r w:rsidRPr="000C166A">
              <w:rPr>
                <w:rFonts w:ascii="Times New Roman" w:eastAsiaTheme="minorEastAsia" w:hAnsi="Times New Roman" w:cs="Times New Roman"/>
                <w:color w:val="000000"/>
                <w:kern w:val="24"/>
                <w:sz w:val="20"/>
                <w:szCs w:val="20"/>
                <w:lang w:val="en-US" w:eastAsia="en-IN"/>
              </w:rPr>
              <w:t>&lt;1 year</w:t>
            </w:r>
          </w:p>
        </w:tc>
        <w:tc>
          <w:tcPr>
            <w:tcW w:w="1559" w:type="dxa"/>
          </w:tcPr>
          <w:p w14:paraId="211286C3" w14:textId="77777777" w:rsidR="00F71321" w:rsidRPr="000C166A" w:rsidRDefault="00F71321" w:rsidP="000C166A">
            <w:pPr>
              <w:spacing w:line="360" w:lineRule="auto"/>
              <w:jc w:val="both"/>
              <w:rPr>
                <w:rFonts w:ascii="Times New Roman" w:eastAsiaTheme="minorEastAsia" w:hAnsi="Times New Roman" w:cs="Times New Roman"/>
                <w:b/>
                <w:bCs/>
                <w:color w:val="000000"/>
                <w:kern w:val="24"/>
                <w:sz w:val="20"/>
                <w:szCs w:val="20"/>
                <w:lang w:val="en-US" w:eastAsia="en-IN"/>
              </w:rPr>
            </w:pPr>
            <w:r w:rsidRPr="000C166A">
              <w:rPr>
                <w:rFonts w:ascii="Times New Roman" w:eastAsiaTheme="minorEastAsia" w:hAnsi="Times New Roman" w:cs="Times New Roman"/>
                <w:color w:val="000000"/>
                <w:kern w:val="24"/>
                <w:sz w:val="20"/>
                <w:szCs w:val="20"/>
                <w:lang w:val="en-US" w:eastAsia="en-IN"/>
              </w:rPr>
              <w:t>31</w:t>
            </w:r>
          </w:p>
        </w:tc>
      </w:tr>
      <w:tr w:rsidR="00F71321" w:rsidRPr="000C166A" w14:paraId="120E23E0" w14:textId="77777777" w:rsidTr="00503E60">
        <w:tc>
          <w:tcPr>
            <w:tcW w:w="988" w:type="dxa"/>
          </w:tcPr>
          <w:p w14:paraId="53C8E516" w14:textId="77777777" w:rsidR="00F71321" w:rsidRPr="000C166A" w:rsidRDefault="00F71321" w:rsidP="000C166A">
            <w:pPr>
              <w:spacing w:line="360" w:lineRule="auto"/>
              <w:jc w:val="both"/>
              <w:rPr>
                <w:rFonts w:ascii="Times New Roman" w:eastAsiaTheme="minorEastAsia" w:hAnsi="Times New Roman" w:cs="Times New Roman"/>
                <w:b/>
                <w:bCs/>
                <w:color w:val="000000"/>
                <w:kern w:val="24"/>
                <w:sz w:val="20"/>
                <w:szCs w:val="20"/>
                <w:lang w:val="en-US" w:eastAsia="en-IN"/>
              </w:rPr>
            </w:pPr>
            <w:r w:rsidRPr="000C166A">
              <w:rPr>
                <w:rFonts w:ascii="Times New Roman" w:eastAsiaTheme="minorEastAsia" w:hAnsi="Times New Roman" w:cs="Times New Roman"/>
                <w:color w:val="000000"/>
                <w:kern w:val="24"/>
                <w:sz w:val="20"/>
                <w:szCs w:val="20"/>
                <w:lang w:val="en-US" w:eastAsia="en-IN"/>
              </w:rPr>
              <w:t>2</w:t>
            </w:r>
          </w:p>
        </w:tc>
        <w:tc>
          <w:tcPr>
            <w:tcW w:w="1701" w:type="dxa"/>
          </w:tcPr>
          <w:p w14:paraId="5D094CB7" w14:textId="77777777" w:rsidR="00F71321" w:rsidRPr="000C166A" w:rsidRDefault="00F71321" w:rsidP="000C166A">
            <w:pPr>
              <w:spacing w:line="360" w:lineRule="auto"/>
              <w:jc w:val="both"/>
              <w:rPr>
                <w:rFonts w:ascii="Times New Roman" w:eastAsiaTheme="minorEastAsia" w:hAnsi="Times New Roman" w:cs="Times New Roman"/>
                <w:b/>
                <w:bCs/>
                <w:color w:val="000000"/>
                <w:kern w:val="24"/>
                <w:sz w:val="20"/>
                <w:szCs w:val="20"/>
                <w:lang w:val="en-US" w:eastAsia="en-IN"/>
              </w:rPr>
            </w:pPr>
            <w:r w:rsidRPr="000C166A">
              <w:rPr>
                <w:rFonts w:ascii="Times New Roman" w:eastAsiaTheme="minorEastAsia" w:hAnsi="Times New Roman" w:cs="Times New Roman"/>
                <w:color w:val="000000"/>
                <w:kern w:val="24"/>
                <w:sz w:val="20"/>
                <w:szCs w:val="20"/>
                <w:lang w:val="en-US" w:eastAsia="en-IN"/>
              </w:rPr>
              <w:t xml:space="preserve">1-20 </w:t>
            </w:r>
          </w:p>
        </w:tc>
        <w:tc>
          <w:tcPr>
            <w:tcW w:w="1559" w:type="dxa"/>
          </w:tcPr>
          <w:p w14:paraId="48D0EC82" w14:textId="77777777" w:rsidR="00F71321" w:rsidRPr="000C166A" w:rsidRDefault="00F71321" w:rsidP="000C166A">
            <w:pPr>
              <w:spacing w:line="360" w:lineRule="auto"/>
              <w:jc w:val="both"/>
              <w:rPr>
                <w:rFonts w:ascii="Times New Roman" w:eastAsiaTheme="minorEastAsia" w:hAnsi="Times New Roman" w:cs="Times New Roman"/>
                <w:b/>
                <w:bCs/>
                <w:color w:val="000000"/>
                <w:kern w:val="24"/>
                <w:sz w:val="20"/>
                <w:szCs w:val="20"/>
                <w:lang w:val="en-US" w:eastAsia="en-IN"/>
              </w:rPr>
            </w:pPr>
            <w:r w:rsidRPr="000C166A">
              <w:rPr>
                <w:rFonts w:ascii="Times New Roman" w:eastAsiaTheme="minorEastAsia" w:hAnsi="Times New Roman" w:cs="Times New Roman"/>
                <w:color w:val="000000"/>
                <w:kern w:val="24"/>
                <w:sz w:val="20"/>
                <w:szCs w:val="20"/>
                <w:lang w:val="en-US" w:eastAsia="en-IN"/>
              </w:rPr>
              <w:t>161</w:t>
            </w:r>
          </w:p>
        </w:tc>
      </w:tr>
      <w:tr w:rsidR="00F71321" w:rsidRPr="000C166A" w14:paraId="49013E32" w14:textId="77777777" w:rsidTr="00503E60">
        <w:tc>
          <w:tcPr>
            <w:tcW w:w="988" w:type="dxa"/>
          </w:tcPr>
          <w:p w14:paraId="43830A63" w14:textId="77777777" w:rsidR="00F71321" w:rsidRPr="000C166A" w:rsidRDefault="00F71321" w:rsidP="000C166A">
            <w:pPr>
              <w:spacing w:line="360" w:lineRule="auto"/>
              <w:jc w:val="both"/>
              <w:rPr>
                <w:rFonts w:ascii="Times New Roman" w:eastAsiaTheme="minorEastAsia" w:hAnsi="Times New Roman" w:cs="Times New Roman"/>
                <w:b/>
                <w:bCs/>
                <w:color w:val="000000"/>
                <w:kern w:val="24"/>
                <w:sz w:val="20"/>
                <w:szCs w:val="20"/>
                <w:lang w:val="en-US" w:eastAsia="en-IN"/>
              </w:rPr>
            </w:pPr>
            <w:r w:rsidRPr="000C166A">
              <w:rPr>
                <w:rFonts w:ascii="Times New Roman" w:eastAsiaTheme="minorEastAsia" w:hAnsi="Times New Roman" w:cs="Times New Roman"/>
                <w:color w:val="000000"/>
                <w:kern w:val="24"/>
                <w:sz w:val="20"/>
                <w:szCs w:val="20"/>
                <w:lang w:val="en-US" w:eastAsia="en-IN"/>
              </w:rPr>
              <w:t>3</w:t>
            </w:r>
          </w:p>
        </w:tc>
        <w:tc>
          <w:tcPr>
            <w:tcW w:w="1701" w:type="dxa"/>
          </w:tcPr>
          <w:p w14:paraId="153252C8" w14:textId="77777777" w:rsidR="00F71321" w:rsidRPr="000C166A" w:rsidRDefault="00F71321" w:rsidP="000C166A">
            <w:pPr>
              <w:spacing w:line="360" w:lineRule="auto"/>
              <w:jc w:val="both"/>
              <w:rPr>
                <w:rFonts w:ascii="Times New Roman" w:eastAsiaTheme="minorEastAsia" w:hAnsi="Times New Roman" w:cs="Times New Roman"/>
                <w:b/>
                <w:bCs/>
                <w:color w:val="000000"/>
                <w:kern w:val="24"/>
                <w:sz w:val="20"/>
                <w:szCs w:val="20"/>
                <w:lang w:val="en-US" w:eastAsia="en-IN"/>
              </w:rPr>
            </w:pPr>
            <w:r w:rsidRPr="000C166A">
              <w:rPr>
                <w:rFonts w:ascii="Times New Roman" w:eastAsiaTheme="minorEastAsia" w:hAnsi="Times New Roman" w:cs="Times New Roman"/>
                <w:color w:val="000000"/>
                <w:kern w:val="24"/>
                <w:sz w:val="20"/>
                <w:szCs w:val="20"/>
                <w:lang w:val="en-US" w:eastAsia="en-IN"/>
              </w:rPr>
              <w:t>21-40</w:t>
            </w:r>
          </w:p>
        </w:tc>
        <w:tc>
          <w:tcPr>
            <w:tcW w:w="1559" w:type="dxa"/>
          </w:tcPr>
          <w:p w14:paraId="469E7BD4" w14:textId="77777777" w:rsidR="00F71321" w:rsidRPr="000C166A" w:rsidRDefault="00F71321" w:rsidP="000C166A">
            <w:pPr>
              <w:spacing w:line="360" w:lineRule="auto"/>
              <w:jc w:val="both"/>
              <w:rPr>
                <w:rFonts w:ascii="Times New Roman" w:eastAsiaTheme="minorEastAsia" w:hAnsi="Times New Roman" w:cs="Times New Roman"/>
                <w:b/>
                <w:bCs/>
                <w:color w:val="000000"/>
                <w:kern w:val="24"/>
                <w:sz w:val="20"/>
                <w:szCs w:val="20"/>
                <w:lang w:val="en-US" w:eastAsia="en-IN"/>
              </w:rPr>
            </w:pPr>
            <w:r w:rsidRPr="000C166A">
              <w:rPr>
                <w:rFonts w:ascii="Times New Roman" w:eastAsiaTheme="minorEastAsia" w:hAnsi="Times New Roman" w:cs="Times New Roman"/>
                <w:color w:val="000000"/>
                <w:kern w:val="24"/>
                <w:sz w:val="20"/>
                <w:szCs w:val="20"/>
                <w:lang w:val="en-US" w:eastAsia="en-IN"/>
              </w:rPr>
              <w:t>452</w:t>
            </w:r>
          </w:p>
        </w:tc>
      </w:tr>
      <w:tr w:rsidR="00F71321" w:rsidRPr="000C166A" w14:paraId="08482773" w14:textId="77777777" w:rsidTr="00503E60">
        <w:tc>
          <w:tcPr>
            <w:tcW w:w="988" w:type="dxa"/>
          </w:tcPr>
          <w:p w14:paraId="4FBBD742" w14:textId="77777777" w:rsidR="00F71321" w:rsidRPr="000C166A" w:rsidRDefault="00F71321" w:rsidP="000C166A">
            <w:pPr>
              <w:spacing w:line="360" w:lineRule="auto"/>
              <w:jc w:val="both"/>
              <w:rPr>
                <w:rFonts w:ascii="Times New Roman" w:eastAsiaTheme="minorEastAsia" w:hAnsi="Times New Roman" w:cs="Times New Roman"/>
                <w:b/>
                <w:bCs/>
                <w:color w:val="000000"/>
                <w:kern w:val="24"/>
                <w:sz w:val="20"/>
                <w:szCs w:val="20"/>
                <w:lang w:val="en-US" w:eastAsia="en-IN"/>
              </w:rPr>
            </w:pPr>
            <w:r w:rsidRPr="000C166A">
              <w:rPr>
                <w:rFonts w:ascii="Times New Roman" w:eastAsiaTheme="minorEastAsia" w:hAnsi="Times New Roman" w:cs="Times New Roman"/>
                <w:color w:val="000000"/>
                <w:kern w:val="24"/>
                <w:sz w:val="20"/>
                <w:szCs w:val="20"/>
                <w:lang w:val="en-US" w:eastAsia="en-IN"/>
              </w:rPr>
              <w:t>4</w:t>
            </w:r>
          </w:p>
        </w:tc>
        <w:tc>
          <w:tcPr>
            <w:tcW w:w="1701" w:type="dxa"/>
          </w:tcPr>
          <w:p w14:paraId="743DE9AC" w14:textId="77777777" w:rsidR="00F71321" w:rsidRPr="000C166A" w:rsidRDefault="00F71321" w:rsidP="000C166A">
            <w:pPr>
              <w:spacing w:line="360" w:lineRule="auto"/>
              <w:jc w:val="both"/>
              <w:rPr>
                <w:rFonts w:ascii="Times New Roman" w:eastAsiaTheme="minorEastAsia" w:hAnsi="Times New Roman" w:cs="Times New Roman"/>
                <w:b/>
                <w:bCs/>
                <w:color w:val="000000"/>
                <w:kern w:val="24"/>
                <w:sz w:val="20"/>
                <w:szCs w:val="20"/>
                <w:lang w:val="en-US" w:eastAsia="en-IN"/>
              </w:rPr>
            </w:pPr>
            <w:r w:rsidRPr="000C166A">
              <w:rPr>
                <w:rFonts w:ascii="Times New Roman" w:eastAsiaTheme="minorEastAsia" w:hAnsi="Times New Roman" w:cs="Times New Roman"/>
                <w:color w:val="000000"/>
                <w:kern w:val="24"/>
                <w:sz w:val="20"/>
                <w:szCs w:val="20"/>
                <w:lang w:val="en-US" w:eastAsia="en-IN"/>
              </w:rPr>
              <w:t>41-60</w:t>
            </w:r>
          </w:p>
        </w:tc>
        <w:tc>
          <w:tcPr>
            <w:tcW w:w="1559" w:type="dxa"/>
          </w:tcPr>
          <w:p w14:paraId="063A5E81" w14:textId="77777777" w:rsidR="00F71321" w:rsidRPr="000C166A" w:rsidRDefault="00F71321" w:rsidP="000C166A">
            <w:pPr>
              <w:spacing w:line="360" w:lineRule="auto"/>
              <w:jc w:val="both"/>
              <w:rPr>
                <w:rFonts w:ascii="Times New Roman" w:eastAsiaTheme="minorEastAsia" w:hAnsi="Times New Roman" w:cs="Times New Roman"/>
                <w:color w:val="000000"/>
                <w:kern w:val="24"/>
                <w:sz w:val="20"/>
                <w:szCs w:val="20"/>
                <w:lang w:val="en-US" w:eastAsia="en-IN"/>
              </w:rPr>
            </w:pPr>
            <w:r w:rsidRPr="000C166A">
              <w:rPr>
                <w:rFonts w:ascii="Times New Roman" w:eastAsiaTheme="minorEastAsia" w:hAnsi="Times New Roman" w:cs="Times New Roman"/>
                <w:color w:val="000000"/>
                <w:kern w:val="24"/>
                <w:sz w:val="20"/>
                <w:szCs w:val="20"/>
                <w:lang w:val="en-US" w:eastAsia="en-IN"/>
              </w:rPr>
              <w:t>468</w:t>
            </w:r>
          </w:p>
        </w:tc>
      </w:tr>
      <w:tr w:rsidR="00F71321" w:rsidRPr="000C166A" w14:paraId="2A79BEC7" w14:textId="77777777" w:rsidTr="00503E60">
        <w:tc>
          <w:tcPr>
            <w:tcW w:w="988" w:type="dxa"/>
          </w:tcPr>
          <w:p w14:paraId="531E1D2D" w14:textId="77777777" w:rsidR="00F71321" w:rsidRPr="000C166A" w:rsidRDefault="00F71321" w:rsidP="000C166A">
            <w:pPr>
              <w:spacing w:line="360" w:lineRule="auto"/>
              <w:jc w:val="both"/>
              <w:rPr>
                <w:rFonts w:ascii="Times New Roman" w:eastAsiaTheme="minorEastAsia" w:hAnsi="Times New Roman" w:cs="Times New Roman"/>
                <w:b/>
                <w:bCs/>
                <w:color w:val="000000"/>
                <w:kern w:val="24"/>
                <w:sz w:val="20"/>
                <w:szCs w:val="20"/>
                <w:lang w:val="en-US" w:eastAsia="en-IN"/>
              </w:rPr>
            </w:pPr>
            <w:r w:rsidRPr="000C166A">
              <w:rPr>
                <w:rFonts w:ascii="Times New Roman" w:eastAsiaTheme="minorEastAsia" w:hAnsi="Times New Roman" w:cs="Times New Roman"/>
                <w:color w:val="000000"/>
                <w:kern w:val="24"/>
                <w:sz w:val="20"/>
                <w:szCs w:val="20"/>
                <w:lang w:val="en-US" w:eastAsia="en-IN"/>
              </w:rPr>
              <w:t>5</w:t>
            </w:r>
          </w:p>
        </w:tc>
        <w:tc>
          <w:tcPr>
            <w:tcW w:w="1701" w:type="dxa"/>
          </w:tcPr>
          <w:p w14:paraId="45521C3E" w14:textId="77777777" w:rsidR="00F71321" w:rsidRPr="000C166A" w:rsidRDefault="00F71321" w:rsidP="000C166A">
            <w:pPr>
              <w:spacing w:line="360" w:lineRule="auto"/>
              <w:jc w:val="both"/>
              <w:rPr>
                <w:rFonts w:ascii="Times New Roman" w:eastAsiaTheme="minorEastAsia" w:hAnsi="Times New Roman" w:cs="Times New Roman"/>
                <w:b/>
                <w:bCs/>
                <w:color w:val="000000"/>
                <w:kern w:val="24"/>
                <w:sz w:val="20"/>
                <w:szCs w:val="20"/>
                <w:lang w:val="en-US" w:eastAsia="en-IN"/>
              </w:rPr>
            </w:pPr>
            <w:r w:rsidRPr="000C166A">
              <w:rPr>
                <w:rFonts w:ascii="Times New Roman" w:eastAsiaTheme="minorEastAsia" w:hAnsi="Times New Roman" w:cs="Times New Roman"/>
                <w:color w:val="000000"/>
                <w:kern w:val="24"/>
                <w:sz w:val="20"/>
                <w:szCs w:val="20"/>
                <w:lang w:val="en-US" w:eastAsia="en-IN"/>
              </w:rPr>
              <w:t>61-80</w:t>
            </w:r>
          </w:p>
        </w:tc>
        <w:tc>
          <w:tcPr>
            <w:tcW w:w="1559" w:type="dxa"/>
          </w:tcPr>
          <w:p w14:paraId="7A1248A4" w14:textId="77777777" w:rsidR="00F71321" w:rsidRPr="000C166A" w:rsidRDefault="00F71321" w:rsidP="000C166A">
            <w:pPr>
              <w:spacing w:line="360" w:lineRule="auto"/>
              <w:jc w:val="both"/>
              <w:rPr>
                <w:rFonts w:ascii="Times New Roman" w:eastAsiaTheme="minorEastAsia" w:hAnsi="Times New Roman" w:cs="Times New Roman"/>
                <w:b/>
                <w:bCs/>
                <w:color w:val="000000"/>
                <w:kern w:val="24"/>
                <w:sz w:val="20"/>
                <w:szCs w:val="20"/>
                <w:lang w:val="en-US" w:eastAsia="en-IN"/>
              </w:rPr>
            </w:pPr>
            <w:r w:rsidRPr="000C166A">
              <w:rPr>
                <w:rFonts w:ascii="Times New Roman" w:eastAsiaTheme="minorEastAsia" w:hAnsi="Times New Roman" w:cs="Times New Roman"/>
                <w:color w:val="000000"/>
                <w:kern w:val="24"/>
                <w:sz w:val="20"/>
                <w:szCs w:val="20"/>
                <w:lang w:val="en-US" w:eastAsia="en-IN"/>
              </w:rPr>
              <w:t>319</w:t>
            </w:r>
          </w:p>
        </w:tc>
      </w:tr>
      <w:tr w:rsidR="00F71321" w:rsidRPr="000C166A" w14:paraId="71B20BF0" w14:textId="77777777" w:rsidTr="00503E60">
        <w:tc>
          <w:tcPr>
            <w:tcW w:w="988" w:type="dxa"/>
          </w:tcPr>
          <w:p w14:paraId="1B98B43C" w14:textId="77777777" w:rsidR="00F71321" w:rsidRPr="000C166A" w:rsidRDefault="00F71321" w:rsidP="000C166A">
            <w:pPr>
              <w:spacing w:line="360" w:lineRule="auto"/>
              <w:jc w:val="both"/>
              <w:rPr>
                <w:rFonts w:ascii="Times New Roman" w:eastAsiaTheme="minorEastAsia" w:hAnsi="Times New Roman" w:cs="Times New Roman"/>
                <w:b/>
                <w:bCs/>
                <w:color w:val="000000"/>
                <w:kern w:val="24"/>
                <w:sz w:val="20"/>
                <w:szCs w:val="20"/>
                <w:lang w:val="en-US" w:eastAsia="en-IN"/>
              </w:rPr>
            </w:pPr>
            <w:r w:rsidRPr="000C166A">
              <w:rPr>
                <w:rFonts w:ascii="Times New Roman" w:eastAsiaTheme="minorEastAsia" w:hAnsi="Times New Roman" w:cs="Times New Roman"/>
                <w:color w:val="000000"/>
                <w:kern w:val="24"/>
                <w:sz w:val="20"/>
                <w:szCs w:val="20"/>
                <w:lang w:val="en-US" w:eastAsia="en-IN"/>
              </w:rPr>
              <w:t>6</w:t>
            </w:r>
          </w:p>
        </w:tc>
        <w:tc>
          <w:tcPr>
            <w:tcW w:w="1701" w:type="dxa"/>
          </w:tcPr>
          <w:p w14:paraId="4C471067" w14:textId="77777777" w:rsidR="00F71321" w:rsidRPr="000C166A" w:rsidRDefault="00F71321" w:rsidP="000C166A">
            <w:pPr>
              <w:spacing w:line="360" w:lineRule="auto"/>
              <w:jc w:val="both"/>
              <w:rPr>
                <w:rFonts w:ascii="Times New Roman" w:eastAsiaTheme="minorEastAsia" w:hAnsi="Times New Roman" w:cs="Times New Roman"/>
                <w:b/>
                <w:bCs/>
                <w:color w:val="000000"/>
                <w:kern w:val="24"/>
                <w:sz w:val="20"/>
                <w:szCs w:val="20"/>
                <w:lang w:val="en-US" w:eastAsia="en-IN"/>
              </w:rPr>
            </w:pPr>
            <w:r w:rsidRPr="000C166A">
              <w:rPr>
                <w:rFonts w:ascii="Times New Roman" w:eastAsiaTheme="minorEastAsia" w:hAnsi="Times New Roman" w:cs="Times New Roman"/>
                <w:color w:val="000000"/>
                <w:kern w:val="24"/>
                <w:sz w:val="20"/>
                <w:szCs w:val="20"/>
                <w:lang w:val="en-US" w:eastAsia="en-IN"/>
              </w:rPr>
              <w:t>81-100</w:t>
            </w:r>
          </w:p>
        </w:tc>
        <w:tc>
          <w:tcPr>
            <w:tcW w:w="1559" w:type="dxa"/>
          </w:tcPr>
          <w:p w14:paraId="5D4D1882" w14:textId="77777777" w:rsidR="00F71321" w:rsidRPr="000C166A" w:rsidRDefault="00F71321" w:rsidP="000C166A">
            <w:pPr>
              <w:spacing w:line="360" w:lineRule="auto"/>
              <w:jc w:val="both"/>
              <w:rPr>
                <w:rFonts w:ascii="Times New Roman" w:eastAsiaTheme="minorEastAsia" w:hAnsi="Times New Roman" w:cs="Times New Roman"/>
                <w:b/>
                <w:bCs/>
                <w:color w:val="000000"/>
                <w:kern w:val="24"/>
                <w:sz w:val="20"/>
                <w:szCs w:val="20"/>
                <w:lang w:val="en-US" w:eastAsia="en-IN"/>
              </w:rPr>
            </w:pPr>
            <w:r w:rsidRPr="000C166A">
              <w:rPr>
                <w:rFonts w:ascii="Times New Roman" w:eastAsiaTheme="minorEastAsia" w:hAnsi="Times New Roman" w:cs="Times New Roman"/>
                <w:color w:val="000000"/>
                <w:kern w:val="24"/>
                <w:sz w:val="20"/>
                <w:szCs w:val="20"/>
                <w:lang w:val="en-US" w:eastAsia="en-IN"/>
              </w:rPr>
              <w:t>21</w:t>
            </w:r>
          </w:p>
        </w:tc>
      </w:tr>
    </w:tbl>
    <w:p w14:paraId="7B4C0A90" w14:textId="77777777" w:rsidR="000734A5" w:rsidRPr="000C166A" w:rsidRDefault="000734A5" w:rsidP="000C166A">
      <w:pPr>
        <w:spacing w:after="0" w:line="360" w:lineRule="auto"/>
        <w:jc w:val="both"/>
        <w:rPr>
          <w:rFonts w:ascii="Times New Roman" w:eastAsiaTheme="minorEastAsia" w:hAnsi="Times New Roman" w:cs="Times New Roman"/>
          <w:color w:val="000000"/>
          <w:kern w:val="24"/>
          <w:sz w:val="20"/>
          <w:szCs w:val="20"/>
          <w:lang w:val="en-US" w:eastAsia="en-IN"/>
        </w:rPr>
      </w:pPr>
    </w:p>
    <w:p w14:paraId="2302F272" w14:textId="30139BC8" w:rsidR="00F71321" w:rsidRPr="000C166A" w:rsidRDefault="00F71321" w:rsidP="000C166A">
      <w:pPr>
        <w:spacing w:after="0" w:line="360" w:lineRule="auto"/>
        <w:jc w:val="both"/>
        <w:rPr>
          <w:rFonts w:ascii="Times New Roman" w:eastAsiaTheme="minorEastAsia" w:hAnsi="Times New Roman" w:cs="Times New Roman"/>
          <w:b/>
          <w:bCs/>
          <w:color w:val="000000"/>
          <w:kern w:val="24"/>
          <w:sz w:val="20"/>
          <w:szCs w:val="20"/>
          <w:lang w:val="en-US" w:eastAsia="en-IN"/>
        </w:rPr>
      </w:pPr>
      <w:r w:rsidRPr="000C166A">
        <w:rPr>
          <w:rFonts w:ascii="Times New Roman" w:eastAsiaTheme="minorEastAsia" w:hAnsi="Times New Roman" w:cs="Times New Roman"/>
          <w:b/>
          <w:bCs/>
          <w:color w:val="000000"/>
          <w:kern w:val="24"/>
          <w:sz w:val="20"/>
          <w:szCs w:val="20"/>
          <w:lang w:val="en-US" w:eastAsia="en-IN"/>
        </w:rPr>
        <w:t>Table no.2: Distribution based on sex</w:t>
      </w:r>
    </w:p>
    <w:tbl>
      <w:tblPr>
        <w:tblStyle w:val="TableGrid"/>
        <w:tblW w:w="0" w:type="auto"/>
        <w:tblLook w:val="04A0" w:firstRow="1" w:lastRow="0" w:firstColumn="1" w:lastColumn="0" w:noHBand="0" w:noVBand="1"/>
      </w:tblPr>
      <w:tblGrid>
        <w:gridCol w:w="1413"/>
        <w:gridCol w:w="2126"/>
      </w:tblGrid>
      <w:tr w:rsidR="00F71321" w:rsidRPr="000C166A" w14:paraId="59CB96E5" w14:textId="77777777" w:rsidTr="00503E60">
        <w:tc>
          <w:tcPr>
            <w:tcW w:w="1413" w:type="dxa"/>
          </w:tcPr>
          <w:p w14:paraId="438FC7C1" w14:textId="72A70CD3" w:rsidR="00F71321" w:rsidRPr="000C166A" w:rsidRDefault="00F71321" w:rsidP="000C166A">
            <w:pPr>
              <w:spacing w:line="360" w:lineRule="auto"/>
              <w:jc w:val="both"/>
              <w:rPr>
                <w:rFonts w:ascii="Times New Roman" w:eastAsiaTheme="minorEastAsia" w:hAnsi="Times New Roman" w:cs="Times New Roman"/>
                <w:b/>
                <w:bCs/>
                <w:color w:val="000000"/>
                <w:kern w:val="24"/>
                <w:sz w:val="20"/>
                <w:szCs w:val="20"/>
                <w:lang w:val="en-US" w:eastAsia="en-IN"/>
              </w:rPr>
            </w:pPr>
            <w:r w:rsidRPr="000C166A">
              <w:rPr>
                <w:rFonts w:ascii="Times New Roman" w:eastAsiaTheme="minorEastAsia" w:hAnsi="Times New Roman" w:cs="Times New Roman"/>
                <w:b/>
                <w:bCs/>
                <w:color w:val="000000"/>
                <w:kern w:val="24"/>
                <w:sz w:val="20"/>
                <w:szCs w:val="20"/>
                <w:lang w:val="en-US" w:eastAsia="en-IN"/>
              </w:rPr>
              <w:t>Gender</w:t>
            </w:r>
          </w:p>
        </w:tc>
        <w:tc>
          <w:tcPr>
            <w:tcW w:w="2126" w:type="dxa"/>
          </w:tcPr>
          <w:p w14:paraId="7DEF20D5" w14:textId="2889E7CB" w:rsidR="00F71321" w:rsidRPr="000C166A" w:rsidRDefault="00F71321" w:rsidP="000C166A">
            <w:pPr>
              <w:spacing w:line="360" w:lineRule="auto"/>
              <w:jc w:val="both"/>
              <w:rPr>
                <w:rFonts w:ascii="Times New Roman" w:eastAsiaTheme="minorEastAsia" w:hAnsi="Times New Roman" w:cs="Times New Roman"/>
                <w:b/>
                <w:bCs/>
                <w:color w:val="000000"/>
                <w:kern w:val="24"/>
                <w:sz w:val="20"/>
                <w:szCs w:val="20"/>
                <w:lang w:val="en-US" w:eastAsia="en-IN"/>
              </w:rPr>
            </w:pPr>
            <w:r w:rsidRPr="000C166A">
              <w:rPr>
                <w:rFonts w:ascii="Times New Roman" w:eastAsiaTheme="minorEastAsia" w:hAnsi="Times New Roman" w:cs="Times New Roman"/>
                <w:b/>
                <w:bCs/>
                <w:color w:val="000000"/>
                <w:kern w:val="24"/>
                <w:sz w:val="20"/>
                <w:szCs w:val="20"/>
                <w:lang w:val="en-US" w:eastAsia="en-IN"/>
              </w:rPr>
              <w:t>No. of Patients</w:t>
            </w:r>
          </w:p>
        </w:tc>
      </w:tr>
      <w:tr w:rsidR="00F71321" w:rsidRPr="000C166A" w14:paraId="7292800E" w14:textId="77777777" w:rsidTr="00503E60">
        <w:tc>
          <w:tcPr>
            <w:tcW w:w="1413" w:type="dxa"/>
          </w:tcPr>
          <w:p w14:paraId="7268B16B" w14:textId="6C211E84" w:rsidR="00F71321" w:rsidRPr="000C166A" w:rsidRDefault="00F71321" w:rsidP="000C166A">
            <w:pPr>
              <w:spacing w:line="360" w:lineRule="auto"/>
              <w:jc w:val="both"/>
              <w:rPr>
                <w:rFonts w:ascii="Times New Roman" w:eastAsiaTheme="minorEastAsia" w:hAnsi="Times New Roman" w:cs="Times New Roman"/>
                <w:color w:val="000000"/>
                <w:kern w:val="24"/>
                <w:sz w:val="20"/>
                <w:szCs w:val="20"/>
                <w:lang w:val="en-US" w:eastAsia="en-IN"/>
              </w:rPr>
            </w:pPr>
            <w:r w:rsidRPr="000C166A">
              <w:rPr>
                <w:rFonts w:ascii="Times New Roman" w:eastAsiaTheme="minorEastAsia" w:hAnsi="Times New Roman" w:cs="Times New Roman"/>
                <w:color w:val="000000"/>
                <w:kern w:val="24"/>
                <w:sz w:val="20"/>
                <w:szCs w:val="20"/>
                <w:lang w:val="en-US" w:eastAsia="en-IN"/>
              </w:rPr>
              <w:t>Male</w:t>
            </w:r>
          </w:p>
        </w:tc>
        <w:tc>
          <w:tcPr>
            <w:tcW w:w="2126" w:type="dxa"/>
          </w:tcPr>
          <w:p w14:paraId="356B5B18" w14:textId="4D9C9235" w:rsidR="00F71321" w:rsidRPr="000C166A" w:rsidRDefault="00F71321" w:rsidP="000C166A">
            <w:pPr>
              <w:spacing w:line="360" w:lineRule="auto"/>
              <w:jc w:val="both"/>
              <w:rPr>
                <w:rFonts w:ascii="Times New Roman" w:eastAsiaTheme="minorEastAsia" w:hAnsi="Times New Roman" w:cs="Times New Roman"/>
                <w:color w:val="000000"/>
                <w:kern w:val="24"/>
                <w:sz w:val="20"/>
                <w:szCs w:val="20"/>
                <w:lang w:val="en-US" w:eastAsia="en-IN"/>
              </w:rPr>
            </w:pPr>
            <w:r w:rsidRPr="000C166A">
              <w:rPr>
                <w:rFonts w:ascii="Times New Roman" w:eastAsiaTheme="minorEastAsia" w:hAnsi="Times New Roman" w:cs="Times New Roman"/>
                <w:color w:val="000000"/>
                <w:kern w:val="24"/>
                <w:sz w:val="20"/>
                <w:szCs w:val="20"/>
                <w:lang w:val="en-US" w:eastAsia="en-IN"/>
              </w:rPr>
              <w:t>891 (61%)</w:t>
            </w:r>
          </w:p>
        </w:tc>
      </w:tr>
      <w:tr w:rsidR="00F71321" w:rsidRPr="000C166A" w14:paraId="432DF727" w14:textId="77777777" w:rsidTr="00503E60">
        <w:tc>
          <w:tcPr>
            <w:tcW w:w="1413" w:type="dxa"/>
          </w:tcPr>
          <w:p w14:paraId="79479F34" w14:textId="569E3F61" w:rsidR="00F71321" w:rsidRPr="000C166A" w:rsidRDefault="00F71321" w:rsidP="000C166A">
            <w:pPr>
              <w:spacing w:line="360" w:lineRule="auto"/>
              <w:jc w:val="both"/>
              <w:rPr>
                <w:rFonts w:ascii="Times New Roman" w:eastAsiaTheme="minorEastAsia" w:hAnsi="Times New Roman" w:cs="Times New Roman"/>
                <w:color w:val="000000"/>
                <w:kern w:val="24"/>
                <w:sz w:val="20"/>
                <w:szCs w:val="20"/>
                <w:lang w:val="en-US" w:eastAsia="en-IN"/>
              </w:rPr>
            </w:pPr>
            <w:r w:rsidRPr="000C166A">
              <w:rPr>
                <w:rFonts w:ascii="Times New Roman" w:eastAsiaTheme="minorEastAsia" w:hAnsi="Times New Roman" w:cs="Times New Roman"/>
                <w:color w:val="000000"/>
                <w:kern w:val="24"/>
                <w:sz w:val="20"/>
                <w:szCs w:val="20"/>
                <w:lang w:val="en-US" w:eastAsia="en-IN"/>
              </w:rPr>
              <w:t>Female</w:t>
            </w:r>
          </w:p>
        </w:tc>
        <w:tc>
          <w:tcPr>
            <w:tcW w:w="2126" w:type="dxa"/>
          </w:tcPr>
          <w:p w14:paraId="4BB3937D" w14:textId="7397D703" w:rsidR="00F71321" w:rsidRPr="000C166A" w:rsidRDefault="00F71321" w:rsidP="000C166A">
            <w:pPr>
              <w:spacing w:line="360" w:lineRule="auto"/>
              <w:jc w:val="both"/>
              <w:rPr>
                <w:rFonts w:ascii="Times New Roman" w:eastAsiaTheme="minorEastAsia" w:hAnsi="Times New Roman" w:cs="Times New Roman"/>
                <w:color w:val="000000"/>
                <w:kern w:val="24"/>
                <w:sz w:val="20"/>
                <w:szCs w:val="20"/>
                <w:lang w:val="en-US" w:eastAsia="en-IN"/>
              </w:rPr>
            </w:pPr>
            <w:r w:rsidRPr="000C166A">
              <w:rPr>
                <w:rFonts w:ascii="Times New Roman" w:eastAsiaTheme="minorEastAsia" w:hAnsi="Times New Roman" w:cs="Times New Roman"/>
                <w:color w:val="000000"/>
                <w:kern w:val="24"/>
                <w:sz w:val="20"/>
                <w:szCs w:val="20"/>
                <w:lang w:val="en-US" w:eastAsia="en-IN"/>
              </w:rPr>
              <w:t>56</w:t>
            </w:r>
            <w:r w:rsidR="000734A5" w:rsidRPr="000C166A">
              <w:rPr>
                <w:rFonts w:ascii="Times New Roman" w:eastAsiaTheme="minorEastAsia" w:hAnsi="Times New Roman" w:cs="Times New Roman"/>
                <w:color w:val="000000"/>
                <w:kern w:val="24"/>
                <w:sz w:val="20"/>
                <w:szCs w:val="20"/>
                <w:lang w:val="en-US" w:eastAsia="en-IN"/>
              </w:rPr>
              <w:t>1</w:t>
            </w:r>
            <w:r w:rsidRPr="000C166A">
              <w:rPr>
                <w:rFonts w:ascii="Times New Roman" w:eastAsiaTheme="minorEastAsia" w:hAnsi="Times New Roman" w:cs="Times New Roman"/>
                <w:color w:val="000000"/>
                <w:kern w:val="24"/>
                <w:sz w:val="20"/>
                <w:szCs w:val="20"/>
                <w:lang w:val="en-US" w:eastAsia="en-IN"/>
              </w:rPr>
              <w:t xml:space="preserve"> (39%) </w:t>
            </w:r>
          </w:p>
        </w:tc>
      </w:tr>
    </w:tbl>
    <w:p w14:paraId="49ADA58F" w14:textId="25B545C1" w:rsidR="00C75213" w:rsidRPr="000C166A" w:rsidRDefault="00C75213" w:rsidP="000C166A">
      <w:pPr>
        <w:spacing w:after="0" w:line="360" w:lineRule="auto"/>
        <w:jc w:val="both"/>
        <w:rPr>
          <w:rFonts w:ascii="Times New Roman" w:eastAsiaTheme="minorEastAsia" w:hAnsi="Times New Roman" w:cs="Times New Roman"/>
          <w:color w:val="000000"/>
          <w:kern w:val="24"/>
          <w:sz w:val="20"/>
          <w:szCs w:val="20"/>
          <w:lang w:val="en-US" w:eastAsia="en-IN"/>
        </w:rPr>
      </w:pPr>
    </w:p>
    <w:p w14:paraId="3641B8AF" w14:textId="5E7ABCAC" w:rsidR="00C75213" w:rsidRPr="000C166A" w:rsidRDefault="00C75213" w:rsidP="000C166A">
      <w:pPr>
        <w:spacing w:after="0" w:line="360" w:lineRule="auto"/>
        <w:jc w:val="both"/>
        <w:rPr>
          <w:rFonts w:ascii="Times New Roman" w:eastAsiaTheme="minorEastAsia" w:hAnsi="Times New Roman" w:cs="Times New Roman"/>
          <w:b/>
          <w:bCs/>
          <w:color w:val="000000"/>
          <w:kern w:val="24"/>
          <w:sz w:val="20"/>
          <w:szCs w:val="20"/>
          <w:lang w:val="en-US" w:eastAsia="en-IN"/>
        </w:rPr>
      </w:pPr>
      <w:r w:rsidRPr="000C166A">
        <w:rPr>
          <w:rFonts w:ascii="Times New Roman" w:eastAsiaTheme="minorEastAsia" w:hAnsi="Times New Roman" w:cs="Times New Roman"/>
          <w:b/>
          <w:bCs/>
          <w:color w:val="000000"/>
          <w:kern w:val="24"/>
          <w:sz w:val="20"/>
          <w:szCs w:val="20"/>
          <w:lang w:val="en-US" w:eastAsia="en-IN"/>
        </w:rPr>
        <w:t xml:space="preserve"> Table no.3: Distribution of Isolates of patients from OPD,</w:t>
      </w:r>
      <w:r w:rsidR="00740289" w:rsidRPr="000C166A">
        <w:rPr>
          <w:rFonts w:ascii="Times New Roman" w:eastAsiaTheme="minorEastAsia" w:hAnsi="Times New Roman" w:cs="Times New Roman"/>
          <w:b/>
          <w:bCs/>
          <w:color w:val="000000"/>
          <w:kern w:val="24"/>
          <w:sz w:val="20"/>
          <w:szCs w:val="20"/>
          <w:lang w:val="en-US" w:eastAsia="en-IN"/>
        </w:rPr>
        <w:t xml:space="preserve"> </w:t>
      </w:r>
      <w:r w:rsidRPr="000C166A">
        <w:rPr>
          <w:rFonts w:ascii="Times New Roman" w:eastAsiaTheme="minorEastAsia" w:hAnsi="Times New Roman" w:cs="Times New Roman"/>
          <w:b/>
          <w:bCs/>
          <w:color w:val="000000"/>
          <w:kern w:val="24"/>
          <w:sz w:val="20"/>
          <w:szCs w:val="20"/>
          <w:lang w:val="en-US" w:eastAsia="en-IN"/>
        </w:rPr>
        <w:t xml:space="preserve">Wards and ICUs </w:t>
      </w:r>
    </w:p>
    <w:tbl>
      <w:tblPr>
        <w:tblStyle w:val="TableGrid"/>
        <w:tblW w:w="0" w:type="auto"/>
        <w:tblLook w:val="04A0" w:firstRow="1" w:lastRow="0" w:firstColumn="1" w:lastColumn="0" w:noHBand="0" w:noVBand="1"/>
      </w:tblPr>
      <w:tblGrid>
        <w:gridCol w:w="1958"/>
        <w:gridCol w:w="1009"/>
        <w:gridCol w:w="1009"/>
        <w:gridCol w:w="1008"/>
        <w:gridCol w:w="1008"/>
        <w:gridCol w:w="1008"/>
        <w:gridCol w:w="1008"/>
        <w:gridCol w:w="1138"/>
      </w:tblGrid>
      <w:tr w:rsidR="000C166A" w:rsidRPr="000C166A" w14:paraId="57632683" w14:textId="77777777" w:rsidTr="00C75213">
        <w:tc>
          <w:tcPr>
            <w:tcW w:w="1958" w:type="dxa"/>
          </w:tcPr>
          <w:p w14:paraId="292A879D" w14:textId="5B7F2B87" w:rsidR="00C75213" w:rsidRPr="000C166A" w:rsidRDefault="00C75213" w:rsidP="000C166A">
            <w:pPr>
              <w:spacing w:line="360" w:lineRule="auto"/>
              <w:jc w:val="both"/>
              <w:rPr>
                <w:rFonts w:ascii="Times New Roman" w:eastAsiaTheme="minorEastAsia" w:hAnsi="Times New Roman" w:cs="Times New Roman"/>
                <w:b/>
                <w:bCs/>
                <w:kern w:val="24"/>
                <w:sz w:val="20"/>
                <w:szCs w:val="20"/>
                <w:lang w:val="en-US" w:eastAsia="en-IN"/>
              </w:rPr>
            </w:pPr>
            <w:r w:rsidRPr="000C166A">
              <w:rPr>
                <w:rFonts w:ascii="Times New Roman" w:eastAsia="DejaVu Sans" w:hAnsi="Times New Roman" w:cs="Times New Roman"/>
                <w:b/>
                <w:bCs/>
                <w:kern w:val="24"/>
                <w:sz w:val="20"/>
                <w:szCs w:val="20"/>
              </w:rPr>
              <w:t>Organisms</w:t>
            </w:r>
          </w:p>
        </w:tc>
        <w:tc>
          <w:tcPr>
            <w:tcW w:w="1009" w:type="dxa"/>
          </w:tcPr>
          <w:p w14:paraId="5FA1547F" w14:textId="74E8BCD9" w:rsidR="00C75213" w:rsidRPr="000C166A" w:rsidRDefault="000071B9" w:rsidP="000C166A">
            <w:pPr>
              <w:spacing w:line="360" w:lineRule="auto"/>
              <w:jc w:val="both"/>
              <w:rPr>
                <w:rFonts w:ascii="Times New Roman" w:eastAsiaTheme="minorEastAsia" w:hAnsi="Times New Roman" w:cs="Times New Roman"/>
                <w:b/>
                <w:bCs/>
                <w:kern w:val="24"/>
                <w:sz w:val="20"/>
                <w:szCs w:val="20"/>
                <w:lang w:val="en-US" w:eastAsia="en-IN"/>
              </w:rPr>
            </w:pPr>
            <w:r w:rsidRPr="000C166A">
              <w:rPr>
                <w:rFonts w:ascii="Times New Roman" w:eastAsiaTheme="minorEastAsia" w:hAnsi="Times New Roman" w:cs="Times New Roman"/>
                <w:b/>
                <w:bCs/>
                <w:kern w:val="24"/>
                <w:sz w:val="20"/>
                <w:szCs w:val="20"/>
                <w:lang w:val="en-US" w:eastAsia="en-IN"/>
              </w:rPr>
              <w:t>Medicine ward</w:t>
            </w:r>
          </w:p>
        </w:tc>
        <w:tc>
          <w:tcPr>
            <w:tcW w:w="1009" w:type="dxa"/>
          </w:tcPr>
          <w:p w14:paraId="4B336A65" w14:textId="66B7840B" w:rsidR="00C75213" w:rsidRPr="000C166A" w:rsidRDefault="000071B9" w:rsidP="000C166A">
            <w:pPr>
              <w:spacing w:line="360" w:lineRule="auto"/>
              <w:jc w:val="both"/>
              <w:rPr>
                <w:rFonts w:ascii="Times New Roman" w:eastAsiaTheme="minorEastAsia" w:hAnsi="Times New Roman" w:cs="Times New Roman"/>
                <w:b/>
                <w:bCs/>
                <w:kern w:val="24"/>
                <w:sz w:val="20"/>
                <w:szCs w:val="20"/>
                <w:lang w:val="en-US" w:eastAsia="en-IN"/>
              </w:rPr>
            </w:pPr>
            <w:r w:rsidRPr="000C166A">
              <w:rPr>
                <w:rFonts w:ascii="Times New Roman" w:eastAsiaTheme="minorEastAsia" w:hAnsi="Times New Roman" w:cs="Times New Roman"/>
                <w:b/>
                <w:bCs/>
                <w:kern w:val="24"/>
                <w:sz w:val="20"/>
                <w:szCs w:val="20"/>
                <w:lang w:val="en-US" w:eastAsia="en-IN"/>
              </w:rPr>
              <w:t>TB ward</w:t>
            </w:r>
          </w:p>
        </w:tc>
        <w:tc>
          <w:tcPr>
            <w:tcW w:w="1008" w:type="dxa"/>
          </w:tcPr>
          <w:p w14:paraId="0E8591DE" w14:textId="3704FFFE" w:rsidR="00C75213" w:rsidRPr="000C166A" w:rsidRDefault="000071B9" w:rsidP="000C166A">
            <w:pPr>
              <w:spacing w:line="360" w:lineRule="auto"/>
              <w:jc w:val="both"/>
              <w:rPr>
                <w:rFonts w:ascii="Times New Roman" w:eastAsiaTheme="minorEastAsia" w:hAnsi="Times New Roman" w:cs="Times New Roman"/>
                <w:b/>
                <w:bCs/>
                <w:kern w:val="24"/>
                <w:sz w:val="20"/>
                <w:szCs w:val="20"/>
                <w:lang w:val="en-US" w:eastAsia="en-IN"/>
              </w:rPr>
            </w:pPr>
            <w:r w:rsidRPr="000C166A">
              <w:rPr>
                <w:rFonts w:ascii="Times New Roman" w:eastAsiaTheme="minorEastAsia" w:hAnsi="Times New Roman" w:cs="Times New Roman"/>
                <w:b/>
                <w:bCs/>
                <w:kern w:val="24"/>
                <w:sz w:val="20"/>
                <w:szCs w:val="20"/>
                <w:lang w:val="en-US" w:eastAsia="en-IN"/>
              </w:rPr>
              <w:t>MICU</w:t>
            </w:r>
          </w:p>
        </w:tc>
        <w:tc>
          <w:tcPr>
            <w:tcW w:w="1008" w:type="dxa"/>
          </w:tcPr>
          <w:p w14:paraId="353997B7" w14:textId="40CAD39E" w:rsidR="00C75213" w:rsidRPr="000C166A" w:rsidRDefault="000071B9" w:rsidP="000C166A">
            <w:pPr>
              <w:spacing w:line="360" w:lineRule="auto"/>
              <w:jc w:val="both"/>
              <w:rPr>
                <w:rFonts w:ascii="Times New Roman" w:eastAsiaTheme="minorEastAsia" w:hAnsi="Times New Roman" w:cs="Times New Roman"/>
                <w:b/>
                <w:bCs/>
                <w:kern w:val="24"/>
                <w:sz w:val="20"/>
                <w:szCs w:val="20"/>
                <w:lang w:val="en-US" w:eastAsia="en-IN"/>
              </w:rPr>
            </w:pPr>
            <w:r w:rsidRPr="000C166A">
              <w:rPr>
                <w:rFonts w:ascii="Times New Roman" w:eastAsiaTheme="minorEastAsia" w:hAnsi="Times New Roman" w:cs="Times New Roman"/>
                <w:b/>
                <w:bCs/>
                <w:kern w:val="24"/>
                <w:sz w:val="20"/>
                <w:szCs w:val="20"/>
                <w:lang w:val="en-US" w:eastAsia="en-IN"/>
              </w:rPr>
              <w:t>TICU</w:t>
            </w:r>
          </w:p>
        </w:tc>
        <w:tc>
          <w:tcPr>
            <w:tcW w:w="1008" w:type="dxa"/>
          </w:tcPr>
          <w:p w14:paraId="7D7E0571" w14:textId="291CA9CB" w:rsidR="00C75213" w:rsidRPr="000C166A" w:rsidRDefault="000071B9" w:rsidP="000C166A">
            <w:pPr>
              <w:spacing w:line="360" w:lineRule="auto"/>
              <w:jc w:val="both"/>
              <w:rPr>
                <w:rFonts w:ascii="Times New Roman" w:eastAsiaTheme="minorEastAsia" w:hAnsi="Times New Roman" w:cs="Times New Roman"/>
                <w:b/>
                <w:bCs/>
                <w:kern w:val="24"/>
                <w:sz w:val="20"/>
                <w:szCs w:val="20"/>
                <w:lang w:val="en-US" w:eastAsia="en-IN"/>
              </w:rPr>
            </w:pPr>
            <w:r w:rsidRPr="000C166A">
              <w:rPr>
                <w:rFonts w:ascii="Times New Roman" w:eastAsiaTheme="minorEastAsia" w:hAnsi="Times New Roman" w:cs="Times New Roman"/>
                <w:b/>
                <w:bCs/>
                <w:kern w:val="24"/>
                <w:sz w:val="20"/>
                <w:szCs w:val="20"/>
                <w:lang w:val="en-US" w:eastAsia="en-IN"/>
              </w:rPr>
              <w:t>OPD</w:t>
            </w:r>
          </w:p>
        </w:tc>
        <w:tc>
          <w:tcPr>
            <w:tcW w:w="1008" w:type="dxa"/>
          </w:tcPr>
          <w:p w14:paraId="66A3C891" w14:textId="74230DCF" w:rsidR="00C75213" w:rsidRPr="000C166A" w:rsidRDefault="000071B9" w:rsidP="000C166A">
            <w:pPr>
              <w:spacing w:line="360" w:lineRule="auto"/>
              <w:jc w:val="both"/>
              <w:rPr>
                <w:rFonts w:ascii="Times New Roman" w:eastAsiaTheme="minorEastAsia" w:hAnsi="Times New Roman" w:cs="Times New Roman"/>
                <w:b/>
                <w:bCs/>
                <w:kern w:val="24"/>
                <w:sz w:val="20"/>
                <w:szCs w:val="20"/>
                <w:lang w:val="en-US" w:eastAsia="en-IN"/>
              </w:rPr>
            </w:pPr>
            <w:r w:rsidRPr="000C166A">
              <w:rPr>
                <w:rFonts w:ascii="Times New Roman" w:eastAsiaTheme="minorEastAsia" w:hAnsi="Times New Roman" w:cs="Times New Roman"/>
                <w:b/>
                <w:bCs/>
                <w:kern w:val="24"/>
                <w:sz w:val="20"/>
                <w:szCs w:val="20"/>
                <w:lang w:val="en-US" w:eastAsia="en-IN"/>
              </w:rPr>
              <w:t>Other wards</w:t>
            </w:r>
          </w:p>
        </w:tc>
        <w:tc>
          <w:tcPr>
            <w:tcW w:w="1008" w:type="dxa"/>
          </w:tcPr>
          <w:p w14:paraId="34526115" w14:textId="4A571EEB" w:rsidR="00C75213" w:rsidRPr="000C166A" w:rsidRDefault="00AB4CCB" w:rsidP="000C166A">
            <w:pPr>
              <w:spacing w:line="360" w:lineRule="auto"/>
              <w:jc w:val="both"/>
              <w:rPr>
                <w:rFonts w:ascii="Times New Roman" w:eastAsiaTheme="minorEastAsia" w:hAnsi="Times New Roman" w:cs="Times New Roman"/>
                <w:b/>
                <w:bCs/>
                <w:kern w:val="24"/>
                <w:sz w:val="20"/>
                <w:szCs w:val="20"/>
                <w:lang w:val="en-US" w:eastAsia="en-IN"/>
              </w:rPr>
            </w:pPr>
            <w:r w:rsidRPr="000C166A">
              <w:rPr>
                <w:rFonts w:ascii="Times New Roman" w:eastAsiaTheme="minorEastAsia" w:hAnsi="Times New Roman" w:cs="Times New Roman"/>
                <w:b/>
                <w:bCs/>
                <w:kern w:val="24"/>
                <w:sz w:val="20"/>
                <w:szCs w:val="20"/>
                <w:lang w:val="en-US" w:eastAsia="en-IN"/>
              </w:rPr>
              <w:t xml:space="preserve">Overall prevalence </w:t>
            </w:r>
          </w:p>
        </w:tc>
      </w:tr>
      <w:tr w:rsidR="000C166A" w:rsidRPr="000C166A" w14:paraId="2E7756E2" w14:textId="77777777" w:rsidTr="00371745">
        <w:tc>
          <w:tcPr>
            <w:tcW w:w="1958" w:type="dxa"/>
          </w:tcPr>
          <w:p w14:paraId="11C95F29" w14:textId="38B5C09F" w:rsidR="00740289" w:rsidRPr="000C166A" w:rsidRDefault="00740289" w:rsidP="000C166A">
            <w:pPr>
              <w:spacing w:line="360" w:lineRule="auto"/>
              <w:jc w:val="both"/>
              <w:rPr>
                <w:rFonts w:ascii="Times New Roman" w:eastAsiaTheme="minorEastAsia" w:hAnsi="Times New Roman" w:cs="Times New Roman"/>
                <w:b/>
                <w:bCs/>
                <w:kern w:val="24"/>
                <w:sz w:val="20"/>
                <w:szCs w:val="20"/>
                <w:lang w:val="en-US" w:eastAsia="en-IN"/>
              </w:rPr>
            </w:pPr>
            <w:r w:rsidRPr="000C166A">
              <w:rPr>
                <w:rFonts w:ascii="Times New Roman" w:eastAsia="DejaVu Sans" w:hAnsi="Times New Roman" w:cs="Times New Roman"/>
                <w:b/>
                <w:bCs/>
                <w:kern w:val="24"/>
                <w:sz w:val="20"/>
                <w:szCs w:val="20"/>
                <w:lang w:val="en-US"/>
              </w:rPr>
              <w:t xml:space="preserve">Type of LRTI </w:t>
            </w:r>
          </w:p>
        </w:tc>
        <w:tc>
          <w:tcPr>
            <w:tcW w:w="2018" w:type="dxa"/>
            <w:gridSpan w:val="2"/>
          </w:tcPr>
          <w:p w14:paraId="42EB5E89" w14:textId="603BB0C8" w:rsidR="00740289" w:rsidRPr="000C166A" w:rsidRDefault="00740289" w:rsidP="000C166A">
            <w:pPr>
              <w:spacing w:line="360" w:lineRule="auto"/>
              <w:jc w:val="both"/>
              <w:rPr>
                <w:rFonts w:ascii="Times New Roman" w:eastAsiaTheme="minorEastAsia" w:hAnsi="Times New Roman" w:cs="Times New Roman"/>
                <w:b/>
                <w:bCs/>
                <w:kern w:val="24"/>
                <w:sz w:val="20"/>
                <w:szCs w:val="20"/>
                <w:lang w:val="en-US" w:eastAsia="en-IN"/>
              </w:rPr>
            </w:pPr>
            <w:r w:rsidRPr="000C166A">
              <w:rPr>
                <w:rFonts w:ascii="Times New Roman" w:eastAsiaTheme="minorEastAsia" w:hAnsi="Times New Roman" w:cs="Times New Roman"/>
                <w:b/>
                <w:bCs/>
                <w:kern w:val="24"/>
                <w:sz w:val="20"/>
                <w:szCs w:val="20"/>
                <w:lang w:val="en-US" w:eastAsia="en-IN"/>
              </w:rPr>
              <w:t xml:space="preserve">       HAP</w:t>
            </w:r>
          </w:p>
        </w:tc>
        <w:tc>
          <w:tcPr>
            <w:tcW w:w="2016" w:type="dxa"/>
            <w:gridSpan w:val="2"/>
          </w:tcPr>
          <w:p w14:paraId="592B5C61" w14:textId="0BAF3DCC" w:rsidR="00740289" w:rsidRPr="000C166A" w:rsidRDefault="00740289" w:rsidP="000C166A">
            <w:pPr>
              <w:spacing w:line="360" w:lineRule="auto"/>
              <w:jc w:val="both"/>
              <w:rPr>
                <w:rFonts w:ascii="Times New Roman" w:eastAsiaTheme="minorEastAsia" w:hAnsi="Times New Roman" w:cs="Times New Roman"/>
                <w:b/>
                <w:bCs/>
                <w:kern w:val="24"/>
                <w:sz w:val="20"/>
                <w:szCs w:val="20"/>
                <w:lang w:val="en-US" w:eastAsia="en-IN"/>
              </w:rPr>
            </w:pPr>
            <w:r w:rsidRPr="000C166A">
              <w:rPr>
                <w:rFonts w:ascii="Times New Roman" w:eastAsiaTheme="minorEastAsia" w:hAnsi="Times New Roman" w:cs="Times New Roman"/>
                <w:b/>
                <w:bCs/>
                <w:kern w:val="24"/>
                <w:sz w:val="20"/>
                <w:szCs w:val="20"/>
                <w:lang w:val="en-US" w:eastAsia="en-IN"/>
              </w:rPr>
              <w:t xml:space="preserve">           VAP</w:t>
            </w:r>
          </w:p>
        </w:tc>
        <w:tc>
          <w:tcPr>
            <w:tcW w:w="1008" w:type="dxa"/>
          </w:tcPr>
          <w:p w14:paraId="6F83EC99" w14:textId="4D91A5A5" w:rsidR="00740289" w:rsidRPr="000C166A" w:rsidRDefault="00740289" w:rsidP="000C166A">
            <w:pPr>
              <w:spacing w:line="360" w:lineRule="auto"/>
              <w:jc w:val="both"/>
              <w:rPr>
                <w:rFonts w:ascii="Times New Roman" w:eastAsiaTheme="minorEastAsia" w:hAnsi="Times New Roman" w:cs="Times New Roman"/>
                <w:b/>
                <w:bCs/>
                <w:kern w:val="24"/>
                <w:sz w:val="20"/>
                <w:szCs w:val="20"/>
                <w:lang w:val="en-US" w:eastAsia="en-IN"/>
              </w:rPr>
            </w:pPr>
            <w:r w:rsidRPr="000C166A">
              <w:rPr>
                <w:rFonts w:ascii="Times New Roman" w:eastAsiaTheme="minorEastAsia" w:hAnsi="Times New Roman" w:cs="Times New Roman"/>
                <w:b/>
                <w:bCs/>
                <w:kern w:val="24"/>
                <w:sz w:val="20"/>
                <w:szCs w:val="20"/>
                <w:lang w:val="en-US" w:eastAsia="en-IN"/>
              </w:rPr>
              <w:t>CAP</w:t>
            </w:r>
          </w:p>
        </w:tc>
        <w:tc>
          <w:tcPr>
            <w:tcW w:w="1008" w:type="dxa"/>
          </w:tcPr>
          <w:p w14:paraId="331890FC" w14:textId="38DC2DC0" w:rsidR="00740289" w:rsidRPr="000C166A" w:rsidRDefault="00740289" w:rsidP="000C166A">
            <w:pPr>
              <w:spacing w:line="360" w:lineRule="auto"/>
              <w:jc w:val="both"/>
              <w:rPr>
                <w:rFonts w:ascii="Times New Roman" w:eastAsiaTheme="minorEastAsia" w:hAnsi="Times New Roman" w:cs="Times New Roman"/>
                <w:b/>
                <w:bCs/>
                <w:kern w:val="24"/>
                <w:sz w:val="20"/>
                <w:szCs w:val="20"/>
                <w:lang w:val="en-US" w:eastAsia="en-IN"/>
              </w:rPr>
            </w:pPr>
            <w:r w:rsidRPr="000C166A">
              <w:rPr>
                <w:rFonts w:ascii="Times New Roman" w:eastAsiaTheme="minorEastAsia" w:hAnsi="Times New Roman" w:cs="Times New Roman"/>
                <w:b/>
                <w:bCs/>
                <w:kern w:val="24"/>
                <w:sz w:val="20"/>
                <w:szCs w:val="20"/>
                <w:lang w:val="en-US" w:eastAsia="en-IN"/>
              </w:rPr>
              <w:t>HAP</w:t>
            </w:r>
          </w:p>
        </w:tc>
        <w:tc>
          <w:tcPr>
            <w:tcW w:w="1008" w:type="dxa"/>
          </w:tcPr>
          <w:p w14:paraId="507EE07F" w14:textId="77777777" w:rsidR="00740289" w:rsidRPr="000C166A" w:rsidRDefault="00740289" w:rsidP="000C166A">
            <w:pPr>
              <w:spacing w:line="360" w:lineRule="auto"/>
              <w:jc w:val="both"/>
              <w:rPr>
                <w:rFonts w:ascii="Times New Roman" w:eastAsiaTheme="minorEastAsia" w:hAnsi="Times New Roman" w:cs="Times New Roman"/>
                <w:b/>
                <w:bCs/>
                <w:kern w:val="24"/>
                <w:sz w:val="20"/>
                <w:szCs w:val="20"/>
                <w:lang w:val="en-US" w:eastAsia="en-IN"/>
              </w:rPr>
            </w:pPr>
          </w:p>
        </w:tc>
      </w:tr>
      <w:tr w:rsidR="000C166A" w:rsidRPr="000C166A" w14:paraId="409C2497" w14:textId="77777777" w:rsidTr="00C75213">
        <w:tc>
          <w:tcPr>
            <w:tcW w:w="1958" w:type="dxa"/>
          </w:tcPr>
          <w:p w14:paraId="334CE169" w14:textId="23E5393C"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proofErr w:type="spellStart"/>
            <w:r w:rsidRPr="000C166A">
              <w:rPr>
                <w:rFonts w:ascii="Times New Roman" w:eastAsia="DejaVu Sans" w:hAnsi="Times New Roman" w:cs="Times New Roman"/>
                <w:i/>
                <w:iCs/>
                <w:kern w:val="24"/>
                <w:sz w:val="20"/>
                <w:szCs w:val="20"/>
              </w:rPr>
              <w:t>Klebsiella</w:t>
            </w:r>
            <w:proofErr w:type="spellEnd"/>
            <w:r w:rsidRPr="000C166A">
              <w:rPr>
                <w:rFonts w:ascii="Times New Roman" w:eastAsia="DejaVu Sans" w:hAnsi="Times New Roman" w:cs="Times New Roman"/>
                <w:i/>
                <w:iCs/>
                <w:kern w:val="24"/>
                <w:sz w:val="20"/>
                <w:szCs w:val="20"/>
              </w:rPr>
              <w:t xml:space="preserve"> </w:t>
            </w:r>
            <w:proofErr w:type="spellStart"/>
            <w:r w:rsidRPr="000C166A">
              <w:rPr>
                <w:rFonts w:ascii="Times New Roman" w:eastAsia="DejaVu Sans" w:hAnsi="Times New Roman" w:cs="Times New Roman"/>
                <w:i/>
                <w:iCs/>
                <w:kern w:val="24"/>
                <w:sz w:val="20"/>
                <w:szCs w:val="20"/>
              </w:rPr>
              <w:t>pneumoniae</w:t>
            </w:r>
            <w:proofErr w:type="spellEnd"/>
            <w:r w:rsidRPr="000C166A">
              <w:rPr>
                <w:rFonts w:ascii="Times New Roman" w:eastAsia="DejaVu Sans" w:hAnsi="Times New Roman" w:cs="Times New Roman"/>
                <w:i/>
                <w:iCs/>
                <w:kern w:val="24"/>
                <w:sz w:val="20"/>
                <w:szCs w:val="20"/>
              </w:rPr>
              <w:t xml:space="preserve"> (</w:t>
            </w:r>
            <w:proofErr w:type="spellStart"/>
            <w:r w:rsidRPr="000C166A">
              <w:rPr>
                <w:rFonts w:ascii="Times New Roman" w:eastAsia="DejaVu Sans" w:hAnsi="Times New Roman" w:cs="Times New Roman"/>
                <w:i/>
                <w:iCs/>
                <w:kern w:val="24"/>
                <w:sz w:val="20"/>
                <w:szCs w:val="20"/>
              </w:rPr>
              <w:t>Kpn</w:t>
            </w:r>
            <w:proofErr w:type="spellEnd"/>
            <w:r w:rsidRPr="000C166A">
              <w:rPr>
                <w:rFonts w:ascii="Times New Roman" w:eastAsia="DejaVu Sans" w:hAnsi="Times New Roman" w:cs="Times New Roman"/>
                <w:i/>
                <w:iCs/>
                <w:kern w:val="24"/>
                <w:sz w:val="20"/>
                <w:szCs w:val="20"/>
              </w:rPr>
              <w:t>)</w:t>
            </w:r>
          </w:p>
        </w:tc>
        <w:tc>
          <w:tcPr>
            <w:tcW w:w="1009" w:type="dxa"/>
          </w:tcPr>
          <w:p w14:paraId="277053A9" w14:textId="5CE2358D"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126</w:t>
            </w:r>
          </w:p>
        </w:tc>
        <w:tc>
          <w:tcPr>
            <w:tcW w:w="1009" w:type="dxa"/>
          </w:tcPr>
          <w:p w14:paraId="1B463E0F" w14:textId="5328AA51"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82</w:t>
            </w:r>
          </w:p>
        </w:tc>
        <w:tc>
          <w:tcPr>
            <w:tcW w:w="1008" w:type="dxa"/>
          </w:tcPr>
          <w:p w14:paraId="70C779BF" w14:textId="4BA277D7"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90</w:t>
            </w:r>
          </w:p>
        </w:tc>
        <w:tc>
          <w:tcPr>
            <w:tcW w:w="1008" w:type="dxa"/>
          </w:tcPr>
          <w:p w14:paraId="2F968C59" w14:textId="4D8A422F"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38</w:t>
            </w:r>
          </w:p>
        </w:tc>
        <w:tc>
          <w:tcPr>
            <w:tcW w:w="1008" w:type="dxa"/>
          </w:tcPr>
          <w:p w14:paraId="3D9304D4" w14:textId="6AD5EA88"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15</w:t>
            </w:r>
          </w:p>
        </w:tc>
        <w:tc>
          <w:tcPr>
            <w:tcW w:w="1008" w:type="dxa"/>
          </w:tcPr>
          <w:p w14:paraId="4C2D1254" w14:textId="5F05A91E"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37</w:t>
            </w:r>
          </w:p>
        </w:tc>
        <w:tc>
          <w:tcPr>
            <w:tcW w:w="1008" w:type="dxa"/>
          </w:tcPr>
          <w:p w14:paraId="78250E22" w14:textId="680A129E"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 xml:space="preserve">388 (27%) </w:t>
            </w:r>
          </w:p>
        </w:tc>
      </w:tr>
      <w:tr w:rsidR="000C166A" w:rsidRPr="000C166A" w14:paraId="119A68AE" w14:textId="77777777" w:rsidTr="00C75213">
        <w:tc>
          <w:tcPr>
            <w:tcW w:w="1958" w:type="dxa"/>
          </w:tcPr>
          <w:p w14:paraId="4134809C" w14:textId="5EF6C9F3"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i/>
                <w:iCs/>
                <w:kern w:val="24"/>
                <w:sz w:val="20"/>
                <w:szCs w:val="20"/>
              </w:rPr>
              <w:t xml:space="preserve">Pseudomonas </w:t>
            </w:r>
            <w:proofErr w:type="spellStart"/>
            <w:r w:rsidRPr="000C166A">
              <w:rPr>
                <w:rFonts w:ascii="Times New Roman" w:eastAsia="DejaVu Sans" w:hAnsi="Times New Roman" w:cs="Times New Roman"/>
                <w:i/>
                <w:iCs/>
                <w:kern w:val="24"/>
                <w:sz w:val="20"/>
                <w:szCs w:val="20"/>
              </w:rPr>
              <w:t>aeruginosa</w:t>
            </w:r>
            <w:proofErr w:type="spellEnd"/>
            <w:r w:rsidRPr="000C166A">
              <w:rPr>
                <w:rFonts w:ascii="Times New Roman" w:eastAsia="DejaVu Sans" w:hAnsi="Times New Roman" w:cs="Times New Roman"/>
                <w:i/>
                <w:iCs/>
                <w:kern w:val="24"/>
                <w:sz w:val="20"/>
                <w:szCs w:val="20"/>
              </w:rPr>
              <w:t xml:space="preserve"> (</w:t>
            </w:r>
            <w:proofErr w:type="spellStart"/>
            <w:r w:rsidRPr="000C166A">
              <w:rPr>
                <w:rFonts w:ascii="Times New Roman" w:eastAsia="DejaVu Sans" w:hAnsi="Times New Roman" w:cs="Times New Roman"/>
                <w:i/>
                <w:iCs/>
                <w:kern w:val="24"/>
                <w:sz w:val="20"/>
                <w:szCs w:val="20"/>
              </w:rPr>
              <w:t>Pae</w:t>
            </w:r>
            <w:proofErr w:type="spellEnd"/>
            <w:r w:rsidRPr="000C166A">
              <w:rPr>
                <w:rFonts w:ascii="Times New Roman" w:eastAsia="DejaVu Sans" w:hAnsi="Times New Roman" w:cs="Times New Roman"/>
                <w:i/>
                <w:iCs/>
                <w:kern w:val="24"/>
                <w:sz w:val="20"/>
                <w:szCs w:val="20"/>
              </w:rPr>
              <w:t>)</w:t>
            </w:r>
          </w:p>
        </w:tc>
        <w:tc>
          <w:tcPr>
            <w:tcW w:w="1009" w:type="dxa"/>
          </w:tcPr>
          <w:p w14:paraId="1636ACA7" w14:textId="6D2D45CD"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78</w:t>
            </w:r>
          </w:p>
        </w:tc>
        <w:tc>
          <w:tcPr>
            <w:tcW w:w="1009" w:type="dxa"/>
          </w:tcPr>
          <w:p w14:paraId="4A8A3D30" w14:textId="5A1AB992"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54</w:t>
            </w:r>
          </w:p>
        </w:tc>
        <w:tc>
          <w:tcPr>
            <w:tcW w:w="1008" w:type="dxa"/>
          </w:tcPr>
          <w:p w14:paraId="345A2EF5" w14:textId="32DC3F89"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41</w:t>
            </w:r>
          </w:p>
        </w:tc>
        <w:tc>
          <w:tcPr>
            <w:tcW w:w="1008" w:type="dxa"/>
          </w:tcPr>
          <w:p w14:paraId="02C842A7" w14:textId="4C19E20F"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23</w:t>
            </w:r>
          </w:p>
        </w:tc>
        <w:tc>
          <w:tcPr>
            <w:tcW w:w="1008" w:type="dxa"/>
          </w:tcPr>
          <w:p w14:paraId="57B1A562" w14:textId="2B93554C"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11</w:t>
            </w:r>
          </w:p>
        </w:tc>
        <w:tc>
          <w:tcPr>
            <w:tcW w:w="1008" w:type="dxa"/>
          </w:tcPr>
          <w:p w14:paraId="55227A98" w14:textId="7735DB08"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11</w:t>
            </w:r>
          </w:p>
        </w:tc>
        <w:tc>
          <w:tcPr>
            <w:tcW w:w="1008" w:type="dxa"/>
          </w:tcPr>
          <w:p w14:paraId="26C5E978" w14:textId="6579228B"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218 (15%)</w:t>
            </w:r>
          </w:p>
        </w:tc>
      </w:tr>
      <w:tr w:rsidR="000C166A" w:rsidRPr="000C166A" w14:paraId="189B2109" w14:textId="77777777" w:rsidTr="00C75213">
        <w:tc>
          <w:tcPr>
            <w:tcW w:w="1958" w:type="dxa"/>
          </w:tcPr>
          <w:p w14:paraId="6BAE84A5" w14:textId="7235917B"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proofErr w:type="spellStart"/>
            <w:r w:rsidRPr="000C166A">
              <w:rPr>
                <w:rFonts w:ascii="Times New Roman" w:eastAsia="DejaVu Sans" w:hAnsi="Times New Roman" w:cs="Times New Roman"/>
                <w:i/>
                <w:iCs/>
                <w:kern w:val="24"/>
                <w:sz w:val="20"/>
                <w:szCs w:val="20"/>
              </w:rPr>
              <w:t>Acinetobacter</w:t>
            </w:r>
            <w:proofErr w:type="spellEnd"/>
            <w:r w:rsidRPr="000C166A">
              <w:rPr>
                <w:rFonts w:ascii="Times New Roman" w:eastAsia="DejaVu Sans" w:hAnsi="Times New Roman" w:cs="Times New Roman"/>
                <w:i/>
                <w:iCs/>
                <w:kern w:val="24"/>
                <w:sz w:val="20"/>
                <w:szCs w:val="20"/>
              </w:rPr>
              <w:t xml:space="preserve"> </w:t>
            </w:r>
            <w:r w:rsidRPr="000C166A">
              <w:rPr>
                <w:rFonts w:ascii="Times New Roman" w:eastAsia="DejaVu Sans" w:hAnsi="Times New Roman" w:cs="Times New Roman"/>
                <w:kern w:val="24"/>
                <w:sz w:val="20"/>
                <w:szCs w:val="20"/>
              </w:rPr>
              <w:t>species</w:t>
            </w:r>
            <w:r w:rsidRPr="000C166A">
              <w:rPr>
                <w:rFonts w:ascii="Times New Roman" w:eastAsia="DejaVu Sans" w:hAnsi="Times New Roman" w:cs="Times New Roman"/>
                <w:i/>
                <w:iCs/>
                <w:kern w:val="24"/>
                <w:sz w:val="20"/>
                <w:szCs w:val="20"/>
              </w:rPr>
              <w:t xml:space="preserve"> (</w:t>
            </w:r>
            <w:proofErr w:type="spellStart"/>
            <w:r w:rsidRPr="000C166A">
              <w:rPr>
                <w:rFonts w:ascii="Times New Roman" w:eastAsia="DejaVu Sans" w:hAnsi="Times New Roman" w:cs="Times New Roman"/>
                <w:i/>
                <w:iCs/>
                <w:kern w:val="24"/>
                <w:sz w:val="20"/>
                <w:szCs w:val="20"/>
              </w:rPr>
              <w:t>Aci</w:t>
            </w:r>
            <w:proofErr w:type="spellEnd"/>
            <w:r w:rsidRPr="000C166A">
              <w:rPr>
                <w:rFonts w:ascii="Times New Roman" w:eastAsia="DejaVu Sans" w:hAnsi="Times New Roman" w:cs="Times New Roman"/>
                <w:i/>
                <w:iCs/>
                <w:kern w:val="24"/>
                <w:sz w:val="20"/>
                <w:szCs w:val="20"/>
              </w:rPr>
              <w:t>.)</w:t>
            </w:r>
          </w:p>
        </w:tc>
        <w:tc>
          <w:tcPr>
            <w:tcW w:w="1009" w:type="dxa"/>
          </w:tcPr>
          <w:p w14:paraId="212398F1" w14:textId="7CDBB2AB"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47</w:t>
            </w:r>
          </w:p>
        </w:tc>
        <w:tc>
          <w:tcPr>
            <w:tcW w:w="1009" w:type="dxa"/>
          </w:tcPr>
          <w:p w14:paraId="6DAF17B6" w14:textId="4E4DEF34"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14</w:t>
            </w:r>
          </w:p>
        </w:tc>
        <w:tc>
          <w:tcPr>
            <w:tcW w:w="1008" w:type="dxa"/>
          </w:tcPr>
          <w:p w14:paraId="712D89DD" w14:textId="467E28BC"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66</w:t>
            </w:r>
          </w:p>
        </w:tc>
        <w:tc>
          <w:tcPr>
            <w:tcW w:w="1008" w:type="dxa"/>
          </w:tcPr>
          <w:p w14:paraId="7B0EE116" w14:textId="18024340"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33</w:t>
            </w:r>
          </w:p>
        </w:tc>
        <w:tc>
          <w:tcPr>
            <w:tcW w:w="1008" w:type="dxa"/>
          </w:tcPr>
          <w:p w14:paraId="04DE084D" w14:textId="4E3C220B"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2</w:t>
            </w:r>
          </w:p>
        </w:tc>
        <w:tc>
          <w:tcPr>
            <w:tcW w:w="1008" w:type="dxa"/>
          </w:tcPr>
          <w:p w14:paraId="54F11676" w14:textId="6820BAC3"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38</w:t>
            </w:r>
          </w:p>
        </w:tc>
        <w:tc>
          <w:tcPr>
            <w:tcW w:w="1008" w:type="dxa"/>
          </w:tcPr>
          <w:p w14:paraId="3FF79851" w14:textId="484EA0E7"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200</w:t>
            </w:r>
            <w:r w:rsidR="005724C8" w:rsidRPr="000C166A">
              <w:rPr>
                <w:rFonts w:ascii="Times New Roman" w:eastAsia="DejaVu Sans" w:hAnsi="Times New Roman" w:cs="Times New Roman"/>
                <w:kern w:val="24"/>
                <w:sz w:val="20"/>
                <w:szCs w:val="20"/>
              </w:rPr>
              <w:t xml:space="preserve"> </w:t>
            </w:r>
            <w:r w:rsidRPr="000C166A">
              <w:rPr>
                <w:rFonts w:ascii="Times New Roman" w:eastAsia="DejaVu Sans" w:hAnsi="Times New Roman" w:cs="Times New Roman"/>
                <w:kern w:val="24"/>
                <w:sz w:val="20"/>
                <w:szCs w:val="20"/>
              </w:rPr>
              <w:t>(14%)</w:t>
            </w:r>
          </w:p>
        </w:tc>
      </w:tr>
      <w:tr w:rsidR="000C166A" w:rsidRPr="000C166A" w14:paraId="206D098F" w14:textId="77777777" w:rsidTr="00C75213">
        <w:tc>
          <w:tcPr>
            <w:tcW w:w="1958" w:type="dxa"/>
          </w:tcPr>
          <w:p w14:paraId="124F264C" w14:textId="2FE61455"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proofErr w:type="spellStart"/>
            <w:r w:rsidRPr="000C166A">
              <w:rPr>
                <w:rFonts w:ascii="Times New Roman" w:eastAsia="DejaVu Sans" w:hAnsi="Times New Roman" w:cs="Times New Roman"/>
                <w:i/>
                <w:iCs/>
                <w:kern w:val="24"/>
                <w:sz w:val="20"/>
                <w:szCs w:val="20"/>
              </w:rPr>
              <w:t>Citrobacter</w:t>
            </w:r>
            <w:proofErr w:type="spellEnd"/>
            <w:r w:rsidRPr="000C166A">
              <w:rPr>
                <w:rFonts w:ascii="Times New Roman" w:eastAsia="DejaVu Sans" w:hAnsi="Times New Roman" w:cs="Times New Roman"/>
                <w:i/>
                <w:iCs/>
                <w:kern w:val="24"/>
                <w:sz w:val="20"/>
                <w:szCs w:val="20"/>
              </w:rPr>
              <w:t xml:space="preserve"> </w:t>
            </w:r>
            <w:r w:rsidRPr="000C166A">
              <w:rPr>
                <w:rFonts w:ascii="Times New Roman" w:eastAsia="DejaVu Sans" w:hAnsi="Times New Roman" w:cs="Times New Roman"/>
                <w:kern w:val="24"/>
                <w:sz w:val="20"/>
                <w:szCs w:val="20"/>
              </w:rPr>
              <w:t>species</w:t>
            </w:r>
            <w:r w:rsidRPr="000C166A">
              <w:rPr>
                <w:rFonts w:ascii="Times New Roman" w:eastAsia="DejaVu Sans" w:hAnsi="Times New Roman" w:cs="Times New Roman"/>
                <w:i/>
                <w:iCs/>
                <w:kern w:val="24"/>
                <w:sz w:val="20"/>
                <w:szCs w:val="20"/>
              </w:rPr>
              <w:t xml:space="preserve"> (</w:t>
            </w:r>
            <w:proofErr w:type="spellStart"/>
            <w:r w:rsidRPr="000C166A">
              <w:rPr>
                <w:rFonts w:ascii="Times New Roman" w:eastAsia="DejaVu Sans" w:hAnsi="Times New Roman" w:cs="Times New Roman"/>
                <w:i/>
                <w:iCs/>
                <w:kern w:val="24"/>
                <w:sz w:val="20"/>
                <w:szCs w:val="20"/>
              </w:rPr>
              <w:t>Citr</w:t>
            </w:r>
            <w:proofErr w:type="spellEnd"/>
            <w:r w:rsidRPr="000C166A">
              <w:rPr>
                <w:rFonts w:ascii="Times New Roman" w:eastAsia="DejaVu Sans" w:hAnsi="Times New Roman" w:cs="Times New Roman"/>
                <w:i/>
                <w:iCs/>
                <w:kern w:val="24"/>
                <w:sz w:val="20"/>
                <w:szCs w:val="20"/>
              </w:rPr>
              <w:t>.)</w:t>
            </w:r>
          </w:p>
        </w:tc>
        <w:tc>
          <w:tcPr>
            <w:tcW w:w="1009" w:type="dxa"/>
          </w:tcPr>
          <w:p w14:paraId="017CE4CA" w14:textId="13624B3A"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61</w:t>
            </w:r>
          </w:p>
        </w:tc>
        <w:tc>
          <w:tcPr>
            <w:tcW w:w="1009" w:type="dxa"/>
          </w:tcPr>
          <w:p w14:paraId="2F61CF2F" w14:textId="1EDE7D94"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20</w:t>
            </w:r>
          </w:p>
        </w:tc>
        <w:tc>
          <w:tcPr>
            <w:tcW w:w="1008" w:type="dxa"/>
          </w:tcPr>
          <w:p w14:paraId="56560196" w14:textId="70ED9673"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49</w:t>
            </w:r>
          </w:p>
        </w:tc>
        <w:tc>
          <w:tcPr>
            <w:tcW w:w="1008" w:type="dxa"/>
          </w:tcPr>
          <w:p w14:paraId="3C87AFB9" w14:textId="29DAB403"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28</w:t>
            </w:r>
          </w:p>
        </w:tc>
        <w:tc>
          <w:tcPr>
            <w:tcW w:w="1008" w:type="dxa"/>
          </w:tcPr>
          <w:p w14:paraId="3C6D0E4B" w14:textId="73F2ED3D"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6</w:t>
            </w:r>
          </w:p>
        </w:tc>
        <w:tc>
          <w:tcPr>
            <w:tcW w:w="1008" w:type="dxa"/>
          </w:tcPr>
          <w:p w14:paraId="3ECA3507" w14:textId="4AA9CA98"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19</w:t>
            </w:r>
          </w:p>
        </w:tc>
        <w:tc>
          <w:tcPr>
            <w:tcW w:w="1008" w:type="dxa"/>
          </w:tcPr>
          <w:p w14:paraId="6E6128F4" w14:textId="6F388329"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183</w:t>
            </w:r>
            <w:r w:rsidR="005724C8" w:rsidRPr="000C166A">
              <w:rPr>
                <w:rFonts w:ascii="Times New Roman" w:eastAsia="DejaVu Sans" w:hAnsi="Times New Roman" w:cs="Times New Roman"/>
                <w:kern w:val="24"/>
                <w:sz w:val="20"/>
                <w:szCs w:val="20"/>
              </w:rPr>
              <w:t xml:space="preserve"> </w:t>
            </w:r>
            <w:r w:rsidRPr="000C166A">
              <w:rPr>
                <w:rFonts w:ascii="Times New Roman" w:eastAsia="DejaVu Sans" w:hAnsi="Times New Roman" w:cs="Times New Roman"/>
                <w:kern w:val="24"/>
                <w:sz w:val="20"/>
                <w:szCs w:val="20"/>
              </w:rPr>
              <w:t xml:space="preserve">(13%) </w:t>
            </w:r>
          </w:p>
        </w:tc>
      </w:tr>
      <w:tr w:rsidR="000C166A" w:rsidRPr="000C166A" w14:paraId="39DB991D" w14:textId="77777777" w:rsidTr="00C75213">
        <w:tc>
          <w:tcPr>
            <w:tcW w:w="1958" w:type="dxa"/>
          </w:tcPr>
          <w:p w14:paraId="1214829A" w14:textId="64A4C30C"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i/>
                <w:iCs/>
                <w:kern w:val="24"/>
                <w:sz w:val="20"/>
                <w:szCs w:val="20"/>
              </w:rPr>
              <w:t>Escherichia coli (E</w:t>
            </w:r>
            <w:r w:rsidR="00C63426" w:rsidRPr="000C166A">
              <w:rPr>
                <w:rFonts w:ascii="Times New Roman" w:eastAsia="DejaVu Sans" w:hAnsi="Times New Roman" w:cs="Times New Roman"/>
                <w:i/>
                <w:iCs/>
                <w:kern w:val="24"/>
                <w:sz w:val="20"/>
                <w:szCs w:val="20"/>
              </w:rPr>
              <w:t>.</w:t>
            </w:r>
            <w:r w:rsidRPr="000C166A">
              <w:rPr>
                <w:rFonts w:ascii="Times New Roman" w:eastAsia="DejaVu Sans" w:hAnsi="Times New Roman" w:cs="Times New Roman"/>
                <w:i/>
                <w:iCs/>
                <w:kern w:val="24"/>
                <w:sz w:val="20"/>
                <w:szCs w:val="20"/>
              </w:rPr>
              <w:t xml:space="preserve"> coli) </w:t>
            </w:r>
          </w:p>
        </w:tc>
        <w:tc>
          <w:tcPr>
            <w:tcW w:w="1009" w:type="dxa"/>
          </w:tcPr>
          <w:p w14:paraId="37E304A5" w14:textId="3CECA259"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53</w:t>
            </w:r>
          </w:p>
        </w:tc>
        <w:tc>
          <w:tcPr>
            <w:tcW w:w="1009" w:type="dxa"/>
          </w:tcPr>
          <w:p w14:paraId="1B35F859" w14:textId="58844884"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32</w:t>
            </w:r>
          </w:p>
        </w:tc>
        <w:tc>
          <w:tcPr>
            <w:tcW w:w="1008" w:type="dxa"/>
          </w:tcPr>
          <w:p w14:paraId="00852FF9" w14:textId="65B1B808"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27</w:t>
            </w:r>
          </w:p>
        </w:tc>
        <w:tc>
          <w:tcPr>
            <w:tcW w:w="1008" w:type="dxa"/>
          </w:tcPr>
          <w:p w14:paraId="108E1B6F" w14:textId="46388EB0"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27</w:t>
            </w:r>
          </w:p>
        </w:tc>
        <w:tc>
          <w:tcPr>
            <w:tcW w:w="1008" w:type="dxa"/>
          </w:tcPr>
          <w:p w14:paraId="36BF18BD" w14:textId="498436EB"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4</w:t>
            </w:r>
          </w:p>
        </w:tc>
        <w:tc>
          <w:tcPr>
            <w:tcW w:w="1008" w:type="dxa"/>
          </w:tcPr>
          <w:p w14:paraId="5C24DE77" w14:textId="6ECDF771"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1</w:t>
            </w:r>
          </w:p>
        </w:tc>
        <w:tc>
          <w:tcPr>
            <w:tcW w:w="1008" w:type="dxa"/>
          </w:tcPr>
          <w:p w14:paraId="0D776EA0" w14:textId="3D6F3B08"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144</w:t>
            </w:r>
            <w:r w:rsidR="005724C8" w:rsidRPr="000C166A">
              <w:rPr>
                <w:rFonts w:ascii="Times New Roman" w:eastAsia="DejaVu Sans" w:hAnsi="Times New Roman" w:cs="Times New Roman"/>
                <w:kern w:val="24"/>
                <w:sz w:val="20"/>
                <w:szCs w:val="20"/>
              </w:rPr>
              <w:t xml:space="preserve"> </w:t>
            </w:r>
            <w:r w:rsidRPr="000C166A">
              <w:rPr>
                <w:rFonts w:ascii="Times New Roman" w:eastAsia="DejaVu Sans" w:hAnsi="Times New Roman" w:cs="Times New Roman"/>
                <w:kern w:val="24"/>
                <w:sz w:val="20"/>
                <w:szCs w:val="20"/>
              </w:rPr>
              <w:t xml:space="preserve">(10%) </w:t>
            </w:r>
          </w:p>
        </w:tc>
      </w:tr>
      <w:tr w:rsidR="000C166A" w:rsidRPr="000C166A" w14:paraId="2EB13E35" w14:textId="77777777" w:rsidTr="00C75213">
        <w:tc>
          <w:tcPr>
            <w:tcW w:w="1958" w:type="dxa"/>
          </w:tcPr>
          <w:p w14:paraId="388DAEB9" w14:textId="1FDB9E65"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proofErr w:type="spellStart"/>
            <w:r w:rsidRPr="000C166A">
              <w:rPr>
                <w:rFonts w:ascii="Times New Roman" w:eastAsia="DejaVu Sans" w:hAnsi="Times New Roman" w:cs="Times New Roman"/>
                <w:i/>
                <w:iCs/>
                <w:kern w:val="24"/>
                <w:sz w:val="20"/>
                <w:szCs w:val="20"/>
              </w:rPr>
              <w:t>Enterobacter</w:t>
            </w:r>
            <w:proofErr w:type="spellEnd"/>
            <w:r w:rsidRPr="000C166A">
              <w:rPr>
                <w:rFonts w:ascii="Times New Roman" w:eastAsia="DejaVu Sans" w:hAnsi="Times New Roman" w:cs="Times New Roman"/>
                <w:i/>
                <w:iCs/>
                <w:kern w:val="24"/>
                <w:sz w:val="20"/>
                <w:szCs w:val="20"/>
              </w:rPr>
              <w:t xml:space="preserve"> (Enter.) </w:t>
            </w:r>
          </w:p>
        </w:tc>
        <w:tc>
          <w:tcPr>
            <w:tcW w:w="1009" w:type="dxa"/>
          </w:tcPr>
          <w:p w14:paraId="2E74CA19" w14:textId="5D1D0599"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51</w:t>
            </w:r>
          </w:p>
        </w:tc>
        <w:tc>
          <w:tcPr>
            <w:tcW w:w="1009" w:type="dxa"/>
          </w:tcPr>
          <w:p w14:paraId="5179E138" w14:textId="65DEE12B"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16</w:t>
            </w:r>
          </w:p>
        </w:tc>
        <w:tc>
          <w:tcPr>
            <w:tcW w:w="1008" w:type="dxa"/>
          </w:tcPr>
          <w:p w14:paraId="4BC20DC4" w14:textId="6DEDE74A"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22</w:t>
            </w:r>
          </w:p>
        </w:tc>
        <w:tc>
          <w:tcPr>
            <w:tcW w:w="1008" w:type="dxa"/>
          </w:tcPr>
          <w:p w14:paraId="6E96EBAC" w14:textId="02C6C73D"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7</w:t>
            </w:r>
          </w:p>
        </w:tc>
        <w:tc>
          <w:tcPr>
            <w:tcW w:w="1008" w:type="dxa"/>
          </w:tcPr>
          <w:p w14:paraId="2EDC0CA9" w14:textId="703BB5A7"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3</w:t>
            </w:r>
          </w:p>
        </w:tc>
        <w:tc>
          <w:tcPr>
            <w:tcW w:w="1008" w:type="dxa"/>
          </w:tcPr>
          <w:p w14:paraId="4ADE8DE1" w14:textId="6E9A9C2A"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16</w:t>
            </w:r>
          </w:p>
        </w:tc>
        <w:tc>
          <w:tcPr>
            <w:tcW w:w="1008" w:type="dxa"/>
          </w:tcPr>
          <w:p w14:paraId="56F5CC73" w14:textId="3218D355" w:rsidR="000071B9" w:rsidRPr="000C166A" w:rsidRDefault="000071B9" w:rsidP="000C166A">
            <w:pPr>
              <w:spacing w:line="360" w:lineRule="auto"/>
              <w:jc w:val="both"/>
              <w:rPr>
                <w:rFonts w:ascii="Times New Roman" w:eastAsia="DejaVu Sans" w:hAnsi="Times New Roman" w:cs="Times New Roman"/>
                <w:kern w:val="24"/>
                <w:sz w:val="20"/>
                <w:szCs w:val="20"/>
              </w:rPr>
            </w:pPr>
            <w:r w:rsidRPr="000C166A">
              <w:rPr>
                <w:rFonts w:ascii="Times New Roman" w:eastAsia="DejaVu Sans" w:hAnsi="Times New Roman" w:cs="Times New Roman"/>
                <w:kern w:val="24"/>
                <w:sz w:val="20"/>
                <w:szCs w:val="20"/>
              </w:rPr>
              <w:t>115</w:t>
            </w:r>
            <w:r w:rsidR="00DC03AC" w:rsidRPr="000C166A">
              <w:rPr>
                <w:rFonts w:ascii="Times New Roman" w:eastAsia="DejaVu Sans" w:hAnsi="Times New Roman" w:cs="Times New Roman"/>
                <w:kern w:val="24"/>
                <w:sz w:val="20"/>
                <w:szCs w:val="20"/>
              </w:rPr>
              <w:t xml:space="preserve"> </w:t>
            </w:r>
            <w:r w:rsidRPr="000C166A">
              <w:rPr>
                <w:rFonts w:ascii="Times New Roman" w:eastAsia="DejaVu Sans" w:hAnsi="Times New Roman" w:cs="Times New Roman"/>
                <w:kern w:val="24"/>
                <w:sz w:val="20"/>
                <w:szCs w:val="20"/>
              </w:rPr>
              <w:t>(8%</w:t>
            </w:r>
            <w:r w:rsidR="00DC03AC" w:rsidRPr="000C166A">
              <w:rPr>
                <w:rFonts w:ascii="Times New Roman" w:eastAsia="DejaVu Sans" w:hAnsi="Times New Roman" w:cs="Times New Roman"/>
                <w:kern w:val="24"/>
                <w:sz w:val="20"/>
                <w:szCs w:val="20"/>
              </w:rPr>
              <w:t>)</w:t>
            </w:r>
            <w:r w:rsidRPr="000C166A">
              <w:rPr>
                <w:rFonts w:ascii="Times New Roman" w:eastAsia="DejaVu Sans" w:hAnsi="Times New Roman" w:cs="Times New Roman"/>
                <w:kern w:val="24"/>
                <w:sz w:val="20"/>
                <w:szCs w:val="20"/>
              </w:rPr>
              <w:t xml:space="preserve">  </w:t>
            </w:r>
          </w:p>
        </w:tc>
      </w:tr>
      <w:tr w:rsidR="000C166A" w:rsidRPr="000C166A" w14:paraId="443DA0AB" w14:textId="77777777" w:rsidTr="00C75213">
        <w:tc>
          <w:tcPr>
            <w:tcW w:w="1958" w:type="dxa"/>
          </w:tcPr>
          <w:p w14:paraId="748279BF" w14:textId="5A5B3C2B"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lastRenderedPageBreak/>
              <w:t>Non</w:t>
            </w:r>
            <w:r w:rsidR="00C63426" w:rsidRPr="000C166A">
              <w:rPr>
                <w:rFonts w:ascii="Times New Roman" w:eastAsia="DejaVu Sans" w:hAnsi="Times New Roman" w:cs="Times New Roman"/>
                <w:kern w:val="24"/>
                <w:sz w:val="20"/>
                <w:szCs w:val="20"/>
              </w:rPr>
              <w:t xml:space="preserve"> </w:t>
            </w:r>
            <w:r w:rsidRPr="000C166A">
              <w:rPr>
                <w:rFonts w:ascii="Times New Roman" w:eastAsia="DejaVu Sans" w:hAnsi="Times New Roman" w:cs="Times New Roman"/>
                <w:kern w:val="24"/>
                <w:sz w:val="20"/>
                <w:szCs w:val="20"/>
              </w:rPr>
              <w:t>fermenter Gram negative bacilli (NFGNB)</w:t>
            </w:r>
          </w:p>
        </w:tc>
        <w:tc>
          <w:tcPr>
            <w:tcW w:w="1009" w:type="dxa"/>
          </w:tcPr>
          <w:p w14:paraId="4C859A95" w14:textId="3D6CB38C"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28</w:t>
            </w:r>
          </w:p>
        </w:tc>
        <w:tc>
          <w:tcPr>
            <w:tcW w:w="1009" w:type="dxa"/>
          </w:tcPr>
          <w:p w14:paraId="3C882C42" w14:textId="32711A12"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11</w:t>
            </w:r>
          </w:p>
        </w:tc>
        <w:tc>
          <w:tcPr>
            <w:tcW w:w="1008" w:type="dxa"/>
          </w:tcPr>
          <w:p w14:paraId="4F16A98E" w14:textId="5ACF00A9"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22</w:t>
            </w:r>
          </w:p>
        </w:tc>
        <w:tc>
          <w:tcPr>
            <w:tcW w:w="1008" w:type="dxa"/>
          </w:tcPr>
          <w:p w14:paraId="337394AA" w14:textId="1ED625B6"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12</w:t>
            </w:r>
          </w:p>
        </w:tc>
        <w:tc>
          <w:tcPr>
            <w:tcW w:w="1008" w:type="dxa"/>
          </w:tcPr>
          <w:p w14:paraId="741AFCB2" w14:textId="3DB4B12B"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1</w:t>
            </w:r>
          </w:p>
        </w:tc>
        <w:tc>
          <w:tcPr>
            <w:tcW w:w="1008" w:type="dxa"/>
          </w:tcPr>
          <w:p w14:paraId="4A5D28AE" w14:textId="3C65E9AD"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7</w:t>
            </w:r>
          </w:p>
        </w:tc>
        <w:tc>
          <w:tcPr>
            <w:tcW w:w="1008" w:type="dxa"/>
          </w:tcPr>
          <w:p w14:paraId="72EE8A54" w14:textId="1B11799B"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81</w:t>
            </w:r>
            <w:r w:rsidR="00DC03AC" w:rsidRPr="000C166A">
              <w:rPr>
                <w:rFonts w:ascii="Times New Roman" w:eastAsia="DejaVu Sans" w:hAnsi="Times New Roman" w:cs="Times New Roman"/>
                <w:kern w:val="24"/>
                <w:sz w:val="20"/>
                <w:szCs w:val="20"/>
              </w:rPr>
              <w:t xml:space="preserve"> </w:t>
            </w:r>
            <w:r w:rsidRPr="000C166A">
              <w:rPr>
                <w:rFonts w:ascii="Times New Roman" w:eastAsia="DejaVu Sans" w:hAnsi="Times New Roman" w:cs="Times New Roman"/>
                <w:kern w:val="24"/>
                <w:sz w:val="20"/>
                <w:szCs w:val="20"/>
              </w:rPr>
              <w:t xml:space="preserve">(5%) </w:t>
            </w:r>
          </w:p>
        </w:tc>
      </w:tr>
      <w:tr w:rsidR="000C166A" w:rsidRPr="000C166A" w14:paraId="51F52D82" w14:textId="77777777" w:rsidTr="00C75213">
        <w:tc>
          <w:tcPr>
            <w:tcW w:w="1958" w:type="dxa"/>
          </w:tcPr>
          <w:p w14:paraId="0B49862F" w14:textId="555BC57B"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i/>
                <w:iCs/>
                <w:kern w:val="24"/>
                <w:sz w:val="20"/>
                <w:szCs w:val="20"/>
              </w:rPr>
              <w:t xml:space="preserve">Staphylococcus </w:t>
            </w:r>
            <w:proofErr w:type="spellStart"/>
            <w:r w:rsidRPr="000C166A">
              <w:rPr>
                <w:rFonts w:ascii="Times New Roman" w:eastAsia="DejaVu Sans" w:hAnsi="Times New Roman" w:cs="Times New Roman"/>
                <w:i/>
                <w:iCs/>
                <w:kern w:val="24"/>
                <w:sz w:val="20"/>
                <w:szCs w:val="20"/>
              </w:rPr>
              <w:t>aureus</w:t>
            </w:r>
            <w:proofErr w:type="spellEnd"/>
            <w:r w:rsidRPr="000C166A">
              <w:rPr>
                <w:rFonts w:ascii="Times New Roman" w:eastAsia="DejaVu Sans" w:hAnsi="Times New Roman" w:cs="Times New Roman"/>
                <w:i/>
                <w:iCs/>
                <w:kern w:val="24"/>
                <w:sz w:val="20"/>
                <w:szCs w:val="20"/>
              </w:rPr>
              <w:t xml:space="preserve"> (</w:t>
            </w:r>
            <w:proofErr w:type="spellStart"/>
            <w:r w:rsidRPr="000C166A">
              <w:rPr>
                <w:rFonts w:ascii="Times New Roman" w:eastAsia="DejaVu Sans" w:hAnsi="Times New Roman" w:cs="Times New Roman"/>
                <w:i/>
                <w:iCs/>
                <w:kern w:val="24"/>
                <w:sz w:val="20"/>
                <w:szCs w:val="20"/>
              </w:rPr>
              <w:t>Sau</w:t>
            </w:r>
            <w:proofErr w:type="spellEnd"/>
            <w:r w:rsidRPr="000C166A">
              <w:rPr>
                <w:rFonts w:ascii="Times New Roman" w:eastAsia="DejaVu Sans" w:hAnsi="Times New Roman" w:cs="Times New Roman"/>
                <w:i/>
                <w:iCs/>
                <w:kern w:val="24"/>
                <w:sz w:val="20"/>
                <w:szCs w:val="20"/>
              </w:rPr>
              <w:t>)</w:t>
            </w:r>
          </w:p>
        </w:tc>
        <w:tc>
          <w:tcPr>
            <w:tcW w:w="1009" w:type="dxa"/>
          </w:tcPr>
          <w:p w14:paraId="1EAD662F" w14:textId="0E30CA18"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19</w:t>
            </w:r>
          </w:p>
        </w:tc>
        <w:tc>
          <w:tcPr>
            <w:tcW w:w="1009" w:type="dxa"/>
          </w:tcPr>
          <w:p w14:paraId="7D35D9E2" w14:textId="3801EA26"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18</w:t>
            </w:r>
          </w:p>
        </w:tc>
        <w:tc>
          <w:tcPr>
            <w:tcW w:w="1008" w:type="dxa"/>
          </w:tcPr>
          <w:p w14:paraId="15F4B7E1" w14:textId="52593A1F"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5</w:t>
            </w:r>
          </w:p>
        </w:tc>
        <w:tc>
          <w:tcPr>
            <w:tcW w:w="1008" w:type="dxa"/>
          </w:tcPr>
          <w:p w14:paraId="683EE11E" w14:textId="18717397"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3</w:t>
            </w:r>
          </w:p>
        </w:tc>
        <w:tc>
          <w:tcPr>
            <w:tcW w:w="1008" w:type="dxa"/>
          </w:tcPr>
          <w:p w14:paraId="4F4F2672" w14:textId="57FD8EDE"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5</w:t>
            </w:r>
          </w:p>
        </w:tc>
        <w:tc>
          <w:tcPr>
            <w:tcW w:w="1008" w:type="dxa"/>
          </w:tcPr>
          <w:p w14:paraId="2A82C87E" w14:textId="2CC25369"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0</w:t>
            </w:r>
          </w:p>
        </w:tc>
        <w:tc>
          <w:tcPr>
            <w:tcW w:w="1008" w:type="dxa"/>
          </w:tcPr>
          <w:p w14:paraId="765264E2" w14:textId="07745EAE"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50</w:t>
            </w:r>
            <w:r w:rsidR="00DC03AC" w:rsidRPr="000C166A">
              <w:rPr>
                <w:rFonts w:ascii="Times New Roman" w:eastAsia="DejaVu Sans" w:hAnsi="Times New Roman" w:cs="Times New Roman"/>
                <w:kern w:val="24"/>
                <w:sz w:val="20"/>
                <w:szCs w:val="20"/>
              </w:rPr>
              <w:t xml:space="preserve"> </w:t>
            </w:r>
            <w:r w:rsidRPr="000C166A">
              <w:rPr>
                <w:rFonts w:ascii="Times New Roman" w:eastAsia="DejaVu Sans" w:hAnsi="Times New Roman" w:cs="Times New Roman"/>
                <w:kern w:val="24"/>
                <w:sz w:val="20"/>
                <w:szCs w:val="20"/>
              </w:rPr>
              <w:t>(3</w:t>
            </w:r>
            <w:r w:rsidR="00E06DA2" w:rsidRPr="000C166A">
              <w:rPr>
                <w:rFonts w:ascii="Times New Roman" w:eastAsia="DejaVu Sans" w:hAnsi="Times New Roman" w:cs="Times New Roman"/>
                <w:kern w:val="24"/>
                <w:sz w:val="20"/>
                <w:szCs w:val="20"/>
              </w:rPr>
              <w:t>.44</w:t>
            </w:r>
            <w:r w:rsidRPr="000C166A">
              <w:rPr>
                <w:rFonts w:ascii="Times New Roman" w:eastAsia="DejaVu Sans" w:hAnsi="Times New Roman" w:cs="Times New Roman"/>
                <w:kern w:val="24"/>
                <w:sz w:val="20"/>
                <w:szCs w:val="20"/>
              </w:rPr>
              <w:t xml:space="preserve">%) </w:t>
            </w:r>
          </w:p>
        </w:tc>
      </w:tr>
      <w:tr w:rsidR="000C166A" w:rsidRPr="000C166A" w14:paraId="2BF9FC23" w14:textId="77777777" w:rsidTr="00C75213">
        <w:tc>
          <w:tcPr>
            <w:tcW w:w="1958" w:type="dxa"/>
          </w:tcPr>
          <w:p w14:paraId="45DFB45C" w14:textId="0E71FA5F"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i/>
                <w:iCs/>
                <w:kern w:val="24"/>
                <w:sz w:val="20"/>
                <w:szCs w:val="20"/>
              </w:rPr>
              <w:t xml:space="preserve">Streptococci </w:t>
            </w:r>
            <w:r w:rsidRPr="000C166A">
              <w:rPr>
                <w:rFonts w:ascii="Times New Roman" w:eastAsia="DejaVu Sans" w:hAnsi="Times New Roman" w:cs="Times New Roman"/>
                <w:kern w:val="24"/>
                <w:sz w:val="20"/>
                <w:szCs w:val="20"/>
              </w:rPr>
              <w:t>species</w:t>
            </w:r>
            <w:r w:rsidRPr="000C166A">
              <w:rPr>
                <w:rFonts w:ascii="Times New Roman" w:eastAsia="DejaVu Sans" w:hAnsi="Times New Roman" w:cs="Times New Roman"/>
                <w:i/>
                <w:iCs/>
                <w:kern w:val="24"/>
                <w:sz w:val="20"/>
                <w:szCs w:val="20"/>
              </w:rPr>
              <w:t xml:space="preserve"> (Str.)</w:t>
            </w:r>
          </w:p>
        </w:tc>
        <w:tc>
          <w:tcPr>
            <w:tcW w:w="1009" w:type="dxa"/>
          </w:tcPr>
          <w:p w14:paraId="321708FC" w14:textId="00C5B218"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14</w:t>
            </w:r>
          </w:p>
        </w:tc>
        <w:tc>
          <w:tcPr>
            <w:tcW w:w="1009" w:type="dxa"/>
          </w:tcPr>
          <w:p w14:paraId="38C0840A" w14:textId="3C8083D4"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lang w:val="en-US"/>
              </w:rPr>
              <w:t>6</w:t>
            </w:r>
          </w:p>
        </w:tc>
        <w:tc>
          <w:tcPr>
            <w:tcW w:w="1008" w:type="dxa"/>
          </w:tcPr>
          <w:p w14:paraId="4C963AF7" w14:textId="4417923A"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lang w:val="en-US"/>
              </w:rPr>
              <w:t>4</w:t>
            </w:r>
          </w:p>
        </w:tc>
        <w:tc>
          <w:tcPr>
            <w:tcW w:w="1008" w:type="dxa"/>
          </w:tcPr>
          <w:p w14:paraId="3A60EC93" w14:textId="536C2260"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lang w:val="en-US"/>
              </w:rPr>
              <w:t>3</w:t>
            </w:r>
          </w:p>
        </w:tc>
        <w:tc>
          <w:tcPr>
            <w:tcW w:w="1008" w:type="dxa"/>
          </w:tcPr>
          <w:p w14:paraId="33608AE3" w14:textId="355EC918"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lang w:val="en-US"/>
              </w:rPr>
              <w:t>1</w:t>
            </w:r>
            <w:r w:rsidRPr="000C166A">
              <w:rPr>
                <w:rFonts w:ascii="Times New Roman" w:eastAsia="DejaVu Sans" w:hAnsi="Times New Roman" w:cs="Times New Roman"/>
                <w:kern w:val="24"/>
                <w:sz w:val="20"/>
                <w:szCs w:val="20"/>
              </w:rPr>
              <w:t>5</w:t>
            </w:r>
          </w:p>
        </w:tc>
        <w:tc>
          <w:tcPr>
            <w:tcW w:w="1008" w:type="dxa"/>
          </w:tcPr>
          <w:p w14:paraId="19BCE4E2" w14:textId="3606BA83"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lang w:val="en-US"/>
              </w:rPr>
              <w:t>6</w:t>
            </w:r>
          </w:p>
        </w:tc>
        <w:tc>
          <w:tcPr>
            <w:tcW w:w="1008" w:type="dxa"/>
          </w:tcPr>
          <w:p w14:paraId="7EA57156" w14:textId="50E7956A"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48</w:t>
            </w:r>
            <w:r w:rsidR="00DC03AC" w:rsidRPr="000C166A">
              <w:rPr>
                <w:rFonts w:ascii="Times New Roman" w:eastAsia="DejaVu Sans" w:hAnsi="Times New Roman" w:cs="Times New Roman"/>
                <w:kern w:val="24"/>
                <w:sz w:val="20"/>
                <w:szCs w:val="20"/>
              </w:rPr>
              <w:t xml:space="preserve"> </w:t>
            </w:r>
            <w:r w:rsidRPr="000C166A">
              <w:rPr>
                <w:rFonts w:ascii="Times New Roman" w:eastAsia="DejaVu Sans" w:hAnsi="Times New Roman" w:cs="Times New Roman"/>
                <w:kern w:val="24"/>
                <w:sz w:val="20"/>
                <w:szCs w:val="20"/>
              </w:rPr>
              <w:t>(3</w:t>
            </w:r>
            <w:r w:rsidR="00E06DA2" w:rsidRPr="000C166A">
              <w:rPr>
                <w:rFonts w:ascii="Times New Roman" w:eastAsia="DejaVu Sans" w:hAnsi="Times New Roman" w:cs="Times New Roman"/>
                <w:kern w:val="24"/>
                <w:sz w:val="20"/>
                <w:szCs w:val="20"/>
              </w:rPr>
              <w:t>.30</w:t>
            </w:r>
            <w:r w:rsidRPr="000C166A">
              <w:rPr>
                <w:rFonts w:ascii="Times New Roman" w:eastAsia="DejaVu Sans" w:hAnsi="Times New Roman" w:cs="Times New Roman"/>
                <w:kern w:val="24"/>
                <w:sz w:val="20"/>
                <w:szCs w:val="20"/>
              </w:rPr>
              <w:t xml:space="preserve">%) </w:t>
            </w:r>
          </w:p>
        </w:tc>
      </w:tr>
      <w:tr w:rsidR="000C166A" w:rsidRPr="000C166A" w14:paraId="2E1F1E99" w14:textId="77777777" w:rsidTr="00C75213">
        <w:tc>
          <w:tcPr>
            <w:tcW w:w="1958" w:type="dxa"/>
          </w:tcPr>
          <w:p w14:paraId="0C9FEC4E" w14:textId="459EB63A"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i/>
                <w:iCs/>
                <w:kern w:val="24"/>
                <w:sz w:val="20"/>
                <w:szCs w:val="20"/>
              </w:rPr>
              <w:t>Proteus species (Prot.)</w:t>
            </w:r>
          </w:p>
        </w:tc>
        <w:tc>
          <w:tcPr>
            <w:tcW w:w="1009" w:type="dxa"/>
          </w:tcPr>
          <w:p w14:paraId="6E392907" w14:textId="3B4DFF1D"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7</w:t>
            </w:r>
          </w:p>
        </w:tc>
        <w:tc>
          <w:tcPr>
            <w:tcW w:w="1009" w:type="dxa"/>
          </w:tcPr>
          <w:p w14:paraId="21E7E753" w14:textId="294E358F"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1</w:t>
            </w:r>
          </w:p>
        </w:tc>
        <w:tc>
          <w:tcPr>
            <w:tcW w:w="1008" w:type="dxa"/>
          </w:tcPr>
          <w:p w14:paraId="58A2142C" w14:textId="5751822D"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6</w:t>
            </w:r>
          </w:p>
        </w:tc>
        <w:tc>
          <w:tcPr>
            <w:tcW w:w="1008" w:type="dxa"/>
          </w:tcPr>
          <w:p w14:paraId="5CECBE97" w14:textId="766F9164"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7</w:t>
            </w:r>
          </w:p>
        </w:tc>
        <w:tc>
          <w:tcPr>
            <w:tcW w:w="1008" w:type="dxa"/>
          </w:tcPr>
          <w:p w14:paraId="01588232" w14:textId="10556D85"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0</w:t>
            </w:r>
          </w:p>
        </w:tc>
        <w:tc>
          <w:tcPr>
            <w:tcW w:w="1008" w:type="dxa"/>
          </w:tcPr>
          <w:p w14:paraId="3B877BC0" w14:textId="3B2E057D"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4</w:t>
            </w:r>
          </w:p>
        </w:tc>
        <w:tc>
          <w:tcPr>
            <w:tcW w:w="1008" w:type="dxa"/>
          </w:tcPr>
          <w:p w14:paraId="57A34872" w14:textId="069149EB" w:rsidR="000071B9" w:rsidRPr="000C166A" w:rsidRDefault="000071B9" w:rsidP="000C166A">
            <w:pPr>
              <w:spacing w:line="360" w:lineRule="auto"/>
              <w:jc w:val="both"/>
              <w:rPr>
                <w:rFonts w:ascii="Times New Roman" w:eastAsiaTheme="minorEastAsia" w:hAnsi="Times New Roman" w:cs="Times New Roman"/>
                <w:kern w:val="24"/>
                <w:sz w:val="20"/>
                <w:szCs w:val="20"/>
                <w:lang w:val="en-US" w:eastAsia="en-IN"/>
              </w:rPr>
            </w:pPr>
            <w:r w:rsidRPr="000C166A">
              <w:rPr>
                <w:rFonts w:ascii="Times New Roman" w:eastAsia="DejaVu Sans" w:hAnsi="Times New Roman" w:cs="Times New Roman"/>
                <w:kern w:val="24"/>
                <w:sz w:val="20"/>
                <w:szCs w:val="20"/>
              </w:rPr>
              <w:t>25</w:t>
            </w:r>
            <w:r w:rsidR="00DC03AC" w:rsidRPr="000C166A">
              <w:rPr>
                <w:rFonts w:ascii="Times New Roman" w:eastAsia="DejaVu Sans" w:hAnsi="Times New Roman" w:cs="Times New Roman"/>
                <w:kern w:val="24"/>
                <w:sz w:val="20"/>
                <w:szCs w:val="20"/>
              </w:rPr>
              <w:t xml:space="preserve"> </w:t>
            </w:r>
            <w:r w:rsidRPr="000C166A">
              <w:rPr>
                <w:rFonts w:ascii="Times New Roman" w:eastAsia="DejaVu Sans" w:hAnsi="Times New Roman" w:cs="Times New Roman"/>
                <w:kern w:val="24"/>
                <w:sz w:val="20"/>
                <w:szCs w:val="20"/>
              </w:rPr>
              <w:t xml:space="preserve">(2%) </w:t>
            </w:r>
          </w:p>
        </w:tc>
      </w:tr>
      <w:tr w:rsidR="000C166A" w:rsidRPr="000C166A" w14:paraId="47199D54" w14:textId="77777777" w:rsidTr="00C75213">
        <w:tc>
          <w:tcPr>
            <w:tcW w:w="1958" w:type="dxa"/>
          </w:tcPr>
          <w:p w14:paraId="7AE59D9C" w14:textId="24FCE142" w:rsidR="000071B9" w:rsidRPr="000C166A" w:rsidRDefault="000071B9" w:rsidP="000C166A">
            <w:pPr>
              <w:spacing w:line="360" w:lineRule="auto"/>
              <w:jc w:val="both"/>
              <w:rPr>
                <w:rFonts w:ascii="Times New Roman" w:eastAsiaTheme="minorEastAsia" w:hAnsi="Times New Roman" w:cs="Times New Roman"/>
                <w:b/>
                <w:bCs/>
                <w:kern w:val="24"/>
                <w:sz w:val="20"/>
                <w:szCs w:val="20"/>
                <w:lang w:val="en-US" w:eastAsia="en-IN"/>
              </w:rPr>
            </w:pPr>
            <w:r w:rsidRPr="000C166A">
              <w:rPr>
                <w:rFonts w:ascii="Times New Roman" w:eastAsiaTheme="minorEastAsia" w:hAnsi="Times New Roman" w:cs="Times New Roman"/>
                <w:b/>
                <w:bCs/>
                <w:kern w:val="24"/>
                <w:sz w:val="20"/>
                <w:szCs w:val="20"/>
                <w:lang w:val="en-US" w:eastAsia="en-IN"/>
              </w:rPr>
              <w:t>Total</w:t>
            </w:r>
          </w:p>
        </w:tc>
        <w:tc>
          <w:tcPr>
            <w:tcW w:w="1009" w:type="dxa"/>
          </w:tcPr>
          <w:p w14:paraId="55DC5531" w14:textId="299CBFC5" w:rsidR="000071B9" w:rsidRPr="000C166A" w:rsidRDefault="000071B9" w:rsidP="000C166A">
            <w:pPr>
              <w:spacing w:line="360" w:lineRule="auto"/>
              <w:jc w:val="both"/>
              <w:rPr>
                <w:rFonts w:ascii="Times New Roman" w:eastAsiaTheme="minorEastAsia" w:hAnsi="Times New Roman" w:cs="Times New Roman"/>
                <w:b/>
                <w:bCs/>
                <w:kern w:val="24"/>
                <w:sz w:val="20"/>
                <w:szCs w:val="20"/>
                <w:lang w:val="en-US" w:eastAsia="en-IN"/>
              </w:rPr>
            </w:pPr>
            <w:r w:rsidRPr="000C166A">
              <w:rPr>
                <w:rFonts w:ascii="Times New Roman" w:eastAsiaTheme="minorEastAsia" w:hAnsi="Times New Roman" w:cs="Times New Roman"/>
                <w:b/>
                <w:bCs/>
                <w:kern w:val="24"/>
                <w:sz w:val="20"/>
                <w:szCs w:val="20"/>
                <w:lang w:val="en-US" w:eastAsia="en-IN"/>
              </w:rPr>
              <w:t>484</w:t>
            </w:r>
          </w:p>
        </w:tc>
        <w:tc>
          <w:tcPr>
            <w:tcW w:w="1009" w:type="dxa"/>
          </w:tcPr>
          <w:p w14:paraId="00BD2BD2" w14:textId="386964C0" w:rsidR="000071B9" w:rsidRPr="000C166A" w:rsidRDefault="000071B9" w:rsidP="000C166A">
            <w:pPr>
              <w:spacing w:line="360" w:lineRule="auto"/>
              <w:jc w:val="both"/>
              <w:rPr>
                <w:rFonts w:ascii="Times New Roman" w:eastAsiaTheme="minorEastAsia" w:hAnsi="Times New Roman" w:cs="Times New Roman"/>
                <w:b/>
                <w:bCs/>
                <w:kern w:val="24"/>
                <w:sz w:val="20"/>
                <w:szCs w:val="20"/>
                <w:lang w:val="en-US" w:eastAsia="en-IN"/>
              </w:rPr>
            </w:pPr>
            <w:r w:rsidRPr="000C166A">
              <w:rPr>
                <w:rFonts w:ascii="Times New Roman" w:eastAsia="DejaVu Sans" w:hAnsi="Times New Roman" w:cs="Times New Roman"/>
                <w:b/>
                <w:bCs/>
                <w:kern w:val="24"/>
                <w:sz w:val="20"/>
                <w:szCs w:val="20"/>
              </w:rPr>
              <w:t>254</w:t>
            </w:r>
          </w:p>
        </w:tc>
        <w:tc>
          <w:tcPr>
            <w:tcW w:w="1008" w:type="dxa"/>
          </w:tcPr>
          <w:p w14:paraId="7446C3CB" w14:textId="6CFBE0A5" w:rsidR="000071B9" w:rsidRPr="000C166A" w:rsidRDefault="000071B9" w:rsidP="000C166A">
            <w:pPr>
              <w:spacing w:line="360" w:lineRule="auto"/>
              <w:jc w:val="both"/>
              <w:rPr>
                <w:rFonts w:ascii="Times New Roman" w:eastAsiaTheme="minorEastAsia" w:hAnsi="Times New Roman" w:cs="Times New Roman"/>
                <w:b/>
                <w:bCs/>
                <w:kern w:val="24"/>
                <w:sz w:val="20"/>
                <w:szCs w:val="20"/>
                <w:lang w:val="en-US" w:eastAsia="en-IN"/>
              </w:rPr>
            </w:pPr>
            <w:r w:rsidRPr="000C166A">
              <w:rPr>
                <w:rFonts w:ascii="Times New Roman" w:eastAsia="DejaVu Sans" w:hAnsi="Times New Roman" w:cs="Times New Roman"/>
                <w:b/>
                <w:bCs/>
                <w:kern w:val="24"/>
                <w:sz w:val="20"/>
                <w:szCs w:val="20"/>
              </w:rPr>
              <w:t>332</w:t>
            </w:r>
          </w:p>
        </w:tc>
        <w:tc>
          <w:tcPr>
            <w:tcW w:w="1008" w:type="dxa"/>
          </w:tcPr>
          <w:p w14:paraId="59D23EE7" w14:textId="3129A556" w:rsidR="000071B9" w:rsidRPr="000C166A" w:rsidRDefault="000071B9" w:rsidP="000C166A">
            <w:pPr>
              <w:spacing w:line="360" w:lineRule="auto"/>
              <w:jc w:val="both"/>
              <w:rPr>
                <w:rFonts w:ascii="Times New Roman" w:eastAsiaTheme="minorEastAsia" w:hAnsi="Times New Roman" w:cs="Times New Roman"/>
                <w:b/>
                <w:bCs/>
                <w:kern w:val="24"/>
                <w:sz w:val="20"/>
                <w:szCs w:val="20"/>
                <w:lang w:val="en-US" w:eastAsia="en-IN"/>
              </w:rPr>
            </w:pPr>
            <w:r w:rsidRPr="000C166A">
              <w:rPr>
                <w:rFonts w:ascii="Times New Roman" w:eastAsia="DejaVu Sans" w:hAnsi="Times New Roman" w:cs="Times New Roman"/>
                <w:b/>
                <w:bCs/>
                <w:kern w:val="24"/>
                <w:sz w:val="20"/>
                <w:szCs w:val="20"/>
              </w:rPr>
              <w:t>181</w:t>
            </w:r>
          </w:p>
        </w:tc>
        <w:tc>
          <w:tcPr>
            <w:tcW w:w="1008" w:type="dxa"/>
          </w:tcPr>
          <w:p w14:paraId="71C4088B" w14:textId="080991CE" w:rsidR="000071B9" w:rsidRPr="000C166A" w:rsidRDefault="000071B9" w:rsidP="000C166A">
            <w:pPr>
              <w:spacing w:line="360" w:lineRule="auto"/>
              <w:jc w:val="both"/>
              <w:rPr>
                <w:rFonts w:ascii="Times New Roman" w:eastAsiaTheme="minorEastAsia" w:hAnsi="Times New Roman" w:cs="Times New Roman"/>
                <w:b/>
                <w:bCs/>
                <w:kern w:val="24"/>
                <w:sz w:val="20"/>
                <w:szCs w:val="20"/>
                <w:lang w:val="en-US" w:eastAsia="en-IN"/>
              </w:rPr>
            </w:pPr>
            <w:r w:rsidRPr="000C166A">
              <w:rPr>
                <w:rFonts w:ascii="Times New Roman" w:eastAsiaTheme="minorEastAsia" w:hAnsi="Times New Roman" w:cs="Times New Roman"/>
                <w:b/>
                <w:bCs/>
                <w:kern w:val="24"/>
                <w:sz w:val="20"/>
                <w:szCs w:val="20"/>
                <w:lang w:val="en-US" w:eastAsia="en-IN"/>
              </w:rPr>
              <w:t>62</w:t>
            </w:r>
          </w:p>
        </w:tc>
        <w:tc>
          <w:tcPr>
            <w:tcW w:w="1008" w:type="dxa"/>
          </w:tcPr>
          <w:p w14:paraId="0888BA87" w14:textId="6F955457" w:rsidR="000071B9" w:rsidRPr="000C166A" w:rsidRDefault="000071B9" w:rsidP="000C166A">
            <w:pPr>
              <w:spacing w:line="360" w:lineRule="auto"/>
              <w:jc w:val="both"/>
              <w:rPr>
                <w:rFonts w:ascii="Times New Roman" w:eastAsiaTheme="minorEastAsia" w:hAnsi="Times New Roman" w:cs="Times New Roman"/>
                <w:b/>
                <w:bCs/>
                <w:kern w:val="24"/>
                <w:sz w:val="20"/>
                <w:szCs w:val="20"/>
                <w:lang w:val="en-US" w:eastAsia="en-IN"/>
              </w:rPr>
            </w:pPr>
            <w:r w:rsidRPr="000C166A">
              <w:rPr>
                <w:rFonts w:ascii="Times New Roman" w:eastAsia="DejaVu Sans" w:hAnsi="Times New Roman" w:cs="Times New Roman"/>
                <w:b/>
                <w:bCs/>
                <w:kern w:val="24"/>
                <w:sz w:val="20"/>
                <w:szCs w:val="20"/>
              </w:rPr>
              <w:t>139</w:t>
            </w:r>
          </w:p>
        </w:tc>
        <w:tc>
          <w:tcPr>
            <w:tcW w:w="1008" w:type="dxa"/>
          </w:tcPr>
          <w:p w14:paraId="0068949B" w14:textId="07339F10" w:rsidR="000071B9" w:rsidRPr="000C166A" w:rsidRDefault="000071B9" w:rsidP="000C166A">
            <w:pPr>
              <w:spacing w:line="360" w:lineRule="auto"/>
              <w:jc w:val="both"/>
              <w:rPr>
                <w:rFonts w:ascii="Times New Roman" w:eastAsiaTheme="minorEastAsia" w:hAnsi="Times New Roman" w:cs="Times New Roman"/>
                <w:b/>
                <w:bCs/>
                <w:kern w:val="24"/>
                <w:sz w:val="20"/>
                <w:szCs w:val="20"/>
                <w:lang w:val="en-US" w:eastAsia="en-IN"/>
              </w:rPr>
            </w:pPr>
            <w:r w:rsidRPr="000C166A">
              <w:rPr>
                <w:rFonts w:ascii="Times New Roman" w:eastAsia="DejaVu Sans" w:hAnsi="Times New Roman" w:cs="Times New Roman"/>
                <w:b/>
                <w:bCs/>
                <w:kern w:val="24"/>
                <w:sz w:val="20"/>
                <w:szCs w:val="20"/>
              </w:rPr>
              <w:t>1452</w:t>
            </w:r>
          </w:p>
        </w:tc>
      </w:tr>
    </w:tbl>
    <w:p w14:paraId="43F33004" w14:textId="77777777" w:rsidR="00253652" w:rsidRPr="000C166A" w:rsidRDefault="00253652" w:rsidP="000C166A">
      <w:pPr>
        <w:spacing w:after="0" w:line="360" w:lineRule="auto"/>
        <w:jc w:val="both"/>
        <w:rPr>
          <w:rFonts w:ascii="Times New Roman" w:eastAsiaTheme="minorEastAsia" w:hAnsi="Times New Roman" w:cs="Times New Roman"/>
          <w:color w:val="000000"/>
          <w:kern w:val="24"/>
          <w:sz w:val="20"/>
          <w:szCs w:val="20"/>
          <w:lang w:eastAsia="en-IN"/>
        </w:rPr>
      </w:pPr>
    </w:p>
    <w:p w14:paraId="72439271" w14:textId="65CDBB27" w:rsidR="006F0546" w:rsidRPr="000C166A" w:rsidRDefault="006F0546" w:rsidP="000C166A">
      <w:pPr>
        <w:spacing w:after="0" w:line="360" w:lineRule="auto"/>
        <w:jc w:val="both"/>
        <w:rPr>
          <w:rFonts w:ascii="Times New Roman" w:eastAsiaTheme="minorEastAsia" w:hAnsi="Times New Roman" w:cs="Times New Roman"/>
          <w:color w:val="000000"/>
          <w:kern w:val="24"/>
          <w:sz w:val="20"/>
          <w:szCs w:val="20"/>
          <w:lang w:val="en-US" w:eastAsia="en-IN"/>
        </w:rPr>
      </w:pPr>
      <w:r w:rsidRPr="000C166A">
        <w:rPr>
          <w:rFonts w:ascii="Times New Roman" w:eastAsiaTheme="minorEastAsia" w:hAnsi="Times New Roman" w:cs="Times New Roman"/>
          <w:color w:val="000000"/>
          <w:kern w:val="24"/>
          <w:sz w:val="20"/>
          <w:szCs w:val="20"/>
          <w:lang w:eastAsia="en-IN"/>
        </w:rPr>
        <w:t xml:space="preserve">There is overall predominance of </w:t>
      </w:r>
      <w:r w:rsidR="00C63426" w:rsidRPr="000C166A">
        <w:rPr>
          <w:rFonts w:ascii="Times New Roman" w:eastAsiaTheme="minorEastAsia" w:hAnsi="Times New Roman" w:cs="Times New Roman"/>
          <w:color w:val="000000"/>
          <w:kern w:val="24"/>
          <w:sz w:val="20"/>
          <w:szCs w:val="20"/>
          <w:lang w:eastAsia="en-IN"/>
        </w:rPr>
        <w:t>Gram-negative</w:t>
      </w:r>
      <w:r w:rsidRPr="000C166A">
        <w:rPr>
          <w:rFonts w:ascii="Times New Roman" w:eastAsiaTheme="minorEastAsia" w:hAnsi="Times New Roman" w:cs="Times New Roman"/>
          <w:color w:val="000000"/>
          <w:kern w:val="24"/>
          <w:sz w:val="20"/>
          <w:szCs w:val="20"/>
          <w:lang w:eastAsia="en-IN"/>
        </w:rPr>
        <w:t xml:space="preserve"> bacilli (1354/1452 isolates </w:t>
      </w:r>
      <w:r w:rsidR="00C63426" w:rsidRPr="000C166A">
        <w:rPr>
          <w:rFonts w:ascii="Times New Roman" w:eastAsiaTheme="minorEastAsia" w:hAnsi="Times New Roman" w:cs="Times New Roman"/>
          <w:color w:val="000000"/>
          <w:kern w:val="24"/>
          <w:sz w:val="20"/>
          <w:szCs w:val="20"/>
          <w:lang w:eastAsia="en-IN"/>
        </w:rPr>
        <w:t>i.e.,</w:t>
      </w:r>
      <w:r w:rsidRPr="000C166A">
        <w:rPr>
          <w:rFonts w:ascii="Times New Roman" w:eastAsiaTheme="minorEastAsia" w:hAnsi="Times New Roman" w:cs="Times New Roman"/>
          <w:color w:val="000000"/>
          <w:kern w:val="24"/>
          <w:sz w:val="20"/>
          <w:szCs w:val="20"/>
          <w:lang w:eastAsia="en-IN"/>
        </w:rPr>
        <w:t xml:space="preserve"> 9</w:t>
      </w:r>
      <w:r w:rsidR="00FF2FE0" w:rsidRPr="000C166A">
        <w:rPr>
          <w:rFonts w:ascii="Times New Roman" w:eastAsiaTheme="minorEastAsia" w:hAnsi="Times New Roman" w:cs="Times New Roman"/>
          <w:color w:val="000000"/>
          <w:kern w:val="24"/>
          <w:sz w:val="20"/>
          <w:szCs w:val="20"/>
          <w:lang w:eastAsia="en-IN"/>
        </w:rPr>
        <w:t>4</w:t>
      </w:r>
      <w:r w:rsidRPr="000C166A">
        <w:rPr>
          <w:rFonts w:ascii="Times New Roman" w:eastAsiaTheme="minorEastAsia" w:hAnsi="Times New Roman" w:cs="Times New Roman"/>
          <w:color w:val="000000"/>
          <w:kern w:val="24"/>
          <w:sz w:val="20"/>
          <w:szCs w:val="20"/>
          <w:lang w:eastAsia="en-IN"/>
        </w:rPr>
        <w:t xml:space="preserve">%) as cause of LRTI with </w:t>
      </w:r>
      <w:proofErr w:type="spellStart"/>
      <w:r w:rsidRPr="000C166A">
        <w:rPr>
          <w:rFonts w:ascii="Times New Roman" w:eastAsiaTheme="minorEastAsia" w:hAnsi="Times New Roman" w:cs="Times New Roman"/>
          <w:i/>
          <w:iCs/>
          <w:color w:val="000000"/>
          <w:kern w:val="24"/>
          <w:sz w:val="20"/>
          <w:szCs w:val="20"/>
          <w:lang w:eastAsia="en-IN"/>
        </w:rPr>
        <w:t>Klebsiella</w:t>
      </w:r>
      <w:proofErr w:type="spellEnd"/>
      <w:r w:rsidRPr="000C166A">
        <w:rPr>
          <w:rFonts w:ascii="Times New Roman" w:eastAsiaTheme="minorEastAsia" w:hAnsi="Times New Roman" w:cs="Times New Roman"/>
          <w:i/>
          <w:iCs/>
          <w:color w:val="000000"/>
          <w:kern w:val="24"/>
          <w:sz w:val="20"/>
          <w:szCs w:val="20"/>
          <w:lang w:eastAsia="en-IN"/>
        </w:rPr>
        <w:t xml:space="preserve"> </w:t>
      </w:r>
      <w:proofErr w:type="spellStart"/>
      <w:r w:rsidRPr="000C166A">
        <w:rPr>
          <w:rFonts w:ascii="Times New Roman" w:eastAsiaTheme="minorEastAsia" w:hAnsi="Times New Roman" w:cs="Times New Roman"/>
          <w:i/>
          <w:iCs/>
          <w:color w:val="000000"/>
          <w:kern w:val="24"/>
          <w:sz w:val="20"/>
          <w:szCs w:val="20"/>
          <w:lang w:eastAsia="en-IN"/>
        </w:rPr>
        <w:t>pneumoniae</w:t>
      </w:r>
      <w:proofErr w:type="spellEnd"/>
      <w:r w:rsidRPr="000C166A">
        <w:rPr>
          <w:rFonts w:ascii="Times New Roman" w:eastAsiaTheme="minorEastAsia" w:hAnsi="Times New Roman" w:cs="Times New Roman"/>
          <w:color w:val="000000"/>
          <w:kern w:val="24"/>
          <w:sz w:val="20"/>
          <w:szCs w:val="20"/>
          <w:lang w:eastAsia="en-IN"/>
        </w:rPr>
        <w:t xml:space="preserve"> (27%) being the most common pathogen followed by </w:t>
      </w:r>
      <w:r w:rsidRPr="000C166A">
        <w:rPr>
          <w:rFonts w:ascii="Times New Roman" w:eastAsiaTheme="minorEastAsia" w:hAnsi="Times New Roman" w:cs="Times New Roman"/>
          <w:i/>
          <w:iCs/>
          <w:color w:val="000000"/>
          <w:kern w:val="24"/>
          <w:sz w:val="20"/>
          <w:szCs w:val="20"/>
          <w:lang w:eastAsia="en-IN"/>
        </w:rPr>
        <w:t xml:space="preserve">Pseudomonas </w:t>
      </w:r>
      <w:proofErr w:type="spellStart"/>
      <w:r w:rsidRPr="000C166A">
        <w:rPr>
          <w:rFonts w:ascii="Times New Roman" w:eastAsiaTheme="minorEastAsia" w:hAnsi="Times New Roman" w:cs="Times New Roman"/>
          <w:i/>
          <w:iCs/>
          <w:color w:val="000000"/>
          <w:kern w:val="24"/>
          <w:sz w:val="20"/>
          <w:szCs w:val="20"/>
          <w:lang w:eastAsia="en-IN"/>
        </w:rPr>
        <w:t>aeruginosa</w:t>
      </w:r>
      <w:proofErr w:type="spellEnd"/>
      <w:r w:rsidRPr="000C166A">
        <w:rPr>
          <w:rFonts w:ascii="Times New Roman" w:eastAsiaTheme="minorEastAsia" w:hAnsi="Times New Roman" w:cs="Times New Roman"/>
          <w:color w:val="000000"/>
          <w:kern w:val="24"/>
          <w:sz w:val="20"/>
          <w:szCs w:val="20"/>
          <w:lang w:eastAsia="en-IN"/>
        </w:rPr>
        <w:t xml:space="preserve"> (15%), </w:t>
      </w:r>
      <w:proofErr w:type="spellStart"/>
      <w:r w:rsidRPr="000C166A">
        <w:rPr>
          <w:rFonts w:ascii="Times New Roman" w:eastAsiaTheme="minorEastAsia" w:hAnsi="Times New Roman" w:cs="Times New Roman"/>
          <w:i/>
          <w:iCs/>
          <w:color w:val="000000"/>
          <w:kern w:val="24"/>
          <w:sz w:val="20"/>
          <w:szCs w:val="20"/>
          <w:lang w:eastAsia="en-IN"/>
        </w:rPr>
        <w:t>Acinetobacter</w:t>
      </w:r>
      <w:proofErr w:type="spellEnd"/>
      <w:r w:rsidRPr="000C166A">
        <w:rPr>
          <w:rFonts w:ascii="Times New Roman" w:eastAsiaTheme="minorEastAsia" w:hAnsi="Times New Roman" w:cs="Times New Roman"/>
          <w:color w:val="000000"/>
          <w:kern w:val="24"/>
          <w:sz w:val="20"/>
          <w:szCs w:val="20"/>
          <w:lang w:eastAsia="en-IN"/>
        </w:rPr>
        <w:t xml:space="preserve"> species (14%)</w:t>
      </w:r>
      <w:r w:rsidR="00E437EE" w:rsidRPr="000C166A">
        <w:rPr>
          <w:rFonts w:ascii="Times New Roman" w:eastAsiaTheme="minorEastAsia" w:hAnsi="Times New Roman" w:cs="Times New Roman"/>
          <w:color w:val="000000"/>
          <w:kern w:val="24"/>
          <w:sz w:val="20"/>
          <w:szCs w:val="20"/>
          <w:lang w:eastAsia="en-IN"/>
        </w:rPr>
        <w:t>,</w:t>
      </w:r>
      <w:r w:rsidRPr="000C166A">
        <w:rPr>
          <w:rFonts w:ascii="Times New Roman" w:eastAsiaTheme="minorEastAsia" w:hAnsi="Times New Roman" w:cs="Times New Roman"/>
          <w:color w:val="000000"/>
          <w:kern w:val="24"/>
          <w:sz w:val="20"/>
          <w:szCs w:val="20"/>
          <w:lang w:eastAsia="en-IN"/>
        </w:rPr>
        <w:t xml:space="preserve"> Other </w:t>
      </w:r>
      <w:proofErr w:type="spellStart"/>
      <w:r w:rsidR="00C63426" w:rsidRPr="000C166A">
        <w:rPr>
          <w:rFonts w:ascii="Times New Roman" w:eastAsiaTheme="minorEastAsia" w:hAnsi="Times New Roman" w:cs="Times New Roman"/>
          <w:color w:val="000000"/>
          <w:kern w:val="24"/>
          <w:sz w:val="20"/>
          <w:szCs w:val="20"/>
          <w:lang w:eastAsia="en-IN"/>
        </w:rPr>
        <w:t>Enterobacteriaceae</w:t>
      </w:r>
      <w:proofErr w:type="spellEnd"/>
      <w:r w:rsidRPr="000C166A">
        <w:rPr>
          <w:rFonts w:ascii="Times New Roman" w:eastAsiaTheme="minorEastAsia" w:hAnsi="Times New Roman" w:cs="Times New Roman"/>
          <w:color w:val="000000"/>
          <w:kern w:val="24"/>
          <w:sz w:val="20"/>
          <w:szCs w:val="20"/>
          <w:lang w:eastAsia="en-IN"/>
        </w:rPr>
        <w:t xml:space="preserve"> and other </w:t>
      </w:r>
      <w:r w:rsidR="00C63426" w:rsidRPr="000C166A">
        <w:rPr>
          <w:rFonts w:ascii="Times New Roman" w:eastAsiaTheme="minorEastAsia" w:hAnsi="Times New Roman" w:cs="Times New Roman"/>
          <w:color w:val="000000"/>
          <w:kern w:val="24"/>
          <w:sz w:val="20"/>
          <w:szCs w:val="20"/>
          <w:lang w:eastAsia="en-IN"/>
        </w:rPr>
        <w:t>Gram-positive</w:t>
      </w:r>
      <w:r w:rsidRPr="000C166A">
        <w:rPr>
          <w:rFonts w:ascii="Times New Roman" w:eastAsiaTheme="minorEastAsia" w:hAnsi="Times New Roman" w:cs="Times New Roman"/>
          <w:color w:val="000000"/>
          <w:kern w:val="24"/>
          <w:sz w:val="20"/>
          <w:szCs w:val="20"/>
          <w:lang w:eastAsia="en-IN"/>
        </w:rPr>
        <w:t xml:space="preserve"> isolates like Staphylococcus </w:t>
      </w:r>
      <w:proofErr w:type="spellStart"/>
      <w:r w:rsidRPr="000C166A">
        <w:rPr>
          <w:rFonts w:ascii="Times New Roman" w:eastAsiaTheme="minorEastAsia" w:hAnsi="Times New Roman" w:cs="Times New Roman"/>
          <w:color w:val="000000"/>
          <w:kern w:val="24"/>
          <w:sz w:val="20"/>
          <w:szCs w:val="20"/>
          <w:lang w:eastAsia="en-IN"/>
        </w:rPr>
        <w:t>aureus</w:t>
      </w:r>
      <w:proofErr w:type="spellEnd"/>
      <w:r w:rsidRPr="000C166A">
        <w:rPr>
          <w:rFonts w:ascii="Times New Roman" w:eastAsiaTheme="minorEastAsia" w:hAnsi="Times New Roman" w:cs="Times New Roman"/>
          <w:color w:val="000000"/>
          <w:kern w:val="24"/>
          <w:sz w:val="20"/>
          <w:szCs w:val="20"/>
          <w:lang w:eastAsia="en-IN"/>
        </w:rPr>
        <w:t xml:space="preserve"> (3%) and Streptococci species (3%).</w:t>
      </w:r>
    </w:p>
    <w:p w14:paraId="6B3FE747" w14:textId="77777777" w:rsidR="006F0546" w:rsidRPr="000C166A" w:rsidRDefault="00A92788" w:rsidP="000C166A">
      <w:pPr>
        <w:spacing w:after="0" w:line="360" w:lineRule="auto"/>
        <w:jc w:val="both"/>
        <w:rPr>
          <w:rFonts w:ascii="Times New Roman" w:eastAsiaTheme="minorEastAsia" w:hAnsi="Times New Roman" w:cs="Times New Roman"/>
          <w:color w:val="000000"/>
          <w:kern w:val="24"/>
          <w:sz w:val="20"/>
          <w:szCs w:val="20"/>
          <w:lang w:eastAsia="en-IN"/>
        </w:rPr>
      </w:pPr>
      <w:r w:rsidRPr="000C166A">
        <w:rPr>
          <w:rFonts w:ascii="Times New Roman" w:eastAsiaTheme="minorEastAsia" w:hAnsi="Times New Roman" w:cs="Times New Roman"/>
          <w:color w:val="000000"/>
          <w:kern w:val="24"/>
          <w:sz w:val="20"/>
          <w:szCs w:val="20"/>
          <w:lang w:eastAsia="en-IN"/>
        </w:rPr>
        <w:t>Maximum isolates were from Medicine ward (484), followed by MICU (332), TB (254) and TICU (181) other wards (139) and OPD (62).</w:t>
      </w:r>
      <w:r w:rsidR="00030CEE" w:rsidRPr="000C166A">
        <w:rPr>
          <w:rFonts w:ascii="Times New Roman" w:eastAsiaTheme="minorEastAsia" w:hAnsi="Times New Roman" w:cs="Times New Roman"/>
          <w:color w:val="000000"/>
          <w:kern w:val="24"/>
          <w:sz w:val="20"/>
          <w:szCs w:val="20"/>
          <w:lang w:eastAsia="en-IN"/>
        </w:rPr>
        <w:t xml:space="preserve"> </w:t>
      </w:r>
    </w:p>
    <w:p w14:paraId="2BF2B504" w14:textId="2BFD3805" w:rsidR="006F0546" w:rsidRPr="000C166A" w:rsidRDefault="00160AB7" w:rsidP="000C166A">
      <w:pPr>
        <w:spacing w:after="0" w:line="360" w:lineRule="auto"/>
        <w:jc w:val="both"/>
        <w:rPr>
          <w:rFonts w:ascii="Times New Roman" w:eastAsiaTheme="minorEastAsia" w:hAnsi="Times New Roman" w:cs="Times New Roman"/>
          <w:color w:val="000000"/>
          <w:kern w:val="24"/>
          <w:sz w:val="20"/>
          <w:szCs w:val="20"/>
          <w:lang w:eastAsia="en-IN"/>
        </w:rPr>
      </w:pPr>
      <w:r w:rsidRPr="000C166A">
        <w:rPr>
          <w:rFonts w:ascii="Times New Roman" w:eastAsiaTheme="minorEastAsia" w:hAnsi="Times New Roman" w:cs="Times New Roman"/>
          <w:color w:val="000000"/>
          <w:kern w:val="24"/>
          <w:sz w:val="20"/>
          <w:szCs w:val="20"/>
          <w:lang w:eastAsia="en-IN"/>
        </w:rPr>
        <w:t>Five p</w:t>
      </w:r>
      <w:r w:rsidR="00030CEE" w:rsidRPr="000C166A">
        <w:rPr>
          <w:rFonts w:ascii="Times New Roman" w:eastAsiaTheme="minorEastAsia" w:hAnsi="Times New Roman" w:cs="Times New Roman"/>
          <w:color w:val="000000"/>
          <w:kern w:val="24"/>
          <w:sz w:val="20"/>
          <w:szCs w:val="20"/>
          <w:lang w:eastAsia="en-IN"/>
        </w:rPr>
        <w:t xml:space="preserve">redominant </w:t>
      </w:r>
      <w:r w:rsidR="00A92788" w:rsidRPr="000C166A">
        <w:rPr>
          <w:rFonts w:ascii="Times New Roman" w:eastAsiaTheme="minorEastAsia" w:hAnsi="Times New Roman" w:cs="Times New Roman"/>
          <w:color w:val="000000"/>
          <w:kern w:val="24"/>
          <w:sz w:val="20"/>
          <w:szCs w:val="20"/>
          <w:lang w:eastAsia="en-IN"/>
        </w:rPr>
        <w:t xml:space="preserve">CAP </w:t>
      </w:r>
      <w:r w:rsidR="00C63426" w:rsidRPr="000C166A">
        <w:rPr>
          <w:rFonts w:ascii="Times New Roman" w:eastAsiaTheme="minorEastAsia" w:hAnsi="Times New Roman" w:cs="Times New Roman"/>
          <w:color w:val="000000"/>
          <w:kern w:val="24"/>
          <w:sz w:val="20"/>
          <w:szCs w:val="20"/>
          <w:lang w:eastAsia="en-IN"/>
        </w:rPr>
        <w:t>p</w:t>
      </w:r>
      <w:r w:rsidR="00A92788" w:rsidRPr="000C166A">
        <w:rPr>
          <w:rFonts w:ascii="Times New Roman" w:eastAsiaTheme="minorEastAsia" w:hAnsi="Times New Roman" w:cs="Times New Roman"/>
          <w:color w:val="000000"/>
          <w:kern w:val="24"/>
          <w:sz w:val="20"/>
          <w:szCs w:val="20"/>
          <w:lang w:eastAsia="en-IN"/>
        </w:rPr>
        <w:t>athogens</w:t>
      </w:r>
      <w:r w:rsidR="00030CEE" w:rsidRPr="000C166A">
        <w:rPr>
          <w:rFonts w:ascii="Times New Roman" w:eastAsiaTheme="minorEastAsia" w:hAnsi="Times New Roman" w:cs="Times New Roman"/>
          <w:color w:val="000000"/>
          <w:kern w:val="24"/>
          <w:sz w:val="20"/>
          <w:szCs w:val="20"/>
          <w:lang w:eastAsia="en-IN"/>
        </w:rPr>
        <w:t xml:space="preserve"> from OPD were </w:t>
      </w:r>
      <w:proofErr w:type="spellStart"/>
      <w:r w:rsidR="00A92788" w:rsidRPr="000C166A">
        <w:rPr>
          <w:rFonts w:ascii="Times New Roman" w:eastAsiaTheme="minorEastAsia" w:hAnsi="Times New Roman" w:cs="Times New Roman"/>
          <w:i/>
          <w:iCs/>
          <w:color w:val="000000"/>
          <w:kern w:val="24"/>
          <w:sz w:val="20"/>
          <w:szCs w:val="20"/>
          <w:lang w:eastAsia="en-IN"/>
        </w:rPr>
        <w:t>Klebsiella</w:t>
      </w:r>
      <w:proofErr w:type="spellEnd"/>
      <w:r w:rsidR="00A92788" w:rsidRPr="000C166A">
        <w:rPr>
          <w:rFonts w:ascii="Times New Roman" w:eastAsiaTheme="minorEastAsia" w:hAnsi="Times New Roman" w:cs="Times New Roman"/>
          <w:i/>
          <w:iCs/>
          <w:color w:val="000000"/>
          <w:kern w:val="24"/>
          <w:sz w:val="20"/>
          <w:szCs w:val="20"/>
          <w:lang w:eastAsia="en-IN"/>
        </w:rPr>
        <w:t xml:space="preserve"> </w:t>
      </w:r>
      <w:proofErr w:type="spellStart"/>
      <w:r w:rsidR="00A92788" w:rsidRPr="000C166A">
        <w:rPr>
          <w:rFonts w:ascii="Times New Roman" w:eastAsiaTheme="minorEastAsia" w:hAnsi="Times New Roman" w:cs="Times New Roman"/>
          <w:i/>
          <w:iCs/>
          <w:color w:val="000000"/>
          <w:kern w:val="24"/>
          <w:sz w:val="20"/>
          <w:szCs w:val="20"/>
          <w:lang w:eastAsia="en-IN"/>
        </w:rPr>
        <w:t>pneumoniae</w:t>
      </w:r>
      <w:proofErr w:type="spellEnd"/>
      <w:r w:rsidR="008F6E0B" w:rsidRPr="000C166A">
        <w:rPr>
          <w:rFonts w:ascii="Times New Roman" w:eastAsiaTheme="minorEastAsia" w:hAnsi="Times New Roman" w:cs="Times New Roman"/>
          <w:color w:val="000000"/>
          <w:kern w:val="24"/>
          <w:sz w:val="20"/>
          <w:szCs w:val="20"/>
          <w:lang w:eastAsia="en-IN"/>
        </w:rPr>
        <w:t xml:space="preserve"> </w:t>
      </w:r>
      <w:r w:rsidR="00E06DA2" w:rsidRPr="000C166A">
        <w:rPr>
          <w:rFonts w:ascii="Times New Roman" w:eastAsiaTheme="minorEastAsia" w:hAnsi="Times New Roman" w:cs="Times New Roman"/>
          <w:color w:val="000000"/>
          <w:kern w:val="24"/>
          <w:sz w:val="20"/>
          <w:szCs w:val="20"/>
          <w:lang w:eastAsia="en-IN"/>
        </w:rPr>
        <w:t>(15/62)</w:t>
      </w:r>
      <w:r w:rsidR="00A92788" w:rsidRPr="000C166A">
        <w:rPr>
          <w:rFonts w:ascii="Times New Roman" w:eastAsiaTheme="minorEastAsia" w:hAnsi="Times New Roman" w:cs="Times New Roman"/>
          <w:color w:val="000000"/>
          <w:kern w:val="24"/>
          <w:sz w:val="20"/>
          <w:szCs w:val="20"/>
          <w:lang w:eastAsia="en-IN"/>
        </w:rPr>
        <w:t xml:space="preserve">, </w:t>
      </w:r>
      <w:r w:rsidR="00A92788" w:rsidRPr="000C166A">
        <w:rPr>
          <w:rFonts w:ascii="Times New Roman" w:eastAsiaTheme="minorEastAsia" w:hAnsi="Times New Roman" w:cs="Times New Roman"/>
          <w:i/>
          <w:iCs/>
          <w:color w:val="000000"/>
          <w:kern w:val="24"/>
          <w:sz w:val="20"/>
          <w:szCs w:val="20"/>
          <w:lang w:eastAsia="en-IN"/>
        </w:rPr>
        <w:t>Streptococci</w:t>
      </w:r>
      <w:r w:rsidR="00A92788" w:rsidRPr="000C166A">
        <w:rPr>
          <w:rFonts w:ascii="Times New Roman" w:eastAsiaTheme="minorEastAsia" w:hAnsi="Times New Roman" w:cs="Times New Roman"/>
          <w:color w:val="000000"/>
          <w:kern w:val="24"/>
          <w:sz w:val="20"/>
          <w:szCs w:val="20"/>
          <w:lang w:eastAsia="en-IN"/>
        </w:rPr>
        <w:t xml:space="preserve"> species</w:t>
      </w:r>
      <w:r w:rsidR="00E06DA2" w:rsidRPr="000C166A">
        <w:rPr>
          <w:rFonts w:ascii="Times New Roman" w:eastAsiaTheme="minorEastAsia" w:hAnsi="Times New Roman" w:cs="Times New Roman"/>
          <w:color w:val="000000"/>
          <w:kern w:val="24"/>
          <w:sz w:val="20"/>
          <w:szCs w:val="20"/>
          <w:lang w:eastAsia="en-IN"/>
        </w:rPr>
        <w:t xml:space="preserve"> (15/62)</w:t>
      </w:r>
      <w:r w:rsidR="00A92788" w:rsidRPr="000C166A">
        <w:rPr>
          <w:rFonts w:ascii="Times New Roman" w:eastAsiaTheme="minorEastAsia" w:hAnsi="Times New Roman" w:cs="Times New Roman"/>
          <w:color w:val="000000"/>
          <w:kern w:val="24"/>
          <w:sz w:val="20"/>
          <w:szCs w:val="20"/>
          <w:lang w:eastAsia="en-IN"/>
        </w:rPr>
        <w:t xml:space="preserve">, </w:t>
      </w:r>
      <w:r w:rsidR="00A92788" w:rsidRPr="000C166A">
        <w:rPr>
          <w:rFonts w:ascii="Times New Roman" w:eastAsiaTheme="minorEastAsia" w:hAnsi="Times New Roman" w:cs="Times New Roman"/>
          <w:i/>
          <w:iCs/>
          <w:color w:val="000000"/>
          <w:kern w:val="24"/>
          <w:sz w:val="20"/>
          <w:szCs w:val="20"/>
          <w:lang w:eastAsia="en-IN"/>
        </w:rPr>
        <w:t xml:space="preserve">Pseudomonas </w:t>
      </w:r>
      <w:proofErr w:type="spellStart"/>
      <w:r w:rsidR="00A92788" w:rsidRPr="000C166A">
        <w:rPr>
          <w:rFonts w:ascii="Times New Roman" w:eastAsiaTheme="minorEastAsia" w:hAnsi="Times New Roman" w:cs="Times New Roman"/>
          <w:i/>
          <w:iCs/>
          <w:color w:val="000000"/>
          <w:kern w:val="24"/>
          <w:sz w:val="20"/>
          <w:szCs w:val="20"/>
          <w:lang w:eastAsia="en-IN"/>
        </w:rPr>
        <w:t>aeruginosa</w:t>
      </w:r>
      <w:proofErr w:type="spellEnd"/>
      <w:r w:rsidRPr="000C166A">
        <w:rPr>
          <w:rFonts w:ascii="Times New Roman" w:eastAsiaTheme="minorEastAsia" w:hAnsi="Times New Roman" w:cs="Times New Roman"/>
          <w:color w:val="000000"/>
          <w:kern w:val="24"/>
          <w:sz w:val="20"/>
          <w:szCs w:val="20"/>
          <w:lang w:eastAsia="en-IN"/>
        </w:rPr>
        <w:t xml:space="preserve"> </w:t>
      </w:r>
      <w:r w:rsidR="00E06DA2" w:rsidRPr="000C166A">
        <w:rPr>
          <w:rFonts w:ascii="Times New Roman" w:eastAsiaTheme="minorEastAsia" w:hAnsi="Times New Roman" w:cs="Times New Roman"/>
          <w:color w:val="000000"/>
          <w:kern w:val="24"/>
          <w:sz w:val="20"/>
          <w:szCs w:val="20"/>
          <w:lang w:eastAsia="en-IN"/>
        </w:rPr>
        <w:t>(11/62)</w:t>
      </w:r>
      <w:r w:rsidR="00A92788" w:rsidRPr="000C166A">
        <w:rPr>
          <w:rFonts w:ascii="Times New Roman" w:eastAsiaTheme="minorEastAsia" w:hAnsi="Times New Roman" w:cs="Times New Roman"/>
          <w:color w:val="000000"/>
          <w:kern w:val="24"/>
          <w:sz w:val="20"/>
          <w:szCs w:val="20"/>
          <w:lang w:eastAsia="en-IN"/>
        </w:rPr>
        <w:t xml:space="preserve">, </w:t>
      </w:r>
      <w:proofErr w:type="spellStart"/>
      <w:r w:rsidR="008F6E0B" w:rsidRPr="000C166A">
        <w:rPr>
          <w:rFonts w:ascii="Times New Roman" w:eastAsiaTheme="minorEastAsia" w:hAnsi="Times New Roman" w:cs="Times New Roman"/>
          <w:i/>
          <w:iCs/>
          <w:color w:val="000000"/>
          <w:kern w:val="24"/>
          <w:sz w:val="20"/>
          <w:szCs w:val="20"/>
          <w:lang w:eastAsia="en-IN"/>
        </w:rPr>
        <w:t>Citrobacter</w:t>
      </w:r>
      <w:proofErr w:type="spellEnd"/>
      <w:r w:rsidR="008F6E0B" w:rsidRPr="000C166A">
        <w:rPr>
          <w:rFonts w:ascii="Times New Roman" w:eastAsiaTheme="minorEastAsia" w:hAnsi="Times New Roman" w:cs="Times New Roman"/>
          <w:color w:val="000000"/>
          <w:kern w:val="24"/>
          <w:sz w:val="20"/>
          <w:szCs w:val="20"/>
          <w:lang w:eastAsia="en-IN"/>
        </w:rPr>
        <w:t xml:space="preserve"> species (6/62), </w:t>
      </w:r>
      <w:r w:rsidR="00A92788" w:rsidRPr="000C166A">
        <w:rPr>
          <w:rFonts w:ascii="Times New Roman" w:eastAsiaTheme="minorEastAsia" w:hAnsi="Times New Roman" w:cs="Times New Roman"/>
          <w:i/>
          <w:iCs/>
          <w:color w:val="000000"/>
          <w:kern w:val="24"/>
          <w:sz w:val="20"/>
          <w:szCs w:val="20"/>
          <w:lang w:eastAsia="en-IN"/>
        </w:rPr>
        <w:t xml:space="preserve">Staphylococcus </w:t>
      </w:r>
      <w:proofErr w:type="spellStart"/>
      <w:r w:rsidR="00A92788" w:rsidRPr="000C166A">
        <w:rPr>
          <w:rFonts w:ascii="Times New Roman" w:eastAsiaTheme="minorEastAsia" w:hAnsi="Times New Roman" w:cs="Times New Roman"/>
          <w:i/>
          <w:iCs/>
          <w:color w:val="000000"/>
          <w:kern w:val="24"/>
          <w:sz w:val="20"/>
          <w:szCs w:val="20"/>
          <w:lang w:eastAsia="en-IN"/>
        </w:rPr>
        <w:t>aureus</w:t>
      </w:r>
      <w:proofErr w:type="spellEnd"/>
      <w:r w:rsidRPr="000C166A">
        <w:rPr>
          <w:rFonts w:ascii="Times New Roman" w:eastAsiaTheme="minorEastAsia" w:hAnsi="Times New Roman" w:cs="Times New Roman"/>
          <w:color w:val="000000"/>
          <w:kern w:val="24"/>
          <w:sz w:val="20"/>
          <w:szCs w:val="20"/>
          <w:lang w:eastAsia="en-IN"/>
        </w:rPr>
        <w:t xml:space="preserve"> (5/62)</w:t>
      </w:r>
      <w:r w:rsidR="00A92788" w:rsidRPr="000C166A">
        <w:rPr>
          <w:rFonts w:ascii="Times New Roman" w:eastAsiaTheme="minorEastAsia" w:hAnsi="Times New Roman" w:cs="Times New Roman"/>
          <w:color w:val="000000"/>
          <w:kern w:val="24"/>
          <w:sz w:val="20"/>
          <w:szCs w:val="20"/>
          <w:lang w:eastAsia="en-IN"/>
        </w:rPr>
        <w:t>.</w:t>
      </w:r>
    </w:p>
    <w:p w14:paraId="67F438E6" w14:textId="0BB97406" w:rsidR="00030CEE" w:rsidRPr="000C166A" w:rsidRDefault="00030CEE" w:rsidP="000C166A">
      <w:pPr>
        <w:spacing w:after="0" w:line="360" w:lineRule="auto"/>
        <w:jc w:val="both"/>
        <w:rPr>
          <w:rFonts w:ascii="Times New Roman" w:eastAsiaTheme="minorEastAsia" w:hAnsi="Times New Roman" w:cs="Times New Roman"/>
          <w:color w:val="000000"/>
          <w:kern w:val="24"/>
          <w:sz w:val="20"/>
          <w:szCs w:val="20"/>
          <w:lang w:val="en-US" w:eastAsia="en-IN"/>
        </w:rPr>
      </w:pPr>
      <w:r w:rsidRPr="000C166A">
        <w:rPr>
          <w:rFonts w:ascii="Times New Roman" w:eastAsiaTheme="minorEastAsia" w:hAnsi="Times New Roman" w:cs="Times New Roman"/>
          <w:color w:val="000000"/>
          <w:kern w:val="24"/>
          <w:sz w:val="20"/>
          <w:szCs w:val="20"/>
          <w:lang w:eastAsia="en-IN"/>
        </w:rPr>
        <w:t xml:space="preserve"> </w:t>
      </w:r>
      <w:r w:rsidR="008F6E0B" w:rsidRPr="000C166A">
        <w:rPr>
          <w:rFonts w:ascii="Times New Roman" w:eastAsiaTheme="minorEastAsia" w:hAnsi="Times New Roman" w:cs="Times New Roman"/>
          <w:color w:val="000000"/>
          <w:kern w:val="24"/>
          <w:sz w:val="20"/>
          <w:szCs w:val="20"/>
          <w:lang w:eastAsia="en-IN"/>
        </w:rPr>
        <w:t>Five p</w:t>
      </w:r>
      <w:r w:rsidRPr="000C166A">
        <w:rPr>
          <w:rFonts w:ascii="Times New Roman" w:eastAsiaTheme="minorEastAsia" w:hAnsi="Times New Roman" w:cs="Times New Roman"/>
          <w:color w:val="000000"/>
          <w:kern w:val="24"/>
          <w:sz w:val="20"/>
          <w:szCs w:val="20"/>
          <w:lang w:eastAsia="en-IN"/>
        </w:rPr>
        <w:t xml:space="preserve">redominant </w:t>
      </w:r>
      <w:r w:rsidR="00A92788" w:rsidRPr="000C166A">
        <w:rPr>
          <w:rFonts w:ascii="Times New Roman" w:eastAsiaTheme="minorEastAsia" w:hAnsi="Times New Roman" w:cs="Times New Roman"/>
          <w:color w:val="000000"/>
          <w:kern w:val="24"/>
          <w:sz w:val="20"/>
          <w:szCs w:val="20"/>
          <w:lang w:eastAsia="en-IN"/>
        </w:rPr>
        <w:t xml:space="preserve">HAP pathogens from </w:t>
      </w:r>
      <w:r w:rsidR="00C63426" w:rsidRPr="000C166A">
        <w:rPr>
          <w:rFonts w:ascii="Times New Roman" w:eastAsiaTheme="minorEastAsia" w:hAnsi="Times New Roman" w:cs="Times New Roman"/>
          <w:color w:val="000000"/>
          <w:kern w:val="24"/>
          <w:sz w:val="20"/>
          <w:szCs w:val="20"/>
          <w:lang w:eastAsia="en-IN"/>
        </w:rPr>
        <w:t>w</w:t>
      </w:r>
      <w:r w:rsidR="00A92788" w:rsidRPr="000C166A">
        <w:rPr>
          <w:rFonts w:ascii="Times New Roman" w:eastAsiaTheme="minorEastAsia" w:hAnsi="Times New Roman" w:cs="Times New Roman"/>
          <w:color w:val="000000"/>
          <w:kern w:val="24"/>
          <w:sz w:val="20"/>
          <w:szCs w:val="20"/>
          <w:lang w:eastAsia="en-IN"/>
        </w:rPr>
        <w:t xml:space="preserve">ards </w:t>
      </w:r>
      <w:r w:rsidRPr="000C166A">
        <w:rPr>
          <w:rFonts w:ascii="Times New Roman" w:eastAsiaTheme="minorEastAsia" w:hAnsi="Times New Roman" w:cs="Times New Roman"/>
          <w:color w:val="000000"/>
          <w:kern w:val="24"/>
          <w:sz w:val="20"/>
          <w:szCs w:val="20"/>
          <w:lang w:eastAsia="en-IN"/>
        </w:rPr>
        <w:t xml:space="preserve">were </w:t>
      </w:r>
      <w:proofErr w:type="spellStart"/>
      <w:r w:rsidR="00A92788" w:rsidRPr="000C166A">
        <w:rPr>
          <w:rFonts w:ascii="Times New Roman" w:eastAsiaTheme="minorEastAsia" w:hAnsi="Times New Roman" w:cs="Times New Roman"/>
          <w:i/>
          <w:iCs/>
          <w:color w:val="000000"/>
          <w:kern w:val="24"/>
          <w:sz w:val="20"/>
          <w:szCs w:val="20"/>
          <w:lang w:eastAsia="en-IN"/>
        </w:rPr>
        <w:t>Klebsiella</w:t>
      </w:r>
      <w:proofErr w:type="spellEnd"/>
      <w:r w:rsidR="00A92788" w:rsidRPr="000C166A">
        <w:rPr>
          <w:rFonts w:ascii="Times New Roman" w:eastAsiaTheme="minorEastAsia" w:hAnsi="Times New Roman" w:cs="Times New Roman"/>
          <w:i/>
          <w:iCs/>
          <w:color w:val="000000"/>
          <w:kern w:val="24"/>
          <w:sz w:val="20"/>
          <w:szCs w:val="20"/>
          <w:lang w:eastAsia="en-IN"/>
        </w:rPr>
        <w:t xml:space="preserve"> </w:t>
      </w:r>
      <w:proofErr w:type="spellStart"/>
      <w:r w:rsidR="00A92788" w:rsidRPr="000C166A">
        <w:rPr>
          <w:rFonts w:ascii="Times New Roman" w:eastAsiaTheme="minorEastAsia" w:hAnsi="Times New Roman" w:cs="Times New Roman"/>
          <w:i/>
          <w:iCs/>
          <w:color w:val="000000"/>
          <w:kern w:val="24"/>
          <w:sz w:val="20"/>
          <w:szCs w:val="20"/>
          <w:lang w:eastAsia="en-IN"/>
        </w:rPr>
        <w:t>pneumoniae</w:t>
      </w:r>
      <w:proofErr w:type="spellEnd"/>
      <w:r w:rsidR="00185598" w:rsidRPr="000C166A">
        <w:rPr>
          <w:rFonts w:ascii="Times New Roman" w:eastAsiaTheme="minorEastAsia" w:hAnsi="Times New Roman" w:cs="Times New Roman"/>
          <w:color w:val="000000"/>
          <w:kern w:val="24"/>
          <w:sz w:val="20"/>
          <w:szCs w:val="20"/>
          <w:lang w:eastAsia="en-IN"/>
        </w:rPr>
        <w:t xml:space="preserve"> (245/877)</w:t>
      </w:r>
      <w:r w:rsidR="00A92788" w:rsidRPr="000C166A">
        <w:rPr>
          <w:rFonts w:ascii="Times New Roman" w:eastAsiaTheme="minorEastAsia" w:hAnsi="Times New Roman" w:cs="Times New Roman"/>
          <w:color w:val="000000"/>
          <w:kern w:val="24"/>
          <w:sz w:val="20"/>
          <w:szCs w:val="20"/>
          <w:lang w:eastAsia="en-IN"/>
        </w:rPr>
        <w:t xml:space="preserve"> followed by </w:t>
      </w:r>
      <w:r w:rsidR="00A92788" w:rsidRPr="000C166A">
        <w:rPr>
          <w:rFonts w:ascii="Times New Roman" w:eastAsiaTheme="minorEastAsia" w:hAnsi="Times New Roman" w:cs="Times New Roman"/>
          <w:i/>
          <w:iCs/>
          <w:color w:val="000000"/>
          <w:kern w:val="24"/>
          <w:sz w:val="20"/>
          <w:szCs w:val="20"/>
          <w:lang w:eastAsia="en-IN"/>
        </w:rPr>
        <w:t xml:space="preserve">Pseudomonas </w:t>
      </w:r>
      <w:proofErr w:type="spellStart"/>
      <w:r w:rsidR="00A92788" w:rsidRPr="000C166A">
        <w:rPr>
          <w:rFonts w:ascii="Times New Roman" w:eastAsiaTheme="minorEastAsia" w:hAnsi="Times New Roman" w:cs="Times New Roman"/>
          <w:i/>
          <w:iCs/>
          <w:color w:val="000000"/>
          <w:kern w:val="24"/>
          <w:sz w:val="20"/>
          <w:szCs w:val="20"/>
          <w:lang w:eastAsia="en-IN"/>
        </w:rPr>
        <w:t>aeruginosa</w:t>
      </w:r>
      <w:proofErr w:type="spellEnd"/>
      <w:r w:rsidR="00185598" w:rsidRPr="000C166A">
        <w:rPr>
          <w:rFonts w:ascii="Times New Roman" w:eastAsiaTheme="minorEastAsia" w:hAnsi="Times New Roman" w:cs="Times New Roman"/>
          <w:color w:val="000000"/>
          <w:kern w:val="24"/>
          <w:sz w:val="20"/>
          <w:szCs w:val="20"/>
          <w:lang w:eastAsia="en-IN"/>
        </w:rPr>
        <w:t xml:space="preserve"> (143/877), </w:t>
      </w:r>
      <w:proofErr w:type="spellStart"/>
      <w:r w:rsidR="00185598" w:rsidRPr="000C166A">
        <w:rPr>
          <w:rFonts w:ascii="Times New Roman" w:eastAsiaTheme="minorEastAsia" w:hAnsi="Times New Roman" w:cs="Times New Roman"/>
          <w:i/>
          <w:iCs/>
          <w:color w:val="000000"/>
          <w:kern w:val="24"/>
          <w:sz w:val="20"/>
          <w:szCs w:val="20"/>
          <w:lang w:eastAsia="en-IN"/>
        </w:rPr>
        <w:t>Citrobacter</w:t>
      </w:r>
      <w:proofErr w:type="spellEnd"/>
      <w:r w:rsidR="00185598" w:rsidRPr="000C166A">
        <w:rPr>
          <w:rFonts w:ascii="Times New Roman" w:eastAsiaTheme="minorEastAsia" w:hAnsi="Times New Roman" w:cs="Times New Roman"/>
          <w:color w:val="000000"/>
          <w:kern w:val="24"/>
          <w:sz w:val="20"/>
          <w:szCs w:val="20"/>
          <w:lang w:eastAsia="en-IN"/>
        </w:rPr>
        <w:t xml:space="preserve"> species (100/877), </w:t>
      </w:r>
      <w:proofErr w:type="spellStart"/>
      <w:r w:rsidR="00185598" w:rsidRPr="000C166A">
        <w:rPr>
          <w:rFonts w:ascii="Times New Roman" w:eastAsiaTheme="minorEastAsia" w:hAnsi="Times New Roman" w:cs="Times New Roman"/>
          <w:i/>
          <w:iCs/>
          <w:color w:val="000000"/>
          <w:kern w:val="24"/>
          <w:sz w:val="20"/>
          <w:szCs w:val="20"/>
          <w:lang w:eastAsia="en-IN"/>
        </w:rPr>
        <w:t>Acinetobacter</w:t>
      </w:r>
      <w:proofErr w:type="spellEnd"/>
      <w:r w:rsidR="00C63426" w:rsidRPr="000C166A">
        <w:rPr>
          <w:rFonts w:ascii="Times New Roman" w:eastAsiaTheme="minorEastAsia" w:hAnsi="Times New Roman" w:cs="Times New Roman"/>
          <w:color w:val="000000"/>
          <w:kern w:val="24"/>
          <w:sz w:val="20"/>
          <w:szCs w:val="20"/>
          <w:lang w:eastAsia="en-IN"/>
        </w:rPr>
        <w:t xml:space="preserve"> species</w:t>
      </w:r>
      <w:r w:rsidR="00185598" w:rsidRPr="000C166A">
        <w:rPr>
          <w:rFonts w:ascii="Times New Roman" w:eastAsiaTheme="minorEastAsia" w:hAnsi="Times New Roman" w:cs="Times New Roman"/>
          <w:color w:val="000000"/>
          <w:kern w:val="24"/>
          <w:sz w:val="20"/>
          <w:szCs w:val="20"/>
          <w:lang w:eastAsia="en-IN"/>
        </w:rPr>
        <w:t xml:space="preserve"> (99/877) </w:t>
      </w:r>
      <w:r w:rsidR="00A92788" w:rsidRPr="000C166A">
        <w:rPr>
          <w:rFonts w:ascii="Times New Roman" w:eastAsiaTheme="minorEastAsia" w:hAnsi="Times New Roman" w:cs="Times New Roman"/>
          <w:color w:val="000000"/>
          <w:kern w:val="24"/>
          <w:sz w:val="20"/>
          <w:szCs w:val="20"/>
          <w:lang w:eastAsia="en-IN"/>
        </w:rPr>
        <w:t>and</w:t>
      </w:r>
      <w:r w:rsidR="00185598" w:rsidRPr="000C166A">
        <w:rPr>
          <w:rFonts w:ascii="Times New Roman" w:eastAsiaTheme="minorEastAsia" w:hAnsi="Times New Roman" w:cs="Times New Roman"/>
          <w:color w:val="000000"/>
          <w:kern w:val="24"/>
          <w:sz w:val="20"/>
          <w:szCs w:val="20"/>
          <w:lang w:eastAsia="en-IN"/>
        </w:rPr>
        <w:t xml:space="preserve"> </w:t>
      </w:r>
      <w:r w:rsidR="00185598" w:rsidRPr="000C166A">
        <w:rPr>
          <w:rFonts w:ascii="Times New Roman" w:eastAsiaTheme="minorEastAsia" w:hAnsi="Times New Roman" w:cs="Times New Roman"/>
          <w:i/>
          <w:iCs/>
          <w:color w:val="000000"/>
          <w:kern w:val="24"/>
          <w:sz w:val="20"/>
          <w:szCs w:val="20"/>
          <w:lang w:eastAsia="en-IN"/>
        </w:rPr>
        <w:t>Escherichia coli</w:t>
      </w:r>
      <w:r w:rsidR="00185598" w:rsidRPr="000C166A">
        <w:rPr>
          <w:rFonts w:ascii="Times New Roman" w:eastAsiaTheme="minorEastAsia" w:hAnsi="Times New Roman" w:cs="Times New Roman"/>
          <w:color w:val="000000"/>
          <w:kern w:val="24"/>
          <w:sz w:val="20"/>
          <w:szCs w:val="20"/>
          <w:lang w:eastAsia="en-IN"/>
        </w:rPr>
        <w:t xml:space="preserve"> (86/877).</w:t>
      </w:r>
      <w:r w:rsidRPr="000C166A">
        <w:rPr>
          <w:rFonts w:ascii="Times New Roman" w:eastAsiaTheme="minorEastAsia" w:hAnsi="Times New Roman" w:cs="Times New Roman"/>
          <w:color w:val="000000"/>
          <w:kern w:val="24"/>
          <w:sz w:val="20"/>
          <w:szCs w:val="20"/>
          <w:lang w:eastAsia="en-IN"/>
        </w:rPr>
        <w:t xml:space="preserve"> </w:t>
      </w:r>
    </w:p>
    <w:p w14:paraId="309A0219" w14:textId="17FE60AB" w:rsidR="00BC264F" w:rsidRPr="000C166A" w:rsidRDefault="006F0546" w:rsidP="000C166A">
      <w:pPr>
        <w:spacing w:after="0" w:line="360" w:lineRule="auto"/>
        <w:jc w:val="both"/>
        <w:rPr>
          <w:rFonts w:ascii="Times New Roman" w:eastAsiaTheme="minorEastAsia" w:hAnsi="Times New Roman" w:cs="Times New Roman"/>
          <w:color w:val="000000"/>
          <w:kern w:val="24"/>
          <w:sz w:val="20"/>
          <w:szCs w:val="20"/>
          <w:lang w:eastAsia="en-IN"/>
        </w:rPr>
      </w:pPr>
      <w:r w:rsidRPr="000C166A">
        <w:rPr>
          <w:rFonts w:ascii="Times New Roman" w:eastAsiaTheme="minorEastAsia" w:hAnsi="Times New Roman" w:cs="Times New Roman"/>
          <w:color w:val="000000"/>
          <w:kern w:val="24"/>
          <w:sz w:val="20"/>
          <w:szCs w:val="20"/>
          <w:lang w:eastAsia="en-IN"/>
        </w:rPr>
        <w:t xml:space="preserve">Predominant </w:t>
      </w:r>
      <w:r w:rsidR="00C7493C" w:rsidRPr="000C166A">
        <w:rPr>
          <w:rFonts w:ascii="Times New Roman" w:eastAsiaTheme="minorEastAsia" w:hAnsi="Times New Roman" w:cs="Times New Roman"/>
          <w:color w:val="000000"/>
          <w:kern w:val="24"/>
          <w:sz w:val="20"/>
          <w:szCs w:val="20"/>
          <w:lang w:eastAsia="en-IN"/>
        </w:rPr>
        <w:t xml:space="preserve">HAP and </w:t>
      </w:r>
      <w:r w:rsidR="00030CEE" w:rsidRPr="000C166A">
        <w:rPr>
          <w:rFonts w:ascii="Times New Roman" w:eastAsiaTheme="minorEastAsia" w:hAnsi="Times New Roman" w:cs="Times New Roman"/>
          <w:color w:val="000000"/>
          <w:kern w:val="24"/>
          <w:sz w:val="20"/>
          <w:szCs w:val="20"/>
          <w:lang w:eastAsia="en-IN"/>
        </w:rPr>
        <w:t>V</w:t>
      </w:r>
      <w:r w:rsidR="00A92788" w:rsidRPr="000C166A">
        <w:rPr>
          <w:rFonts w:ascii="Times New Roman" w:eastAsiaTheme="minorEastAsia" w:hAnsi="Times New Roman" w:cs="Times New Roman"/>
          <w:color w:val="000000"/>
          <w:kern w:val="24"/>
          <w:sz w:val="20"/>
          <w:szCs w:val="20"/>
          <w:lang w:eastAsia="en-IN"/>
        </w:rPr>
        <w:t>AP pathogens from ICUs</w:t>
      </w:r>
      <w:r w:rsidR="00C7493C" w:rsidRPr="000C166A">
        <w:rPr>
          <w:rFonts w:ascii="Times New Roman" w:eastAsiaTheme="minorEastAsia" w:hAnsi="Times New Roman" w:cs="Times New Roman"/>
          <w:color w:val="000000"/>
          <w:kern w:val="24"/>
          <w:sz w:val="20"/>
          <w:szCs w:val="20"/>
          <w:lang w:eastAsia="en-IN"/>
        </w:rPr>
        <w:t xml:space="preserve"> were </w:t>
      </w:r>
      <w:proofErr w:type="spellStart"/>
      <w:r w:rsidR="00A92788" w:rsidRPr="000C166A">
        <w:rPr>
          <w:rFonts w:ascii="Times New Roman" w:eastAsiaTheme="minorEastAsia" w:hAnsi="Times New Roman" w:cs="Times New Roman"/>
          <w:i/>
          <w:iCs/>
          <w:color w:val="000000"/>
          <w:kern w:val="24"/>
          <w:sz w:val="20"/>
          <w:szCs w:val="20"/>
          <w:lang w:eastAsia="en-IN"/>
        </w:rPr>
        <w:t>Klebsiella</w:t>
      </w:r>
      <w:proofErr w:type="spellEnd"/>
      <w:r w:rsidR="00A92788" w:rsidRPr="000C166A">
        <w:rPr>
          <w:rFonts w:ascii="Times New Roman" w:eastAsiaTheme="minorEastAsia" w:hAnsi="Times New Roman" w:cs="Times New Roman"/>
          <w:i/>
          <w:iCs/>
          <w:color w:val="000000"/>
          <w:kern w:val="24"/>
          <w:sz w:val="20"/>
          <w:szCs w:val="20"/>
          <w:lang w:eastAsia="en-IN"/>
        </w:rPr>
        <w:t xml:space="preserve"> </w:t>
      </w:r>
      <w:proofErr w:type="spellStart"/>
      <w:r w:rsidR="00A92788" w:rsidRPr="000C166A">
        <w:rPr>
          <w:rFonts w:ascii="Times New Roman" w:eastAsiaTheme="minorEastAsia" w:hAnsi="Times New Roman" w:cs="Times New Roman"/>
          <w:i/>
          <w:iCs/>
          <w:color w:val="000000"/>
          <w:kern w:val="24"/>
          <w:sz w:val="20"/>
          <w:szCs w:val="20"/>
          <w:lang w:eastAsia="en-IN"/>
        </w:rPr>
        <w:t>pneumoniae</w:t>
      </w:r>
      <w:proofErr w:type="spellEnd"/>
      <w:r w:rsidR="003B0944" w:rsidRPr="000C166A">
        <w:rPr>
          <w:rFonts w:ascii="Times New Roman" w:eastAsiaTheme="minorEastAsia" w:hAnsi="Times New Roman" w:cs="Times New Roman"/>
          <w:color w:val="000000"/>
          <w:kern w:val="24"/>
          <w:sz w:val="20"/>
          <w:szCs w:val="20"/>
          <w:lang w:eastAsia="en-IN"/>
        </w:rPr>
        <w:t xml:space="preserve"> </w:t>
      </w:r>
      <w:r w:rsidR="00185598" w:rsidRPr="000C166A">
        <w:rPr>
          <w:rFonts w:ascii="Times New Roman" w:eastAsiaTheme="minorEastAsia" w:hAnsi="Times New Roman" w:cs="Times New Roman"/>
          <w:color w:val="000000"/>
          <w:kern w:val="24"/>
          <w:sz w:val="20"/>
          <w:szCs w:val="20"/>
          <w:lang w:eastAsia="en-IN"/>
        </w:rPr>
        <w:t>(128/513)</w:t>
      </w:r>
      <w:r w:rsidR="00A92788" w:rsidRPr="000C166A">
        <w:rPr>
          <w:rFonts w:ascii="Times New Roman" w:eastAsiaTheme="minorEastAsia" w:hAnsi="Times New Roman" w:cs="Times New Roman"/>
          <w:color w:val="000000"/>
          <w:kern w:val="24"/>
          <w:sz w:val="20"/>
          <w:szCs w:val="20"/>
          <w:lang w:eastAsia="en-IN"/>
        </w:rPr>
        <w:t xml:space="preserve">, </w:t>
      </w:r>
      <w:proofErr w:type="spellStart"/>
      <w:r w:rsidR="00A92788" w:rsidRPr="000C166A">
        <w:rPr>
          <w:rFonts w:ascii="Times New Roman" w:eastAsiaTheme="minorEastAsia" w:hAnsi="Times New Roman" w:cs="Times New Roman"/>
          <w:color w:val="000000"/>
          <w:kern w:val="24"/>
          <w:sz w:val="20"/>
          <w:szCs w:val="20"/>
          <w:lang w:eastAsia="en-IN"/>
        </w:rPr>
        <w:t>Acinetobacter</w:t>
      </w:r>
      <w:proofErr w:type="spellEnd"/>
      <w:r w:rsidR="00A92788" w:rsidRPr="000C166A">
        <w:rPr>
          <w:rFonts w:ascii="Times New Roman" w:eastAsiaTheme="minorEastAsia" w:hAnsi="Times New Roman" w:cs="Times New Roman"/>
          <w:color w:val="000000"/>
          <w:kern w:val="24"/>
          <w:sz w:val="20"/>
          <w:szCs w:val="20"/>
          <w:lang w:eastAsia="en-IN"/>
        </w:rPr>
        <w:t xml:space="preserve"> species</w:t>
      </w:r>
      <w:r w:rsidR="00185598" w:rsidRPr="000C166A">
        <w:rPr>
          <w:rFonts w:ascii="Times New Roman" w:eastAsiaTheme="minorEastAsia" w:hAnsi="Times New Roman" w:cs="Times New Roman"/>
          <w:color w:val="000000"/>
          <w:kern w:val="24"/>
          <w:sz w:val="20"/>
          <w:szCs w:val="20"/>
          <w:lang w:eastAsia="en-IN"/>
        </w:rPr>
        <w:t xml:space="preserve"> (99/513)</w:t>
      </w:r>
      <w:r w:rsidR="00A92788" w:rsidRPr="000C166A">
        <w:rPr>
          <w:rFonts w:ascii="Times New Roman" w:eastAsiaTheme="minorEastAsia" w:hAnsi="Times New Roman" w:cs="Times New Roman"/>
          <w:color w:val="000000"/>
          <w:kern w:val="24"/>
          <w:sz w:val="20"/>
          <w:szCs w:val="20"/>
          <w:lang w:eastAsia="en-IN"/>
        </w:rPr>
        <w:t>,</w:t>
      </w:r>
      <w:r w:rsidR="00185598" w:rsidRPr="000C166A">
        <w:rPr>
          <w:rFonts w:ascii="Times New Roman" w:eastAsiaTheme="minorEastAsia" w:hAnsi="Times New Roman" w:cs="Times New Roman"/>
          <w:color w:val="000000"/>
          <w:kern w:val="24"/>
          <w:sz w:val="20"/>
          <w:szCs w:val="20"/>
          <w:lang w:eastAsia="en-IN"/>
        </w:rPr>
        <w:t xml:space="preserve"> </w:t>
      </w:r>
      <w:proofErr w:type="spellStart"/>
      <w:r w:rsidR="00185598" w:rsidRPr="000C166A">
        <w:rPr>
          <w:rFonts w:ascii="Times New Roman" w:eastAsiaTheme="minorEastAsia" w:hAnsi="Times New Roman" w:cs="Times New Roman"/>
          <w:i/>
          <w:iCs/>
          <w:color w:val="000000"/>
          <w:kern w:val="24"/>
          <w:sz w:val="20"/>
          <w:szCs w:val="20"/>
          <w:lang w:eastAsia="en-IN"/>
        </w:rPr>
        <w:t>Citrobacter</w:t>
      </w:r>
      <w:proofErr w:type="spellEnd"/>
      <w:r w:rsidR="00185598" w:rsidRPr="000C166A">
        <w:rPr>
          <w:rFonts w:ascii="Times New Roman" w:eastAsiaTheme="minorEastAsia" w:hAnsi="Times New Roman" w:cs="Times New Roman"/>
          <w:color w:val="000000"/>
          <w:kern w:val="24"/>
          <w:sz w:val="20"/>
          <w:szCs w:val="20"/>
          <w:lang w:eastAsia="en-IN"/>
        </w:rPr>
        <w:t xml:space="preserve"> species (77/513),</w:t>
      </w:r>
      <w:r w:rsidR="00C7493C" w:rsidRPr="000C166A">
        <w:rPr>
          <w:rFonts w:ascii="Times New Roman" w:eastAsiaTheme="minorEastAsia" w:hAnsi="Times New Roman" w:cs="Times New Roman"/>
          <w:color w:val="000000"/>
          <w:kern w:val="24"/>
          <w:sz w:val="20"/>
          <w:szCs w:val="20"/>
          <w:lang w:eastAsia="en-IN"/>
        </w:rPr>
        <w:t xml:space="preserve"> </w:t>
      </w:r>
      <w:r w:rsidR="00A92788" w:rsidRPr="000C166A">
        <w:rPr>
          <w:rFonts w:ascii="Times New Roman" w:eastAsiaTheme="minorEastAsia" w:hAnsi="Times New Roman" w:cs="Times New Roman"/>
          <w:i/>
          <w:iCs/>
          <w:color w:val="000000"/>
          <w:kern w:val="24"/>
          <w:sz w:val="20"/>
          <w:szCs w:val="20"/>
          <w:lang w:eastAsia="en-IN"/>
        </w:rPr>
        <w:t xml:space="preserve">Pseudomonas </w:t>
      </w:r>
      <w:proofErr w:type="spellStart"/>
      <w:r w:rsidR="00A92788" w:rsidRPr="000C166A">
        <w:rPr>
          <w:rFonts w:ascii="Times New Roman" w:eastAsiaTheme="minorEastAsia" w:hAnsi="Times New Roman" w:cs="Times New Roman"/>
          <w:i/>
          <w:iCs/>
          <w:color w:val="000000"/>
          <w:kern w:val="24"/>
          <w:sz w:val="20"/>
          <w:szCs w:val="20"/>
          <w:lang w:eastAsia="en-IN"/>
        </w:rPr>
        <w:t>aeruginosa</w:t>
      </w:r>
      <w:proofErr w:type="spellEnd"/>
      <w:r w:rsidR="00185598" w:rsidRPr="000C166A">
        <w:rPr>
          <w:rFonts w:ascii="Times New Roman" w:eastAsiaTheme="minorEastAsia" w:hAnsi="Times New Roman" w:cs="Times New Roman"/>
          <w:color w:val="000000"/>
          <w:kern w:val="24"/>
          <w:sz w:val="20"/>
          <w:szCs w:val="20"/>
          <w:lang w:eastAsia="en-IN"/>
        </w:rPr>
        <w:t xml:space="preserve"> (64/513)</w:t>
      </w:r>
      <w:r w:rsidR="00A92788" w:rsidRPr="000C166A">
        <w:rPr>
          <w:rFonts w:ascii="Times New Roman" w:eastAsiaTheme="minorEastAsia" w:hAnsi="Times New Roman" w:cs="Times New Roman"/>
          <w:color w:val="000000"/>
          <w:kern w:val="24"/>
          <w:sz w:val="20"/>
          <w:szCs w:val="20"/>
          <w:lang w:eastAsia="en-IN"/>
        </w:rPr>
        <w:t xml:space="preserve"> and </w:t>
      </w:r>
      <w:r w:rsidR="00185598" w:rsidRPr="000C166A">
        <w:rPr>
          <w:rFonts w:ascii="Times New Roman" w:eastAsiaTheme="minorEastAsia" w:hAnsi="Times New Roman" w:cs="Times New Roman"/>
          <w:i/>
          <w:iCs/>
          <w:color w:val="000000"/>
          <w:kern w:val="24"/>
          <w:sz w:val="20"/>
          <w:szCs w:val="20"/>
          <w:lang w:eastAsia="en-IN"/>
        </w:rPr>
        <w:t>Escherichia coli</w:t>
      </w:r>
      <w:r w:rsidR="00185598" w:rsidRPr="000C166A">
        <w:rPr>
          <w:rFonts w:ascii="Times New Roman" w:eastAsiaTheme="minorEastAsia" w:hAnsi="Times New Roman" w:cs="Times New Roman"/>
          <w:color w:val="000000"/>
          <w:kern w:val="24"/>
          <w:sz w:val="20"/>
          <w:szCs w:val="20"/>
          <w:lang w:eastAsia="en-IN"/>
        </w:rPr>
        <w:t xml:space="preserve"> (54/513) </w:t>
      </w:r>
      <w:r w:rsidRPr="000C166A">
        <w:rPr>
          <w:rFonts w:ascii="Times New Roman" w:eastAsiaTheme="minorEastAsia" w:hAnsi="Times New Roman" w:cs="Times New Roman"/>
          <w:color w:val="000000"/>
          <w:kern w:val="24"/>
          <w:sz w:val="20"/>
          <w:szCs w:val="20"/>
          <w:lang w:eastAsia="en-IN"/>
        </w:rPr>
        <w:t>(Table no.</w:t>
      </w:r>
      <w:r w:rsidR="00C13227" w:rsidRPr="000C166A">
        <w:rPr>
          <w:rFonts w:ascii="Times New Roman" w:eastAsiaTheme="minorEastAsia" w:hAnsi="Times New Roman" w:cs="Times New Roman"/>
          <w:color w:val="000000"/>
          <w:kern w:val="24"/>
          <w:sz w:val="20"/>
          <w:szCs w:val="20"/>
          <w:lang w:eastAsia="en-IN"/>
        </w:rPr>
        <w:t xml:space="preserve"> </w:t>
      </w:r>
      <w:r w:rsidRPr="000C166A">
        <w:rPr>
          <w:rFonts w:ascii="Times New Roman" w:eastAsiaTheme="minorEastAsia" w:hAnsi="Times New Roman" w:cs="Times New Roman"/>
          <w:color w:val="000000"/>
          <w:kern w:val="24"/>
          <w:sz w:val="20"/>
          <w:szCs w:val="20"/>
          <w:lang w:eastAsia="en-IN"/>
        </w:rPr>
        <w:t>3)</w:t>
      </w:r>
    </w:p>
    <w:p w14:paraId="5863C265" w14:textId="1C3A34FE" w:rsidR="00BC264F" w:rsidRPr="000C166A" w:rsidRDefault="006F0546" w:rsidP="000C166A">
      <w:pPr>
        <w:spacing w:after="0" w:line="360" w:lineRule="auto"/>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 xml:space="preserve">Antimicrobial susceptibility pattern of </w:t>
      </w:r>
      <w:r w:rsidR="00C13227" w:rsidRPr="000C166A">
        <w:rPr>
          <w:rFonts w:ascii="Times New Roman" w:hAnsi="Times New Roman" w:cs="Times New Roman"/>
          <w:sz w:val="20"/>
          <w:szCs w:val="20"/>
          <w:lang w:val="en-US"/>
        </w:rPr>
        <w:t>G</w:t>
      </w:r>
      <w:r w:rsidRPr="000C166A">
        <w:rPr>
          <w:rFonts w:ascii="Times New Roman" w:hAnsi="Times New Roman" w:cs="Times New Roman"/>
          <w:sz w:val="20"/>
          <w:szCs w:val="20"/>
          <w:lang w:val="en-US"/>
        </w:rPr>
        <w:t>ram</w:t>
      </w:r>
      <w:r w:rsidR="00C13227" w:rsidRPr="000C166A">
        <w:rPr>
          <w:rFonts w:ascii="Times New Roman" w:hAnsi="Times New Roman" w:cs="Times New Roman"/>
          <w:sz w:val="20"/>
          <w:szCs w:val="20"/>
          <w:lang w:val="en-US"/>
        </w:rPr>
        <w:t>-</w:t>
      </w:r>
      <w:r w:rsidRPr="000C166A">
        <w:rPr>
          <w:rFonts w:ascii="Times New Roman" w:hAnsi="Times New Roman" w:cs="Times New Roman"/>
          <w:sz w:val="20"/>
          <w:szCs w:val="20"/>
          <w:lang w:val="en-US"/>
        </w:rPr>
        <w:t>negative</w:t>
      </w:r>
      <w:r w:rsidR="00185598" w:rsidRPr="000C166A">
        <w:rPr>
          <w:rFonts w:ascii="Times New Roman" w:hAnsi="Times New Roman" w:cs="Times New Roman"/>
          <w:sz w:val="20"/>
          <w:szCs w:val="20"/>
          <w:lang w:val="en-US"/>
        </w:rPr>
        <w:t xml:space="preserve"> </w:t>
      </w:r>
      <w:r w:rsidRPr="000C166A">
        <w:rPr>
          <w:rFonts w:ascii="Times New Roman" w:hAnsi="Times New Roman" w:cs="Times New Roman"/>
          <w:sz w:val="20"/>
          <w:szCs w:val="20"/>
          <w:lang w:val="en-US"/>
        </w:rPr>
        <w:t xml:space="preserve">bacilli and </w:t>
      </w:r>
      <w:r w:rsidR="00C13227" w:rsidRPr="000C166A">
        <w:rPr>
          <w:rFonts w:ascii="Times New Roman" w:hAnsi="Times New Roman" w:cs="Times New Roman"/>
          <w:sz w:val="20"/>
          <w:szCs w:val="20"/>
          <w:lang w:val="en-US"/>
        </w:rPr>
        <w:t>G</w:t>
      </w:r>
      <w:r w:rsidRPr="000C166A">
        <w:rPr>
          <w:rFonts w:ascii="Times New Roman" w:hAnsi="Times New Roman" w:cs="Times New Roman"/>
          <w:sz w:val="20"/>
          <w:szCs w:val="20"/>
          <w:lang w:val="en-US"/>
        </w:rPr>
        <w:t>ram</w:t>
      </w:r>
      <w:r w:rsidR="00C13227" w:rsidRPr="000C166A">
        <w:rPr>
          <w:rFonts w:ascii="Times New Roman" w:hAnsi="Times New Roman" w:cs="Times New Roman"/>
          <w:sz w:val="20"/>
          <w:szCs w:val="20"/>
          <w:lang w:val="en-US"/>
        </w:rPr>
        <w:t>-</w:t>
      </w:r>
      <w:r w:rsidRPr="000C166A">
        <w:rPr>
          <w:rFonts w:ascii="Times New Roman" w:hAnsi="Times New Roman" w:cs="Times New Roman"/>
          <w:sz w:val="20"/>
          <w:szCs w:val="20"/>
          <w:lang w:val="en-US"/>
        </w:rPr>
        <w:t xml:space="preserve">positive </w:t>
      </w:r>
      <w:proofErr w:type="spellStart"/>
      <w:r w:rsidRPr="000C166A">
        <w:rPr>
          <w:rFonts w:ascii="Times New Roman" w:hAnsi="Times New Roman" w:cs="Times New Roman"/>
          <w:sz w:val="20"/>
          <w:szCs w:val="20"/>
          <w:lang w:val="en-US"/>
        </w:rPr>
        <w:t>cocci</w:t>
      </w:r>
      <w:proofErr w:type="spellEnd"/>
      <w:r w:rsidRPr="000C166A">
        <w:rPr>
          <w:rFonts w:ascii="Times New Roman" w:hAnsi="Times New Roman" w:cs="Times New Roman"/>
          <w:sz w:val="20"/>
          <w:szCs w:val="20"/>
          <w:lang w:val="en-US"/>
        </w:rPr>
        <w:t xml:space="preserve"> from OPDs, IPDs and ICUs are shown in graph 1 and 2</w:t>
      </w:r>
      <w:r w:rsidR="00C13227" w:rsidRPr="000C166A">
        <w:rPr>
          <w:rFonts w:ascii="Times New Roman" w:hAnsi="Times New Roman" w:cs="Times New Roman"/>
          <w:sz w:val="20"/>
          <w:szCs w:val="20"/>
          <w:lang w:val="en-US"/>
        </w:rPr>
        <w:t>,</w:t>
      </w:r>
      <w:r w:rsidRPr="000C166A">
        <w:rPr>
          <w:rFonts w:ascii="Times New Roman" w:hAnsi="Times New Roman" w:cs="Times New Roman"/>
          <w:sz w:val="20"/>
          <w:szCs w:val="20"/>
          <w:lang w:val="en-US"/>
        </w:rPr>
        <w:t xml:space="preserve"> respectively.</w:t>
      </w:r>
    </w:p>
    <w:p w14:paraId="29FB2966" w14:textId="32035A62" w:rsidR="00D918A6" w:rsidRPr="000C166A" w:rsidRDefault="00251260" w:rsidP="000C166A">
      <w:pPr>
        <w:spacing w:after="0" w:line="360" w:lineRule="auto"/>
        <w:jc w:val="both"/>
        <w:rPr>
          <w:rFonts w:ascii="Times New Roman" w:eastAsiaTheme="minorEastAsia" w:hAnsi="Times New Roman" w:cs="Times New Roman"/>
          <w:color w:val="000000"/>
          <w:kern w:val="24"/>
          <w:sz w:val="20"/>
          <w:szCs w:val="20"/>
          <w:lang w:eastAsia="en-IN"/>
        </w:rPr>
      </w:pPr>
      <w:r w:rsidRPr="000C166A">
        <w:rPr>
          <w:rFonts w:ascii="Times New Roman" w:eastAsiaTheme="minorEastAsia" w:hAnsi="Times New Roman" w:cs="Times New Roman"/>
          <w:noProof/>
          <w:color w:val="000000"/>
          <w:kern w:val="24"/>
          <w:sz w:val="20"/>
          <w:szCs w:val="20"/>
          <w:lang w:eastAsia="en-IN"/>
        </w:rPr>
        <w:lastRenderedPageBreak/>
        <w:drawing>
          <wp:inline distT="0" distB="0" distL="0" distR="0" wp14:anchorId="6EECEEE1" wp14:editId="29C73734">
            <wp:extent cx="5109411" cy="3007895"/>
            <wp:effectExtent l="0" t="0" r="15240" b="21590"/>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47708FF-DC35-4384-80EF-2768E86871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7851253" w14:textId="77777777" w:rsidR="002A109E" w:rsidRPr="000C166A" w:rsidRDefault="002A109E" w:rsidP="000C166A">
      <w:pPr>
        <w:spacing w:after="0" w:line="360" w:lineRule="auto"/>
        <w:jc w:val="both"/>
        <w:rPr>
          <w:rFonts w:ascii="Times New Roman" w:eastAsiaTheme="minorEastAsia" w:hAnsi="Times New Roman" w:cs="Times New Roman"/>
          <w:color w:val="000000"/>
          <w:kern w:val="24"/>
          <w:sz w:val="20"/>
          <w:szCs w:val="20"/>
          <w:lang w:val="en-US" w:eastAsia="en-IN"/>
        </w:rPr>
      </w:pPr>
    </w:p>
    <w:p w14:paraId="5CC1BC45" w14:textId="1028B2EB" w:rsidR="00D918A6" w:rsidRPr="000C166A" w:rsidRDefault="00D918A6" w:rsidP="000C166A">
      <w:pPr>
        <w:spacing w:after="0" w:line="360" w:lineRule="auto"/>
        <w:jc w:val="both"/>
        <w:rPr>
          <w:rFonts w:ascii="Times New Roman" w:eastAsiaTheme="minorEastAsia" w:hAnsi="Times New Roman" w:cs="Times New Roman"/>
          <w:color w:val="000000"/>
          <w:kern w:val="24"/>
          <w:sz w:val="20"/>
          <w:szCs w:val="20"/>
          <w:lang w:val="en-US" w:eastAsia="en-IN"/>
        </w:rPr>
      </w:pPr>
      <w:r w:rsidRPr="000C166A">
        <w:rPr>
          <w:rFonts w:ascii="Times New Roman" w:eastAsiaTheme="minorEastAsia" w:hAnsi="Times New Roman" w:cs="Times New Roman"/>
          <w:color w:val="000000"/>
          <w:kern w:val="24"/>
          <w:sz w:val="20"/>
          <w:szCs w:val="20"/>
          <w:lang w:val="en-US" w:eastAsia="en-IN"/>
        </w:rPr>
        <w:t>Gram</w:t>
      </w:r>
      <w:r w:rsidR="00C13227" w:rsidRPr="000C166A">
        <w:rPr>
          <w:rFonts w:ascii="Times New Roman" w:eastAsiaTheme="minorEastAsia" w:hAnsi="Times New Roman" w:cs="Times New Roman"/>
          <w:color w:val="000000"/>
          <w:kern w:val="24"/>
          <w:sz w:val="20"/>
          <w:szCs w:val="20"/>
          <w:lang w:val="en-US" w:eastAsia="en-IN"/>
        </w:rPr>
        <w:t>-</w:t>
      </w:r>
      <w:r w:rsidRPr="000C166A">
        <w:rPr>
          <w:rFonts w:ascii="Times New Roman" w:eastAsiaTheme="minorEastAsia" w:hAnsi="Times New Roman" w:cs="Times New Roman"/>
          <w:color w:val="000000"/>
          <w:kern w:val="24"/>
          <w:sz w:val="20"/>
          <w:szCs w:val="20"/>
          <w:lang w:val="en-US" w:eastAsia="en-IN"/>
        </w:rPr>
        <w:t xml:space="preserve">negative bacilli had </w:t>
      </w:r>
      <w:r w:rsidR="00C13227" w:rsidRPr="000C166A">
        <w:rPr>
          <w:rFonts w:ascii="Times New Roman" w:eastAsiaTheme="minorEastAsia" w:hAnsi="Times New Roman" w:cs="Times New Roman"/>
          <w:color w:val="000000"/>
          <w:kern w:val="24"/>
          <w:sz w:val="20"/>
          <w:szCs w:val="20"/>
          <w:lang w:val="en-US" w:eastAsia="en-IN"/>
        </w:rPr>
        <w:t>exceptionally low</w:t>
      </w:r>
      <w:r w:rsidR="00251260" w:rsidRPr="000C166A">
        <w:rPr>
          <w:rFonts w:ascii="Times New Roman" w:eastAsiaTheme="minorEastAsia" w:hAnsi="Times New Roman" w:cs="Times New Roman"/>
          <w:color w:val="000000"/>
          <w:kern w:val="24"/>
          <w:sz w:val="20"/>
          <w:szCs w:val="20"/>
          <w:lang w:val="en-US" w:eastAsia="en-IN"/>
        </w:rPr>
        <w:t xml:space="preserve"> susceptibility to Ampicillin, </w:t>
      </w:r>
      <w:proofErr w:type="spellStart"/>
      <w:r w:rsidR="00251260" w:rsidRPr="000C166A">
        <w:rPr>
          <w:rFonts w:ascii="Times New Roman" w:eastAsiaTheme="minorEastAsia" w:hAnsi="Times New Roman" w:cs="Times New Roman"/>
          <w:color w:val="000000"/>
          <w:kern w:val="24"/>
          <w:sz w:val="20"/>
          <w:szCs w:val="20"/>
          <w:lang w:val="en-US" w:eastAsia="en-IN"/>
        </w:rPr>
        <w:t>Cephalosporins</w:t>
      </w:r>
      <w:proofErr w:type="spellEnd"/>
      <w:r w:rsidR="00251260" w:rsidRPr="000C166A">
        <w:rPr>
          <w:rFonts w:ascii="Times New Roman" w:eastAsiaTheme="minorEastAsia" w:hAnsi="Times New Roman" w:cs="Times New Roman"/>
          <w:color w:val="000000"/>
          <w:kern w:val="24"/>
          <w:sz w:val="20"/>
          <w:szCs w:val="20"/>
          <w:lang w:val="en-US" w:eastAsia="en-IN"/>
        </w:rPr>
        <w:t xml:space="preserve"> like </w:t>
      </w:r>
      <w:proofErr w:type="spellStart"/>
      <w:r w:rsidR="00251260" w:rsidRPr="000C166A">
        <w:rPr>
          <w:rFonts w:ascii="Times New Roman" w:eastAsiaTheme="minorEastAsia" w:hAnsi="Times New Roman" w:cs="Times New Roman"/>
          <w:color w:val="000000"/>
          <w:kern w:val="24"/>
          <w:sz w:val="20"/>
          <w:szCs w:val="20"/>
          <w:lang w:val="en-US" w:eastAsia="en-IN"/>
        </w:rPr>
        <w:t>Cefotaxime</w:t>
      </w:r>
      <w:proofErr w:type="spellEnd"/>
      <w:r w:rsidR="00251260" w:rsidRPr="000C166A">
        <w:rPr>
          <w:rFonts w:ascii="Times New Roman" w:eastAsiaTheme="minorEastAsia" w:hAnsi="Times New Roman" w:cs="Times New Roman"/>
          <w:color w:val="000000"/>
          <w:kern w:val="24"/>
          <w:sz w:val="20"/>
          <w:szCs w:val="20"/>
          <w:lang w:val="en-US" w:eastAsia="en-IN"/>
        </w:rPr>
        <w:t>,</w:t>
      </w:r>
      <w:r w:rsidRPr="000C166A">
        <w:rPr>
          <w:rFonts w:ascii="Times New Roman" w:eastAsiaTheme="minorEastAsia" w:hAnsi="Times New Roman" w:cs="Times New Roman"/>
          <w:color w:val="000000"/>
          <w:kern w:val="24"/>
          <w:sz w:val="20"/>
          <w:szCs w:val="20"/>
          <w:lang w:val="en-US" w:eastAsia="en-IN"/>
        </w:rPr>
        <w:t xml:space="preserve"> </w:t>
      </w:r>
      <w:proofErr w:type="spellStart"/>
      <w:r w:rsidR="00251260" w:rsidRPr="000C166A">
        <w:rPr>
          <w:rFonts w:ascii="Times New Roman" w:eastAsiaTheme="minorEastAsia" w:hAnsi="Times New Roman" w:cs="Times New Roman"/>
          <w:color w:val="000000"/>
          <w:kern w:val="24"/>
          <w:sz w:val="20"/>
          <w:szCs w:val="20"/>
          <w:lang w:val="en-US" w:eastAsia="en-IN"/>
        </w:rPr>
        <w:t>Cefepime</w:t>
      </w:r>
      <w:proofErr w:type="spellEnd"/>
      <w:r w:rsidR="00251260" w:rsidRPr="000C166A">
        <w:rPr>
          <w:rFonts w:ascii="Times New Roman" w:eastAsiaTheme="minorEastAsia" w:hAnsi="Times New Roman" w:cs="Times New Roman"/>
          <w:color w:val="000000"/>
          <w:kern w:val="24"/>
          <w:sz w:val="20"/>
          <w:szCs w:val="20"/>
          <w:lang w:val="en-US" w:eastAsia="en-IN"/>
        </w:rPr>
        <w:t xml:space="preserve">, in all three settings. </w:t>
      </w:r>
      <w:r w:rsidRPr="000C166A">
        <w:rPr>
          <w:rFonts w:ascii="Times New Roman" w:eastAsiaTheme="minorEastAsia" w:hAnsi="Times New Roman" w:cs="Times New Roman"/>
          <w:color w:val="000000"/>
          <w:kern w:val="24"/>
          <w:sz w:val="20"/>
          <w:szCs w:val="20"/>
          <w:lang w:val="en-US" w:eastAsia="en-IN"/>
        </w:rPr>
        <w:t>S</w:t>
      </w:r>
      <w:r w:rsidR="00251260" w:rsidRPr="000C166A">
        <w:rPr>
          <w:rFonts w:ascii="Times New Roman" w:eastAsiaTheme="minorEastAsia" w:hAnsi="Times New Roman" w:cs="Times New Roman"/>
          <w:color w:val="000000"/>
          <w:kern w:val="24"/>
          <w:sz w:val="20"/>
          <w:szCs w:val="20"/>
          <w:lang w:val="en-US" w:eastAsia="en-IN"/>
        </w:rPr>
        <w:t>usceptibility</w:t>
      </w:r>
      <w:r w:rsidRPr="000C166A">
        <w:rPr>
          <w:rFonts w:ascii="Times New Roman" w:eastAsiaTheme="minorEastAsia" w:hAnsi="Times New Roman" w:cs="Times New Roman"/>
          <w:color w:val="000000"/>
          <w:kern w:val="24"/>
          <w:sz w:val="20"/>
          <w:szCs w:val="20"/>
          <w:lang w:val="en-US" w:eastAsia="en-IN"/>
        </w:rPr>
        <w:t xml:space="preserve"> of OPD isolates </w:t>
      </w:r>
      <w:r w:rsidR="00251260" w:rsidRPr="000C166A">
        <w:rPr>
          <w:rFonts w:ascii="Times New Roman" w:eastAsiaTheme="minorEastAsia" w:hAnsi="Times New Roman" w:cs="Times New Roman"/>
          <w:color w:val="000000"/>
          <w:kern w:val="24"/>
          <w:sz w:val="20"/>
          <w:szCs w:val="20"/>
          <w:lang w:val="en-US" w:eastAsia="en-IN"/>
        </w:rPr>
        <w:t>to oral</w:t>
      </w:r>
      <w:r w:rsidRPr="000C166A">
        <w:rPr>
          <w:rFonts w:ascii="Times New Roman" w:eastAsiaTheme="minorEastAsia" w:hAnsi="Times New Roman" w:cs="Times New Roman"/>
          <w:color w:val="000000"/>
          <w:kern w:val="24"/>
          <w:sz w:val="20"/>
          <w:szCs w:val="20"/>
          <w:lang w:val="en-US" w:eastAsia="en-IN"/>
        </w:rPr>
        <w:t xml:space="preserve"> drugs was 71% for </w:t>
      </w:r>
      <w:r w:rsidR="00C13227" w:rsidRPr="000C166A">
        <w:rPr>
          <w:rFonts w:ascii="Times New Roman" w:eastAsiaTheme="minorEastAsia" w:hAnsi="Times New Roman" w:cs="Times New Roman"/>
          <w:color w:val="000000"/>
          <w:kern w:val="24"/>
          <w:sz w:val="20"/>
          <w:szCs w:val="20"/>
          <w:lang w:val="en-US" w:eastAsia="en-IN"/>
        </w:rPr>
        <w:t>L</w:t>
      </w:r>
      <w:r w:rsidRPr="000C166A">
        <w:rPr>
          <w:rFonts w:ascii="Times New Roman" w:eastAsiaTheme="minorEastAsia" w:hAnsi="Times New Roman" w:cs="Times New Roman"/>
          <w:color w:val="000000"/>
          <w:kern w:val="24"/>
          <w:sz w:val="20"/>
          <w:szCs w:val="20"/>
          <w:lang w:val="en-US" w:eastAsia="en-IN"/>
        </w:rPr>
        <w:t xml:space="preserve">evofloxacin, 62% for </w:t>
      </w:r>
      <w:r w:rsidR="00C13227" w:rsidRPr="000C166A">
        <w:rPr>
          <w:rFonts w:ascii="Times New Roman" w:eastAsiaTheme="minorEastAsia" w:hAnsi="Times New Roman" w:cs="Times New Roman"/>
          <w:color w:val="000000"/>
          <w:kern w:val="24"/>
          <w:sz w:val="20"/>
          <w:szCs w:val="20"/>
          <w:lang w:val="en-US" w:eastAsia="en-IN"/>
        </w:rPr>
        <w:t>Tetracycline</w:t>
      </w:r>
      <w:r w:rsidRPr="000C166A">
        <w:rPr>
          <w:rFonts w:ascii="Times New Roman" w:eastAsiaTheme="minorEastAsia" w:hAnsi="Times New Roman" w:cs="Times New Roman"/>
          <w:color w:val="000000"/>
          <w:kern w:val="24"/>
          <w:sz w:val="20"/>
          <w:szCs w:val="20"/>
          <w:lang w:val="en-US" w:eastAsia="en-IN"/>
        </w:rPr>
        <w:t xml:space="preserve">, 60% for </w:t>
      </w:r>
      <w:r w:rsidR="00C13227" w:rsidRPr="000C166A">
        <w:rPr>
          <w:rFonts w:ascii="Times New Roman" w:eastAsiaTheme="minorEastAsia" w:hAnsi="Times New Roman" w:cs="Times New Roman"/>
          <w:color w:val="000000"/>
          <w:kern w:val="24"/>
          <w:sz w:val="20"/>
          <w:szCs w:val="20"/>
          <w:lang w:val="en-US" w:eastAsia="en-IN"/>
        </w:rPr>
        <w:t>C</w:t>
      </w:r>
      <w:r w:rsidRPr="000C166A">
        <w:rPr>
          <w:rFonts w:ascii="Times New Roman" w:eastAsiaTheme="minorEastAsia" w:hAnsi="Times New Roman" w:cs="Times New Roman"/>
          <w:color w:val="000000"/>
          <w:kern w:val="24"/>
          <w:sz w:val="20"/>
          <w:szCs w:val="20"/>
          <w:lang w:val="en-US" w:eastAsia="en-IN"/>
        </w:rPr>
        <w:t xml:space="preserve">iprofloxacin and 50% for </w:t>
      </w:r>
      <w:proofErr w:type="spellStart"/>
      <w:r w:rsidR="00C13227" w:rsidRPr="000C166A">
        <w:rPr>
          <w:rFonts w:ascii="Times New Roman" w:eastAsiaTheme="minorEastAsia" w:hAnsi="Times New Roman" w:cs="Times New Roman"/>
          <w:color w:val="000000"/>
          <w:kern w:val="24"/>
          <w:sz w:val="20"/>
          <w:szCs w:val="20"/>
          <w:lang w:val="en-US" w:eastAsia="en-IN"/>
        </w:rPr>
        <w:t>C</w:t>
      </w:r>
      <w:r w:rsidRPr="000C166A">
        <w:rPr>
          <w:rFonts w:ascii="Times New Roman" w:eastAsiaTheme="minorEastAsia" w:hAnsi="Times New Roman" w:cs="Times New Roman"/>
          <w:color w:val="000000"/>
          <w:kern w:val="24"/>
          <w:sz w:val="20"/>
          <w:szCs w:val="20"/>
          <w:lang w:val="en-US" w:eastAsia="en-IN"/>
        </w:rPr>
        <w:t>otrimoxazole</w:t>
      </w:r>
      <w:proofErr w:type="spellEnd"/>
      <w:r w:rsidRPr="000C166A">
        <w:rPr>
          <w:rFonts w:ascii="Times New Roman" w:eastAsiaTheme="minorEastAsia" w:hAnsi="Times New Roman" w:cs="Times New Roman"/>
          <w:color w:val="000000"/>
          <w:kern w:val="24"/>
          <w:sz w:val="20"/>
          <w:szCs w:val="20"/>
          <w:lang w:val="en-US" w:eastAsia="en-IN"/>
        </w:rPr>
        <w:t xml:space="preserve">. But use of </w:t>
      </w:r>
      <w:proofErr w:type="spellStart"/>
      <w:r w:rsidRPr="000C166A">
        <w:rPr>
          <w:rFonts w:ascii="Times New Roman" w:eastAsiaTheme="minorEastAsia" w:hAnsi="Times New Roman" w:cs="Times New Roman"/>
          <w:color w:val="000000"/>
          <w:kern w:val="24"/>
          <w:sz w:val="20"/>
          <w:szCs w:val="20"/>
          <w:lang w:val="en-US" w:eastAsia="en-IN"/>
        </w:rPr>
        <w:t>fluroquinolones</w:t>
      </w:r>
      <w:proofErr w:type="spellEnd"/>
      <w:r w:rsidRPr="000C166A">
        <w:rPr>
          <w:rFonts w:ascii="Times New Roman" w:eastAsiaTheme="minorEastAsia" w:hAnsi="Times New Roman" w:cs="Times New Roman"/>
          <w:color w:val="000000"/>
          <w:kern w:val="24"/>
          <w:sz w:val="20"/>
          <w:szCs w:val="20"/>
          <w:lang w:val="en-US" w:eastAsia="en-IN"/>
        </w:rPr>
        <w:t xml:space="preserve"> being reserve drug for Tuberculosis is not recommended. Gram</w:t>
      </w:r>
      <w:r w:rsidR="00C13227" w:rsidRPr="000C166A">
        <w:rPr>
          <w:rFonts w:ascii="Times New Roman" w:eastAsiaTheme="minorEastAsia" w:hAnsi="Times New Roman" w:cs="Times New Roman"/>
          <w:color w:val="000000"/>
          <w:kern w:val="24"/>
          <w:sz w:val="20"/>
          <w:szCs w:val="20"/>
          <w:lang w:val="en-US" w:eastAsia="en-IN"/>
        </w:rPr>
        <w:t>-</w:t>
      </w:r>
      <w:r w:rsidRPr="000C166A">
        <w:rPr>
          <w:rFonts w:ascii="Times New Roman" w:eastAsiaTheme="minorEastAsia" w:hAnsi="Times New Roman" w:cs="Times New Roman"/>
          <w:color w:val="000000"/>
          <w:kern w:val="24"/>
          <w:sz w:val="20"/>
          <w:szCs w:val="20"/>
          <w:lang w:val="en-US" w:eastAsia="en-IN"/>
        </w:rPr>
        <w:t>negative bacilli</w:t>
      </w:r>
      <w:r w:rsidR="00F05EAD" w:rsidRPr="000C166A">
        <w:rPr>
          <w:rFonts w:ascii="Times New Roman" w:eastAsiaTheme="minorEastAsia" w:hAnsi="Times New Roman" w:cs="Times New Roman"/>
          <w:color w:val="000000"/>
          <w:kern w:val="24"/>
          <w:sz w:val="20"/>
          <w:szCs w:val="20"/>
          <w:lang w:val="en-US" w:eastAsia="en-IN"/>
        </w:rPr>
        <w:t xml:space="preserve"> respiratory isolates from ward </w:t>
      </w:r>
      <w:r w:rsidRPr="000C166A">
        <w:rPr>
          <w:rFonts w:ascii="Times New Roman" w:eastAsiaTheme="minorEastAsia" w:hAnsi="Times New Roman" w:cs="Times New Roman"/>
          <w:color w:val="000000"/>
          <w:kern w:val="24"/>
          <w:sz w:val="20"/>
          <w:szCs w:val="20"/>
          <w:lang w:val="en-US" w:eastAsia="en-IN"/>
        </w:rPr>
        <w:t xml:space="preserve">show comparatively higher susceptibility to aminoglycosides like </w:t>
      </w:r>
      <w:proofErr w:type="spellStart"/>
      <w:r w:rsidRPr="000C166A">
        <w:rPr>
          <w:rFonts w:ascii="Times New Roman" w:eastAsiaTheme="minorEastAsia" w:hAnsi="Times New Roman" w:cs="Times New Roman"/>
          <w:color w:val="000000"/>
          <w:kern w:val="24"/>
          <w:sz w:val="20"/>
          <w:szCs w:val="20"/>
          <w:lang w:val="en-US" w:eastAsia="en-IN"/>
        </w:rPr>
        <w:t>Amikacin</w:t>
      </w:r>
      <w:proofErr w:type="spellEnd"/>
      <w:r w:rsidRPr="000C166A">
        <w:rPr>
          <w:rFonts w:ascii="Times New Roman" w:eastAsiaTheme="minorEastAsia" w:hAnsi="Times New Roman" w:cs="Times New Roman"/>
          <w:color w:val="000000"/>
          <w:kern w:val="24"/>
          <w:sz w:val="20"/>
          <w:szCs w:val="20"/>
          <w:lang w:val="en-US" w:eastAsia="en-IN"/>
        </w:rPr>
        <w:t xml:space="preserve"> (</w:t>
      </w:r>
      <w:r w:rsidR="00F05EAD" w:rsidRPr="000C166A">
        <w:rPr>
          <w:rFonts w:ascii="Times New Roman" w:eastAsiaTheme="minorEastAsia" w:hAnsi="Times New Roman" w:cs="Times New Roman"/>
          <w:color w:val="000000"/>
          <w:kern w:val="24"/>
          <w:sz w:val="20"/>
          <w:szCs w:val="20"/>
          <w:lang w:val="en-US" w:eastAsia="en-IN"/>
        </w:rPr>
        <w:t xml:space="preserve">63%) and </w:t>
      </w:r>
      <w:r w:rsidR="00C13227" w:rsidRPr="000C166A">
        <w:rPr>
          <w:rFonts w:ascii="Times New Roman" w:eastAsiaTheme="minorEastAsia" w:hAnsi="Times New Roman" w:cs="Times New Roman"/>
          <w:color w:val="000000"/>
          <w:kern w:val="24"/>
          <w:sz w:val="20"/>
          <w:szCs w:val="20"/>
          <w:lang w:val="en-US" w:eastAsia="en-IN"/>
        </w:rPr>
        <w:t>G</w:t>
      </w:r>
      <w:r w:rsidR="00F05EAD" w:rsidRPr="000C166A">
        <w:rPr>
          <w:rFonts w:ascii="Times New Roman" w:eastAsiaTheme="minorEastAsia" w:hAnsi="Times New Roman" w:cs="Times New Roman"/>
          <w:color w:val="000000"/>
          <w:kern w:val="24"/>
          <w:sz w:val="20"/>
          <w:szCs w:val="20"/>
          <w:lang w:val="en-US" w:eastAsia="en-IN"/>
        </w:rPr>
        <w:t>entamicin (58%),</w:t>
      </w:r>
      <w:r w:rsidR="00C13227" w:rsidRPr="000C166A">
        <w:rPr>
          <w:rFonts w:ascii="Times New Roman" w:eastAsiaTheme="minorEastAsia" w:hAnsi="Times New Roman" w:cs="Times New Roman"/>
          <w:color w:val="000000"/>
          <w:kern w:val="24"/>
          <w:sz w:val="20"/>
          <w:szCs w:val="20"/>
          <w:lang w:val="en-US" w:eastAsia="en-IN"/>
        </w:rPr>
        <w:t xml:space="preserve"> </w:t>
      </w:r>
      <w:proofErr w:type="spellStart"/>
      <w:r w:rsidR="00C13227" w:rsidRPr="000C166A">
        <w:rPr>
          <w:rFonts w:ascii="Times New Roman" w:eastAsiaTheme="minorEastAsia" w:hAnsi="Times New Roman" w:cs="Times New Roman"/>
          <w:color w:val="000000"/>
          <w:kern w:val="24"/>
          <w:sz w:val="20"/>
          <w:szCs w:val="20"/>
          <w:lang w:val="en-US" w:eastAsia="en-IN"/>
        </w:rPr>
        <w:t>P</w:t>
      </w:r>
      <w:r w:rsidR="00F05EAD" w:rsidRPr="000C166A">
        <w:rPr>
          <w:rFonts w:ascii="Times New Roman" w:eastAsiaTheme="minorEastAsia" w:hAnsi="Times New Roman" w:cs="Times New Roman"/>
          <w:color w:val="000000"/>
          <w:kern w:val="24"/>
          <w:sz w:val="20"/>
          <w:szCs w:val="20"/>
          <w:lang w:val="en-US" w:eastAsia="en-IN"/>
        </w:rPr>
        <w:t>iperacillin</w:t>
      </w:r>
      <w:r w:rsidR="00C13227" w:rsidRPr="000C166A">
        <w:rPr>
          <w:rFonts w:ascii="Times New Roman" w:eastAsiaTheme="minorEastAsia" w:hAnsi="Times New Roman" w:cs="Times New Roman"/>
          <w:color w:val="000000"/>
          <w:kern w:val="24"/>
          <w:sz w:val="20"/>
          <w:szCs w:val="20"/>
          <w:lang w:val="en-US" w:eastAsia="en-IN"/>
        </w:rPr>
        <w:t>-Tazobactam</w:t>
      </w:r>
      <w:proofErr w:type="spellEnd"/>
      <w:r w:rsidR="00F05EAD" w:rsidRPr="000C166A">
        <w:rPr>
          <w:rFonts w:ascii="Times New Roman" w:eastAsiaTheme="minorEastAsia" w:hAnsi="Times New Roman" w:cs="Times New Roman"/>
          <w:color w:val="000000"/>
          <w:kern w:val="24"/>
          <w:sz w:val="20"/>
          <w:szCs w:val="20"/>
          <w:lang w:val="en-US" w:eastAsia="en-IN"/>
        </w:rPr>
        <w:t xml:space="preserve"> (62%)</w:t>
      </w:r>
      <w:r w:rsidR="00C13227" w:rsidRPr="000C166A">
        <w:rPr>
          <w:rFonts w:ascii="Times New Roman" w:eastAsiaTheme="minorEastAsia" w:hAnsi="Times New Roman" w:cs="Times New Roman"/>
          <w:color w:val="000000"/>
          <w:kern w:val="24"/>
          <w:sz w:val="20"/>
          <w:szCs w:val="20"/>
          <w:lang w:val="en-US" w:eastAsia="en-IN"/>
        </w:rPr>
        <w:t xml:space="preserve">, </w:t>
      </w:r>
      <w:proofErr w:type="spellStart"/>
      <w:r w:rsidR="00F05EAD" w:rsidRPr="000C166A">
        <w:rPr>
          <w:rFonts w:ascii="Times New Roman" w:eastAsiaTheme="minorEastAsia" w:hAnsi="Times New Roman" w:cs="Times New Roman"/>
          <w:color w:val="000000"/>
          <w:kern w:val="24"/>
          <w:sz w:val="20"/>
          <w:szCs w:val="20"/>
          <w:lang w:val="en-US" w:eastAsia="en-IN"/>
        </w:rPr>
        <w:t>Meropenem</w:t>
      </w:r>
      <w:proofErr w:type="spellEnd"/>
      <w:r w:rsidR="00F05EAD" w:rsidRPr="000C166A">
        <w:rPr>
          <w:rFonts w:ascii="Times New Roman" w:eastAsiaTheme="minorEastAsia" w:hAnsi="Times New Roman" w:cs="Times New Roman"/>
          <w:color w:val="000000"/>
          <w:kern w:val="24"/>
          <w:sz w:val="20"/>
          <w:szCs w:val="20"/>
          <w:lang w:val="en-US" w:eastAsia="en-IN"/>
        </w:rPr>
        <w:t xml:space="preserve"> (65%) and </w:t>
      </w:r>
      <w:proofErr w:type="spellStart"/>
      <w:r w:rsidR="00C13227" w:rsidRPr="000C166A">
        <w:rPr>
          <w:rFonts w:ascii="Times New Roman" w:eastAsiaTheme="minorEastAsia" w:hAnsi="Times New Roman" w:cs="Times New Roman"/>
          <w:color w:val="000000"/>
          <w:kern w:val="24"/>
          <w:sz w:val="20"/>
          <w:szCs w:val="20"/>
          <w:lang w:val="en-US" w:eastAsia="en-IN"/>
        </w:rPr>
        <w:t>C</w:t>
      </w:r>
      <w:r w:rsidR="00F05EAD" w:rsidRPr="000C166A">
        <w:rPr>
          <w:rFonts w:ascii="Times New Roman" w:eastAsiaTheme="minorEastAsia" w:hAnsi="Times New Roman" w:cs="Times New Roman"/>
          <w:color w:val="000000"/>
          <w:kern w:val="24"/>
          <w:sz w:val="20"/>
          <w:szCs w:val="20"/>
          <w:lang w:val="en-US" w:eastAsia="en-IN"/>
        </w:rPr>
        <w:t>olistin</w:t>
      </w:r>
      <w:proofErr w:type="spellEnd"/>
      <w:r w:rsidR="00F05EAD" w:rsidRPr="000C166A">
        <w:rPr>
          <w:rFonts w:ascii="Times New Roman" w:eastAsiaTheme="minorEastAsia" w:hAnsi="Times New Roman" w:cs="Times New Roman"/>
          <w:color w:val="000000"/>
          <w:kern w:val="24"/>
          <w:sz w:val="20"/>
          <w:szCs w:val="20"/>
          <w:lang w:val="en-US" w:eastAsia="en-IN"/>
        </w:rPr>
        <w:t xml:space="preserve"> (100%). ICU respiratory isolates were multi</w:t>
      </w:r>
      <w:r w:rsidR="00C13227" w:rsidRPr="000C166A">
        <w:rPr>
          <w:rFonts w:ascii="Times New Roman" w:eastAsiaTheme="minorEastAsia" w:hAnsi="Times New Roman" w:cs="Times New Roman"/>
          <w:color w:val="000000"/>
          <w:kern w:val="24"/>
          <w:sz w:val="20"/>
          <w:szCs w:val="20"/>
          <w:lang w:val="en-US" w:eastAsia="en-IN"/>
        </w:rPr>
        <w:t>-</w:t>
      </w:r>
      <w:r w:rsidR="00F05EAD" w:rsidRPr="000C166A">
        <w:rPr>
          <w:rFonts w:ascii="Times New Roman" w:eastAsiaTheme="minorEastAsia" w:hAnsi="Times New Roman" w:cs="Times New Roman"/>
          <w:color w:val="000000"/>
          <w:kern w:val="24"/>
          <w:sz w:val="20"/>
          <w:szCs w:val="20"/>
          <w:lang w:val="en-US" w:eastAsia="en-IN"/>
        </w:rPr>
        <w:t xml:space="preserve">drug resistant and had high resistance to almost all antibiotics. They showed sensitivity to </w:t>
      </w:r>
      <w:proofErr w:type="spellStart"/>
      <w:r w:rsidR="00C13227" w:rsidRPr="000C166A">
        <w:rPr>
          <w:rFonts w:ascii="Times New Roman" w:eastAsiaTheme="minorEastAsia" w:hAnsi="Times New Roman" w:cs="Times New Roman"/>
          <w:color w:val="000000"/>
          <w:kern w:val="24"/>
          <w:sz w:val="20"/>
          <w:szCs w:val="20"/>
          <w:lang w:val="en-US" w:eastAsia="en-IN"/>
        </w:rPr>
        <w:t>M</w:t>
      </w:r>
      <w:r w:rsidR="00F05EAD" w:rsidRPr="000C166A">
        <w:rPr>
          <w:rFonts w:ascii="Times New Roman" w:eastAsiaTheme="minorEastAsia" w:hAnsi="Times New Roman" w:cs="Times New Roman"/>
          <w:color w:val="000000"/>
          <w:kern w:val="24"/>
          <w:sz w:val="20"/>
          <w:szCs w:val="20"/>
          <w:lang w:val="en-US" w:eastAsia="en-IN"/>
        </w:rPr>
        <w:t>eropenem</w:t>
      </w:r>
      <w:proofErr w:type="spellEnd"/>
      <w:r w:rsidR="00F05EAD" w:rsidRPr="000C166A">
        <w:rPr>
          <w:rFonts w:ascii="Times New Roman" w:eastAsiaTheme="minorEastAsia" w:hAnsi="Times New Roman" w:cs="Times New Roman"/>
          <w:color w:val="000000"/>
          <w:kern w:val="24"/>
          <w:sz w:val="20"/>
          <w:szCs w:val="20"/>
          <w:lang w:val="en-US" w:eastAsia="en-IN"/>
        </w:rPr>
        <w:t xml:space="preserve"> and </w:t>
      </w:r>
      <w:proofErr w:type="spellStart"/>
      <w:r w:rsidR="00C13227" w:rsidRPr="000C166A">
        <w:rPr>
          <w:rFonts w:ascii="Times New Roman" w:eastAsiaTheme="minorEastAsia" w:hAnsi="Times New Roman" w:cs="Times New Roman"/>
          <w:color w:val="000000"/>
          <w:kern w:val="24"/>
          <w:sz w:val="20"/>
          <w:szCs w:val="20"/>
          <w:lang w:val="en-US" w:eastAsia="en-IN"/>
        </w:rPr>
        <w:t>C</w:t>
      </w:r>
      <w:r w:rsidR="00F05EAD" w:rsidRPr="000C166A">
        <w:rPr>
          <w:rFonts w:ascii="Times New Roman" w:eastAsiaTheme="minorEastAsia" w:hAnsi="Times New Roman" w:cs="Times New Roman"/>
          <w:color w:val="000000"/>
          <w:kern w:val="24"/>
          <w:sz w:val="20"/>
          <w:szCs w:val="20"/>
          <w:lang w:val="en-US" w:eastAsia="en-IN"/>
        </w:rPr>
        <w:t>olistin</w:t>
      </w:r>
      <w:proofErr w:type="spellEnd"/>
      <w:r w:rsidR="00F05EAD" w:rsidRPr="000C166A">
        <w:rPr>
          <w:rFonts w:ascii="Times New Roman" w:eastAsiaTheme="minorEastAsia" w:hAnsi="Times New Roman" w:cs="Times New Roman"/>
          <w:color w:val="000000"/>
          <w:kern w:val="24"/>
          <w:sz w:val="20"/>
          <w:szCs w:val="20"/>
          <w:lang w:val="en-US" w:eastAsia="en-IN"/>
        </w:rPr>
        <w:t xml:space="preserve"> as 52% and 100%</w:t>
      </w:r>
      <w:r w:rsidR="00C13227" w:rsidRPr="000C166A">
        <w:rPr>
          <w:rFonts w:ascii="Times New Roman" w:eastAsiaTheme="minorEastAsia" w:hAnsi="Times New Roman" w:cs="Times New Roman"/>
          <w:color w:val="000000"/>
          <w:kern w:val="24"/>
          <w:sz w:val="20"/>
          <w:szCs w:val="20"/>
          <w:lang w:val="en-US" w:eastAsia="en-IN"/>
        </w:rPr>
        <w:t>,</w:t>
      </w:r>
      <w:r w:rsidR="00F05EAD" w:rsidRPr="000C166A">
        <w:rPr>
          <w:rFonts w:ascii="Times New Roman" w:eastAsiaTheme="minorEastAsia" w:hAnsi="Times New Roman" w:cs="Times New Roman"/>
          <w:color w:val="000000"/>
          <w:kern w:val="24"/>
          <w:sz w:val="20"/>
          <w:szCs w:val="20"/>
          <w:lang w:val="en-US" w:eastAsia="en-IN"/>
        </w:rPr>
        <w:t xml:space="preserve"> respectively. </w:t>
      </w:r>
      <w:r w:rsidR="00DC59FE" w:rsidRPr="000C166A">
        <w:rPr>
          <w:rFonts w:ascii="Times New Roman" w:eastAsiaTheme="minorEastAsia" w:hAnsi="Times New Roman" w:cs="Times New Roman"/>
          <w:color w:val="000000"/>
          <w:kern w:val="24"/>
          <w:sz w:val="20"/>
          <w:szCs w:val="20"/>
          <w:lang w:val="en-US" w:eastAsia="en-IN"/>
        </w:rPr>
        <w:t xml:space="preserve">Prevalence of </w:t>
      </w:r>
      <w:r w:rsidR="00F05EAD" w:rsidRPr="000C166A">
        <w:rPr>
          <w:rFonts w:ascii="Times New Roman" w:eastAsiaTheme="minorEastAsia" w:hAnsi="Times New Roman" w:cs="Times New Roman"/>
          <w:color w:val="000000"/>
          <w:kern w:val="24"/>
          <w:sz w:val="20"/>
          <w:szCs w:val="20"/>
          <w:lang w:val="en-US" w:eastAsia="en-IN"/>
        </w:rPr>
        <w:t>ESBL producers in OPD, IPD and ICU</w:t>
      </w:r>
      <w:r w:rsidR="00DC59FE" w:rsidRPr="000C166A">
        <w:rPr>
          <w:rFonts w:ascii="Times New Roman" w:eastAsiaTheme="minorEastAsia" w:hAnsi="Times New Roman" w:cs="Times New Roman"/>
          <w:color w:val="000000"/>
          <w:kern w:val="24"/>
          <w:sz w:val="20"/>
          <w:szCs w:val="20"/>
          <w:lang w:val="en-US" w:eastAsia="en-IN"/>
        </w:rPr>
        <w:t xml:space="preserve"> isolates </w:t>
      </w:r>
      <w:r w:rsidR="00F05EAD" w:rsidRPr="000C166A">
        <w:rPr>
          <w:rFonts w:ascii="Times New Roman" w:eastAsiaTheme="minorEastAsia" w:hAnsi="Times New Roman" w:cs="Times New Roman"/>
          <w:color w:val="000000"/>
          <w:kern w:val="24"/>
          <w:sz w:val="20"/>
          <w:szCs w:val="20"/>
          <w:lang w:val="en-US" w:eastAsia="en-IN"/>
        </w:rPr>
        <w:t>were 60%,</w:t>
      </w:r>
      <w:r w:rsidR="00C13227" w:rsidRPr="000C166A">
        <w:rPr>
          <w:rFonts w:ascii="Times New Roman" w:eastAsiaTheme="minorEastAsia" w:hAnsi="Times New Roman" w:cs="Times New Roman"/>
          <w:color w:val="000000"/>
          <w:kern w:val="24"/>
          <w:sz w:val="20"/>
          <w:szCs w:val="20"/>
          <w:lang w:val="en-US" w:eastAsia="en-IN"/>
        </w:rPr>
        <w:t xml:space="preserve"> </w:t>
      </w:r>
      <w:r w:rsidR="00F05EAD" w:rsidRPr="000C166A">
        <w:rPr>
          <w:rFonts w:ascii="Times New Roman" w:eastAsiaTheme="minorEastAsia" w:hAnsi="Times New Roman" w:cs="Times New Roman"/>
          <w:color w:val="000000"/>
          <w:kern w:val="24"/>
          <w:sz w:val="20"/>
          <w:szCs w:val="20"/>
          <w:lang w:val="en-US" w:eastAsia="en-IN"/>
        </w:rPr>
        <w:t>65% and 80 %</w:t>
      </w:r>
      <w:r w:rsidR="00FC77CE" w:rsidRPr="000C166A">
        <w:rPr>
          <w:rFonts w:ascii="Times New Roman" w:eastAsiaTheme="minorEastAsia" w:hAnsi="Times New Roman" w:cs="Times New Roman"/>
          <w:color w:val="000000"/>
          <w:kern w:val="24"/>
          <w:sz w:val="20"/>
          <w:szCs w:val="20"/>
          <w:lang w:val="en-US" w:eastAsia="en-IN"/>
        </w:rPr>
        <w:t xml:space="preserve"> </w:t>
      </w:r>
      <w:r w:rsidR="00F05EAD" w:rsidRPr="000C166A">
        <w:rPr>
          <w:rFonts w:ascii="Times New Roman" w:eastAsiaTheme="minorEastAsia" w:hAnsi="Times New Roman" w:cs="Times New Roman"/>
          <w:color w:val="000000"/>
          <w:kern w:val="24"/>
          <w:sz w:val="20"/>
          <w:szCs w:val="20"/>
          <w:lang w:val="en-US" w:eastAsia="en-IN"/>
        </w:rPr>
        <w:t>respectively.</w:t>
      </w:r>
      <w:r w:rsidR="00FC77CE" w:rsidRPr="000C166A">
        <w:rPr>
          <w:rFonts w:ascii="Times New Roman" w:eastAsiaTheme="minorEastAsia" w:hAnsi="Times New Roman" w:cs="Times New Roman"/>
          <w:color w:val="000000"/>
          <w:kern w:val="24"/>
          <w:sz w:val="20"/>
          <w:szCs w:val="20"/>
          <w:lang w:val="en-US" w:eastAsia="en-IN"/>
        </w:rPr>
        <w:t xml:space="preserve"> </w:t>
      </w:r>
      <w:r w:rsidR="00420A8F" w:rsidRPr="000C166A">
        <w:rPr>
          <w:rFonts w:ascii="Times New Roman" w:eastAsiaTheme="minorEastAsia" w:hAnsi="Times New Roman" w:cs="Times New Roman"/>
          <w:color w:val="000000"/>
          <w:kern w:val="24"/>
          <w:sz w:val="20"/>
          <w:szCs w:val="20"/>
          <w:lang w:val="en-US" w:eastAsia="en-IN"/>
        </w:rPr>
        <w:t>(</w:t>
      </w:r>
      <w:r w:rsidR="00FC77CE" w:rsidRPr="000C166A">
        <w:rPr>
          <w:rFonts w:ascii="Times New Roman" w:eastAsiaTheme="minorEastAsia" w:hAnsi="Times New Roman" w:cs="Times New Roman"/>
          <w:color w:val="000000"/>
          <w:kern w:val="24"/>
          <w:sz w:val="20"/>
          <w:szCs w:val="20"/>
          <w:lang w:val="en-US" w:eastAsia="en-IN"/>
        </w:rPr>
        <w:t>G</w:t>
      </w:r>
      <w:r w:rsidR="00420A8F" w:rsidRPr="000C166A">
        <w:rPr>
          <w:rFonts w:ascii="Times New Roman" w:eastAsiaTheme="minorEastAsia" w:hAnsi="Times New Roman" w:cs="Times New Roman"/>
          <w:color w:val="000000"/>
          <w:kern w:val="24"/>
          <w:sz w:val="20"/>
          <w:szCs w:val="20"/>
          <w:lang w:val="en-US" w:eastAsia="en-IN"/>
        </w:rPr>
        <w:t>raph no.1)</w:t>
      </w:r>
    </w:p>
    <w:p w14:paraId="0EF505A7" w14:textId="68E6A3DE" w:rsidR="00C75213" w:rsidRPr="000C166A" w:rsidRDefault="00C75213" w:rsidP="000C166A">
      <w:pPr>
        <w:spacing w:after="0" w:line="360" w:lineRule="auto"/>
        <w:jc w:val="both"/>
        <w:rPr>
          <w:rFonts w:ascii="Times New Roman" w:eastAsiaTheme="minorEastAsia" w:hAnsi="Times New Roman" w:cs="Times New Roman"/>
          <w:color w:val="000000"/>
          <w:kern w:val="24"/>
          <w:sz w:val="20"/>
          <w:szCs w:val="20"/>
          <w:lang w:val="en-US" w:eastAsia="en-IN"/>
        </w:rPr>
      </w:pPr>
    </w:p>
    <w:p w14:paraId="7329716F" w14:textId="5CC48221" w:rsidR="00C75213" w:rsidRPr="000C166A" w:rsidRDefault="00251260" w:rsidP="000C166A">
      <w:pPr>
        <w:spacing w:after="0" w:line="360" w:lineRule="auto"/>
        <w:jc w:val="both"/>
        <w:rPr>
          <w:rFonts w:ascii="Times New Roman" w:eastAsiaTheme="minorEastAsia" w:hAnsi="Times New Roman" w:cs="Times New Roman"/>
          <w:color w:val="000000"/>
          <w:kern w:val="24"/>
          <w:sz w:val="20"/>
          <w:szCs w:val="20"/>
          <w:lang w:val="en-US" w:eastAsia="en-IN"/>
        </w:rPr>
      </w:pPr>
      <w:r w:rsidRPr="000C166A">
        <w:rPr>
          <w:rFonts w:ascii="Times New Roman" w:eastAsiaTheme="minorEastAsia" w:hAnsi="Times New Roman" w:cs="Times New Roman"/>
          <w:noProof/>
          <w:color w:val="000000"/>
          <w:kern w:val="24"/>
          <w:sz w:val="20"/>
          <w:szCs w:val="20"/>
          <w:lang w:eastAsia="en-IN"/>
        </w:rPr>
        <w:drawing>
          <wp:inline distT="0" distB="0" distL="0" distR="0" wp14:anchorId="0A78E36C" wp14:editId="46EA646C">
            <wp:extent cx="4435642" cy="3192379"/>
            <wp:effectExtent l="0" t="0" r="22225" b="27305"/>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BF6B693-73D9-4728-9563-8DEFAE1CCD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68FF883" w14:textId="77777777" w:rsidR="00ED2AD3" w:rsidRPr="000C166A" w:rsidRDefault="00ED2AD3" w:rsidP="000C166A">
      <w:pPr>
        <w:spacing w:after="0" w:line="360" w:lineRule="auto"/>
        <w:jc w:val="both"/>
        <w:rPr>
          <w:rFonts w:ascii="Times New Roman" w:eastAsiaTheme="minorEastAsia" w:hAnsi="Times New Roman" w:cs="Times New Roman"/>
          <w:color w:val="000000"/>
          <w:kern w:val="24"/>
          <w:sz w:val="20"/>
          <w:szCs w:val="20"/>
          <w:lang w:val="en-US" w:eastAsia="en-IN"/>
        </w:rPr>
      </w:pPr>
    </w:p>
    <w:p w14:paraId="31CDDB67" w14:textId="07E2D7C0" w:rsidR="00420A8F" w:rsidRPr="000C166A" w:rsidRDefault="00DC59FE" w:rsidP="000C166A">
      <w:pPr>
        <w:spacing w:after="0" w:line="360" w:lineRule="auto"/>
        <w:jc w:val="both"/>
        <w:rPr>
          <w:rFonts w:ascii="Times New Roman" w:eastAsiaTheme="minorEastAsia" w:hAnsi="Times New Roman" w:cs="Times New Roman"/>
          <w:color w:val="000000"/>
          <w:kern w:val="24"/>
          <w:sz w:val="20"/>
          <w:szCs w:val="20"/>
          <w:lang w:val="en-US" w:eastAsia="en-IN"/>
        </w:rPr>
      </w:pPr>
      <w:r w:rsidRPr="000C166A">
        <w:rPr>
          <w:rFonts w:ascii="Times New Roman" w:eastAsiaTheme="minorEastAsia" w:hAnsi="Times New Roman" w:cs="Times New Roman"/>
          <w:color w:val="000000"/>
          <w:kern w:val="24"/>
          <w:sz w:val="20"/>
          <w:szCs w:val="20"/>
          <w:lang w:val="en-US" w:eastAsia="en-IN"/>
        </w:rPr>
        <w:t xml:space="preserve">Amongst </w:t>
      </w:r>
      <w:r w:rsidR="00E437EE" w:rsidRPr="000C166A">
        <w:rPr>
          <w:rFonts w:ascii="Times New Roman" w:eastAsiaTheme="minorEastAsia" w:hAnsi="Times New Roman" w:cs="Times New Roman"/>
          <w:color w:val="000000"/>
          <w:kern w:val="24"/>
          <w:sz w:val="20"/>
          <w:szCs w:val="20"/>
          <w:lang w:val="en-US" w:eastAsia="en-IN"/>
        </w:rPr>
        <w:t>r</w:t>
      </w:r>
      <w:r w:rsidRPr="000C166A">
        <w:rPr>
          <w:rFonts w:ascii="Times New Roman" w:eastAsiaTheme="minorEastAsia" w:hAnsi="Times New Roman" w:cs="Times New Roman"/>
          <w:color w:val="000000"/>
          <w:kern w:val="24"/>
          <w:sz w:val="20"/>
          <w:szCs w:val="20"/>
          <w:lang w:val="en-US" w:eastAsia="en-IN"/>
        </w:rPr>
        <w:t xml:space="preserve">espiratory </w:t>
      </w:r>
      <w:r w:rsidR="00C13227" w:rsidRPr="000C166A">
        <w:rPr>
          <w:rFonts w:ascii="Times New Roman" w:eastAsiaTheme="minorEastAsia" w:hAnsi="Times New Roman" w:cs="Times New Roman"/>
          <w:color w:val="000000"/>
          <w:kern w:val="24"/>
          <w:sz w:val="20"/>
          <w:szCs w:val="20"/>
          <w:lang w:val="en-US" w:eastAsia="en-IN"/>
        </w:rPr>
        <w:t>G</w:t>
      </w:r>
      <w:r w:rsidRPr="000C166A">
        <w:rPr>
          <w:rFonts w:ascii="Times New Roman" w:eastAsiaTheme="minorEastAsia" w:hAnsi="Times New Roman" w:cs="Times New Roman"/>
          <w:color w:val="000000"/>
          <w:kern w:val="24"/>
          <w:sz w:val="20"/>
          <w:szCs w:val="20"/>
          <w:lang w:val="en-US" w:eastAsia="en-IN"/>
        </w:rPr>
        <w:t>ram</w:t>
      </w:r>
      <w:r w:rsidR="00C13227" w:rsidRPr="000C166A">
        <w:rPr>
          <w:rFonts w:ascii="Times New Roman" w:eastAsiaTheme="minorEastAsia" w:hAnsi="Times New Roman" w:cs="Times New Roman"/>
          <w:color w:val="000000"/>
          <w:kern w:val="24"/>
          <w:sz w:val="20"/>
          <w:szCs w:val="20"/>
          <w:lang w:val="en-US" w:eastAsia="en-IN"/>
        </w:rPr>
        <w:t>-</w:t>
      </w:r>
      <w:r w:rsidRPr="000C166A">
        <w:rPr>
          <w:rFonts w:ascii="Times New Roman" w:eastAsiaTheme="minorEastAsia" w:hAnsi="Times New Roman" w:cs="Times New Roman"/>
          <w:color w:val="000000"/>
          <w:kern w:val="24"/>
          <w:sz w:val="20"/>
          <w:szCs w:val="20"/>
          <w:lang w:val="en-US" w:eastAsia="en-IN"/>
        </w:rPr>
        <w:t>positive</w:t>
      </w:r>
      <w:r w:rsidR="00D83D81" w:rsidRPr="000C166A">
        <w:rPr>
          <w:rFonts w:ascii="Times New Roman" w:eastAsiaTheme="minorEastAsia" w:hAnsi="Times New Roman" w:cs="Times New Roman"/>
          <w:color w:val="000000"/>
          <w:kern w:val="24"/>
          <w:sz w:val="20"/>
          <w:szCs w:val="20"/>
          <w:lang w:val="en-US" w:eastAsia="en-IN"/>
        </w:rPr>
        <w:t xml:space="preserve"> </w:t>
      </w:r>
      <w:r w:rsidRPr="000C166A">
        <w:rPr>
          <w:rFonts w:ascii="Times New Roman" w:eastAsiaTheme="minorEastAsia" w:hAnsi="Times New Roman" w:cs="Times New Roman"/>
          <w:color w:val="000000"/>
          <w:kern w:val="24"/>
          <w:sz w:val="20"/>
          <w:szCs w:val="20"/>
          <w:lang w:val="en-US" w:eastAsia="en-IN"/>
        </w:rPr>
        <w:t xml:space="preserve">isolates, OPD isolates had high susceptibility to oral drugs like </w:t>
      </w:r>
      <w:r w:rsidR="00C13227" w:rsidRPr="000C166A">
        <w:rPr>
          <w:rFonts w:ascii="Times New Roman" w:eastAsiaTheme="minorEastAsia" w:hAnsi="Times New Roman" w:cs="Times New Roman"/>
          <w:color w:val="000000"/>
          <w:kern w:val="24"/>
          <w:sz w:val="20"/>
          <w:szCs w:val="20"/>
          <w:lang w:val="en-US" w:eastAsia="en-IN"/>
        </w:rPr>
        <w:t>T</w:t>
      </w:r>
      <w:r w:rsidRPr="000C166A">
        <w:rPr>
          <w:rFonts w:ascii="Times New Roman" w:eastAsiaTheme="minorEastAsia" w:hAnsi="Times New Roman" w:cs="Times New Roman"/>
          <w:color w:val="000000"/>
          <w:kern w:val="24"/>
          <w:sz w:val="20"/>
          <w:szCs w:val="20"/>
          <w:lang w:val="en-US" w:eastAsia="en-IN"/>
        </w:rPr>
        <w:t xml:space="preserve">etracycline (90%), followed by Erythromycin (70%), </w:t>
      </w:r>
      <w:r w:rsidR="00C13227" w:rsidRPr="000C166A">
        <w:rPr>
          <w:rFonts w:ascii="Times New Roman" w:eastAsiaTheme="minorEastAsia" w:hAnsi="Times New Roman" w:cs="Times New Roman"/>
          <w:color w:val="000000"/>
          <w:kern w:val="24"/>
          <w:sz w:val="20"/>
          <w:szCs w:val="20"/>
          <w:lang w:val="en-US" w:eastAsia="en-IN"/>
        </w:rPr>
        <w:t>C</w:t>
      </w:r>
      <w:r w:rsidRPr="000C166A">
        <w:rPr>
          <w:rFonts w:ascii="Times New Roman" w:eastAsiaTheme="minorEastAsia" w:hAnsi="Times New Roman" w:cs="Times New Roman"/>
          <w:color w:val="000000"/>
          <w:kern w:val="24"/>
          <w:sz w:val="20"/>
          <w:szCs w:val="20"/>
          <w:lang w:val="en-US" w:eastAsia="en-IN"/>
        </w:rPr>
        <w:t xml:space="preserve">iprofloxacin (60%) and </w:t>
      </w:r>
      <w:proofErr w:type="spellStart"/>
      <w:r w:rsidRPr="000C166A">
        <w:rPr>
          <w:rFonts w:ascii="Times New Roman" w:eastAsiaTheme="minorEastAsia" w:hAnsi="Times New Roman" w:cs="Times New Roman"/>
          <w:color w:val="000000"/>
          <w:kern w:val="24"/>
          <w:sz w:val="20"/>
          <w:szCs w:val="20"/>
          <w:lang w:val="en-US" w:eastAsia="en-IN"/>
        </w:rPr>
        <w:t>Cotrimoxazole</w:t>
      </w:r>
      <w:proofErr w:type="spellEnd"/>
      <w:r w:rsidRPr="000C166A">
        <w:rPr>
          <w:rFonts w:ascii="Times New Roman" w:eastAsiaTheme="minorEastAsia" w:hAnsi="Times New Roman" w:cs="Times New Roman"/>
          <w:color w:val="000000"/>
          <w:kern w:val="24"/>
          <w:sz w:val="20"/>
          <w:szCs w:val="20"/>
          <w:lang w:val="en-US" w:eastAsia="en-IN"/>
        </w:rPr>
        <w:t xml:space="preserve"> (50%).</w:t>
      </w:r>
      <w:r w:rsidR="00ED2AD3" w:rsidRPr="000C166A">
        <w:rPr>
          <w:rFonts w:ascii="Times New Roman" w:eastAsiaTheme="minorEastAsia" w:hAnsi="Times New Roman" w:cs="Times New Roman"/>
          <w:color w:val="000000"/>
          <w:kern w:val="24"/>
          <w:sz w:val="20"/>
          <w:szCs w:val="20"/>
          <w:lang w:val="en-US" w:eastAsia="en-IN"/>
        </w:rPr>
        <w:t xml:space="preserve"> </w:t>
      </w:r>
      <w:r w:rsidRPr="000C166A">
        <w:rPr>
          <w:rFonts w:ascii="Times New Roman" w:eastAsiaTheme="minorEastAsia" w:hAnsi="Times New Roman" w:cs="Times New Roman"/>
          <w:color w:val="000000"/>
          <w:kern w:val="24"/>
          <w:sz w:val="20"/>
          <w:szCs w:val="20"/>
          <w:lang w:val="en-US" w:eastAsia="en-IN"/>
        </w:rPr>
        <w:t>Prevalence of MRSA</w:t>
      </w:r>
      <w:r w:rsidR="00420A8F" w:rsidRPr="000C166A">
        <w:rPr>
          <w:rFonts w:ascii="Times New Roman" w:eastAsiaTheme="minorEastAsia" w:hAnsi="Times New Roman" w:cs="Times New Roman"/>
          <w:color w:val="000000"/>
          <w:kern w:val="24"/>
          <w:sz w:val="20"/>
          <w:szCs w:val="20"/>
          <w:lang w:val="en-US" w:eastAsia="en-IN"/>
        </w:rPr>
        <w:t xml:space="preserve"> infection was 15%,</w:t>
      </w:r>
      <w:r w:rsidR="00C13227" w:rsidRPr="000C166A">
        <w:rPr>
          <w:rFonts w:ascii="Times New Roman" w:eastAsiaTheme="minorEastAsia" w:hAnsi="Times New Roman" w:cs="Times New Roman"/>
          <w:color w:val="000000"/>
          <w:kern w:val="24"/>
          <w:sz w:val="20"/>
          <w:szCs w:val="20"/>
          <w:lang w:val="en-US" w:eastAsia="en-IN"/>
        </w:rPr>
        <w:t xml:space="preserve"> </w:t>
      </w:r>
      <w:r w:rsidR="00420A8F" w:rsidRPr="000C166A">
        <w:rPr>
          <w:rFonts w:ascii="Times New Roman" w:eastAsiaTheme="minorEastAsia" w:hAnsi="Times New Roman" w:cs="Times New Roman"/>
          <w:color w:val="000000"/>
          <w:kern w:val="24"/>
          <w:sz w:val="20"/>
          <w:szCs w:val="20"/>
          <w:lang w:val="en-US" w:eastAsia="en-IN"/>
        </w:rPr>
        <w:t>68% and 87% in OPD, IPD and ICU</w:t>
      </w:r>
      <w:r w:rsidR="00ED2AD3" w:rsidRPr="000C166A">
        <w:rPr>
          <w:rFonts w:ascii="Times New Roman" w:eastAsiaTheme="minorEastAsia" w:hAnsi="Times New Roman" w:cs="Times New Roman"/>
          <w:color w:val="000000"/>
          <w:kern w:val="24"/>
          <w:sz w:val="20"/>
          <w:szCs w:val="20"/>
          <w:lang w:val="en-US" w:eastAsia="en-IN"/>
        </w:rPr>
        <w:t xml:space="preserve"> respiratory </w:t>
      </w:r>
      <w:r w:rsidR="00420A8F" w:rsidRPr="000C166A">
        <w:rPr>
          <w:rFonts w:ascii="Times New Roman" w:eastAsiaTheme="minorEastAsia" w:hAnsi="Times New Roman" w:cs="Times New Roman"/>
          <w:color w:val="000000"/>
          <w:kern w:val="24"/>
          <w:sz w:val="20"/>
          <w:szCs w:val="20"/>
          <w:lang w:val="en-US" w:eastAsia="en-IN"/>
        </w:rPr>
        <w:t>isolates.</w:t>
      </w:r>
      <w:r w:rsidR="00ED2AD3" w:rsidRPr="000C166A">
        <w:rPr>
          <w:rFonts w:ascii="Times New Roman" w:eastAsiaTheme="minorEastAsia" w:hAnsi="Times New Roman" w:cs="Times New Roman"/>
          <w:color w:val="000000"/>
          <w:kern w:val="24"/>
          <w:sz w:val="20"/>
          <w:szCs w:val="20"/>
          <w:lang w:val="en-US" w:eastAsia="en-IN"/>
        </w:rPr>
        <w:t xml:space="preserve"> </w:t>
      </w:r>
      <w:r w:rsidRPr="000C166A">
        <w:rPr>
          <w:rFonts w:ascii="Times New Roman" w:eastAsiaTheme="minorEastAsia" w:hAnsi="Times New Roman" w:cs="Times New Roman"/>
          <w:color w:val="000000"/>
          <w:kern w:val="24"/>
          <w:sz w:val="20"/>
          <w:szCs w:val="20"/>
          <w:lang w:val="en-US" w:eastAsia="en-IN"/>
        </w:rPr>
        <w:t xml:space="preserve">Ward isolates also had high susceptibility to </w:t>
      </w:r>
      <w:proofErr w:type="spellStart"/>
      <w:r w:rsidRPr="000C166A">
        <w:rPr>
          <w:rFonts w:ascii="Times New Roman" w:eastAsiaTheme="minorEastAsia" w:hAnsi="Times New Roman" w:cs="Times New Roman"/>
          <w:color w:val="000000"/>
          <w:kern w:val="24"/>
          <w:sz w:val="20"/>
          <w:szCs w:val="20"/>
          <w:lang w:val="en-US" w:eastAsia="en-IN"/>
        </w:rPr>
        <w:t>Tetracyclines</w:t>
      </w:r>
      <w:proofErr w:type="spellEnd"/>
      <w:r w:rsidRPr="000C166A">
        <w:rPr>
          <w:rFonts w:ascii="Times New Roman" w:eastAsiaTheme="minorEastAsia" w:hAnsi="Times New Roman" w:cs="Times New Roman"/>
          <w:color w:val="000000"/>
          <w:kern w:val="24"/>
          <w:sz w:val="20"/>
          <w:szCs w:val="20"/>
          <w:lang w:val="en-US" w:eastAsia="en-IN"/>
        </w:rPr>
        <w:t xml:space="preserve"> (77%) followed by </w:t>
      </w:r>
      <w:r w:rsidR="00C13227" w:rsidRPr="000C166A">
        <w:rPr>
          <w:rFonts w:ascii="Times New Roman" w:eastAsiaTheme="minorEastAsia" w:hAnsi="Times New Roman" w:cs="Times New Roman"/>
          <w:color w:val="000000"/>
          <w:kern w:val="24"/>
          <w:sz w:val="20"/>
          <w:szCs w:val="20"/>
          <w:lang w:val="en-US" w:eastAsia="en-IN"/>
        </w:rPr>
        <w:t>G</w:t>
      </w:r>
      <w:r w:rsidRPr="000C166A">
        <w:rPr>
          <w:rFonts w:ascii="Times New Roman" w:eastAsiaTheme="minorEastAsia" w:hAnsi="Times New Roman" w:cs="Times New Roman"/>
          <w:color w:val="000000"/>
          <w:kern w:val="24"/>
          <w:sz w:val="20"/>
          <w:szCs w:val="20"/>
          <w:lang w:val="en-US" w:eastAsia="en-IN"/>
        </w:rPr>
        <w:t>entamicin</w:t>
      </w:r>
      <w:r w:rsidR="00420A8F" w:rsidRPr="000C166A">
        <w:rPr>
          <w:rFonts w:ascii="Times New Roman" w:eastAsiaTheme="minorEastAsia" w:hAnsi="Times New Roman" w:cs="Times New Roman"/>
          <w:color w:val="000000"/>
          <w:kern w:val="24"/>
          <w:sz w:val="20"/>
          <w:szCs w:val="20"/>
          <w:lang w:val="en-US" w:eastAsia="en-IN"/>
        </w:rPr>
        <w:t xml:space="preserve"> </w:t>
      </w:r>
      <w:r w:rsidRPr="000C166A">
        <w:rPr>
          <w:rFonts w:ascii="Times New Roman" w:eastAsiaTheme="minorEastAsia" w:hAnsi="Times New Roman" w:cs="Times New Roman"/>
          <w:color w:val="000000"/>
          <w:kern w:val="24"/>
          <w:sz w:val="20"/>
          <w:szCs w:val="20"/>
          <w:lang w:val="en-US" w:eastAsia="en-IN"/>
        </w:rPr>
        <w:t>(61%).</w:t>
      </w:r>
      <w:r w:rsidR="00420A8F" w:rsidRPr="000C166A">
        <w:rPr>
          <w:rFonts w:ascii="Times New Roman" w:eastAsiaTheme="minorEastAsia" w:hAnsi="Times New Roman" w:cs="Times New Roman"/>
          <w:color w:val="000000"/>
          <w:kern w:val="24"/>
          <w:sz w:val="20"/>
          <w:szCs w:val="20"/>
          <w:lang w:val="en-US" w:eastAsia="en-IN"/>
        </w:rPr>
        <w:t xml:space="preserve"> In suspected MRSA patients</w:t>
      </w:r>
      <w:r w:rsidR="00ED2AD3" w:rsidRPr="000C166A">
        <w:rPr>
          <w:rFonts w:ascii="Times New Roman" w:eastAsiaTheme="minorEastAsia" w:hAnsi="Times New Roman" w:cs="Times New Roman"/>
          <w:color w:val="000000"/>
          <w:kern w:val="24"/>
          <w:sz w:val="20"/>
          <w:szCs w:val="20"/>
          <w:lang w:val="en-US" w:eastAsia="en-IN"/>
        </w:rPr>
        <w:t xml:space="preserve"> </w:t>
      </w:r>
      <w:proofErr w:type="spellStart"/>
      <w:r w:rsidR="00ED2AD3" w:rsidRPr="000C166A">
        <w:rPr>
          <w:rFonts w:ascii="Times New Roman" w:eastAsiaTheme="minorEastAsia" w:hAnsi="Times New Roman" w:cs="Times New Roman"/>
          <w:color w:val="000000"/>
          <w:kern w:val="24"/>
          <w:sz w:val="20"/>
          <w:szCs w:val="20"/>
          <w:lang w:val="en-US" w:eastAsia="en-IN"/>
        </w:rPr>
        <w:t>V</w:t>
      </w:r>
      <w:r w:rsidR="00420A8F" w:rsidRPr="000C166A">
        <w:rPr>
          <w:rFonts w:ascii="Times New Roman" w:eastAsiaTheme="minorEastAsia" w:hAnsi="Times New Roman" w:cs="Times New Roman"/>
          <w:color w:val="000000"/>
          <w:kern w:val="24"/>
          <w:sz w:val="20"/>
          <w:szCs w:val="20"/>
          <w:lang w:val="en-US" w:eastAsia="en-IN"/>
        </w:rPr>
        <w:t>ancomycin</w:t>
      </w:r>
      <w:proofErr w:type="spellEnd"/>
      <w:r w:rsidR="00420A8F" w:rsidRPr="000C166A">
        <w:rPr>
          <w:rFonts w:ascii="Times New Roman" w:eastAsiaTheme="minorEastAsia" w:hAnsi="Times New Roman" w:cs="Times New Roman"/>
          <w:color w:val="000000"/>
          <w:kern w:val="24"/>
          <w:sz w:val="20"/>
          <w:szCs w:val="20"/>
          <w:lang w:val="en-US" w:eastAsia="en-IN"/>
        </w:rPr>
        <w:t xml:space="preserve"> and</w:t>
      </w:r>
      <w:r w:rsidR="00D83D81" w:rsidRPr="000C166A">
        <w:rPr>
          <w:rFonts w:ascii="Times New Roman" w:eastAsiaTheme="minorEastAsia" w:hAnsi="Times New Roman" w:cs="Times New Roman"/>
          <w:color w:val="000000"/>
          <w:kern w:val="24"/>
          <w:sz w:val="20"/>
          <w:szCs w:val="20"/>
          <w:lang w:val="en-US" w:eastAsia="en-IN"/>
        </w:rPr>
        <w:t xml:space="preserve"> </w:t>
      </w:r>
      <w:r w:rsidR="00C13227" w:rsidRPr="000C166A">
        <w:rPr>
          <w:rFonts w:ascii="Times New Roman" w:eastAsiaTheme="minorEastAsia" w:hAnsi="Times New Roman" w:cs="Times New Roman"/>
          <w:color w:val="000000"/>
          <w:kern w:val="24"/>
          <w:sz w:val="20"/>
          <w:szCs w:val="20"/>
          <w:lang w:val="en-US" w:eastAsia="en-IN"/>
        </w:rPr>
        <w:t>Linezolid,</w:t>
      </w:r>
      <w:r w:rsidR="00D83D81" w:rsidRPr="000C166A">
        <w:rPr>
          <w:rFonts w:ascii="Times New Roman" w:eastAsiaTheme="minorEastAsia" w:hAnsi="Times New Roman" w:cs="Times New Roman"/>
          <w:color w:val="000000"/>
          <w:kern w:val="24"/>
          <w:sz w:val="20"/>
          <w:szCs w:val="20"/>
          <w:lang w:val="en-US" w:eastAsia="en-IN"/>
        </w:rPr>
        <w:t xml:space="preserve"> </w:t>
      </w:r>
      <w:r w:rsidR="00420A8F" w:rsidRPr="000C166A">
        <w:rPr>
          <w:rFonts w:ascii="Times New Roman" w:eastAsiaTheme="minorEastAsia" w:hAnsi="Times New Roman" w:cs="Times New Roman"/>
          <w:color w:val="000000"/>
          <w:kern w:val="24"/>
          <w:sz w:val="20"/>
          <w:szCs w:val="20"/>
          <w:lang w:val="en-US" w:eastAsia="en-IN"/>
        </w:rPr>
        <w:t>be used as they were 100% susceptible</w:t>
      </w:r>
      <w:r w:rsidR="00C13227" w:rsidRPr="000C166A">
        <w:rPr>
          <w:rFonts w:ascii="Times New Roman" w:eastAsiaTheme="minorEastAsia" w:hAnsi="Times New Roman" w:cs="Times New Roman"/>
          <w:color w:val="000000"/>
          <w:kern w:val="24"/>
          <w:sz w:val="20"/>
          <w:szCs w:val="20"/>
          <w:lang w:val="en-US" w:eastAsia="en-IN"/>
        </w:rPr>
        <w:t xml:space="preserve"> to both antimicrobials</w:t>
      </w:r>
      <w:r w:rsidR="00420A8F" w:rsidRPr="000C166A">
        <w:rPr>
          <w:rFonts w:ascii="Times New Roman" w:eastAsiaTheme="minorEastAsia" w:hAnsi="Times New Roman" w:cs="Times New Roman"/>
          <w:color w:val="000000"/>
          <w:kern w:val="24"/>
          <w:sz w:val="20"/>
          <w:szCs w:val="20"/>
          <w:lang w:val="en-US" w:eastAsia="en-IN"/>
        </w:rPr>
        <w:t>.</w:t>
      </w:r>
      <w:r w:rsidR="004F3745" w:rsidRPr="000C166A">
        <w:rPr>
          <w:rFonts w:ascii="Times New Roman" w:eastAsiaTheme="minorEastAsia" w:hAnsi="Times New Roman" w:cs="Times New Roman"/>
          <w:color w:val="000000"/>
          <w:kern w:val="24"/>
          <w:sz w:val="20"/>
          <w:szCs w:val="20"/>
          <w:lang w:val="en-US" w:eastAsia="en-IN"/>
        </w:rPr>
        <w:t xml:space="preserve"> </w:t>
      </w:r>
      <w:r w:rsidR="00420A8F" w:rsidRPr="000C166A">
        <w:rPr>
          <w:rFonts w:ascii="Times New Roman" w:eastAsiaTheme="minorEastAsia" w:hAnsi="Times New Roman" w:cs="Times New Roman"/>
          <w:color w:val="000000"/>
          <w:kern w:val="24"/>
          <w:sz w:val="20"/>
          <w:szCs w:val="20"/>
          <w:lang w:val="en-US" w:eastAsia="en-IN"/>
        </w:rPr>
        <w:t>ICU isolates had high resistance to 1</w:t>
      </w:r>
      <w:r w:rsidR="00420A8F" w:rsidRPr="000C166A">
        <w:rPr>
          <w:rFonts w:ascii="Times New Roman" w:eastAsiaTheme="minorEastAsia" w:hAnsi="Times New Roman" w:cs="Times New Roman"/>
          <w:color w:val="000000"/>
          <w:kern w:val="24"/>
          <w:sz w:val="20"/>
          <w:szCs w:val="20"/>
          <w:vertAlign w:val="superscript"/>
          <w:lang w:val="en-US" w:eastAsia="en-IN"/>
        </w:rPr>
        <w:t>st</w:t>
      </w:r>
      <w:r w:rsidR="00420A8F" w:rsidRPr="000C166A">
        <w:rPr>
          <w:rFonts w:ascii="Times New Roman" w:eastAsiaTheme="minorEastAsia" w:hAnsi="Times New Roman" w:cs="Times New Roman"/>
          <w:color w:val="000000"/>
          <w:kern w:val="24"/>
          <w:sz w:val="20"/>
          <w:szCs w:val="20"/>
          <w:lang w:val="en-US" w:eastAsia="en-IN"/>
        </w:rPr>
        <w:t xml:space="preserve"> and 2</w:t>
      </w:r>
      <w:r w:rsidR="00420A8F" w:rsidRPr="000C166A">
        <w:rPr>
          <w:rFonts w:ascii="Times New Roman" w:eastAsiaTheme="minorEastAsia" w:hAnsi="Times New Roman" w:cs="Times New Roman"/>
          <w:color w:val="000000"/>
          <w:kern w:val="24"/>
          <w:sz w:val="20"/>
          <w:szCs w:val="20"/>
          <w:vertAlign w:val="superscript"/>
          <w:lang w:val="en-US" w:eastAsia="en-IN"/>
        </w:rPr>
        <w:t>nd</w:t>
      </w:r>
      <w:r w:rsidR="00420A8F" w:rsidRPr="000C166A">
        <w:rPr>
          <w:rFonts w:ascii="Times New Roman" w:eastAsiaTheme="minorEastAsia" w:hAnsi="Times New Roman" w:cs="Times New Roman"/>
          <w:color w:val="000000"/>
          <w:kern w:val="24"/>
          <w:sz w:val="20"/>
          <w:szCs w:val="20"/>
          <w:lang w:val="en-US" w:eastAsia="en-IN"/>
        </w:rPr>
        <w:t xml:space="preserve"> line treatment antibiotics. Prevalence of MRSA was 87% hence </w:t>
      </w:r>
      <w:proofErr w:type="spellStart"/>
      <w:r w:rsidR="00420A8F" w:rsidRPr="000C166A">
        <w:rPr>
          <w:rFonts w:ascii="Times New Roman" w:eastAsiaTheme="minorEastAsia" w:hAnsi="Times New Roman" w:cs="Times New Roman"/>
          <w:color w:val="000000"/>
          <w:kern w:val="24"/>
          <w:sz w:val="20"/>
          <w:szCs w:val="20"/>
          <w:lang w:val="en-US" w:eastAsia="en-IN"/>
        </w:rPr>
        <w:t>Vancomycin</w:t>
      </w:r>
      <w:proofErr w:type="spellEnd"/>
      <w:r w:rsidR="00420A8F" w:rsidRPr="000C166A">
        <w:rPr>
          <w:rFonts w:ascii="Times New Roman" w:eastAsiaTheme="minorEastAsia" w:hAnsi="Times New Roman" w:cs="Times New Roman"/>
          <w:color w:val="000000"/>
          <w:kern w:val="24"/>
          <w:sz w:val="20"/>
          <w:szCs w:val="20"/>
          <w:lang w:val="en-US" w:eastAsia="en-IN"/>
        </w:rPr>
        <w:t xml:space="preserve"> (100% susceptible) and </w:t>
      </w:r>
      <w:r w:rsidR="002279A5" w:rsidRPr="000C166A">
        <w:rPr>
          <w:rFonts w:ascii="Times New Roman" w:eastAsiaTheme="minorEastAsia" w:hAnsi="Times New Roman" w:cs="Times New Roman"/>
          <w:color w:val="000000"/>
          <w:kern w:val="24"/>
          <w:sz w:val="20"/>
          <w:szCs w:val="20"/>
          <w:lang w:val="en-US" w:eastAsia="en-IN"/>
        </w:rPr>
        <w:t>L</w:t>
      </w:r>
      <w:r w:rsidR="00420A8F" w:rsidRPr="000C166A">
        <w:rPr>
          <w:rFonts w:ascii="Times New Roman" w:eastAsiaTheme="minorEastAsia" w:hAnsi="Times New Roman" w:cs="Times New Roman"/>
          <w:color w:val="000000"/>
          <w:kern w:val="24"/>
          <w:sz w:val="20"/>
          <w:szCs w:val="20"/>
          <w:lang w:val="en-US" w:eastAsia="en-IN"/>
        </w:rPr>
        <w:t>inezolid (100% susceptible) preferred as effective treatment.</w:t>
      </w:r>
      <w:r w:rsidR="00FC77CE" w:rsidRPr="000C166A">
        <w:rPr>
          <w:rFonts w:ascii="Times New Roman" w:eastAsiaTheme="minorEastAsia" w:hAnsi="Times New Roman" w:cs="Times New Roman"/>
          <w:color w:val="000000"/>
          <w:kern w:val="24"/>
          <w:sz w:val="20"/>
          <w:szCs w:val="20"/>
          <w:lang w:val="en-US" w:eastAsia="en-IN"/>
        </w:rPr>
        <w:t xml:space="preserve"> (Graph No.2)</w:t>
      </w:r>
    </w:p>
    <w:p w14:paraId="30E5FA07" w14:textId="2A6EDAF5" w:rsidR="002D51B5" w:rsidRPr="000C166A" w:rsidRDefault="002D51B5" w:rsidP="000C166A">
      <w:pPr>
        <w:spacing w:after="0" w:line="360" w:lineRule="auto"/>
        <w:jc w:val="both"/>
        <w:rPr>
          <w:rFonts w:ascii="Times New Roman" w:eastAsiaTheme="minorEastAsia" w:hAnsi="Times New Roman" w:cs="Times New Roman"/>
          <w:color w:val="000000"/>
          <w:kern w:val="24"/>
          <w:sz w:val="20"/>
          <w:szCs w:val="20"/>
          <w:lang w:val="en-US" w:eastAsia="en-IN"/>
        </w:rPr>
      </w:pPr>
      <w:r w:rsidRPr="000C166A">
        <w:rPr>
          <w:rFonts w:ascii="Times New Roman" w:eastAsiaTheme="minorEastAsia" w:hAnsi="Times New Roman" w:cs="Times New Roman"/>
          <w:b/>
          <w:bCs/>
          <w:color w:val="000000"/>
          <w:kern w:val="24"/>
          <w:sz w:val="20"/>
          <w:szCs w:val="20"/>
          <w:lang w:val="en-US" w:eastAsia="en-IN"/>
        </w:rPr>
        <w:t>Discussion</w:t>
      </w:r>
      <w:r w:rsidRPr="000C166A">
        <w:rPr>
          <w:rFonts w:ascii="Times New Roman" w:eastAsiaTheme="minorEastAsia" w:hAnsi="Times New Roman" w:cs="Times New Roman"/>
          <w:color w:val="000000"/>
          <w:kern w:val="24"/>
          <w:sz w:val="20"/>
          <w:szCs w:val="20"/>
          <w:lang w:val="en-US" w:eastAsia="en-IN"/>
        </w:rPr>
        <w:t>:</w:t>
      </w:r>
    </w:p>
    <w:p w14:paraId="79D2B654" w14:textId="0AF83111" w:rsidR="005C1AB7" w:rsidRPr="000C166A" w:rsidRDefault="00A049A2" w:rsidP="000C166A">
      <w:pPr>
        <w:spacing w:after="0" w:line="360" w:lineRule="auto"/>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 xml:space="preserve">Management of Respiratory Tract Infections has been a challenge to the physicians, most recently due to the emergence of multi drug resistance. This study is an attempt to analyze the bacterial profile of respiratory culture isolates, assess antimicrobial trends, and to formulate </w:t>
      </w:r>
      <w:proofErr w:type="spellStart"/>
      <w:r w:rsidRPr="000C166A">
        <w:rPr>
          <w:rFonts w:ascii="Times New Roman" w:hAnsi="Times New Roman" w:cs="Times New Roman"/>
          <w:sz w:val="20"/>
          <w:szCs w:val="20"/>
          <w:lang w:val="en-US"/>
        </w:rPr>
        <w:t>antibiogram</w:t>
      </w:r>
      <w:proofErr w:type="spellEnd"/>
      <w:r w:rsidRPr="000C166A">
        <w:rPr>
          <w:rFonts w:ascii="Times New Roman" w:hAnsi="Times New Roman" w:cs="Times New Roman"/>
          <w:sz w:val="20"/>
          <w:szCs w:val="20"/>
          <w:lang w:val="en-US"/>
        </w:rPr>
        <w:t xml:space="preserve"> and empirical treatment of Lower respiratory tract infections in different hospital settings.</w:t>
      </w:r>
    </w:p>
    <w:p w14:paraId="6E7EFCEA" w14:textId="372D9718" w:rsidR="007B75FD" w:rsidRPr="000C166A" w:rsidRDefault="007B75FD" w:rsidP="000C166A">
      <w:pPr>
        <w:spacing w:after="0" w:line="360" w:lineRule="auto"/>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 xml:space="preserve">In our study, the bacterial etiology for LRTI was noticed in 56% of samples. The isolation rates by </w:t>
      </w:r>
      <w:proofErr w:type="spellStart"/>
      <w:r w:rsidR="00493129" w:rsidRPr="000C166A">
        <w:rPr>
          <w:rFonts w:ascii="Times New Roman" w:hAnsi="Times New Roman" w:cs="Times New Roman"/>
          <w:sz w:val="20"/>
          <w:szCs w:val="20"/>
          <w:lang w:val="en-US"/>
        </w:rPr>
        <w:t>Ramana</w:t>
      </w:r>
      <w:proofErr w:type="spellEnd"/>
      <w:r w:rsidR="00493129" w:rsidRPr="000C166A">
        <w:rPr>
          <w:rFonts w:ascii="Times New Roman" w:hAnsi="Times New Roman" w:cs="Times New Roman"/>
          <w:sz w:val="20"/>
          <w:szCs w:val="20"/>
          <w:lang w:val="en-US"/>
        </w:rPr>
        <w:t xml:space="preserve"> et</w:t>
      </w:r>
      <w:r w:rsidR="002279A5" w:rsidRPr="000C166A">
        <w:rPr>
          <w:rFonts w:ascii="Times New Roman" w:hAnsi="Times New Roman" w:cs="Times New Roman"/>
          <w:sz w:val="20"/>
          <w:szCs w:val="20"/>
          <w:lang w:val="en-US"/>
        </w:rPr>
        <w:t xml:space="preserve"> </w:t>
      </w:r>
      <w:r w:rsidR="00493129" w:rsidRPr="000C166A">
        <w:rPr>
          <w:rFonts w:ascii="Times New Roman" w:hAnsi="Times New Roman" w:cs="Times New Roman"/>
          <w:sz w:val="20"/>
          <w:szCs w:val="20"/>
          <w:lang w:val="en-US"/>
        </w:rPr>
        <w:t>al</w:t>
      </w:r>
      <w:r w:rsidR="005C0F43" w:rsidRPr="000C166A">
        <w:rPr>
          <w:rFonts w:ascii="Times New Roman" w:hAnsi="Times New Roman" w:cs="Times New Roman"/>
          <w:sz w:val="20"/>
          <w:szCs w:val="20"/>
          <w:lang w:val="en-US"/>
        </w:rPr>
        <w:t xml:space="preserve"> (9) </w:t>
      </w:r>
      <w:r w:rsidR="00493129" w:rsidRPr="000C166A">
        <w:rPr>
          <w:rFonts w:ascii="Times New Roman" w:hAnsi="Times New Roman" w:cs="Times New Roman"/>
          <w:sz w:val="20"/>
          <w:szCs w:val="20"/>
          <w:lang w:val="en-US"/>
        </w:rPr>
        <w:t>(Andhra Pradesh</w:t>
      </w:r>
      <w:r w:rsidR="00C3216B" w:rsidRPr="000C166A">
        <w:rPr>
          <w:rFonts w:ascii="Times New Roman" w:hAnsi="Times New Roman" w:cs="Times New Roman"/>
          <w:sz w:val="20"/>
          <w:szCs w:val="20"/>
          <w:lang w:val="en-US"/>
        </w:rPr>
        <w:t xml:space="preserve"> 2013</w:t>
      </w:r>
      <w:r w:rsidR="00493129" w:rsidRPr="000C166A">
        <w:rPr>
          <w:rFonts w:ascii="Times New Roman" w:hAnsi="Times New Roman" w:cs="Times New Roman"/>
          <w:sz w:val="20"/>
          <w:szCs w:val="20"/>
          <w:lang w:val="en-US"/>
        </w:rPr>
        <w:t xml:space="preserve">), </w:t>
      </w:r>
      <w:r w:rsidRPr="000C166A">
        <w:rPr>
          <w:rFonts w:ascii="Times New Roman" w:hAnsi="Times New Roman" w:cs="Times New Roman"/>
          <w:sz w:val="20"/>
          <w:szCs w:val="20"/>
          <w:lang w:val="en-US"/>
        </w:rPr>
        <w:t>Mishra et</w:t>
      </w:r>
      <w:r w:rsidR="002279A5" w:rsidRPr="000C166A">
        <w:rPr>
          <w:rFonts w:ascii="Times New Roman" w:hAnsi="Times New Roman" w:cs="Times New Roman"/>
          <w:sz w:val="20"/>
          <w:szCs w:val="20"/>
          <w:lang w:val="en-US"/>
        </w:rPr>
        <w:t xml:space="preserve"> </w:t>
      </w:r>
      <w:r w:rsidRPr="000C166A">
        <w:rPr>
          <w:rFonts w:ascii="Times New Roman" w:hAnsi="Times New Roman" w:cs="Times New Roman"/>
          <w:sz w:val="20"/>
          <w:szCs w:val="20"/>
          <w:lang w:val="en-US"/>
        </w:rPr>
        <w:t>al</w:t>
      </w:r>
      <w:r w:rsidR="005C0F43" w:rsidRPr="000C166A">
        <w:rPr>
          <w:rFonts w:ascii="Times New Roman" w:hAnsi="Times New Roman" w:cs="Times New Roman"/>
          <w:sz w:val="20"/>
          <w:szCs w:val="20"/>
          <w:lang w:val="en-US"/>
        </w:rPr>
        <w:t xml:space="preserve"> (10)</w:t>
      </w:r>
      <w:r w:rsidR="00493129" w:rsidRPr="000C166A">
        <w:rPr>
          <w:rFonts w:ascii="Times New Roman" w:hAnsi="Times New Roman" w:cs="Times New Roman"/>
          <w:sz w:val="20"/>
          <w:szCs w:val="20"/>
          <w:lang w:val="en-US"/>
        </w:rPr>
        <w:t xml:space="preserve"> (Nepal</w:t>
      </w:r>
      <w:r w:rsidR="00C3216B" w:rsidRPr="000C166A">
        <w:rPr>
          <w:rFonts w:ascii="Times New Roman" w:hAnsi="Times New Roman" w:cs="Times New Roman"/>
          <w:sz w:val="20"/>
          <w:szCs w:val="20"/>
          <w:lang w:val="en-US"/>
        </w:rPr>
        <w:t xml:space="preserve"> 2012</w:t>
      </w:r>
      <w:r w:rsidR="00493129" w:rsidRPr="000C166A">
        <w:rPr>
          <w:rFonts w:ascii="Times New Roman" w:hAnsi="Times New Roman" w:cs="Times New Roman"/>
          <w:sz w:val="20"/>
          <w:szCs w:val="20"/>
          <w:lang w:val="en-US"/>
        </w:rPr>
        <w:t>)</w:t>
      </w:r>
      <w:r w:rsidR="004811B5" w:rsidRPr="000C166A">
        <w:rPr>
          <w:rFonts w:ascii="Times New Roman" w:hAnsi="Times New Roman" w:cs="Times New Roman"/>
          <w:sz w:val="20"/>
          <w:szCs w:val="20"/>
          <w:lang w:val="en-US"/>
        </w:rPr>
        <w:t xml:space="preserve">, </w:t>
      </w:r>
      <w:proofErr w:type="spellStart"/>
      <w:proofErr w:type="gramStart"/>
      <w:r w:rsidR="001A47F0" w:rsidRPr="000C166A">
        <w:rPr>
          <w:rFonts w:ascii="Times New Roman" w:hAnsi="Times New Roman" w:cs="Times New Roman"/>
          <w:sz w:val="20"/>
          <w:szCs w:val="20"/>
        </w:rPr>
        <w:t>Nayanjyoti</w:t>
      </w:r>
      <w:proofErr w:type="spellEnd"/>
      <w:r w:rsidR="009904BD" w:rsidRPr="000C166A">
        <w:rPr>
          <w:rFonts w:ascii="Times New Roman" w:hAnsi="Times New Roman" w:cs="Times New Roman"/>
          <w:sz w:val="20"/>
          <w:szCs w:val="20"/>
        </w:rPr>
        <w:t xml:space="preserve"> </w:t>
      </w:r>
      <w:r w:rsidR="001A47F0" w:rsidRPr="000C166A">
        <w:rPr>
          <w:rFonts w:ascii="Times New Roman" w:hAnsi="Times New Roman" w:cs="Times New Roman"/>
          <w:sz w:val="20"/>
          <w:szCs w:val="20"/>
        </w:rPr>
        <w:t xml:space="preserve"> </w:t>
      </w:r>
      <w:proofErr w:type="spellStart"/>
      <w:r w:rsidR="001A47F0" w:rsidRPr="000C166A">
        <w:rPr>
          <w:rFonts w:ascii="Times New Roman" w:hAnsi="Times New Roman" w:cs="Times New Roman"/>
          <w:sz w:val="20"/>
          <w:szCs w:val="20"/>
        </w:rPr>
        <w:t>Sarmah</w:t>
      </w:r>
      <w:proofErr w:type="spellEnd"/>
      <w:proofErr w:type="gramEnd"/>
      <w:r w:rsidR="001A47F0" w:rsidRPr="000C166A">
        <w:rPr>
          <w:rFonts w:ascii="Times New Roman" w:hAnsi="Times New Roman" w:cs="Times New Roman"/>
          <w:sz w:val="20"/>
          <w:szCs w:val="20"/>
        </w:rPr>
        <w:t xml:space="preserve"> et</w:t>
      </w:r>
      <w:r w:rsidR="002279A5" w:rsidRPr="000C166A">
        <w:rPr>
          <w:rFonts w:ascii="Times New Roman" w:hAnsi="Times New Roman" w:cs="Times New Roman"/>
          <w:sz w:val="20"/>
          <w:szCs w:val="20"/>
        </w:rPr>
        <w:t xml:space="preserve"> </w:t>
      </w:r>
      <w:r w:rsidR="001A47F0" w:rsidRPr="000C166A">
        <w:rPr>
          <w:rFonts w:ascii="Times New Roman" w:hAnsi="Times New Roman" w:cs="Times New Roman"/>
          <w:sz w:val="20"/>
          <w:szCs w:val="20"/>
        </w:rPr>
        <w:t>al</w:t>
      </w:r>
      <w:r w:rsidR="005C0F43" w:rsidRPr="000C166A">
        <w:rPr>
          <w:rFonts w:ascii="Times New Roman" w:hAnsi="Times New Roman" w:cs="Times New Roman"/>
          <w:sz w:val="20"/>
          <w:szCs w:val="20"/>
        </w:rPr>
        <w:t xml:space="preserve"> (11)</w:t>
      </w:r>
      <w:r w:rsidR="001A47F0" w:rsidRPr="000C166A">
        <w:rPr>
          <w:rFonts w:ascii="Times New Roman" w:hAnsi="Times New Roman" w:cs="Times New Roman"/>
          <w:sz w:val="20"/>
          <w:szCs w:val="20"/>
        </w:rPr>
        <w:t xml:space="preserve"> (Assam</w:t>
      </w:r>
      <w:r w:rsidR="001A47F0" w:rsidRPr="000C166A">
        <w:rPr>
          <w:rFonts w:ascii="Times New Roman" w:hAnsi="Times New Roman" w:cs="Times New Roman"/>
          <w:b/>
          <w:bCs/>
          <w:sz w:val="20"/>
          <w:szCs w:val="20"/>
        </w:rPr>
        <w:t xml:space="preserve"> </w:t>
      </w:r>
      <w:r w:rsidR="001A47F0" w:rsidRPr="000C166A">
        <w:rPr>
          <w:rFonts w:ascii="Times New Roman" w:hAnsi="Times New Roman" w:cs="Times New Roman"/>
          <w:sz w:val="20"/>
          <w:szCs w:val="20"/>
        </w:rPr>
        <w:t>2016),</w:t>
      </w:r>
      <w:r w:rsidR="001A47F0" w:rsidRPr="000C166A">
        <w:rPr>
          <w:rFonts w:ascii="Times New Roman" w:hAnsi="Times New Roman" w:cs="Times New Roman"/>
          <w:b/>
          <w:bCs/>
          <w:sz w:val="20"/>
          <w:szCs w:val="20"/>
        </w:rPr>
        <w:t xml:space="preserve"> </w:t>
      </w:r>
      <w:proofErr w:type="spellStart"/>
      <w:r w:rsidR="004811B5" w:rsidRPr="000C166A">
        <w:rPr>
          <w:rFonts w:ascii="Times New Roman" w:hAnsi="Times New Roman" w:cs="Times New Roman"/>
          <w:sz w:val="20"/>
          <w:szCs w:val="20"/>
          <w:lang w:val="en-US"/>
        </w:rPr>
        <w:t>Borkot</w:t>
      </w:r>
      <w:proofErr w:type="spellEnd"/>
      <w:r w:rsidR="004811B5" w:rsidRPr="000C166A">
        <w:rPr>
          <w:rFonts w:ascii="Times New Roman" w:hAnsi="Times New Roman" w:cs="Times New Roman"/>
          <w:sz w:val="20"/>
          <w:szCs w:val="20"/>
          <w:lang w:val="en-US"/>
        </w:rPr>
        <w:t xml:space="preserve"> </w:t>
      </w:r>
      <w:proofErr w:type="spellStart"/>
      <w:r w:rsidR="004811B5" w:rsidRPr="000C166A">
        <w:rPr>
          <w:rFonts w:ascii="Times New Roman" w:hAnsi="Times New Roman" w:cs="Times New Roman"/>
          <w:sz w:val="20"/>
          <w:szCs w:val="20"/>
          <w:lang w:val="en-US"/>
        </w:rPr>
        <w:t>Ullah</w:t>
      </w:r>
      <w:proofErr w:type="spellEnd"/>
      <w:r w:rsidR="004811B5" w:rsidRPr="000C166A">
        <w:rPr>
          <w:rFonts w:ascii="Times New Roman" w:hAnsi="Times New Roman" w:cs="Times New Roman"/>
          <w:sz w:val="20"/>
          <w:szCs w:val="20"/>
          <w:lang w:val="en-US"/>
        </w:rPr>
        <w:t xml:space="preserve"> </w:t>
      </w:r>
      <w:r w:rsidR="005C0F43" w:rsidRPr="000C166A">
        <w:rPr>
          <w:rFonts w:ascii="Times New Roman" w:hAnsi="Times New Roman" w:cs="Times New Roman"/>
          <w:sz w:val="20"/>
          <w:szCs w:val="20"/>
          <w:lang w:val="en-US"/>
        </w:rPr>
        <w:t xml:space="preserve">(12) </w:t>
      </w:r>
      <w:r w:rsidR="004811B5" w:rsidRPr="000C166A">
        <w:rPr>
          <w:rFonts w:ascii="Times New Roman" w:hAnsi="Times New Roman" w:cs="Times New Roman"/>
          <w:sz w:val="20"/>
          <w:szCs w:val="20"/>
          <w:lang w:val="en-US"/>
        </w:rPr>
        <w:t>(Bangladesh</w:t>
      </w:r>
      <w:r w:rsidR="00C3216B" w:rsidRPr="000C166A">
        <w:rPr>
          <w:rFonts w:ascii="Times New Roman" w:hAnsi="Times New Roman" w:cs="Times New Roman"/>
          <w:sz w:val="20"/>
          <w:szCs w:val="20"/>
          <w:lang w:val="en-US"/>
        </w:rPr>
        <w:t xml:space="preserve"> 2016</w:t>
      </w:r>
      <w:r w:rsidR="004811B5" w:rsidRPr="000C166A">
        <w:rPr>
          <w:rFonts w:ascii="Times New Roman" w:hAnsi="Times New Roman" w:cs="Times New Roman"/>
          <w:sz w:val="20"/>
          <w:szCs w:val="20"/>
          <w:lang w:val="en-US"/>
        </w:rPr>
        <w:t xml:space="preserve">) </w:t>
      </w:r>
      <w:r w:rsidRPr="000C166A">
        <w:rPr>
          <w:rFonts w:ascii="Times New Roman" w:hAnsi="Times New Roman" w:cs="Times New Roman"/>
          <w:sz w:val="20"/>
          <w:szCs w:val="20"/>
          <w:lang w:val="en-US"/>
        </w:rPr>
        <w:t xml:space="preserve">were </w:t>
      </w:r>
      <w:r w:rsidR="00493129" w:rsidRPr="000C166A">
        <w:rPr>
          <w:rFonts w:ascii="Times New Roman" w:hAnsi="Times New Roman" w:cs="Times New Roman"/>
          <w:sz w:val="20"/>
          <w:szCs w:val="20"/>
          <w:lang w:val="en-US"/>
        </w:rPr>
        <w:t>52.83%</w:t>
      </w:r>
      <w:r w:rsidRPr="000C166A">
        <w:rPr>
          <w:rFonts w:ascii="Times New Roman" w:hAnsi="Times New Roman" w:cs="Times New Roman"/>
          <w:sz w:val="20"/>
          <w:szCs w:val="20"/>
          <w:lang w:val="en-US"/>
        </w:rPr>
        <w:t>, 4</w:t>
      </w:r>
      <w:r w:rsidR="00493129" w:rsidRPr="000C166A">
        <w:rPr>
          <w:rFonts w:ascii="Times New Roman" w:hAnsi="Times New Roman" w:cs="Times New Roman"/>
          <w:sz w:val="20"/>
          <w:szCs w:val="20"/>
          <w:lang w:val="en-US"/>
        </w:rPr>
        <w:t>4</w:t>
      </w:r>
      <w:r w:rsidRPr="000C166A">
        <w:rPr>
          <w:rFonts w:ascii="Times New Roman" w:hAnsi="Times New Roman" w:cs="Times New Roman"/>
          <w:sz w:val="20"/>
          <w:szCs w:val="20"/>
          <w:lang w:val="en-US"/>
        </w:rPr>
        <w:t>.</w:t>
      </w:r>
      <w:r w:rsidR="00493129" w:rsidRPr="000C166A">
        <w:rPr>
          <w:rFonts w:ascii="Times New Roman" w:hAnsi="Times New Roman" w:cs="Times New Roman"/>
          <w:sz w:val="20"/>
          <w:szCs w:val="20"/>
          <w:lang w:val="en-US"/>
        </w:rPr>
        <w:t>4</w:t>
      </w:r>
      <w:r w:rsidRPr="000C166A">
        <w:rPr>
          <w:rFonts w:ascii="Times New Roman" w:hAnsi="Times New Roman" w:cs="Times New Roman"/>
          <w:sz w:val="20"/>
          <w:szCs w:val="20"/>
          <w:lang w:val="en-US"/>
        </w:rPr>
        <w:t>%</w:t>
      </w:r>
      <w:r w:rsidR="001A47F0" w:rsidRPr="000C166A">
        <w:rPr>
          <w:rFonts w:ascii="Times New Roman" w:hAnsi="Times New Roman" w:cs="Times New Roman"/>
          <w:sz w:val="20"/>
          <w:szCs w:val="20"/>
          <w:lang w:val="en-US"/>
        </w:rPr>
        <w:t>,</w:t>
      </w:r>
      <w:r w:rsidR="002279A5" w:rsidRPr="000C166A">
        <w:rPr>
          <w:rFonts w:ascii="Times New Roman" w:hAnsi="Times New Roman" w:cs="Times New Roman"/>
          <w:sz w:val="20"/>
          <w:szCs w:val="20"/>
          <w:lang w:val="en-US"/>
        </w:rPr>
        <w:t xml:space="preserve"> </w:t>
      </w:r>
      <w:r w:rsidR="001A47F0" w:rsidRPr="000C166A">
        <w:rPr>
          <w:rFonts w:ascii="Times New Roman" w:hAnsi="Times New Roman" w:cs="Times New Roman"/>
          <w:sz w:val="20"/>
          <w:szCs w:val="20"/>
          <w:lang w:val="en-US"/>
        </w:rPr>
        <w:t>50%,</w:t>
      </w:r>
      <w:r w:rsidRPr="000C166A">
        <w:rPr>
          <w:rFonts w:ascii="Times New Roman" w:hAnsi="Times New Roman" w:cs="Times New Roman"/>
          <w:sz w:val="20"/>
          <w:szCs w:val="20"/>
          <w:lang w:val="en-US"/>
        </w:rPr>
        <w:t xml:space="preserve"> </w:t>
      </w:r>
      <w:r w:rsidR="002279A5" w:rsidRPr="000C166A">
        <w:rPr>
          <w:rFonts w:ascii="Times New Roman" w:hAnsi="Times New Roman" w:cs="Times New Roman"/>
          <w:sz w:val="20"/>
          <w:szCs w:val="20"/>
          <w:lang w:val="en-US"/>
        </w:rPr>
        <w:t xml:space="preserve">and </w:t>
      </w:r>
      <w:r w:rsidR="004811B5" w:rsidRPr="000C166A">
        <w:rPr>
          <w:rFonts w:ascii="Times New Roman" w:hAnsi="Times New Roman" w:cs="Times New Roman"/>
          <w:sz w:val="20"/>
          <w:szCs w:val="20"/>
          <w:lang w:val="en-US"/>
        </w:rPr>
        <w:t>64</w:t>
      </w:r>
      <w:r w:rsidRPr="000C166A">
        <w:rPr>
          <w:rFonts w:ascii="Times New Roman" w:hAnsi="Times New Roman" w:cs="Times New Roman"/>
          <w:sz w:val="20"/>
          <w:szCs w:val="20"/>
          <w:lang w:val="en-US"/>
        </w:rPr>
        <w:t>%</w:t>
      </w:r>
      <w:r w:rsidR="002279A5" w:rsidRPr="000C166A">
        <w:rPr>
          <w:rFonts w:ascii="Times New Roman" w:hAnsi="Times New Roman" w:cs="Times New Roman"/>
          <w:sz w:val="20"/>
          <w:szCs w:val="20"/>
          <w:lang w:val="en-US"/>
        </w:rPr>
        <w:t>,</w:t>
      </w:r>
      <w:r w:rsidR="001A47F0" w:rsidRPr="000C166A">
        <w:rPr>
          <w:rFonts w:ascii="Times New Roman" w:hAnsi="Times New Roman" w:cs="Times New Roman"/>
          <w:sz w:val="20"/>
          <w:szCs w:val="20"/>
          <w:lang w:val="en-US"/>
        </w:rPr>
        <w:t xml:space="preserve"> </w:t>
      </w:r>
      <w:r w:rsidRPr="000C166A">
        <w:rPr>
          <w:rFonts w:ascii="Times New Roman" w:hAnsi="Times New Roman" w:cs="Times New Roman"/>
          <w:sz w:val="20"/>
          <w:szCs w:val="20"/>
          <w:lang w:val="en-US"/>
        </w:rPr>
        <w:t>respectively</w:t>
      </w:r>
      <w:r w:rsidR="004811B5" w:rsidRPr="000C166A">
        <w:rPr>
          <w:rFonts w:ascii="Times New Roman" w:hAnsi="Times New Roman" w:cs="Times New Roman"/>
          <w:sz w:val="20"/>
          <w:szCs w:val="20"/>
          <w:lang w:val="en-US"/>
        </w:rPr>
        <w:t xml:space="preserve">. The difference in prevalence rates may be explained by the differences in study designs and geographical areas. Spread of respiratory infections varies between populations and countries depending on differences in geography, </w:t>
      </w:r>
      <w:r w:rsidR="002279A5" w:rsidRPr="000C166A">
        <w:rPr>
          <w:rFonts w:ascii="Times New Roman" w:hAnsi="Times New Roman" w:cs="Times New Roman"/>
          <w:sz w:val="20"/>
          <w:szCs w:val="20"/>
          <w:lang w:val="en-US"/>
        </w:rPr>
        <w:t>climate,</w:t>
      </w:r>
      <w:r w:rsidR="004811B5" w:rsidRPr="000C166A">
        <w:rPr>
          <w:rFonts w:ascii="Times New Roman" w:hAnsi="Times New Roman" w:cs="Times New Roman"/>
          <w:sz w:val="20"/>
          <w:szCs w:val="20"/>
          <w:lang w:val="en-US"/>
        </w:rPr>
        <w:t xml:space="preserve"> and socioeconomic conditions.</w:t>
      </w:r>
    </w:p>
    <w:p w14:paraId="3BA6E88A" w14:textId="510FB92B" w:rsidR="00253652" w:rsidRPr="000C166A" w:rsidRDefault="00C3216B" w:rsidP="000C166A">
      <w:pPr>
        <w:spacing w:after="0" w:line="360" w:lineRule="auto"/>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Gender-wise ratio of 1.59:1 was observed skewed in favor of males in our study.</w:t>
      </w:r>
      <w:r w:rsidR="002279A5" w:rsidRPr="000C166A">
        <w:rPr>
          <w:rFonts w:ascii="Times New Roman" w:hAnsi="Times New Roman" w:cs="Times New Roman"/>
          <w:sz w:val="20"/>
          <w:szCs w:val="20"/>
          <w:lang w:val="en-US"/>
        </w:rPr>
        <w:t xml:space="preserve"> </w:t>
      </w:r>
      <w:r w:rsidRPr="000C166A">
        <w:rPr>
          <w:rFonts w:ascii="Times New Roman" w:hAnsi="Times New Roman" w:cs="Times New Roman"/>
          <w:sz w:val="20"/>
          <w:szCs w:val="20"/>
          <w:lang w:val="en-US"/>
        </w:rPr>
        <w:t>It may be due to their exposure to different group of population and due to some associated risk factors of respiratory tract infection such as smoking, alcohol consumption and COPD</w:t>
      </w:r>
      <w:r w:rsidR="002279A5" w:rsidRPr="000C166A">
        <w:rPr>
          <w:rFonts w:ascii="Times New Roman" w:hAnsi="Times New Roman" w:cs="Times New Roman"/>
          <w:sz w:val="20"/>
          <w:szCs w:val="20"/>
          <w:lang w:val="en-US"/>
        </w:rPr>
        <w:t xml:space="preserve"> </w:t>
      </w:r>
      <w:r w:rsidRPr="000C166A">
        <w:rPr>
          <w:rFonts w:ascii="Times New Roman" w:hAnsi="Times New Roman" w:cs="Times New Roman"/>
          <w:sz w:val="20"/>
          <w:szCs w:val="20"/>
          <w:lang w:val="en-US"/>
        </w:rPr>
        <w:t>(</w:t>
      </w:r>
      <w:r w:rsidR="005C0F43" w:rsidRPr="000C166A">
        <w:rPr>
          <w:rFonts w:ascii="Times New Roman" w:hAnsi="Times New Roman" w:cs="Times New Roman"/>
          <w:sz w:val="20"/>
          <w:szCs w:val="20"/>
          <w:lang w:val="en-US"/>
        </w:rPr>
        <w:t>12</w:t>
      </w:r>
      <w:r w:rsidRPr="000C166A">
        <w:rPr>
          <w:rFonts w:ascii="Times New Roman" w:hAnsi="Times New Roman" w:cs="Times New Roman"/>
          <w:sz w:val="20"/>
          <w:szCs w:val="20"/>
          <w:lang w:val="en-US"/>
        </w:rPr>
        <w:t>)</w:t>
      </w:r>
      <w:r w:rsidR="00253652" w:rsidRPr="000C166A">
        <w:rPr>
          <w:rFonts w:ascii="Times New Roman" w:hAnsi="Times New Roman" w:cs="Times New Roman"/>
          <w:sz w:val="20"/>
          <w:szCs w:val="20"/>
          <w:lang w:val="en-US"/>
        </w:rPr>
        <w:t xml:space="preserve">. Maximum patients were in the age group 41-60 years followed by 21-40 years. From </w:t>
      </w:r>
      <w:r w:rsidR="002279A5" w:rsidRPr="000C166A">
        <w:rPr>
          <w:rFonts w:ascii="Times New Roman" w:hAnsi="Times New Roman" w:cs="Times New Roman"/>
          <w:sz w:val="20"/>
          <w:szCs w:val="20"/>
          <w:lang w:val="en-US"/>
        </w:rPr>
        <w:t xml:space="preserve">the present </w:t>
      </w:r>
      <w:r w:rsidR="00253652" w:rsidRPr="000C166A">
        <w:rPr>
          <w:rFonts w:ascii="Times New Roman" w:hAnsi="Times New Roman" w:cs="Times New Roman"/>
          <w:sz w:val="20"/>
          <w:szCs w:val="20"/>
          <w:lang w:val="en-US"/>
        </w:rPr>
        <w:t>study, it was observed that the young adults and middle aged were most at risk of acquiring respiratory infection may be due to smoking/drinking habit and occupational hazard.</w:t>
      </w:r>
    </w:p>
    <w:p w14:paraId="1B455885" w14:textId="1B4CBA57" w:rsidR="00942767" w:rsidRPr="000C166A" w:rsidRDefault="00942767" w:rsidP="000C166A">
      <w:pPr>
        <w:spacing w:after="0" w:line="360" w:lineRule="auto"/>
        <w:jc w:val="both"/>
        <w:rPr>
          <w:rFonts w:ascii="Times New Roman" w:eastAsiaTheme="minorEastAsia" w:hAnsi="Times New Roman" w:cs="Times New Roman"/>
          <w:color w:val="000000"/>
          <w:kern w:val="24"/>
          <w:sz w:val="20"/>
          <w:szCs w:val="20"/>
          <w:lang w:val="en-US" w:eastAsia="en-IN"/>
        </w:rPr>
      </w:pPr>
      <w:r w:rsidRPr="000C166A">
        <w:rPr>
          <w:rFonts w:ascii="Times New Roman" w:hAnsi="Times New Roman" w:cs="Times New Roman"/>
          <w:sz w:val="20"/>
          <w:szCs w:val="20"/>
          <w:lang w:val="en-US"/>
        </w:rPr>
        <w:t xml:space="preserve">In our study </w:t>
      </w:r>
      <w:r w:rsidR="002279A5" w:rsidRPr="000C166A">
        <w:rPr>
          <w:rFonts w:ascii="Times New Roman" w:hAnsi="Times New Roman" w:cs="Times New Roman"/>
          <w:sz w:val="20"/>
          <w:szCs w:val="20"/>
          <w:lang w:val="en-US"/>
        </w:rPr>
        <w:t>G</w:t>
      </w:r>
      <w:r w:rsidRPr="000C166A">
        <w:rPr>
          <w:rFonts w:ascii="Times New Roman" w:hAnsi="Times New Roman" w:cs="Times New Roman"/>
          <w:sz w:val="20"/>
          <w:szCs w:val="20"/>
          <w:lang w:val="en-US"/>
        </w:rPr>
        <w:t>ram</w:t>
      </w:r>
      <w:r w:rsidR="002279A5" w:rsidRPr="000C166A">
        <w:rPr>
          <w:rFonts w:ascii="Times New Roman" w:hAnsi="Times New Roman" w:cs="Times New Roman"/>
          <w:sz w:val="20"/>
          <w:szCs w:val="20"/>
          <w:lang w:val="en-US"/>
        </w:rPr>
        <w:t>-</w:t>
      </w:r>
      <w:r w:rsidRPr="000C166A">
        <w:rPr>
          <w:rFonts w:ascii="Times New Roman" w:hAnsi="Times New Roman" w:cs="Times New Roman"/>
          <w:sz w:val="20"/>
          <w:szCs w:val="20"/>
          <w:lang w:val="en-US"/>
        </w:rPr>
        <w:t xml:space="preserve">negative bacteria predominated over </w:t>
      </w:r>
      <w:r w:rsidR="002279A5" w:rsidRPr="000C166A">
        <w:rPr>
          <w:rFonts w:ascii="Times New Roman" w:hAnsi="Times New Roman" w:cs="Times New Roman"/>
          <w:sz w:val="20"/>
          <w:szCs w:val="20"/>
          <w:lang w:val="en-US"/>
        </w:rPr>
        <w:t>G</w:t>
      </w:r>
      <w:r w:rsidRPr="000C166A">
        <w:rPr>
          <w:rFonts w:ascii="Times New Roman" w:hAnsi="Times New Roman" w:cs="Times New Roman"/>
          <w:sz w:val="20"/>
          <w:szCs w:val="20"/>
          <w:lang w:val="en-US"/>
        </w:rPr>
        <w:t>ram</w:t>
      </w:r>
      <w:r w:rsidR="002279A5" w:rsidRPr="000C166A">
        <w:rPr>
          <w:rFonts w:ascii="Times New Roman" w:hAnsi="Times New Roman" w:cs="Times New Roman"/>
          <w:sz w:val="20"/>
          <w:szCs w:val="20"/>
          <w:lang w:val="en-US"/>
        </w:rPr>
        <w:t>-</w:t>
      </w:r>
      <w:r w:rsidRPr="000C166A">
        <w:rPr>
          <w:rFonts w:ascii="Times New Roman" w:hAnsi="Times New Roman" w:cs="Times New Roman"/>
          <w:sz w:val="20"/>
          <w:szCs w:val="20"/>
          <w:lang w:val="en-US"/>
        </w:rPr>
        <w:t>positive bacteria as cause of lower respiratory tract infections contributing to 9</w:t>
      </w:r>
      <w:r w:rsidR="00FF2FE0" w:rsidRPr="000C166A">
        <w:rPr>
          <w:rFonts w:ascii="Times New Roman" w:hAnsi="Times New Roman" w:cs="Times New Roman"/>
          <w:sz w:val="20"/>
          <w:szCs w:val="20"/>
          <w:lang w:val="en-US"/>
        </w:rPr>
        <w:t>4</w:t>
      </w:r>
      <w:r w:rsidRPr="000C166A">
        <w:rPr>
          <w:rFonts w:ascii="Times New Roman" w:hAnsi="Times New Roman" w:cs="Times New Roman"/>
          <w:sz w:val="20"/>
          <w:szCs w:val="20"/>
          <w:lang w:val="en-US"/>
        </w:rPr>
        <w:t>%</w:t>
      </w:r>
      <w:r w:rsidR="002279A5" w:rsidRPr="000C166A">
        <w:rPr>
          <w:rFonts w:ascii="Times New Roman" w:hAnsi="Times New Roman" w:cs="Times New Roman"/>
          <w:sz w:val="20"/>
          <w:szCs w:val="20"/>
          <w:lang w:val="en-US"/>
        </w:rPr>
        <w:t xml:space="preserve"> of the isolates</w:t>
      </w:r>
      <w:r w:rsidRPr="000C166A">
        <w:rPr>
          <w:rFonts w:ascii="Times New Roman" w:hAnsi="Times New Roman" w:cs="Times New Roman"/>
          <w:sz w:val="20"/>
          <w:szCs w:val="20"/>
          <w:lang w:val="en-US"/>
        </w:rPr>
        <w:t xml:space="preserve">. </w:t>
      </w:r>
      <w:r w:rsidRPr="000C166A">
        <w:rPr>
          <w:rFonts w:ascii="Times New Roman" w:eastAsiaTheme="minorEastAsia" w:hAnsi="Times New Roman" w:cs="Times New Roman"/>
          <w:color w:val="000000"/>
          <w:kern w:val="24"/>
          <w:sz w:val="20"/>
          <w:szCs w:val="20"/>
          <w:lang w:val="en-US" w:eastAsia="en-IN"/>
        </w:rPr>
        <w:t>A similar finding was observed by a recent study from Nepal by SK Mishra et al</w:t>
      </w:r>
      <w:r w:rsidR="005C0F43" w:rsidRPr="000C166A">
        <w:rPr>
          <w:rFonts w:ascii="Times New Roman" w:eastAsiaTheme="minorEastAsia" w:hAnsi="Times New Roman" w:cs="Times New Roman"/>
          <w:color w:val="000000"/>
          <w:kern w:val="24"/>
          <w:sz w:val="20"/>
          <w:szCs w:val="20"/>
          <w:lang w:val="en-US" w:eastAsia="en-IN"/>
        </w:rPr>
        <w:t xml:space="preserve"> (10)</w:t>
      </w:r>
      <w:r w:rsidRPr="000C166A">
        <w:rPr>
          <w:rFonts w:ascii="Times New Roman" w:eastAsiaTheme="minorEastAsia" w:hAnsi="Times New Roman" w:cs="Times New Roman"/>
          <w:color w:val="000000"/>
          <w:kern w:val="24"/>
          <w:sz w:val="20"/>
          <w:szCs w:val="20"/>
          <w:lang w:val="en-US" w:eastAsia="en-IN"/>
        </w:rPr>
        <w:t xml:space="preserve"> who reported 84.1% occurrence and from Kerala by </w:t>
      </w:r>
      <w:proofErr w:type="spellStart"/>
      <w:r w:rsidRPr="000C166A">
        <w:rPr>
          <w:rFonts w:ascii="Times New Roman" w:eastAsiaTheme="minorEastAsia" w:hAnsi="Times New Roman" w:cs="Times New Roman"/>
          <w:color w:val="000000"/>
          <w:kern w:val="24"/>
          <w:sz w:val="20"/>
          <w:szCs w:val="20"/>
          <w:lang w:val="en-US" w:eastAsia="en-IN"/>
        </w:rPr>
        <w:t>Regha</w:t>
      </w:r>
      <w:proofErr w:type="spellEnd"/>
      <w:r w:rsidRPr="000C166A">
        <w:rPr>
          <w:rFonts w:ascii="Times New Roman" w:eastAsiaTheme="minorEastAsia" w:hAnsi="Times New Roman" w:cs="Times New Roman"/>
          <w:color w:val="000000"/>
          <w:kern w:val="24"/>
          <w:sz w:val="20"/>
          <w:szCs w:val="20"/>
          <w:lang w:val="en-US" w:eastAsia="en-IN"/>
        </w:rPr>
        <w:t xml:space="preserve"> IR et</w:t>
      </w:r>
      <w:r w:rsidR="002279A5" w:rsidRPr="000C166A">
        <w:rPr>
          <w:rFonts w:ascii="Times New Roman" w:eastAsiaTheme="minorEastAsia" w:hAnsi="Times New Roman" w:cs="Times New Roman"/>
          <w:color w:val="000000"/>
          <w:kern w:val="24"/>
          <w:sz w:val="20"/>
          <w:szCs w:val="20"/>
          <w:lang w:val="en-US" w:eastAsia="en-IN"/>
        </w:rPr>
        <w:t xml:space="preserve"> </w:t>
      </w:r>
      <w:r w:rsidRPr="000C166A">
        <w:rPr>
          <w:rFonts w:ascii="Times New Roman" w:eastAsiaTheme="minorEastAsia" w:hAnsi="Times New Roman" w:cs="Times New Roman"/>
          <w:color w:val="000000"/>
          <w:kern w:val="24"/>
          <w:sz w:val="20"/>
          <w:szCs w:val="20"/>
          <w:lang w:val="en-US" w:eastAsia="en-IN"/>
        </w:rPr>
        <w:t xml:space="preserve">al </w:t>
      </w:r>
      <w:r w:rsidR="002D28E5" w:rsidRPr="000C166A">
        <w:rPr>
          <w:rFonts w:ascii="Times New Roman" w:eastAsiaTheme="minorEastAsia" w:hAnsi="Times New Roman" w:cs="Times New Roman"/>
          <w:color w:val="000000"/>
          <w:kern w:val="24"/>
          <w:sz w:val="20"/>
          <w:szCs w:val="20"/>
          <w:lang w:val="en-US" w:eastAsia="en-IN"/>
        </w:rPr>
        <w:t xml:space="preserve">(13) </w:t>
      </w:r>
      <w:r w:rsidRPr="000C166A">
        <w:rPr>
          <w:rFonts w:ascii="Times New Roman" w:eastAsiaTheme="minorEastAsia" w:hAnsi="Times New Roman" w:cs="Times New Roman"/>
          <w:color w:val="000000"/>
          <w:kern w:val="24"/>
          <w:sz w:val="20"/>
          <w:szCs w:val="20"/>
          <w:lang w:val="en-US" w:eastAsia="en-IN"/>
        </w:rPr>
        <w:t>as 84.7%</w:t>
      </w:r>
      <w:r w:rsidR="00B81BC7" w:rsidRPr="000C166A">
        <w:rPr>
          <w:rFonts w:ascii="Times New Roman" w:eastAsiaTheme="minorEastAsia" w:hAnsi="Times New Roman" w:cs="Times New Roman"/>
          <w:color w:val="000000"/>
          <w:kern w:val="24"/>
          <w:sz w:val="20"/>
          <w:szCs w:val="20"/>
          <w:lang w:val="en-US" w:eastAsia="en-IN"/>
        </w:rPr>
        <w:t xml:space="preserve">.  In studies by </w:t>
      </w:r>
      <w:proofErr w:type="spellStart"/>
      <w:r w:rsidR="00B81BC7" w:rsidRPr="000C166A">
        <w:rPr>
          <w:rFonts w:ascii="Times New Roman" w:eastAsiaTheme="minorEastAsia" w:hAnsi="Times New Roman" w:cs="Times New Roman"/>
          <w:color w:val="000000"/>
          <w:kern w:val="24"/>
          <w:sz w:val="20"/>
          <w:szCs w:val="20"/>
          <w:lang w:val="en-US" w:eastAsia="en-IN"/>
        </w:rPr>
        <w:t>Veena</w:t>
      </w:r>
      <w:proofErr w:type="spellEnd"/>
      <w:r w:rsidR="00B81BC7" w:rsidRPr="000C166A">
        <w:rPr>
          <w:rFonts w:ascii="Times New Roman" w:eastAsiaTheme="minorEastAsia" w:hAnsi="Times New Roman" w:cs="Times New Roman"/>
          <w:color w:val="000000"/>
          <w:kern w:val="24"/>
          <w:sz w:val="20"/>
          <w:szCs w:val="20"/>
          <w:lang w:val="en-US" w:eastAsia="en-IN"/>
        </w:rPr>
        <w:t xml:space="preserve"> </w:t>
      </w:r>
      <w:proofErr w:type="spellStart"/>
      <w:r w:rsidR="00B81BC7" w:rsidRPr="000C166A">
        <w:rPr>
          <w:rFonts w:ascii="Times New Roman" w:eastAsiaTheme="minorEastAsia" w:hAnsi="Times New Roman" w:cs="Times New Roman"/>
          <w:color w:val="000000"/>
          <w:kern w:val="24"/>
          <w:sz w:val="20"/>
          <w:szCs w:val="20"/>
          <w:lang w:val="en-US" w:eastAsia="en-IN"/>
        </w:rPr>
        <w:t>Kumari</w:t>
      </w:r>
      <w:proofErr w:type="spellEnd"/>
      <w:r w:rsidR="00B81BC7" w:rsidRPr="000C166A">
        <w:rPr>
          <w:rFonts w:ascii="Times New Roman" w:eastAsiaTheme="minorEastAsia" w:hAnsi="Times New Roman" w:cs="Times New Roman"/>
          <w:color w:val="000000"/>
          <w:kern w:val="24"/>
          <w:sz w:val="20"/>
          <w:szCs w:val="20"/>
          <w:lang w:val="en-US" w:eastAsia="en-IN"/>
        </w:rPr>
        <w:t xml:space="preserve"> et</w:t>
      </w:r>
      <w:r w:rsidR="002279A5" w:rsidRPr="000C166A">
        <w:rPr>
          <w:rFonts w:ascii="Times New Roman" w:eastAsiaTheme="minorEastAsia" w:hAnsi="Times New Roman" w:cs="Times New Roman"/>
          <w:color w:val="000000"/>
          <w:kern w:val="24"/>
          <w:sz w:val="20"/>
          <w:szCs w:val="20"/>
          <w:lang w:val="en-US" w:eastAsia="en-IN"/>
        </w:rPr>
        <w:t xml:space="preserve"> </w:t>
      </w:r>
      <w:r w:rsidR="00B81BC7" w:rsidRPr="000C166A">
        <w:rPr>
          <w:rFonts w:ascii="Times New Roman" w:eastAsiaTheme="minorEastAsia" w:hAnsi="Times New Roman" w:cs="Times New Roman"/>
          <w:color w:val="000000"/>
          <w:kern w:val="24"/>
          <w:sz w:val="20"/>
          <w:szCs w:val="20"/>
          <w:lang w:val="en-US" w:eastAsia="en-IN"/>
        </w:rPr>
        <w:t>al,</w:t>
      </w:r>
      <w:r w:rsidR="00AB4461" w:rsidRPr="000C166A">
        <w:rPr>
          <w:rFonts w:ascii="Times New Roman" w:eastAsiaTheme="minorEastAsia" w:hAnsi="Times New Roman" w:cs="Times New Roman"/>
          <w:color w:val="000000"/>
          <w:kern w:val="24"/>
          <w:sz w:val="20"/>
          <w:szCs w:val="20"/>
          <w:lang w:val="en-US" w:eastAsia="en-IN"/>
        </w:rPr>
        <w:t xml:space="preserve"> </w:t>
      </w:r>
      <w:r w:rsidR="00514F4B" w:rsidRPr="000C166A">
        <w:rPr>
          <w:rFonts w:ascii="Times New Roman" w:eastAsiaTheme="minorEastAsia" w:hAnsi="Times New Roman" w:cs="Times New Roman"/>
          <w:color w:val="000000"/>
          <w:kern w:val="24"/>
          <w:sz w:val="20"/>
          <w:szCs w:val="20"/>
          <w:lang w:val="en-US" w:eastAsia="en-IN"/>
        </w:rPr>
        <w:t>(14)</w:t>
      </w:r>
      <w:r w:rsidR="00B81BC7" w:rsidRPr="000C166A">
        <w:rPr>
          <w:rFonts w:ascii="Times New Roman" w:eastAsiaTheme="minorEastAsia" w:hAnsi="Times New Roman" w:cs="Times New Roman"/>
          <w:color w:val="000000"/>
          <w:kern w:val="24"/>
          <w:sz w:val="20"/>
          <w:szCs w:val="20"/>
          <w:lang w:val="en-US" w:eastAsia="en-IN"/>
        </w:rPr>
        <w:t xml:space="preserve"> and </w:t>
      </w:r>
      <w:proofErr w:type="spellStart"/>
      <w:r w:rsidR="00B81BC7" w:rsidRPr="000C166A">
        <w:rPr>
          <w:rFonts w:ascii="Times New Roman" w:eastAsiaTheme="minorEastAsia" w:hAnsi="Times New Roman" w:cs="Times New Roman"/>
          <w:color w:val="000000"/>
          <w:kern w:val="24"/>
          <w:sz w:val="20"/>
          <w:szCs w:val="20"/>
          <w:lang w:val="en-US" w:eastAsia="en-IN"/>
        </w:rPr>
        <w:t>Goel</w:t>
      </w:r>
      <w:proofErr w:type="spellEnd"/>
      <w:r w:rsidR="00B81BC7" w:rsidRPr="000C166A">
        <w:rPr>
          <w:rFonts w:ascii="Times New Roman" w:eastAsiaTheme="minorEastAsia" w:hAnsi="Times New Roman" w:cs="Times New Roman"/>
          <w:color w:val="000000"/>
          <w:kern w:val="24"/>
          <w:sz w:val="20"/>
          <w:szCs w:val="20"/>
          <w:lang w:val="en-US" w:eastAsia="en-IN"/>
        </w:rPr>
        <w:t xml:space="preserve"> et</w:t>
      </w:r>
      <w:r w:rsidR="002279A5" w:rsidRPr="000C166A">
        <w:rPr>
          <w:rFonts w:ascii="Times New Roman" w:eastAsiaTheme="minorEastAsia" w:hAnsi="Times New Roman" w:cs="Times New Roman"/>
          <w:color w:val="000000"/>
          <w:kern w:val="24"/>
          <w:sz w:val="20"/>
          <w:szCs w:val="20"/>
          <w:lang w:val="en-US" w:eastAsia="en-IN"/>
        </w:rPr>
        <w:t xml:space="preserve"> </w:t>
      </w:r>
      <w:r w:rsidR="00B81BC7" w:rsidRPr="000C166A">
        <w:rPr>
          <w:rFonts w:ascii="Times New Roman" w:eastAsiaTheme="minorEastAsia" w:hAnsi="Times New Roman" w:cs="Times New Roman"/>
          <w:color w:val="000000"/>
          <w:kern w:val="24"/>
          <w:sz w:val="20"/>
          <w:szCs w:val="20"/>
          <w:lang w:val="en-US" w:eastAsia="en-IN"/>
        </w:rPr>
        <w:t xml:space="preserve">al </w:t>
      </w:r>
      <w:r w:rsidR="00514F4B" w:rsidRPr="000C166A">
        <w:rPr>
          <w:rFonts w:ascii="Times New Roman" w:eastAsiaTheme="minorEastAsia" w:hAnsi="Times New Roman" w:cs="Times New Roman"/>
          <w:color w:val="000000"/>
          <w:kern w:val="24"/>
          <w:sz w:val="20"/>
          <w:szCs w:val="20"/>
          <w:lang w:val="en-US" w:eastAsia="en-IN"/>
        </w:rPr>
        <w:t xml:space="preserve">(15) </w:t>
      </w:r>
      <w:r w:rsidR="00B81BC7" w:rsidRPr="000C166A">
        <w:rPr>
          <w:rFonts w:ascii="Times New Roman" w:eastAsiaTheme="minorEastAsia" w:hAnsi="Times New Roman" w:cs="Times New Roman"/>
          <w:color w:val="000000"/>
          <w:kern w:val="24"/>
          <w:sz w:val="20"/>
          <w:szCs w:val="20"/>
          <w:lang w:val="en-US" w:eastAsia="en-IN"/>
        </w:rPr>
        <w:t xml:space="preserve">lower respiratory tract infections in Intensive care units showed </w:t>
      </w:r>
      <w:r w:rsidR="002279A5" w:rsidRPr="000C166A">
        <w:rPr>
          <w:rFonts w:ascii="Times New Roman" w:eastAsiaTheme="minorEastAsia" w:hAnsi="Times New Roman" w:cs="Times New Roman"/>
          <w:color w:val="000000"/>
          <w:kern w:val="24"/>
          <w:sz w:val="20"/>
          <w:szCs w:val="20"/>
          <w:lang w:val="en-US" w:eastAsia="en-IN"/>
        </w:rPr>
        <w:t>G</w:t>
      </w:r>
      <w:r w:rsidR="00B81BC7" w:rsidRPr="000C166A">
        <w:rPr>
          <w:rFonts w:ascii="Times New Roman" w:eastAsiaTheme="minorEastAsia" w:hAnsi="Times New Roman" w:cs="Times New Roman"/>
          <w:color w:val="000000"/>
          <w:kern w:val="24"/>
          <w:sz w:val="20"/>
          <w:szCs w:val="20"/>
          <w:lang w:val="en-US" w:eastAsia="en-IN"/>
        </w:rPr>
        <w:t>ram</w:t>
      </w:r>
      <w:r w:rsidR="002279A5" w:rsidRPr="000C166A">
        <w:rPr>
          <w:rFonts w:ascii="Times New Roman" w:eastAsiaTheme="minorEastAsia" w:hAnsi="Times New Roman" w:cs="Times New Roman"/>
          <w:color w:val="000000"/>
          <w:kern w:val="24"/>
          <w:sz w:val="20"/>
          <w:szCs w:val="20"/>
          <w:lang w:val="en-US" w:eastAsia="en-IN"/>
        </w:rPr>
        <w:t>-</w:t>
      </w:r>
      <w:r w:rsidR="00B81BC7" w:rsidRPr="000C166A">
        <w:rPr>
          <w:rFonts w:ascii="Times New Roman" w:eastAsiaTheme="minorEastAsia" w:hAnsi="Times New Roman" w:cs="Times New Roman"/>
          <w:color w:val="000000"/>
          <w:kern w:val="24"/>
          <w:sz w:val="20"/>
          <w:szCs w:val="20"/>
          <w:lang w:val="en-US" w:eastAsia="en-IN"/>
        </w:rPr>
        <w:t>negative bacilli prevalence as 92.2% and 97.4%</w:t>
      </w:r>
      <w:r w:rsidR="002279A5" w:rsidRPr="000C166A">
        <w:rPr>
          <w:rFonts w:ascii="Times New Roman" w:eastAsiaTheme="minorEastAsia" w:hAnsi="Times New Roman" w:cs="Times New Roman"/>
          <w:color w:val="000000"/>
          <w:kern w:val="24"/>
          <w:sz w:val="20"/>
          <w:szCs w:val="20"/>
          <w:lang w:val="en-US" w:eastAsia="en-IN"/>
        </w:rPr>
        <w:t>,</w:t>
      </w:r>
      <w:r w:rsidR="00B81BC7" w:rsidRPr="000C166A">
        <w:rPr>
          <w:rFonts w:ascii="Times New Roman" w:eastAsiaTheme="minorEastAsia" w:hAnsi="Times New Roman" w:cs="Times New Roman"/>
          <w:color w:val="000000"/>
          <w:kern w:val="24"/>
          <w:sz w:val="20"/>
          <w:szCs w:val="20"/>
          <w:lang w:val="en-US" w:eastAsia="en-IN"/>
        </w:rPr>
        <w:t xml:space="preserve"> respectively</w:t>
      </w:r>
      <w:r w:rsidRPr="000C166A">
        <w:rPr>
          <w:rFonts w:ascii="Times New Roman" w:eastAsiaTheme="minorEastAsia" w:hAnsi="Times New Roman" w:cs="Times New Roman"/>
          <w:color w:val="000000"/>
          <w:kern w:val="24"/>
          <w:sz w:val="20"/>
          <w:szCs w:val="20"/>
          <w:lang w:val="en-US" w:eastAsia="en-IN"/>
        </w:rPr>
        <w:t>. This predominance might be due to unequal distribution of patients with Community</w:t>
      </w:r>
      <w:r w:rsidR="002279A5" w:rsidRPr="000C166A">
        <w:rPr>
          <w:rFonts w:ascii="Times New Roman" w:eastAsiaTheme="minorEastAsia" w:hAnsi="Times New Roman" w:cs="Times New Roman"/>
          <w:color w:val="000000"/>
          <w:kern w:val="24"/>
          <w:sz w:val="20"/>
          <w:szCs w:val="20"/>
          <w:lang w:val="en-US" w:eastAsia="en-IN"/>
        </w:rPr>
        <w:t>-</w:t>
      </w:r>
      <w:r w:rsidRPr="000C166A">
        <w:rPr>
          <w:rFonts w:ascii="Times New Roman" w:eastAsiaTheme="minorEastAsia" w:hAnsi="Times New Roman" w:cs="Times New Roman"/>
          <w:color w:val="000000"/>
          <w:kern w:val="24"/>
          <w:sz w:val="20"/>
          <w:szCs w:val="20"/>
          <w:lang w:val="en-US" w:eastAsia="en-IN"/>
        </w:rPr>
        <w:t>acquired and Hospital</w:t>
      </w:r>
      <w:r w:rsidR="002279A5" w:rsidRPr="000C166A">
        <w:rPr>
          <w:rFonts w:ascii="Times New Roman" w:eastAsiaTheme="minorEastAsia" w:hAnsi="Times New Roman" w:cs="Times New Roman"/>
          <w:color w:val="000000"/>
          <w:kern w:val="24"/>
          <w:sz w:val="20"/>
          <w:szCs w:val="20"/>
          <w:lang w:val="en-US" w:eastAsia="en-IN"/>
        </w:rPr>
        <w:t>-</w:t>
      </w:r>
      <w:r w:rsidRPr="000C166A">
        <w:rPr>
          <w:rFonts w:ascii="Times New Roman" w:eastAsiaTheme="minorEastAsia" w:hAnsi="Times New Roman" w:cs="Times New Roman"/>
          <w:color w:val="000000"/>
          <w:kern w:val="24"/>
          <w:sz w:val="20"/>
          <w:szCs w:val="20"/>
          <w:lang w:val="en-US" w:eastAsia="en-IN"/>
        </w:rPr>
        <w:t xml:space="preserve">acquired infections and due to spreading antimicrobial </w:t>
      </w:r>
      <w:r w:rsidR="00FF2FE0" w:rsidRPr="000C166A">
        <w:rPr>
          <w:rFonts w:ascii="Times New Roman" w:eastAsiaTheme="minorEastAsia" w:hAnsi="Times New Roman" w:cs="Times New Roman"/>
          <w:color w:val="000000"/>
          <w:kern w:val="24"/>
          <w:sz w:val="20"/>
          <w:szCs w:val="20"/>
          <w:lang w:val="en-US" w:eastAsia="en-IN"/>
        </w:rPr>
        <w:t>resistance in hospital settings (</w:t>
      </w:r>
      <w:r w:rsidR="009E4431" w:rsidRPr="000C166A">
        <w:rPr>
          <w:rFonts w:ascii="Times New Roman" w:eastAsiaTheme="minorEastAsia" w:hAnsi="Times New Roman" w:cs="Times New Roman"/>
          <w:color w:val="000000"/>
          <w:kern w:val="24"/>
          <w:sz w:val="20"/>
          <w:szCs w:val="20"/>
          <w:lang w:val="en-US" w:eastAsia="en-IN"/>
        </w:rPr>
        <w:t>13</w:t>
      </w:r>
      <w:r w:rsidR="00FF2FE0" w:rsidRPr="000C166A">
        <w:rPr>
          <w:rFonts w:ascii="Times New Roman" w:eastAsiaTheme="minorEastAsia" w:hAnsi="Times New Roman" w:cs="Times New Roman"/>
          <w:color w:val="000000"/>
          <w:kern w:val="24"/>
          <w:sz w:val="20"/>
          <w:szCs w:val="20"/>
          <w:lang w:val="en-US" w:eastAsia="en-IN"/>
        </w:rPr>
        <w:t>). Amongst Gram</w:t>
      </w:r>
      <w:r w:rsidR="002279A5" w:rsidRPr="000C166A">
        <w:rPr>
          <w:rFonts w:ascii="Times New Roman" w:eastAsiaTheme="minorEastAsia" w:hAnsi="Times New Roman" w:cs="Times New Roman"/>
          <w:color w:val="000000"/>
          <w:kern w:val="24"/>
          <w:sz w:val="20"/>
          <w:szCs w:val="20"/>
          <w:lang w:val="en-US" w:eastAsia="en-IN"/>
        </w:rPr>
        <w:t>-</w:t>
      </w:r>
      <w:r w:rsidR="00FF2FE0" w:rsidRPr="000C166A">
        <w:rPr>
          <w:rFonts w:ascii="Times New Roman" w:eastAsiaTheme="minorEastAsia" w:hAnsi="Times New Roman" w:cs="Times New Roman"/>
          <w:color w:val="000000"/>
          <w:kern w:val="24"/>
          <w:sz w:val="20"/>
          <w:szCs w:val="20"/>
          <w:lang w:val="en-US" w:eastAsia="en-IN"/>
        </w:rPr>
        <w:t xml:space="preserve">negative bacilli </w:t>
      </w:r>
      <w:proofErr w:type="spellStart"/>
      <w:r w:rsidR="00FF2FE0" w:rsidRPr="000C166A">
        <w:rPr>
          <w:rFonts w:ascii="Times New Roman" w:eastAsiaTheme="minorEastAsia" w:hAnsi="Times New Roman" w:cs="Times New Roman"/>
          <w:i/>
          <w:iCs/>
          <w:color w:val="000000"/>
          <w:kern w:val="24"/>
          <w:sz w:val="20"/>
          <w:szCs w:val="20"/>
          <w:lang w:val="en-US" w:eastAsia="en-IN"/>
        </w:rPr>
        <w:t>Klebsiella</w:t>
      </w:r>
      <w:proofErr w:type="spellEnd"/>
      <w:r w:rsidR="00FF2FE0" w:rsidRPr="000C166A">
        <w:rPr>
          <w:rFonts w:ascii="Times New Roman" w:eastAsiaTheme="minorEastAsia" w:hAnsi="Times New Roman" w:cs="Times New Roman"/>
          <w:i/>
          <w:iCs/>
          <w:color w:val="000000"/>
          <w:kern w:val="24"/>
          <w:sz w:val="20"/>
          <w:szCs w:val="20"/>
          <w:lang w:val="en-US" w:eastAsia="en-IN"/>
        </w:rPr>
        <w:t xml:space="preserve"> </w:t>
      </w:r>
      <w:proofErr w:type="spellStart"/>
      <w:r w:rsidR="00FF2FE0" w:rsidRPr="000C166A">
        <w:rPr>
          <w:rFonts w:ascii="Times New Roman" w:eastAsiaTheme="minorEastAsia" w:hAnsi="Times New Roman" w:cs="Times New Roman"/>
          <w:i/>
          <w:iCs/>
          <w:color w:val="000000"/>
          <w:kern w:val="24"/>
          <w:sz w:val="20"/>
          <w:szCs w:val="20"/>
          <w:lang w:val="en-US" w:eastAsia="en-IN"/>
        </w:rPr>
        <w:t>pneumoniae</w:t>
      </w:r>
      <w:proofErr w:type="spellEnd"/>
      <w:r w:rsidR="00FF2FE0" w:rsidRPr="000C166A">
        <w:rPr>
          <w:rFonts w:ascii="Times New Roman" w:eastAsiaTheme="minorEastAsia" w:hAnsi="Times New Roman" w:cs="Times New Roman"/>
          <w:color w:val="000000"/>
          <w:kern w:val="24"/>
          <w:sz w:val="20"/>
          <w:szCs w:val="20"/>
          <w:lang w:val="en-US" w:eastAsia="en-IN"/>
        </w:rPr>
        <w:t xml:space="preserve"> (27%) predominated followed by </w:t>
      </w:r>
      <w:r w:rsidR="00FF2FE0" w:rsidRPr="000C166A">
        <w:rPr>
          <w:rFonts w:ascii="Times New Roman" w:eastAsiaTheme="minorEastAsia" w:hAnsi="Times New Roman" w:cs="Times New Roman"/>
          <w:i/>
          <w:iCs/>
          <w:color w:val="000000"/>
          <w:kern w:val="24"/>
          <w:sz w:val="20"/>
          <w:szCs w:val="20"/>
          <w:lang w:val="en-US" w:eastAsia="en-IN"/>
        </w:rPr>
        <w:t xml:space="preserve">Pseudomonas </w:t>
      </w:r>
      <w:proofErr w:type="spellStart"/>
      <w:r w:rsidR="00FF2FE0" w:rsidRPr="000C166A">
        <w:rPr>
          <w:rFonts w:ascii="Times New Roman" w:eastAsiaTheme="minorEastAsia" w:hAnsi="Times New Roman" w:cs="Times New Roman"/>
          <w:i/>
          <w:iCs/>
          <w:color w:val="000000"/>
          <w:kern w:val="24"/>
          <w:sz w:val="20"/>
          <w:szCs w:val="20"/>
          <w:lang w:val="en-US" w:eastAsia="en-IN"/>
        </w:rPr>
        <w:t>aeruginosa</w:t>
      </w:r>
      <w:proofErr w:type="spellEnd"/>
      <w:r w:rsidR="00FF2FE0" w:rsidRPr="000C166A">
        <w:rPr>
          <w:rFonts w:ascii="Times New Roman" w:eastAsiaTheme="minorEastAsia" w:hAnsi="Times New Roman" w:cs="Times New Roman"/>
          <w:color w:val="000000"/>
          <w:kern w:val="24"/>
          <w:sz w:val="20"/>
          <w:szCs w:val="20"/>
          <w:lang w:val="en-US" w:eastAsia="en-IN"/>
        </w:rPr>
        <w:t xml:space="preserve"> (15%) and </w:t>
      </w:r>
      <w:proofErr w:type="spellStart"/>
      <w:r w:rsidR="00FF2FE0" w:rsidRPr="000C166A">
        <w:rPr>
          <w:rFonts w:ascii="Times New Roman" w:eastAsiaTheme="minorEastAsia" w:hAnsi="Times New Roman" w:cs="Times New Roman"/>
          <w:i/>
          <w:iCs/>
          <w:color w:val="000000"/>
          <w:kern w:val="24"/>
          <w:sz w:val="20"/>
          <w:szCs w:val="20"/>
          <w:lang w:val="en-US" w:eastAsia="en-IN"/>
        </w:rPr>
        <w:t>Acinetobacter</w:t>
      </w:r>
      <w:proofErr w:type="spellEnd"/>
      <w:r w:rsidR="00FF2FE0" w:rsidRPr="000C166A">
        <w:rPr>
          <w:rFonts w:ascii="Times New Roman" w:eastAsiaTheme="minorEastAsia" w:hAnsi="Times New Roman" w:cs="Times New Roman"/>
          <w:color w:val="000000"/>
          <w:kern w:val="24"/>
          <w:sz w:val="20"/>
          <w:szCs w:val="20"/>
          <w:lang w:val="en-US" w:eastAsia="en-IN"/>
        </w:rPr>
        <w:t xml:space="preserve"> species (14%) and other</w:t>
      </w:r>
      <w:r w:rsidR="005B3DC8" w:rsidRPr="000C166A">
        <w:rPr>
          <w:rFonts w:ascii="Times New Roman" w:eastAsiaTheme="minorEastAsia" w:hAnsi="Times New Roman" w:cs="Times New Roman"/>
          <w:color w:val="000000"/>
          <w:kern w:val="24"/>
          <w:sz w:val="20"/>
          <w:szCs w:val="20"/>
          <w:lang w:val="en-US" w:eastAsia="en-IN"/>
        </w:rPr>
        <w:t xml:space="preserve"> members of </w:t>
      </w:r>
      <w:proofErr w:type="spellStart"/>
      <w:r w:rsidR="002279A5" w:rsidRPr="000C166A">
        <w:rPr>
          <w:rFonts w:ascii="Times New Roman" w:eastAsiaTheme="minorEastAsia" w:hAnsi="Times New Roman" w:cs="Times New Roman"/>
          <w:color w:val="000000"/>
          <w:kern w:val="24"/>
          <w:sz w:val="20"/>
          <w:szCs w:val="20"/>
          <w:lang w:val="en-US" w:eastAsia="en-IN"/>
        </w:rPr>
        <w:t>Enterobacteriaceae</w:t>
      </w:r>
      <w:proofErr w:type="spellEnd"/>
      <w:r w:rsidR="005B3DC8" w:rsidRPr="000C166A">
        <w:rPr>
          <w:rFonts w:ascii="Times New Roman" w:eastAsiaTheme="minorEastAsia" w:hAnsi="Times New Roman" w:cs="Times New Roman"/>
          <w:color w:val="000000"/>
          <w:kern w:val="24"/>
          <w:sz w:val="20"/>
          <w:szCs w:val="20"/>
          <w:lang w:val="en-US" w:eastAsia="en-IN"/>
        </w:rPr>
        <w:t xml:space="preserve"> family. This trend of pathogens is </w:t>
      </w:r>
      <w:r w:rsidR="002A109E" w:rsidRPr="000C166A">
        <w:rPr>
          <w:rFonts w:ascii="Times New Roman" w:eastAsiaTheme="minorEastAsia" w:hAnsi="Times New Roman" w:cs="Times New Roman"/>
          <w:color w:val="000000"/>
          <w:kern w:val="24"/>
          <w:sz w:val="20"/>
          <w:szCs w:val="20"/>
          <w:lang w:val="en-US" w:eastAsia="en-IN"/>
        </w:rPr>
        <w:t>similar</w:t>
      </w:r>
      <w:r w:rsidR="005B3DC8" w:rsidRPr="000C166A">
        <w:rPr>
          <w:rFonts w:ascii="Times New Roman" w:eastAsiaTheme="minorEastAsia" w:hAnsi="Times New Roman" w:cs="Times New Roman"/>
          <w:color w:val="000000"/>
          <w:kern w:val="24"/>
          <w:sz w:val="20"/>
          <w:szCs w:val="20"/>
          <w:lang w:val="en-US" w:eastAsia="en-IN"/>
        </w:rPr>
        <w:t xml:space="preserve"> to other Indian and south </w:t>
      </w:r>
      <w:proofErr w:type="gramStart"/>
      <w:r w:rsidR="005B3DC8" w:rsidRPr="000C166A">
        <w:rPr>
          <w:rFonts w:ascii="Times New Roman" w:eastAsiaTheme="minorEastAsia" w:hAnsi="Times New Roman" w:cs="Times New Roman"/>
          <w:color w:val="000000"/>
          <w:kern w:val="24"/>
          <w:sz w:val="20"/>
          <w:szCs w:val="20"/>
          <w:lang w:val="en-US" w:eastAsia="en-IN"/>
        </w:rPr>
        <w:t>east</w:t>
      </w:r>
      <w:proofErr w:type="gramEnd"/>
      <w:r w:rsidR="005B3DC8" w:rsidRPr="000C166A">
        <w:rPr>
          <w:rFonts w:ascii="Times New Roman" w:eastAsiaTheme="minorEastAsia" w:hAnsi="Times New Roman" w:cs="Times New Roman"/>
          <w:color w:val="000000"/>
          <w:kern w:val="24"/>
          <w:sz w:val="20"/>
          <w:szCs w:val="20"/>
          <w:lang w:val="en-US" w:eastAsia="en-IN"/>
        </w:rPr>
        <w:t xml:space="preserve"> Asian countries (</w:t>
      </w:r>
      <w:r w:rsidR="009E4431" w:rsidRPr="000C166A">
        <w:rPr>
          <w:rFonts w:ascii="Times New Roman" w:eastAsiaTheme="minorEastAsia" w:hAnsi="Times New Roman" w:cs="Times New Roman"/>
          <w:color w:val="000000"/>
          <w:kern w:val="24"/>
          <w:sz w:val="20"/>
          <w:szCs w:val="20"/>
          <w:lang w:val="en-US" w:eastAsia="en-IN"/>
        </w:rPr>
        <w:t>9</w:t>
      </w:r>
      <w:r w:rsidR="005B3DC8" w:rsidRPr="000C166A">
        <w:rPr>
          <w:rFonts w:ascii="Times New Roman" w:eastAsiaTheme="minorEastAsia" w:hAnsi="Times New Roman" w:cs="Times New Roman"/>
          <w:color w:val="000000"/>
          <w:kern w:val="24"/>
          <w:sz w:val="20"/>
          <w:szCs w:val="20"/>
          <w:lang w:val="en-US" w:eastAsia="en-IN"/>
        </w:rPr>
        <w:t>,</w:t>
      </w:r>
      <w:r w:rsidR="00005134" w:rsidRPr="000C166A">
        <w:rPr>
          <w:rFonts w:ascii="Times New Roman" w:eastAsiaTheme="minorEastAsia" w:hAnsi="Times New Roman" w:cs="Times New Roman"/>
          <w:color w:val="000000"/>
          <w:kern w:val="24"/>
          <w:sz w:val="20"/>
          <w:szCs w:val="20"/>
          <w:lang w:val="en-US" w:eastAsia="en-IN"/>
        </w:rPr>
        <w:t xml:space="preserve"> </w:t>
      </w:r>
      <w:r w:rsidR="009E4431" w:rsidRPr="000C166A">
        <w:rPr>
          <w:rFonts w:ascii="Times New Roman" w:eastAsiaTheme="minorEastAsia" w:hAnsi="Times New Roman" w:cs="Times New Roman"/>
          <w:color w:val="000000"/>
          <w:kern w:val="24"/>
          <w:sz w:val="20"/>
          <w:szCs w:val="20"/>
          <w:lang w:val="en-US" w:eastAsia="en-IN"/>
        </w:rPr>
        <w:t>10,</w:t>
      </w:r>
      <w:r w:rsidR="00005134" w:rsidRPr="000C166A">
        <w:rPr>
          <w:rFonts w:ascii="Times New Roman" w:eastAsiaTheme="minorEastAsia" w:hAnsi="Times New Roman" w:cs="Times New Roman"/>
          <w:color w:val="000000"/>
          <w:kern w:val="24"/>
          <w:sz w:val="20"/>
          <w:szCs w:val="20"/>
          <w:lang w:val="en-US" w:eastAsia="en-IN"/>
        </w:rPr>
        <w:t xml:space="preserve"> </w:t>
      </w:r>
      <w:r w:rsidR="009E4431" w:rsidRPr="000C166A">
        <w:rPr>
          <w:rFonts w:ascii="Times New Roman" w:eastAsiaTheme="minorEastAsia" w:hAnsi="Times New Roman" w:cs="Times New Roman"/>
          <w:color w:val="000000"/>
          <w:kern w:val="24"/>
          <w:sz w:val="20"/>
          <w:szCs w:val="20"/>
          <w:lang w:val="en-US" w:eastAsia="en-IN"/>
        </w:rPr>
        <w:t>13,</w:t>
      </w:r>
      <w:r w:rsidR="00005134" w:rsidRPr="000C166A">
        <w:rPr>
          <w:rFonts w:ascii="Times New Roman" w:eastAsiaTheme="minorEastAsia" w:hAnsi="Times New Roman" w:cs="Times New Roman"/>
          <w:color w:val="000000"/>
          <w:kern w:val="24"/>
          <w:sz w:val="20"/>
          <w:szCs w:val="20"/>
          <w:lang w:val="en-US" w:eastAsia="en-IN"/>
        </w:rPr>
        <w:t xml:space="preserve"> </w:t>
      </w:r>
      <w:r w:rsidR="009E4431" w:rsidRPr="000C166A">
        <w:rPr>
          <w:rFonts w:ascii="Times New Roman" w:eastAsiaTheme="minorEastAsia" w:hAnsi="Times New Roman" w:cs="Times New Roman"/>
          <w:color w:val="000000"/>
          <w:kern w:val="24"/>
          <w:sz w:val="20"/>
          <w:szCs w:val="20"/>
          <w:lang w:val="en-US" w:eastAsia="en-IN"/>
        </w:rPr>
        <w:t>14)</w:t>
      </w:r>
      <w:r w:rsidR="005B3DC8" w:rsidRPr="000C166A">
        <w:rPr>
          <w:rFonts w:ascii="Times New Roman" w:eastAsiaTheme="minorEastAsia" w:hAnsi="Times New Roman" w:cs="Times New Roman"/>
          <w:color w:val="000000"/>
          <w:kern w:val="24"/>
          <w:sz w:val="20"/>
          <w:szCs w:val="20"/>
          <w:lang w:val="en-US" w:eastAsia="en-IN"/>
        </w:rPr>
        <w:t>. Amongst Gram</w:t>
      </w:r>
      <w:r w:rsidR="00005134" w:rsidRPr="000C166A">
        <w:rPr>
          <w:rFonts w:ascii="Times New Roman" w:eastAsiaTheme="minorEastAsia" w:hAnsi="Times New Roman" w:cs="Times New Roman"/>
          <w:color w:val="000000"/>
          <w:kern w:val="24"/>
          <w:sz w:val="20"/>
          <w:szCs w:val="20"/>
          <w:lang w:val="en-US" w:eastAsia="en-IN"/>
        </w:rPr>
        <w:t>-</w:t>
      </w:r>
      <w:r w:rsidR="005B3DC8" w:rsidRPr="000C166A">
        <w:rPr>
          <w:rFonts w:ascii="Times New Roman" w:eastAsiaTheme="minorEastAsia" w:hAnsi="Times New Roman" w:cs="Times New Roman"/>
          <w:color w:val="000000"/>
          <w:kern w:val="24"/>
          <w:sz w:val="20"/>
          <w:szCs w:val="20"/>
          <w:lang w:val="en-US" w:eastAsia="en-IN"/>
        </w:rPr>
        <w:t xml:space="preserve">positive isolates </w:t>
      </w:r>
      <w:r w:rsidR="00E06DA2" w:rsidRPr="000C166A">
        <w:rPr>
          <w:rFonts w:ascii="Times New Roman" w:eastAsiaTheme="minorEastAsia" w:hAnsi="Times New Roman" w:cs="Times New Roman"/>
          <w:color w:val="000000"/>
          <w:kern w:val="24"/>
          <w:sz w:val="20"/>
          <w:szCs w:val="20"/>
          <w:lang w:val="en-US" w:eastAsia="en-IN"/>
        </w:rPr>
        <w:t xml:space="preserve">overall prevalence of </w:t>
      </w:r>
      <w:r w:rsidR="005B3DC8" w:rsidRPr="000C166A">
        <w:rPr>
          <w:rFonts w:ascii="Times New Roman" w:eastAsiaTheme="minorEastAsia" w:hAnsi="Times New Roman" w:cs="Times New Roman"/>
          <w:i/>
          <w:iCs/>
          <w:color w:val="000000"/>
          <w:kern w:val="24"/>
          <w:sz w:val="20"/>
          <w:szCs w:val="20"/>
          <w:lang w:val="en-US" w:eastAsia="en-IN"/>
        </w:rPr>
        <w:t xml:space="preserve">Staphylococcus </w:t>
      </w:r>
      <w:proofErr w:type="spellStart"/>
      <w:r w:rsidR="005B3DC8" w:rsidRPr="000C166A">
        <w:rPr>
          <w:rFonts w:ascii="Times New Roman" w:eastAsiaTheme="minorEastAsia" w:hAnsi="Times New Roman" w:cs="Times New Roman"/>
          <w:i/>
          <w:iCs/>
          <w:color w:val="000000"/>
          <w:kern w:val="24"/>
          <w:sz w:val="20"/>
          <w:szCs w:val="20"/>
          <w:lang w:val="en-US" w:eastAsia="en-IN"/>
        </w:rPr>
        <w:t>aureus</w:t>
      </w:r>
      <w:proofErr w:type="spellEnd"/>
      <w:r w:rsidR="00E06DA2" w:rsidRPr="000C166A">
        <w:rPr>
          <w:rFonts w:ascii="Times New Roman" w:eastAsiaTheme="minorEastAsia" w:hAnsi="Times New Roman" w:cs="Times New Roman"/>
          <w:color w:val="000000"/>
          <w:kern w:val="24"/>
          <w:sz w:val="20"/>
          <w:szCs w:val="20"/>
          <w:lang w:val="en-US" w:eastAsia="en-IN"/>
        </w:rPr>
        <w:t xml:space="preserve"> (3.44%)</w:t>
      </w:r>
      <w:r w:rsidR="005B3DC8" w:rsidRPr="000C166A">
        <w:rPr>
          <w:rFonts w:ascii="Times New Roman" w:eastAsiaTheme="minorEastAsia" w:hAnsi="Times New Roman" w:cs="Times New Roman"/>
          <w:color w:val="000000"/>
          <w:kern w:val="24"/>
          <w:sz w:val="20"/>
          <w:szCs w:val="20"/>
          <w:lang w:val="en-US" w:eastAsia="en-IN"/>
        </w:rPr>
        <w:t xml:space="preserve"> and </w:t>
      </w:r>
      <w:r w:rsidR="00E06DA2" w:rsidRPr="000C166A">
        <w:rPr>
          <w:rFonts w:ascii="Times New Roman" w:eastAsiaTheme="minorEastAsia" w:hAnsi="Times New Roman" w:cs="Times New Roman"/>
          <w:i/>
          <w:iCs/>
          <w:color w:val="000000"/>
          <w:kern w:val="24"/>
          <w:sz w:val="20"/>
          <w:szCs w:val="20"/>
          <w:lang w:val="en-US" w:eastAsia="en-IN"/>
        </w:rPr>
        <w:t>S</w:t>
      </w:r>
      <w:r w:rsidR="005B3DC8" w:rsidRPr="000C166A">
        <w:rPr>
          <w:rFonts w:ascii="Times New Roman" w:eastAsiaTheme="minorEastAsia" w:hAnsi="Times New Roman" w:cs="Times New Roman"/>
          <w:i/>
          <w:iCs/>
          <w:color w:val="000000"/>
          <w:kern w:val="24"/>
          <w:sz w:val="20"/>
          <w:szCs w:val="20"/>
          <w:lang w:val="en-US" w:eastAsia="en-IN"/>
        </w:rPr>
        <w:t xml:space="preserve">treptococcus </w:t>
      </w:r>
      <w:proofErr w:type="spellStart"/>
      <w:r w:rsidR="005B3DC8" w:rsidRPr="000C166A">
        <w:rPr>
          <w:rFonts w:ascii="Times New Roman" w:eastAsiaTheme="minorEastAsia" w:hAnsi="Times New Roman" w:cs="Times New Roman"/>
          <w:i/>
          <w:iCs/>
          <w:color w:val="000000"/>
          <w:kern w:val="24"/>
          <w:sz w:val="20"/>
          <w:szCs w:val="20"/>
          <w:lang w:val="en-US" w:eastAsia="en-IN"/>
        </w:rPr>
        <w:t>pneumon</w:t>
      </w:r>
      <w:r w:rsidR="00005134" w:rsidRPr="000C166A">
        <w:rPr>
          <w:rFonts w:ascii="Times New Roman" w:eastAsiaTheme="minorEastAsia" w:hAnsi="Times New Roman" w:cs="Times New Roman"/>
          <w:i/>
          <w:iCs/>
          <w:color w:val="000000"/>
          <w:kern w:val="24"/>
          <w:sz w:val="20"/>
          <w:szCs w:val="20"/>
          <w:lang w:val="en-US" w:eastAsia="en-IN"/>
        </w:rPr>
        <w:t>ia</w:t>
      </w:r>
      <w:r w:rsidR="005B3DC8" w:rsidRPr="000C166A">
        <w:rPr>
          <w:rFonts w:ascii="Times New Roman" w:eastAsiaTheme="minorEastAsia" w:hAnsi="Times New Roman" w:cs="Times New Roman"/>
          <w:i/>
          <w:iCs/>
          <w:color w:val="000000"/>
          <w:kern w:val="24"/>
          <w:sz w:val="20"/>
          <w:szCs w:val="20"/>
          <w:lang w:val="en-US" w:eastAsia="en-IN"/>
        </w:rPr>
        <w:t>e</w:t>
      </w:r>
      <w:proofErr w:type="spellEnd"/>
      <w:r w:rsidR="00E06DA2" w:rsidRPr="000C166A">
        <w:rPr>
          <w:rFonts w:ascii="Times New Roman" w:eastAsiaTheme="minorEastAsia" w:hAnsi="Times New Roman" w:cs="Times New Roman"/>
          <w:color w:val="000000"/>
          <w:kern w:val="24"/>
          <w:sz w:val="20"/>
          <w:szCs w:val="20"/>
          <w:lang w:val="en-US" w:eastAsia="en-IN"/>
        </w:rPr>
        <w:t xml:space="preserve"> (3.30%)</w:t>
      </w:r>
      <w:r w:rsidR="005B3DC8" w:rsidRPr="000C166A">
        <w:rPr>
          <w:rFonts w:ascii="Times New Roman" w:eastAsiaTheme="minorEastAsia" w:hAnsi="Times New Roman" w:cs="Times New Roman"/>
          <w:color w:val="000000"/>
          <w:kern w:val="24"/>
          <w:sz w:val="20"/>
          <w:szCs w:val="20"/>
          <w:lang w:val="en-US" w:eastAsia="en-IN"/>
        </w:rPr>
        <w:t xml:space="preserve"> contributed equally and were more predominant in OPD </w:t>
      </w:r>
      <w:r w:rsidR="00E06DA2" w:rsidRPr="000C166A">
        <w:rPr>
          <w:rFonts w:ascii="Times New Roman" w:eastAsiaTheme="minorEastAsia" w:hAnsi="Times New Roman" w:cs="Times New Roman"/>
          <w:color w:val="000000"/>
          <w:kern w:val="24"/>
          <w:sz w:val="20"/>
          <w:szCs w:val="20"/>
          <w:lang w:val="en-US" w:eastAsia="en-IN"/>
        </w:rPr>
        <w:t>patients (20 of 62 isolates i.e</w:t>
      </w:r>
      <w:r w:rsidR="00005134" w:rsidRPr="000C166A">
        <w:rPr>
          <w:rFonts w:ascii="Times New Roman" w:eastAsiaTheme="minorEastAsia" w:hAnsi="Times New Roman" w:cs="Times New Roman"/>
          <w:color w:val="000000"/>
          <w:kern w:val="24"/>
          <w:sz w:val="20"/>
          <w:szCs w:val="20"/>
          <w:lang w:val="en-US" w:eastAsia="en-IN"/>
        </w:rPr>
        <w:t>.,</w:t>
      </w:r>
      <w:r w:rsidR="00E06DA2" w:rsidRPr="000C166A">
        <w:rPr>
          <w:rFonts w:ascii="Times New Roman" w:eastAsiaTheme="minorEastAsia" w:hAnsi="Times New Roman" w:cs="Times New Roman"/>
          <w:color w:val="000000"/>
          <w:kern w:val="24"/>
          <w:sz w:val="20"/>
          <w:szCs w:val="20"/>
          <w:lang w:val="en-US" w:eastAsia="en-IN"/>
        </w:rPr>
        <w:t xml:space="preserve"> contributing to 32.25% of total infection</w:t>
      </w:r>
      <w:r w:rsidR="00005134" w:rsidRPr="000C166A">
        <w:rPr>
          <w:rFonts w:ascii="Times New Roman" w:eastAsiaTheme="minorEastAsia" w:hAnsi="Times New Roman" w:cs="Times New Roman"/>
          <w:color w:val="000000"/>
          <w:kern w:val="24"/>
          <w:sz w:val="20"/>
          <w:szCs w:val="20"/>
          <w:lang w:val="en-US" w:eastAsia="en-IN"/>
        </w:rPr>
        <w:t>s</w:t>
      </w:r>
      <w:r w:rsidR="00E06DA2" w:rsidRPr="000C166A">
        <w:rPr>
          <w:rFonts w:ascii="Times New Roman" w:eastAsiaTheme="minorEastAsia" w:hAnsi="Times New Roman" w:cs="Times New Roman"/>
          <w:color w:val="000000"/>
          <w:kern w:val="24"/>
          <w:sz w:val="20"/>
          <w:szCs w:val="20"/>
          <w:lang w:val="en-US" w:eastAsia="en-IN"/>
        </w:rPr>
        <w:t>)</w:t>
      </w:r>
      <w:r w:rsidR="005B3DC8" w:rsidRPr="000C166A">
        <w:rPr>
          <w:rFonts w:ascii="Times New Roman" w:eastAsiaTheme="minorEastAsia" w:hAnsi="Times New Roman" w:cs="Times New Roman"/>
          <w:color w:val="000000"/>
          <w:kern w:val="24"/>
          <w:sz w:val="20"/>
          <w:szCs w:val="20"/>
          <w:lang w:val="en-US" w:eastAsia="en-IN"/>
        </w:rPr>
        <w:t>.</w:t>
      </w:r>
    </w:p>
    <w:p w14:paraId="04348A3C" w14:textId="1C771B6F" w:rsidR="00106B3F" w:rsidRPr="000C166A" w:rsidRDefault="008503F0" w:rsidP="000C166A">
      <w:pPr>
        <w:spacing w:after="0" w:line="360" w:lineRule="auto"/>
        <w:jc w:val="both"/>
        <w:rPr>
          <w:rFonts w:ascii="Times New Roman" w:hAnsi="Times New Roman" w:cs="Times New Roman"/>
          <w:sz w:val="20"/>
          <w:szCs w:val="20"/>
          <w:lang w:val="en-US"/>
        </w:rPr>
      </w:pPr>
      <w:r w:rsidRPr="000C166A">
        <w:rPr>
          <w:rFonts w:ascii="Times New Roman" w:eastAsiaTheme="minorEastAsia" w:hAnsi="Times New Roman" w:cs="Times New Roman"/>
          <w:color w:val="000000"/>
          <w:kern w:val="24"/>
          <w:sz w:val="20"/>
          <w:szCs w:val="20"/>
          <w:lang w:val="en-US" w:eastAsia="en-IN"/>
        </w:rPr>
        <w:t xml:space="preserve">In </w:t>
      </w:r>
      <w:r w:rsidR="00005134" w:rsidRPr="000C166A">
        <w:rPr>
          <w:rFonts w:ascii="Times New Roman" w:eastAsiaTheme="minorEastAsia" w:hAnsi="Times New Roman" w:cs="Times New Roman"/>
          <w:color w:val="000000"/>
          <w:kern w:val="24"/>
          <w:sz w:val="20"/>
          <w:szCs w:val="20"/>
          <w:lang w:val="en-US" w:eastAsia="en-IN"/>
        </w:rPr>
        <w:t xml:space="preserve">the </w:t>
      </w:r>
      <w:r w:rsidRPr="000C166A">
        <w:rPr>
          <w:rFonts w:ascii="Times New Roman" w:eastAsiaTheme="minorEastAsia" w:hAnsi="Times New Roman" w:cs="Times New Roman"/>
          <w:color w:val="000000"/>
          <w:kern w:val="24"/>
          <w:sz w:val="20"/>
          <w:szCs w:val="20"/>
          <w:lang w:val="en-US" w:eastAsia="en-IN"/>
        </w:rPr>
        <w:t>present study</w:t>
      </w:r>
      <w:r w:rsidR="00005134" w:rsidRPr="000C166A">
        <w:rPr>
          <w:rFonts w:ascii="Times New Roman" w:eastAsiaTheme="minorEastAsia" w:hAnsi="Times New Roman" w:cs="Times New Roman"/>
          <w:color w:val="000000"/>
          <w:kern w:val="24"/>
          <w:sz w:val="20"/>
          <w:szCs w:val="20"/>
          <w:lang w:val="en-US" w:eastAsia="en-IN"/>
        </w:rPr>
        <w:t>,</w:t>
      </w:r>
      <w:r w:rsidRPr="000C166A">
        <w:rPr>
          <w:rFonts w:ascii="Times New Roman" w:eastAsiaTheme="minorEastAsia" w:hAnsi="Times New Roman" w:cs="Times New Roman"/>
          <w:color w:val="000000"/>
          <w:kern w:val="24"/>
          <w:sz w:val="20"/>
          <w:szCs w:val="20"/>
          <w:lang w:val="en-US" w:eastAsia="en-IN"/>
        </w:rPr>
        <w:t xml:space="preserve"> </w:t>
      </w:r>
      <w:r w:rsidR="00005134" w:rsidRPr="000C166A">
        <w:rPr>
          <w:rFonts w:ascii="Times New Roman" w:eastAsiaTheme="minorEastAsia" w:hAnsi="Times New Roman" w:cs="Times New Roman"/>
          <w:color w:val="000000"/>
          <w:kern w:val="24"/>
          <w:sz w:val="20"/>
          <w:szCs w:val="20"/>
          <w:lang w:val="en-US" w:eastAsia="en-IN"/>
        </w:rPr>
        <w:t>G</w:t>
      </w:r>
      <w:r w:rsidRPr="000C166A">
        <w:rPr>
          <w:rFonts w:ascii="Times New Roman" w:eastAsiaTheme="minorEastAsia" w:hAnsi="Times New Roman" w:cs="Times New Roman"/>
          <w:color w:val="000000"/>
          <w:kern w:val="24"/>
          <w:sz w:val="20"/>
          <w:szCs w:val="20"/>
          <w:lang w:val="en-US" w:eastAsia="en-IN"/>
        </w:rPr>
        <w:t>ram</w:t>
      </w:r>
      <w:r w:rsidR="00005134" w:rsidRPr="000C166A">
        <w:rPr>
          <w:rFonts w:ascii="Times New Roman" w:eastAsiaTheme="minorEastAsia" w:hAnsi="Times New Roman" w:cs="Times New Roman"/>
          <w:color w:val="000000"/>
          <w:kern w:val="24"/>
          <w:sz w:val="20"/>
          <w:szCs w:val="20"/>
          <w:lang w:val="en-US" w:eastAsia="en-IN"/>
        </w:rPr>
        <w:t>-</w:t>
      </w:r>
      <w:r w:rsidRPr="000C166A">
        <w:rPr>
          <w:rFonts w:ascii="Times New Roman" w:eastAsiaTheme="minorEastAsia" w:hAnsi="Times New Roman" w:cs="Times New Roman"/>
          <w:color w:val="000000"/>
          <w:kern w:val="24"/>
          <w:sz w:val="20"/>
          <w:szCs w:val="20"/>
          <w:lang w:val="en-US" w:eastAsia="en-IN"/>
        </w:rPr>
        <w:t>negative</w:t>
      </w:r>
      <w:r w:rsidR="00106B3F" w:rsidRPr="000C166A">
        <w:rPr>
          <w:rFonts w:ascii="Times New Roman" w:eastAsiaTheme="minorEastAsia" w:hAnsi="Times New Roman" w:cs="Times New Roman"/>
          <w:color w:val="000000"/>
          <w:kern w:val="24"/>
          <w:sz w:val="20"/>
          <w:szCs w:val="20"/>
          <w:lang w:val="en-US" w:eastAsia="en-IN"/>
        </w:rPr>
        <w:t xml:space="preserve"> respiratory isolates </w:t>
      </w:r>
      <w:r w:rsidRPr="000C166A">
        <w:rPr>
          <w:rFonts w:ascii="Times New Roman" w:eastAsiaTheme="minorEastAsia" w:hAnsi="Times New Roman" w:cs="Times New Roman"/>
          <w:color w:val="000000"/>
          <w:kern w:val="24"/>
          <w:sz w:val="20"/>
          <w:szCs w:val="20"/>
          <w:lang w:val="en-US" w:eastAsia="en-IN"/>
        </w:rPr>
        <w:t>showed low susceptibility to Ampicillin</w:t>
      </w:r>
      <w:r w:rsidR="00132040" w:rsidRPr="000C166A">
        <w:rPr>
          <w:rFonts w:ascii="Times New Roman" w:eastAsiaTheme="minorEastAsia" w:hAnsi="Times New Roman" w:cs="Times New Roman"/>
          <w:color w:val="000000"/>
          <w:kern w:val="24"/>
          <w:sz w:val="20"/>
          <w:szCs w:val="20"/>
          <w:lang w:val="en-US" w:eastAsia="en-IN"/>
        </w:rPr>
        <w:t xml:space="preserve"> (4%,</w:t>
      </w:r>
      <w:r w:rsidR="00005134" w:rsidRPr="000C166A">
        <w:rPr>
          <w:rFonts w:ascii="Times New Roman" w:eastAsiaTheme="minorEastAsia" w:hAnsi="Times New Roman" w:cs="Times New Roman"/>
          <w:color w:val="000000"/>
          <w:kern w:val="24"/>
          <w:sz w:val="20"/>
          <w:szCs w:val="20"/>
          <w:lang w:val="en-US" w:eastAsia="en-IN"/>
        </w:rPr>
        <w:t xml:space="preserve"> </w:t>
      </w:r>
      <w:r w:rsidR="00132040" w:rsidRPr="000C166A">
        <w:rPr>
          <w:rFonts w:ascii="Times New Roman" w:eastAsiaTheme="minorEastAsia" w:hAnsi="Times New Roman" w:cs="Times New Roman"/>
          <w:color w:val="000000"/>
          <w:kern w:val="24"/>
          <w:sz w:val="20"/>
          <w:szCs w:val="20"/>
          <w:lang w:val="en-US" w:eastAsia="en-IN"/>
        </w:rPr>
        <w:t>5%,</w:t>
      </w:r>
      <w:r w:rsidR="00005134" w:rsidRPr="000C166A">
        <w:rPr>
          <w:rFonts w:ascii="Times New Roman" w:eastAsiaTheme="minorEastAsia" w:hAnsi="Times New Roman" w:cs="Times New Roman"/>
          <w:color w:val="000000"/>
          <w:kern w:val="24"/>
          <w:sz w:val="20"/>
          <w:szCs w:val="20"/>
          <w:lang w:val="en-US" w:eastAsia="en-IN"/>
        </w:rPr>
        <w:t xml:space="preserve"> </w:t>
      </w:r>
      <w:proofErr w:type="gramStart"/>
      <w:r w:rsidR="00132040" w:rsidRPr="000C166A">
        <w:rPr>
          <w:rFonts w:ascii="Times New Roman" w:eastAsiaTheme="minorEastAsia" w:hAnsi="Times New Roman" w:cs="Times New Roman"/>
          <w:color w:val="000000"/>
          <w:kern w:val="24"/>
          <w:sz w:val="20"/>
          <w:szCs w:val="20"/>
          <w:lang w:val="en-US" w:eastAsia="en-IN"/>
        </w:rPr>
        <w:t>3</w:t>
      </w:r>
      <w:proofErr w:type="gramEnd"/>
      <w:r w:rsidR="00132040" w:rsidRPr="000C166A">
        <w:rPr>
          <w:rFonts w:ascii="Times New Roman" w:eastAsiaTheme="minorEastAsia" w:hAnsi="Times New Roman" w:cs="Times New Roman"/>
          <w:color w:val="000000"/>
          <w:kern w:val="24"/>
          <w:sz w:val="20"/>
          <w:szCs w:val="20"/>
          <w:lang w:val="en-US" w:eastAsia="en-IN"/>
        </w:rPr>
        <w:t>%)</w:t>
      </w:r>
      <w:r w:rsidRPr="000C166A">
        <w:rPr>
          <w:rFonts w:ascii="Times New Roman" w:eastAsiaTheme="minorEastAsia" w:hAnsi="Times New Roman" w:cs="Times New Roman"/>
          <w:color w:val="000000"/>
          <w:kern w:val="24"/>
          <w:sz w:val="20"/>
          <w:szCs w:val="20"/>
          <w:lang w:val="en-US" w:eastAsia="en-IN"/>
        </w:rPr>
        <w:t xml:space="preserve"> and </w:t>
      </w:r>
      <w:proofErr w:type="spellStart"/>
      <w:r w:rsidRPr="000C166A">
        <w:rPr>
          <w:rFonts w:ascii="Times New Roman" w:eastAsiaTheme="minorEastAsia" w:hAnsi="Times New Roman" w:cs="Times New Roman"/>
          <w:color w:val="000000"/>
          <w:kern w:val="24"/>
          <w:sz w:val="20"/>
          <w:szCs w:val="20"/>
          <w:lang w:val="en-US" w:eastAsia="en-IN"/>
        </w:rPr>
        <w:t>cephalosporins</w:t>
      </w:r>
      <w:proofErr w:type="spellEnd"/>
      <w:r w:rsidRPr="000C166A">
        <w:rPr>
          <w:rFonts w:ascii="Times New Roman" w:eastAsiaTheme="minorEastAsia" w:hAnsi="Times New Roman" w:cs="Times New Roman"/>
          <w:color w:val="000000"/>
          <w:kern w:val="24"/>
          <w:sz w:val="20"/>
          <w:szCs w:val="20"/>
          <w:lang w:val="en-US" w:eastAsia="en-IN"/>
        </w:rPr>
        <w:t xml:space="preserve"> like</w:t>
      </w:r>
      <w:r w:rsidR="00132040" w:rsidRPr="000C166A">
        <w:rPr>
          <w:rFonts w:ascii="Times New Roman" w:eastAsiaTheme="minorEastAsia" w:hAnsi="Times New Roman" w:cs="Times New Roman"/>
          <w:color w:val="000000"/>
          <w:kern w:val="24"/>
          <w:sz w:val="20"/>
          <w:szCs w:val="20"/>
          <w:lang w:val="en-US" w:eastAsia="en-IN"/>
        </w:rPr>
        <w:t xml:space="preserve"> </w:t>
      </w:r>
      <w:proofErr w:type="spellStart"/>
      <w:r w:rsidR="00005134" w:rsidRPr="000C166A">
        <w:rPr>
          <w:rFonts w:ascii="Times New Roman" w:eastAsiaTheme="minorEastAsia" w:hAnsi="Times New Roman" w:cs="Times New Roman"/>
          <w:color w:val="000000"/>
          <w:kern w:val="24"/>
          <w:sz w:val="20"/>
          <w:szCs w:val="20"/>
          <w:lang w:val="en-US" w:eastAsia="en-IN"/>
        </w:rPr>
        <w:t>C</w:t>
      </w:r>
      <w:r w:rsidR="00132040" w:rsidRPr="000C166A">
        <w:rPr>
          <w:rFonts w:ascii="Times New Roman" w:eastAsiaTheme="minorEastAsia" w:hAnsi="Times New Roman" w:cs="Times New Roman"/>
          <w:color w:val="000000"/>
          <w:kern w:val="24"/>
          <w:sz w:val="20"/>
          <w:szCs w:val="20"/>
          <w:lang w:val="en-US" w:eastAsia="en-IN"/>
        </w:rPr>
        <w:t>efotaxime</w:t>
      </w:r>
      <w:proofErr w:type="spellEnd"/>
      <w:r w:rsidR="00132040" w:rsidRPr="000C166A">
        <w:rPr>
          <w:rFonts w:ascii="Times New Roman" w:eastAsiaTheme="minorEastAsia" w:hAnsi="Times New Roman" w:cs="Times New Roman"/>
          <w:color w:val="000000"/>
          <w:kern w:val="24"/>
          <w:sz w:val="20"/>
          <w:szCs w:val="20"/>
          <w:lang w:val="en-US" w:eastAsia="en-IN"/>
        </w:rPr>
        <w:t xml:space="preserve"> (30%,</w:t>
      </w:r>
      <w:r w:rsidR="00005134" w:rsidRPr="000C166A">
        <w:rPr>
          <w:rFonts w:ascii="Times New Roman" w:eastAsiaTheme="minorEastAsia" w:hAnsi="Times New Roman" w:cs="Times New Roman"/>
          <w:color w:val="000000"/>
          <w:kern w:val="24"/>
          <w:sz w:val="20"/>
          <w:szCs w:val="20"/>
          <w:lang w:val="en-US" w:eastAsia="en-IN"/>
        </w:rPr>
        <w:t xml:space="preserve"> </w:t>
      </w:r>
      <w:r w:rsidR="00132040" w:rsidRPr="000C166A">
        <w:rPr>
          <w:rFonts w:ascii="Times New Roman" w:eastAsiaTheme="minorEastAsia" w:hAnsi="Times New Roman" w:cs="Times New Roman"/>
          <w:color w:val="000000"/>
          <w:kern w:val="24"/>
          <w:sz w:val="20"/>
          <w:szCs w:val="20"/>
          <w:lang w:val="en-US" w:eastAsia="en-IN"/>
        </w:rPr>
        <w:t>22%,</w:t>
      </w:r>
      <w:r w:rsidR="00005134" w:rsidRPr="000C166A">
        <w:rPr>
          <w:rFonts w:ascii="Times New Roman" w:eastAsiaTheme="minorEastAsia" w:hAnsi="Times New Roman" w:cs="Times New Roman"/>
          <w:color w:val="000000"/>
          <w:kern w:val="24"/>
          <w:sz w:val="20"/>
          <w:szCs w:val="20"/>
          <w:lang w:val="en-US" w:eastAsia="en-IN"/>
        </w:rPr>
        <w:t xml:space="preserve"> </w:t>
      </w:r>
      <w:r w:rsidR="00132040" w:rsidRPr="000C166A">
        <w:rPr>
          <w:rFonts w:ascii="Times New Roman" w:eastAsiaTheme="minorEastAsia" w:hAnsi="Times New Roman" w:cs="Times New Roman"/>
          <w:color w:val="000000"/>
          <w:kern w:val="24"/>
          <w:sz w:val="20"/>
          <w:szCs w:val="20"/>
          <w:lang w:val="en-US" w:eastAsia="en-IN"/>
        </w:rPr>
        <w:t xml:space="preserve">8%), </w:t>
      </w:r>
      <w:proofErr w:type="spellStart"/>
      <w:r w:rsidR="00005134" w:rsidRPr="000C166A">
        <w:rPr>
          <w:rFonts w:ascii="Times New Roman" w:eastAsiaTheme="minorEastAsia" w:hAnsi="Times New Roman" w:cs="Times New Roman"/>
          <w:color w:val="000000"/>
          <w:kern w:val="24"/>
          <w:sz w:val="20"/>
          <w:szCs w:val="20"/>
          <w:lang w:val="en-US" w:eastAsia="en-IN"/>
        </w:rPr>
        <w:t>C</w:t>
      </w:r>
      <w:r w:rsidR="00132040" w:rsidRPr="000C166A">
        <w:rPr>
          <w:rFonts w:ascii="Times New Roman" w:eastAsiaTheme="minorEastAsia" w:hAnsi="Times New Roman" w:cs="Times New Roman"/>
          <w:color w:val="000000"/>
          <w:kern w:val="24"/>
          <w:sz w:val="20"/>
          <w:szCs w:val="20"/>
          <w:lang w:val="en-US" w:eastAsia="en-IN"/>
        </w:rPr>
        <w:t>efepime</w:t>
      </w:r>
      <w:proofErr w:type="spellEnd"/>
      <w:r w:rsidR="00132040" w:rsidRPr="000C166A">
        <w:rPr>
          <w:rFonts w:ascii="Times New Roman" w:eastAsiaTheme="minorEastAsia" w:hAnsi="Times New Roman" w:cs="Times New Roman"/>
          <w:color w:val="000000"/>
          <w:kern w:val="24"/>
          <w:sz w:val="20"/>
          <w:szCs w:val="20"/>
          <w:lang w:val="en-US" w:eastAsia="en-IN"/>
        </w:rPr>
        <w:t xml:space="preserve"> (36%,</w:t>
      </w:r>
      <w:r w:rsidR="00005134" w:rsidRPr="000C166A">
        <w:rPr>
          <w:rFonts w:ascii="Times New Roman" w:eastAsiaTheme="minorEastAsia" w:hAnsi="Times New Roman" w:cs="Times New Roman"/>
          <w:color w:val="000000"/>
          <w:kern w:val="24"/>
          <w:sz w:val="20"/>
          <w:szCs w:val="20"/>
          <w:lang w:val="en-US" w:eastAsia="en-IN"/>
        </w:rPr>
        <w:t xml:space="preserve"> </w:t>
      </w:r>
      <w:r w:rsidR="00132040" w:rsidRPr="000C166A">
        <w:rPr>
          <w:rFonts w:ascii="Times New Roman" w:eastAsiaTheme="minorEastAsia" w:hAnsi="Times New Roman" w:cs="Times New Roman"/>
          <w:color w:val="000000"/>
          <w:kern w:val="24"/>
          <w:sz w:val="20"/>
          <w:szCs w:val="20"/>
          <w:lang w:val="en-US" w:eastAsia="en-IN"/>
        </w:rPr>
        <w:t>32%,</w:t>
      </w:r>
      <w:r w:rsidR="00005134" w:rsidRPr="000C166A">
        <w:rPr>
          <w:rFonts w:ascii="Times New Roman" w:eastAsiaTheme="minorEastAsia" w:hAnsi="Times New Roman" w:cs="Times New Roman"/>
          <w:color w:val="000000"/>
          <w:kern w:val="24"/>
          <w:sz w:val="20"/>
          <w:szCs w:val="20"/>
          <w:lang w:val="en-US" w:eastAsia="en-IN"/>
        </w:rPr>
        <w:t xml:space="preserve"> </w:t>
      </w:r>
      <w:r w:rsidR="00132040" w:rsidRPr="000C166A">
        <w:rPr>
          <w:rFonts w:ascii="Times New Roman" w:eastAsiaTheme="minorEastAsia" w:hAnsi="Times New Roman" w:cs="Times New Roman"/>
          <w:color w:val="000000"/>
          <w:kern w:val="24"/>
          <w:sz w:val="20"/>
          <w:szCs w:val="20"/>
          <w:lang w:val="en-US" w:eastAsia="en-IN"/>
        </w:rPr>
        <w:t xml:space="preserve">18%), </w:t>
      </w:r>
      <w:proofErr w:type="spellStart"/>
      <w:r w:rsidR="00132040" w:rsidRPr="000C166A">
        <w:rPr>
          <w:rFonts w:ascii="Times New Roman" w:eastAsiaTheme="minorEastAsia" w:hAnsi="Times New Roman" w:cs="Times New Roman"/>
          <w:color w:val="000000"/>
          <w:kern w:val="24"/>
          <w:sz w:val="20"/>
          <w:szCs w:val="20"/>
          <w:lang w:val="en-US" w:eastAsia="en-IN"/>
        </w:rPr>
        <w:t>Aztreonam</w:t>
      </w:r>
      <w:proofErr w:type="spellEnd"/>
      <w:r w:rsidR="00132040" w:rsidRPr="000C166A">
        <w:rPr>
          <w:rFonts w:ascii="Times New Roman" w:eastAsiaTheme="minorEastAsia" w:hAnsi="Times New Roman" w:cs="Times New Roman"/>
          <w:color w:val="000000"/>
          <w:kern w:val="24"/>
          <w:sz w:val="20"/>
          <w:szCs w:val="20"/>
          <w:lang w:val="en-US" w:eastAsia="en-IN"/>
        </w:rPr>
        <w:t xml:space="preserve"> (34%,</w:t>
      </w:r>
      <w:r w:rsidR="00005134" w:rsidRPr="000C166A">
        <w:rPr>
          <w:rFonts w:ascii="Times New Roman" w:eastAsiaTheme="minorEastAsia" w:hAnsi="Times New Roman" w:cs="Times New Roman"/>
          <w:color w:val="000000"/>
          <w:kern w:val="24"/>
          <w:sz w:val="20"/>
          <w:szCs w:val="20"/>
          <w:lang w:val="en-US" w:eastAsia="en-IN"/>
        </w:rPr>
        <w:t xml:space="preserve"> </w:t>
      </w:r>
      <w:r w:rsidR="00132040" w:rsidRPr="000C166A">
        <w:rPr>
          <w:rFonts w:ascii="Times New Roman" w:eastAsiaTheme="minorEastAsia" w:hAnsi="Times New Roman" w:cs="Times New Roman"/>
          <w:color w:val="000000"/>
          <w:kern w:val="24"/>
          <w:sz w:val="20"/>
          <w:szCs w:val="20"/>
          <w:lang w:val="en-US" w:eastAsia="en-IN"/>
        </w:rPr>
        <w:t>35%,</w:t>
      </w:r>
      <w:r w:rsidR="00005134" w:rsidRPr="000C166A">
        <w:rPr>
          <w:rFonts w:ascii="Times New Roman" w:eastAsiaTheme="minorEastAsia" w:hAnsi="Times New Roman" w:cs="Times New Roman"/>
          <w:color w:val="000000"/>
          <w:kern w:val="24"/>
          <w:sz w:val="20"/>
          <w:szCs w:val="20"/>
          <w:lang w:val="en-US" w:eastAsia="en-IN"/>
        </w:rPr>
        <w:t xml:space="preserve"> </w:t>
      </w:r>
      <w:r w:rsidR="00132040" w:rsidRPr="000C166A">
        <w:rPr>
          <w:rFonts w:ascii="Times New Roman" w:eastAsiaTheme="minorEastAsia" w:hAnsi="Times New Roman" w:cs="Times New Roman"/>
          <w:color w:val="000000"/>
          <w:kern w:val="24"/>
          <w:sz w:val="20"/>
          <w:szCs w:val="20"/>
          <w:lang w:val="en-US" w:eastAsia="en-IN"/>
        </w:rPr>
        <w:t>21%) in OPD,</w:t>
      </w:r>
      <w:r w:rsidR="00005134" w:rsidRPr="000C166A">
        <w:rPr>
          <w:rFonts w:ascii="Times New Roman" w:eastAsiaTheme="minorEastAsia" w:hAnsi="Times New Roman" w:cs="Times New Roman"/>
          <w:color w:val="000000"/>
          <w:kern w:val="24"/>
          <w:sz w:val="20"/>
          <w:szCs w:val="20"/>
          <w:lang w:val="en-US" w:eastAsia="en-IN"/>
        </w:rPr>
        <w:t xml:space="preserve"> </w:t>
      </w:r>
      <w:r w:rsidR="00132040" w:rsidRPr="000C166A">
        <w:rPr>
          <w:rFonts w:ascii="Times New Roman" w:eastAsiaTheme="minorEastAsia" w:hAnsi="Times New Roman" w:cs="Times New Roman"/>
          <w:color w:val="000000"/>
          <w:kern w:val="24"/>
          <w:sz w:val="20"/>
          <w:szCs w:val="20"/>
          <w:lang w:val="en-US" w:eastAsia="en-IN"/>
        </w:rPr>
        <w:t>IPD and ICU isolates</w:t>
      </w:r>
      <w:r w:rsidR="00005134" w:rsidRPr="000C166A">
        <w:rPr>
          <w:rFonts w:ascii="Times New Roman" w:eastAsiaTheme="minorEastAsia" w:hAnsi="Times New Roman" w:cs="Times New Roman"/>
          <w:color w:val="000000"/>
          <w:kern w:val="24"/>
          <w:sz w:val="20"/>
          <w:szCs w:val="20"/>
          <w:lang w:val="en-US" w:eastAsia="en-IN"/>
        </w:rPr>
        <w:t>,</w:t>
      </w:r>
      <w:r w:rsidR="00132040" w:rsidRPr="000C166A">
        <w:rPr>
          <w:rFonts w:ascii="Times New Roman" w:eastAsiaTheme="minorEastAsia" w:hAnsi="Times New Roman" w:cs="Times New Roman"/>
          <w:color w:val="000000"/>
          <w:kern w:val="24"/>
          <w:sz w:val="20"/>
          <w:szCs w:val="20"/>
          <w:lang w:val="en-US" w:eastAsia="en-IN"/>
        </w:rPr>
        <w:t xml:space="preserve"> respectively</w:t>
      </w:r>
      <w:r w:rsidR="00106B3F" w:rsidRPr="000C166A">
        <w:rPr>
          <w:rFonts w:ascii="Times New Roman" w:hAnsi="Times New Roman" w:cs="Times New Roman"/>
          <w:sz w:val="20"/>
          <w:szCs w:val="20"/>
          <w:lang w:val="en-US"/>
        </w:rPr>
        <w:t>. Beta</w:t>
      </w:r>
      <w:r w:rsidR="00106B3F" w:rsidRPr="000C166A">
        <w:rPr>
          <w:rFonts w:ascii="Times New Roman" w:hAnsi="Times New Roman" w:cs="Times New Roman"/>
          <w:sz w:val="20"/>
          <w:szCs w:val="20"/>
          <w:lang w:val="en-US"/>
        </w:rPr>
        <w:noBreakHyphen/>
        <w:t xml:space="preserve">lactam drugs are rapidly becoming ineffective for </w:t>
      </w:r>
      <w:r w:rsidR="00106B3F" w:rsidRPr="000C166A">
        <w:rPr>
          <w:rFonts w:ascii="Times New Roman" w:hAnsi="Times New Roman" w:cs="Times New Roman"/>
          <w:sz w:val="20"/>
          <w:szCs w:val="20"/>
          <w:lang w:val="en-US"/>
        </w:rPr>
        <w:lastRenderedPageBreak/>
        <w:t>treating BSIs due to indiscriminate and non</w:t>
      </w:r>
      <w:r w:rsidR="00005134" w:rsidRPr="000C166A">
        <w:rPr>
          <w:rFonts w:ascii="Times New Roman" w:hAnsi="Times New Roman" w:cs="Times New Roman"/>
          <w:sz w:val="20"/>
          <w:szCs w:val="20"/>
          <w:lang w:val="en-US"/>
        </w:rPr>
        <w:t>-</w:t>
      </w:r>
      <w:r w:rsidR="00106B3F" w:rsidRPr="000C166A">
        <w:rPr>
          <w:rFonts w:ascii="Times New Roman" w:hAnsi="Times New Roman" w:cs="Times New Roman"/>
          <w:sz w:val="20"/>
          <w:szCs w:val="20"/>
          <w:lang w:val="en-US"/>
        </w:rPr>
        <w:t xml:space="preserve">judicious usage. The fact that </w:t>
      </w:r>
      <w:proofErr w:type="spellStart"/>
      <w:r w:rsidR="00106B3F" w:rsidRPr="000C166A">
        <w:rPr>
          <w:rFonts w:ascii="Times New Roman" w:hAnsi="Times New Roman" w:cs="Times New Roman"/>
          <w:sz w:val="20"/>
          <w:szCs w:val="20"/>
          <w:lang w:val="en-US"/>
        </w:rPr>
        <w:t>cephalosporins</w:t>
      </w:r>
      <w:proofErr w:type="spellEnd"/>
      <w:r w:rsidR="00106B3F" w:rsidRPr="000C166A">
        <w:rPr>
          <w:rFonts w:ascii="Times New Roman" w:hAnsi="Times New Roman" w:cs="Times New Roman"/>
          <w:sz w:val="20"/>
          <w:szCs w:val="20"/>
          <w:lang w:val="en-US"/>
        </w:rPr>
        <w:t xml:space="preserve"> are one of the </w:t>
      </w:r>
      <w:r w:rsidR="00005134" w:rsidRPr="000C166A">
        <w:rPr>
          <w:rFonts w:ascii="Times New Roman" w:hAnsi="Times New Roman" w:cs="Times New Roman"/>
          <w:sz w:val="20"/>
          <w:szCs w:val="20"/>
          <w:lang w:val="en-US"/>
        </w:rPr>
        <w:t>most used</w:t>
      </w:r>
      <w:r w:rsidR="00106B3F" w:rsidRPr="000C166A">
        <w:rPr>
          <w:rFonts w:ascii="Times New Roman" w:hAnsi="Times New Roman" w:cs="Times New Roman"/>
          <w:sz w:val="20"/>
          <w:szCs w:val="20"/>
          <w:lang w:val="en-US"/>
        </w:rPr>
        <w:t xml:space="preserve"> antibiotics for in</w:t>
      </w:r>
      <w:r w:rsidR="00005134" w:rsidRPr="000C166A">
        <w:rPr>
          <w:rFonts w:ascii="Times New Roman" w:hAnsi="Times New Roman" w:cs="Times New Roman"/>
          <w:sz w:val="20"/>
          <w:szCs w:val="20"/>
          <w:lang w:val="en-US"/>
        </w:rPr>
        <w:t>-</w:t>
      </w:r>
      <w:r w:rsidR="00106B3F" w:rsidRPr="000C166A">
        <w:rPr>
          <w:rFonts w:ascii="Times New Roman" w:hAnsi="Times New Roman" w:cs="Times New Roman"/>
          <w:sz w:val="20"/>
          <w:szCs w:val="20"/>
          <w:lang w:val="en-US"/>
        </w:rPr>
        <w:t>patients as well as for out</w:t>
      </w:r>
      <w:r w:rsidR="00005134" w:rsidRPr="000C166A">
        <w:rPr>
          <w:rFonts w:ascii="Times New Roman" w:hAnsi="Times New Roman" w:cs="Times New Roman"/>
          <w:sz w:val="20"/>
          <w:szCs w:val="20"/>
          <w:lang w:val="en-US"/>
        </w:rPr>
        <w:t>-</w:t>
      </w:r>
      <w:r w:rsidR="00106B3F" w:rsidRPr="000C166A">
        <w:rPr>
          <w:rFonts w:ascii="Times New Roman" w:hAnsi="Times New Roman" w:cs="Times New Roman"/>
          <w:sz w:val="20"/>
          <w:szCs w:val="20"/>
          <w:lang w:val="en-US"/>
        </w:rPr>
        <w:t>patients could be the reason for such high degree of resistance</w:t>
      </w:r>
      <w:r w:rsidR="002B2374" w:rsidRPr="000C166A">
        <w:rPr>
          <w:rFonts w:ascii="Times New Roman" w:hAnsi="Times New Roman" w:cs="Times New Roman"/>
          <w:sz w:val="20"/>
          <w:szCs w:val="20"/>
          <w:lang w:val="en-US"/>
        </w:rPr>
        <w:t>.</w:t>
      </w:r>
    </w:p>
    <w:p w14:paraId="32F25F99" w14:textId="2AFB0277" w:rsidR="002B2374" w:rsidRPr="000C166A" w:rsidRDefault="002B2374" w:rsidP="000C166A">
      <w:pPr>
        <w:spacing w:after="0" w:line="360" w:lineRule="auto"/>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All GNBs showed moderate sensitivity to Levofloxacin (71%,</w:t>
      </w:r>
      <w:r w:rsidR="00005134" w:rsidRPr="000C166A">
        <w:rPr>
          <w:rFonts w:ascii="Times New Roman" w:hAnsi="Times New Roman" w:cs="Times New Roman"/>
          <w:sz w:val="20"/>
          <w:szCs w:val="20"/>
          <w:lang w:val="en-US"/>
        </w:rPr>
        <w:t xml:space="preserve"> </w:t>
      </w:r>
      <w:r w:rsidRPr="000C166A">
        <w:rPr>
          <w:rFonts w:ascii="Times New Roman" w:hAnsi="Times New Roman" w:cs="Times New Roman"/>
          <w:sz w:val="20"/>
          <w:szCs w:val="20"/>
          <w:lang w:val="en-US"/>
        </w:rPr>
        <w:t>59%,</w:t>
      </w:r>
      <w:r w:rsidR="00005134" w:rsidRPr="000C166A">
        <w:rPr>
          <w:rFonts w:ascii="Times New Roman" w:hAnsi="Times New Roman" w:cs="Times New Roman"/>
          <w:sz w:val="20"/>
          <w:szCs w:val="20"/>
          <w:lang w:val="en-US"/>
        </w:rPr>
        <w:t xml:space="preserve"> </w:t>
      </w:r>
      <w:r w:rsidRPr="000C166A">
        <w:rPr>
          <w:rFonts w:ascii="Times New Roman" w:hAnsi="Times New Roman" w:cs="Times New Roman"/>
          <w:sz w:val="20"/>
          <w:szCs w:val="20"/>
          <w:lang w:val="en-US"/>
        </w:rPr>
        <w:t>49%), Ciprofloxacin (60%,</w:t>
      </w:r>
      <w:r w:rsidR="00005134" w:rsidRPr="000C166A">
        <w:rPr>
          <w:rFonts w:ascii="Times New Roman" w:hAnsi="Times New Roman" w:cs="Times New Roman"/>
          <w:sz w:val="20"/>
          <w:szCs w:val="20"/>
          <w:lang w:val="en-US"/>
        </w:rPr>
        <w:t xml:space="preserve"> </w:t>
      </w:r>
      <w:r w:rsidRPr="000C166A">
        <w:rPr>
          <w:rFonts w:ascii="Times New Roman" w:hAnsi="Times New Roman" w:cs="Times New Roman"/>
          <w:sz w:val="20"/>
          <w:szCs w:val="20"/>
          <w:lang w:val="en-US"/>
        </w:rPr>
        <w:t>47%,</w:t>
      </w:r>
      <w:r w:rsidR="00005134" w:rsidRPr="000C166A">
        <w:rPr>
          <w:rFonts w:ascii="Times New Roman" w:hAnsi="Times New Roman" w:cs="Times New Roman"/>
          <w:sz w:val="20"/>
          <w:szCs w:val="20"/>
          <w:lang w:val="en-US"/>
        </w:rPr>
        <w:t xml:space="preserve"> </w:t>
      </w:r>
      <w:r w:rsidRPr="000C166A">
        <w:rPr>
          <w:rFonts w:ascii="Times New Roman" w:hAnsi="Times New Roman" w:cs="Times New Roman"/>
          <w:sz w:val="20"/>
          <w:szCs w:val="20"/>
          <w:lang w:val="en-US"/>
        </w:rPr>
        <w:t>28%), Tetracycline (62%,</w:t>
      </w:r>
      <w:r w:rsidR="00005134" w:rsidRPr="000C166A">
        <w:rPr>
          <w:rFonts w:ascii="Times New Roman" w:hAnsi="Times New Roman" w:cs="Times New Roman"/>
          <w:sz w:val="20"/>
          <w:szCs w:val="20"/>
          <w:lang w:val="en-US"/>
        </w:rPr>
        <w:t xml:space="preserve"> </w:t>
      </w:r>
      <w:r w:rsidRPr="000C166A">
        <w:rPr>
          <w:rFonts w:ascii="Times New Roman" w:hAnsi="Times New Roman" w:cs="Times New Roman"/>
          <w:sz w:val="20"/>
          <w:szCs w:val="20"/>
          <w:lang w:val="en-US"/>
        </w:rPr>
        <w:t>53%</w:t>
      </w:r>
      <w:proofErr w:type="gramStart"/>
      <w:r w:rsidRPr="000C166A">
        <w:rPr>
          <w:rFonts w:ascii="Times New Roman" w:hAnsi="Times New Roman" w:cs="Times New Roman"/>
          <w:sz w:val="20"/>
          <w:szCs w:val="20"/>
          <w:lang w:val="en-US"/>
        </w:rPr>
        <w:t>,4</w:t>
      </w:r>
      <w:proofErr w:type="gramEnd"/>
      <w:r w:rsidR="00005134" w:rsidRPr="000C166A">
        <w:rPr>
          <w:rFonts w:ascii="Times New Roman" w:hAnsi="Times New Roman" w:cs="Times New Roman"/>
          <w:sz w:val="20"/>
          <w:szCs w:val="20"/>
          <w:lang w:val="en-US"/>
        </w:rPr>
        <w:t xml:space="preserve"> </w:t>
      </w:r>
      <w:r w:rsidRPr="000C166A">
        <w:rPr>
          <w:rFonts w:ascii="Times New Roman" w:hAnsi="Times New Roman" w:cs="Times New Roman"/>
          <w:sz w:val="20"/>
          <w:szCs w:val="20"/>
          <w:lang w:val="en-US"/>
        </w:rPr>
        <w:t>6%), Trimethoprim-</w:t>
      </w:r>
      <w:proofErr w:type="spellStart"/>
      <w:r w:rsidRPr="000C166A">
        <w:rPr>
          <w:rFonts w:ascii="Times New Roman" w:hAnsi="Times New Roman" w:cs="Times New Roman"/>
          <w:sz w:val="20"/>
          <w:szCs w:val="20"/>
          <w:lang w:val="en-US"/>
        </w:rPr>
        <w:t>sulfamethoxazole</w:t>
      </w:r>
      <w:proofErr w:type="spellEnd"/>
      <w:r w:rsidRPr="000C166A">
        <w:rPr>
          <w:rFonts w:ascii="Times New Roman" w:hAnsi="Times New Roman" w:cs="Times New Roman"/>
          <w:sz w:val="20"/>
          <w:szCs w:val="20"/>
          <w:lang w:val="en-US"/>
        </w:rPr>
        <w:t xml:space="preserve"> (50%,</w:t>
      </w:r>
      <w:r w:rsidR="00005134" w:rsidRPr="000C166A">
        <w:rPr>
          <w:rFonts w:ascii="Times New Roman" w:hAnsi="Times New Roman" w:cs="Times New Roman"/>
          <w:sz w:val="20"/>
          <w:szCs w:val="20"/>
          <w:lang w:val="en-US"/>
        </w:rPr>
        <w:t xml:space="preserve"> </w:t>
      </w:r>
      <w:r w:rsidRPr="000C166A">
        <w:rPr>
          <w:rFonts w:ascii="Times New Roman" w:hAnsi="Times New Roman" w:cs="Times New Roman"/>
          <w:sz w:val="20"/>
          <w:szCs w:val="20"/>
          <w:lang w:val="en-US"/>
        </w:rPr>
        <w:t>36%,</w:t>
      </w:r>
      <w:r w:rsidR="00005134" w:rsidRPr="000C166A">
        <w:rPr>
          <w:rFonts w:ascii="Times New Roman" w:hAnsi="Times New Roman" w:cs="Times New Roman"/>
          <w:sz w:val="20"/>
          <w:szCs w:val="20"/>
          <w:lang w:val="en-US"/>
        </w:rPr>
        <w:t xml:space="preserve"> </w:t>
      </w:r>
      <w:r w:rsidRPr="000C166A">
        <w:rPr>
          <w:rFonts w:ascii="Times New Roman" w:hAnsi="Times New Roman" w:cs="Times New Roman"/>
          <w:sz w:val="20"/>
          <w:szCs w:val="20"/>
          <w:lang w:val="en-US"/>
        </w:rPr>
        <w:t xml:space="preserve">21%).  But use of </w:t>
      </w:r>
      <w:proofErr w:type="spellStart"/>
      <w:r w:rsidRPr="000C166A">
        <w:rPr>
          <w:rFonts w:ascii="Times New Roman" w:hAnsi="Times New Roman" w:cs="Times New Roman"/>
          <w:sz w:val="20"/>
          <w:szCs w:val="20"/>
          <w:lang w:val="en-US"/>
        </w:rPr>
        <w:t>fluroquinolones</w:t>
      </w:r>
      <w:proofErr w:type="spellEnd"/>
      <w:r w:rsidRPr="000C166A">
        <w:rPr>
          <w:rFonts w:ascii="Times New Roman" w:hAnsi="Times New Roman" w:cs="Times New Roman"/>
          <w:sz w:val="20"/>
          <w:szCs w:val="20"/>
          <w:lang w:val="en-US"/>
        </w:rPr>
        <w:t xml:space="preserve"> is restricted being reserve drug for tuberculosis treatment.</w:t>
      </w:r>
    </w:p>
    <w:p w14:paraId="76B0FC90" w14:textId="4521F3BC" w:rsidR="002B2374" w:rsidRPr="000C166A" w:rsidRDefault="002B2374" w:rsidP="000C166A">
      <w:pPr>
        <w:spacing w:after="0" w:line="360" w:lineRule="auto"/>
        <w:jc w:val="both"/>
        <w:rPr>
          <w:rFonts w:ascii="Times New Roman" w:eastAsiaTheme="minorEastAsia" w:hAnsi="Times New Roman" w:cs="Times New Roman"/>
          <w:color w:val="000000"/>
          <w:kern w:val="24"/>
          <w:sz w:val="20"/>
          <w:szCs w:val="20"/>
          <w:lang w:val="en-US" w:eastAsia="en-IN"/>
        </w:rPr>
      </w:pPr>
      <w:proofErr w:type="gramStart"/>
      <w:r w:rsidRPr="000C166A">
        <w:rPr>
          <w:rFonts w:ascii="Times New Roman" w:hAnsi="Times New Roman" w:cs="Times New Roman"/>
          <w:sz w:val="20"/>
          <w:szCs w:val="20"/>
          <w:lang w:val="en-US"/>
        </w:rPr>
        <w:t>Comparatively higher sensitivity to Aminoglycosides</w:t>
      </w:r>
      <w:r w:rsidR="00005134" w:rsidRPr="000C166A">
        <w:rPr>
          <w:rFonts w:ascii="Times New Roman" w:hAnsi="Times New Roman" w:cs="Times New Roman"/>
          <w:sz w:val="20"/>
          <w:szCs w:val="20"/>
          <w:lang w:val="en-US"/>
        </w:rPr>
        <w:t xml:space="preserve">, </w:t>
      </w:r>
      <w:proofErr w:type="spellStart"/>
      <w:r w:rsidR="00005134" w:rsidRPr="000C166A">
        <w:rPr>
          <w:rFonts w:ascii="Times New Roman" w:hAnsi="Times New Roman" w:cs="Times New Roman"/>
          <w:sz w:val="20"/>
          <w:szCs w:val="20"/>
          <w:lang w:val="en-US"/>
        </w:rPr>
        <w:t>A</w:t>
      </w:r>
      <w:r w:rsidRPr="000C166A">
        <w:rPr>
          <w:rFonts w:ascii="Times New Roman" w:hAnsi="Times New Roman" w:cs="Times New Roman"/>
          <w:sz w:val="20"/>
          <w:szCs w:val="20"/>
          <w:lang w:val="en-US"/>
        </w:rPr>
        <w:t>mikacin</w:t>
      </w:r>
      <w:proofErr w:type="spellEnd"/>
      <w:r w:rsidRPr="000C166A">
        <w:rPr>
          <w:rFonts w:ascii="Times New Roman" w:hAnsi="Times New Roman" w:cs="Times New Roman"/>
          <w:sz w:val="20"/>
          <w:szCs w:val="20"/>
          <w:lang w:val="en-US"/>
        </w:rPr>
        <w:t xml:space="preserve">, </w:t>
      </w:r>
      <w:r w:rsidR="00005134" w:rsidRPr="000C166A">
        <w:rPr>
          <w:rFonts w:ascii="Times New Roman" w:hAnsi="Times New Roman" w:cs="Times New Roman"/>
          <w:sz w:val="20"/>
          <w:szCs w:val="20"/>
          <w:lang w:val="en-US"/>
        </w:rPr>
        <w:t>G</w:t>
      </w:r>
      <w:r w:rsidRPr="000C166A">
        <w:rPr>
          <w:rFonts w:ascii="Times New Roman" w:hAnsi="Times New Roman" w:cs="Times New Roman"/>
          <w:sz w:val="20"/>
          <w:szCs w:val="20"/>
          <w:lang w:val="en-US"/>
        </w:rPr>
        <w:t>entamicin</w:t>
      </w:r>
      <w:r w:rsidR="00005134" w:rsidRPr="000C166A">
        <w:rPr>
          <w:rFonts w:ascii="Times New Roman" w:hAnsi="Times New Roman" w:cs="Times New Roman"/>
          <w:sz w:val="20"/>
          <w:szCs w:val="20"/>
          <w:lang w:val="en-US"/>
        </w:rPr>
        <w:t>;</w:t>
      </w:r>
      <w:r w:rsidRPr="000C166A">
        <w:rPr>
          <w:rFonts w:ascii="Times New Roman" w:hAnsi="Times New Roman" w:cs="Times New Roman"/>
          <w:sz w:val="20"/>
          <w:szCs w:val="20"/>
          <w:lang w:val="en-US"/>
        </w:rPr>
        <w:t xml:space="preserve"> </w:t>
      </w:r>
      <w:proofErr w:type="spellStart"/>
      <w:r w:rsidRPr="000C166A">
        <w:rPr>
          <w:rFonts w:ascii="Times New Roman" w:hAnsi="Times New Roman" w:cs="Times New Roman"/>
          <w:sz w:val="20"/>
          <w:szCs w:val="20"/>
          <w:lang w:val="en-US"/>
        </w:rPr>
        <w:t>Piperacillin</w:t>
      </w:r>
      <w:r w:rsidR="00005134" w:rsidRPr="000C166A">
        <w:rPr>
          <w:rFonts w:ascii="Times New Roman" w:hAnsi="Times New Roman" w:cs="Times New Roman"/>
          <w:sz w:val="20"/>
          <w:szCs w:val="20"/>
          <w:lang w:val="en-US"/>
        </w:rPr>
        <w:t>-Tazobactam</w:t>
      </w:r>
      <w:proofErr w:type="spellEnd"/>
      <w:r w:rsidRPr="000C166A">
        <w:rPr>
          <w:rFonts w:ascii="Times New Roman" w:hAnsi="Times New Roman" w:cs="Times New Roman"/>
          <w:sz w:val="20"/>
          <w:szCs w:val="20"/>
          <w:lang w:val="en-US"/>
        </w:rPr>
        <w:t xml:space="preserve">, </w:t>
      </w:r>
      <w:proofErr w:type="spellStart"/>
      <w:r w:rsidRPr="000C166A">
        <w:rPr>
          <w:rFonts w:ascii="Times New Roman" w:hAnsi="Times New Roman" w:cs="Times New Roman"/>
          <w:sz w:val="20"/>
          <w:szCs w:val="20"/>
          <w:lang w:val="en-US"/>
        </w:rPr>
        <w:t>Meropenem</w:t>
      </w:r>
      <w:proofErr w:type="spellEnd"/>
      <w:r w:rsidRPr="000C166A">
        <w:rPr>
          <w:rFonts w:ascii="Times New Roman" w:hAnsi="Times New Roman" w:cs="Times New Roman"/>
          <w:sz w:val="20"/>
          <w:szCs w:val="20"/>
          <w:lang w:val="en-US"/>
        </w:rPr>
        <w:t xml:space="preserve">, Chloramphenicol and </w:t>
      </w:r>
      <w:proofErr w:type="spellStart"/>
      <w:r w:rsidRPr="000C166A">
        <w:rPr>
          <w:rFonts w:ascii="Times New Roman" w:hAnsi="Times New Roman" w:cs="Times New Roman"/>
          <w:sz w:val="20"/>
          <w:szCs w:val="20"/>
          <w:lang w:val="en-US"/>
        </w:rPr>
        <w:t>Colistin</w:t>
      </w:r>
      <w:proofErr w:type="spellEnd"/>
      <w:r w:rsidRPr="000C166A">
        <w:rPr>
          <w:rFonts w:ascii="Times New Roman" w:hAnsi="Times New Roman" w:cs="Times New Roman"/>
          <w:sz w:val="20"/>
          <w:szCs w:val="20"/>
          <w:lang w:val="en-US"/>
        </w:rPr>
        <w:t>.</w:t>
      </w:r>
      <w:proofErr w:type="gramEnd"/>
      <w:r w:rsidRPr="000C166A">
        <w:rPr>
          <w:rFonts w:ascii="Times New Roman" w:hAnsi="Times New Roman" w:cs="Times New Roman"/>
          <w:sz w:val="20"/>
          <w:szCs w:val="20"/>
          <w:lang w:val="en-US"/>
        </w:rPr>
        <w:t xml:space="preserve"> These findings match with other Indian studies</w:t>
      </w:r>
      <w:r w:rsidR="009E4431" w:rsidRPr="000C166A">
        <w:rPr>
          <w:rFonts w:ascii="Times New Roman" w:hAnsi="Times New Roman" w:cs="Times New Roman"/>
          <w:sz w:val="20"/>
          <w:szCs w:val="20"/>
          <w:lang w:val="en-US"/>
        </w:rPr>
        <w:t xml:space="preserve"> (9,</w:t>
      </w:r>
      <w:r w:rsidR="00005134" w:rsidRPr="000C166A">
        <w:rPr>
          <w:rFonts w:ascii="Times New Roman" w:hAnsi="Times New Roman" w:cs="Times New Roman"/>
          <w:sz w:val="20"/>
          <w:szCs w:val="20"/>
          <w:lang w:val="en-US"/>
        </w:rPr>
        <w:t xml:space="preserve"> </w:t>
      </w:r>
      <w:r w:rsidR="009E4431" w:rsidRPr="000C166A">
        <w:rPr>
          <w:rFonts w:ascii="Times New Roman" w:hAnsi="Times New Roman" w:cs="Times New Roman"/>
          <w:sz w:val="20"/>
          <w:szCs w:val="20"/>
          <w:lang w:val="en-US"/>
        </w:rPr>
        <w:t>10,</w:t>
      </w:r>
      <w:r w:rsidR="00005134" w:rsidRPr="000C166A">
        <w:rPr>
          <w:rFonts w:ascii="Times New Roman" w:hAnsi="Times New Roman" w:cs="Times New Roman"/>
          <w:sz w:val="20"/>
          <w:szCs w:val="20"/>
          <w:lang w:val="en-US"/>
        </w:rPr>
        <w:t xml:space="preserve"> </w:t>
      </w:r>
      <w:r w:rsidR="009E4431" w:rsidRPr="000C166A">
        <w:rPr>
          <w:rFonts w:ascii="Times New Roman" w:hAnsi="Times New Roman" w:cs="Times New Roman"/>
          <w:sz w:val="20"/>
          <w:szCs w:val="20"/>
          <w:lang w:val="en-US"/>
        </w:rPr>
        <w:t>11,</w:t>
      </w:r>
      <w:r w:rsidR="00005134" w:rsidRPr="000C166A">
        <w:rPr>
          <w:rFonts w:ascii="Times New Roman" w:hAnsi="Times New Roman" w:cs="Times New Roman"/>
          <w:sz w:val="20"/>
          <w:szCs w:val="20"/>
          <w:lang w:val="en-US"/>
        </w:rPr>
        <w:t xml:space="preserve"> </w:t>
      </w:r>
      <w:r w:rsidR="009E4431" w:rsidRPr="000C166A">
        <w:rPr>
          <w:rFonts w:ascii="Times New Roman" w:hAnsi="Times New Roman" w:cs="Times New Roman"/>
          <w:sz w:val="20"/>
          <w:szCs w:val="20"/>
          <w:lang w:val="en-US"/>
        </w:rPr>
        <w:t>12,</w:t>
      </w:r>
      <w:r w:rsidR="00005134" w:rsidRPr="000C166A">
        <w:rPr>
          <w:rFonts w:ascii="Times New Roman" w:hAnsi="Times New Roman" w:cs="Times New Roman"/>
          <w:sz w:val="20"/>
          <w:szCs w:val="20"/>
          <w:lang w:val="en-US"/>
        </w:rPr>
        <w:t xml:space="preserve"> </w:t>
      </w:r>
      <w:proofErr w:type="gramStart"/>
      <w:r w:rsidR="009E4431" w:rsidRPr="000C166A">
        <w:rPr>
          <w:rFonts w:ascii="Times New Roman" w:hAnsi="Times New Roman" w:cs="Times New Roman"/>
          <w:sz w:val="20"/>
          <w:szCs w:val="20"/>
          <w:lang w:val="en-US"/>
        </w:rPr>
        <w:t>13</w:t>
      </w:r>
      <w:proofErr w:type="gramEnd"/>
      <w:r w:rsidR="009E4431" w:rsidRPr="000C166A">
        <w:rPr>
          <w:rFonts w:ascii="Times New Roman" w:hAnsi="Times New Roman" w:cs="Times New Roman"/>
          <w:sz w:val="20"/>
          <w:szCs w:val="20"/>
          <w:lang w:val="en-US"/>
        </w:rPr>
        <w:t>)</w:t>
      </w:r>
      <w:r w:rsidRPr="000C166A">
        <w:rPr>
          <w:rFonts w:ascii="Times New Roman" w:hAnsi="Times New Roman" w:cs="Times New Roman"/>
          <w:sz w:val="20"/>
          <w:szCs w:val="20"/>
          <w:lang w:val="en-US"/>
        </w:rPr>
        <w:t>.</w:t>
      </w:r>
    </w:p>
    <w:p w14:paraId="6F4BE285" w14:textId="0D6D77EC" w:rsidR="008503F0" w:rsidRPr="000C166A" w:rsidRDefault="00132040" w:rsidP="000C166A">
      <w:pPr>
        <w:spacing w:after="0" w:line="360" w:lineRule="auto"/>
        <w:jc w:val="both"/>
        <w:rPr>
          <w:rFonts w:ascii="Times New Roman" w:eastAsiaTheme="minorEastAsia" w:hAnsi="Times New Roman" w:cs="Times New Roman"/>
          <w:color w:val="000000"/>
          <w:kern w:val="24"/>
          <w:sz w:val="20"/>
          <w:szCs w:val="20"/>
          <w:lang w:val="en-US" w:eastAsia="en-IN"/>
        </w:rPr>
      </w:pPr>
      <w:r w:rsidRPr="000C166A">
        <w:rPr>
          <w:rFonts w:ascii="Times New Roman" w:eastAsiaTheme="minorEastAsia" w:hAnsi="Times New Roman" w:cs="Times New Roman"/>
          <w:color w:val="000000"/>
          <w:kern w:val="24"/>
          <w:sz w:val="20"/>
          <w:szCs w:val="20"/>
          <w:lang w:val="en-US" w:eastAsia="en-IN"/>
        </w:rPr>
        <w:t>Gram</w:t>
      </w:r>
      <w:r w:rsidR="00005134" w:rsidRPr="000C166A">
        <w:rPr>
          <w:rFonts w:ascii="Times New Roman" w:eastAsiaTheme="minorEastAsia" w:hAnsi="Times New Roman" w:cs="Times New Roman"/>
          <w:color w:val="000000"/>
          <w:kern w:val="24"/>
          <w:sz w:val="20"/>
          <w:szCs w:val="20"/>
          <w:lang w:val="en-US" w:eastAsia="en-IN"/>
        </w:rPr>
        <w:t>-</w:t>
      </w:r>
      <w:r w:rsidRPr="000C166A">
        <w:rPr>
          <w:rFonts w:ascii="Times New Roman" w:eastAsiaTheme="minorEastAsia" w:hAnsi="Times New Roman" w:cs="Times New Roman"/>
          <w:color w:val="000000"/>
          <w:kern w:val="24"/>
          <w:sz w:val="20"/>
          <w:szCs w:val="20"/>
          <w:lang w:val="en-US" w:eastAsia="en-IN"/>
        </w:rPr>
        <w:t xml:space="preserve">negative isolates </w:t>
      </w:r>
      <w:r w:rsidR="002B2374" w:rsidRPr="000C166A">
        <w:rPr>
          <w:rFonts w:ascii="Times New Roman" w:eastAsiaTheme="minorEastAsia" w:hAnsi="Times New Roman" w:cs="Times New Roman"/>
          <w:color w:val="000000"/>
          <w:kern w:val="24"/>
          <w:sz w:val="20"/>
          <w:szCs w:val="20"/>
          <w:lang w:val="en-US" w:eastAsia="en-IN"/>
        </w:rPr>
        <w:t xml:space="preserve">had comparatively higher </w:t>
      </w:r>
      <w:r w:rsidRPr="000C166A">
        <w:rPr>
          <w:rFonts w:ascii="Times New Roman" w:eastAsiaTheme="minorEastAsia" w:hAnsi="Times New Roman" w:cs="Times New Roman"/>
          <w:color w:val="000000"/>
          <w:kern w:val="24"/>
          <w:sz w:val="20"/>
          <w:szCs w:val="20"/>
          <w:lang w:val="en-US" w:eastAsia="en-IN"/>
        </w:rPr>
        <w:t xml:space="preserve">susceptibility to </w:t>
      </w:r>
      <w:proofErr w:type="spellStart"/>
      <w:r w:rsidRPr="000C166A">
        <w:rPr>
          <w:rFonts w:ascii="Times New Roman" w:eastAsiaTheme="minorEastAsia" w:hAnsi="Times New Roman" w:cs="Times New Roman"/>
          <w:color w:val="000000"/>
          <w:kern w:val="24"/>
          <w:sz w:val="20"/>
          <w:szCs w:val="20"/>
          <w:lang w:val="en-US" w:eastAsia="en-IN"/>
        </w:rPr>
        <w:t>Amikacin</w:t>
      </w:r>
      <w:proofErr w:type="spellEnd"/>
      <w:r w:rsidRPr="000C166A">
        <w:rPr>
          <w:rFonts w:ascii="Times New Roman" w:eastAsiaTheme="minorEastAsia" w:hAnsi="Times New Roman" w:cs="Times New Roman"/>
          <w:color w:val="000000"/>
          <w:kern w:val="24"/>
          <w:sz w:val="20"/>
          <w:szCs w:val="20"/>
          <w:lang w:val="en-US" w:eastAsia="en-IN"/>
        </w:rPr>
        <w:t xml:space="preserve"> (74%,</w:t>
      </w:r>
      <w:r w:rsidR="00005134" w:rsidRPr="000C166A">
        <w:rPr>
          <w:rFonts w:ascii="Times New Roman" w:eastAsiaTheme="minorEastAsia" w:hAnsi="Times New Roman" w:cs="Times New Roman"/>
          <w:color w:val="000000"/>
          <w:kern w:val="24"/>
          <w:sz w:val="20"/>
          <w:szCs w:val="20"/>
          <w:lang w:val="en-US" w:eastAsia="en-IN"/>
        </w:rPr>
        <w:t xml:space="preserve"> </w:t>
      </w:r>
      <w:r w:rsidRPr="000C166A">
        <w:rPr>
          <w:rFonts w:ascii="Times New Roman" w:eastAsiaTheme="minorEastAsia" w:hAnsi="Times New Roman" w:cs="Times New Roman"/>
          <w:color w:val="000000"/>
          <w:kern w:val="24"/>
          <w:sz w:val="20"/>
          <w:szCs w:val="20"/>
          <w:lang w:val="en-US" w:eastAsia="en-IN"/>
        </w:rPr>
        <w:t>63%</w:t>
      </w:r>
      <w:r w:rsidR="004E13DC" w:rsidRPr="000C166A">
        <w:rPr>
          <w:rFonts w:ascii="Times New Roman" w:eastAsiaTheme="minorEastAsia" w:hAnsi="Times New Roman" w:cs="Times New Roman"/>
          <w:color w:val="000000"/>
          <w:kern w:val="24"/>
          <w:sz w:val="20"/>
          <w:szCs w:val="20"/>
          <w:lang w:val="en-US" w:eastAsia="en-IN"/>
        </w:rPr>
        <w:t>,</w:t>
      </w:r>
      <w:r w:rsidR="00005134" w:rsidRPr="000C166A">
        <w:rPr>
          <w:rFonts w:ascii="Times New Roman" w:eastAsiaTheme="minorEastAsia" w:hAnsi="Times New Roman" w:cs="Times New Roman"/>
          <w:color w:val="000000"/>
          <w:kern w:val="24"/>
          <w:sz w:val="20"/>
          <w:szCs w:val="20"/>
          <w:lang w:val="en-US" w:eastAsia="en-IN"/>
        </w:rPr>
        <w:t xml:space="preserve"> </w:t>
      </w:r>
      <w:proofErr w:type="gramStart"/>
      <w:r w:rsidR="004E13DC" w:rsidRPr="000C166A">
        <w:rPr>
          <w:rFonts w:ascii="Times New Roman" w:eastAsiaTheme="minorEastAsia" w:hAnsi="Times New Roman" w:cs="Times New Roman"/>
          <w:color w:val="000000"/>
          <w:kern w:val="24"/>
          <w:sz w:val="20"/>
          <w:szCs w:val="20"/>
          <w:lang w:val="en-US" w:eastAsia="en-IN"/>
        </w:rPr>
        <w:t>35</w:t>
      </w:r>
      <w:proofErr w:type="gramEnd"/>
      <w:r w:rsidR="004E13DC" w:rsidRPr="000C166A">
        <w:rPr>
          <w:rFonts w:ascii="Times New Roman" w:eastAsiaTheme="minorEastAsia" w:hAnsi="Times New Roman" w:cs="Times New Roman"/>
          <w:color w:val="000000"/>
          <w:kern w:val="24"/>
          <w:sz w:val="20"/>
          <w:szCs w:val="20"/>
          <w:lang w:val="en-US" w:eastAsia="en-IN"/>
        </w:rPr>
        <w:t>%</w:t>
      </w:r>
      <w:r w:rsidRPr="000C166A">
        <w:rPr>
          <w:rFonts w:ascii="Times New Roman" w:eastAsiaTheme="minorEastAsia" w:hAnsi="Times New Roman" w:cs="Times New Roman"/>
          <w:color w:val="000000"/>
          <w:kern w:val="24"/>
          <w:sz w:val="20"/>
          <w:szCs w:val="20"/>
          <w:lang w:val="en-US" w:eastAsia="en-IN"/>
        </w:rPr>
        <w:t>), Gentamicin (66%,</w:t>
      </w:r>
      <w:r w:rsidR="00005134" w:rsidRPr="000C166A">
        <w:rPr>
          <w:rFonts w:ascii="Times New Roman" w:eastAsiaTheme="minorEastAsia" w:hAnsi="Times New Roman" w:cs="Times New Roman"/>
          <w:color w:val="000000"/>
          <w:kern w:val="24"/>
          <w:sz w:val="20"/>
          <w:szCs w:val="20"/>
          <w:lang w:val="en-US" w:eastAsia="en-IN"/>
        </w:rPr>
        <w:t xml:space="preserve"> </w:t>
      </w:r>
      <w:r w:rsidRPr="000C166A">
        <w:rPr>
          <w:rFonts w:ascii="Times New Roman" w:eastAsiaTheme="minorEastAsia" w:hAnsi="Times New Roman" w:cs="Times New Roman"/>
          <w:color w:val="000000"/>
          <w:kern w:val="24"/>
          <w:sz w:val="20"/>
          <w:szCs w:val="20"/>
          <w:lang w:val="en-US" w:eastAsia="en-IN"/>
        </w:rPr>
        <w:t>58%</w:t>
      </w:r>
      <w:r w:rsidR="004E13DC" w:rsidRPr="000C166A">
        <w:rPr>
          <w:rFonts w:ascii="Times New Roman" w:eastAsiaTheme="minorEastAsia" w:hAnsi="Times New Roman" w:cs="Times New Roman"/>
          <w:color w:val="000000"/>
          <w:kern w:val="24"/>
          <w:sz w:val="20"/>
          <w:szCs w:val="20"/>
          <w:lang w:val="en-US" w:eastAsia="en-IN"/>
        </w:rPr>
        <w:t>,</w:t>
      </w:r>
      <w:r w:rsidR="00005134" w:rsidRPr="000C166A">
        <w:rPr>
          <w:rFonts w:ascii="Times New Roman" w:eastAsiaTheme="minorEastAsia" w:hAnsi="Times New Roman" w:cs="Times New Roman"/>
          <w:color w:val="000000"/>
          <w:kern w:val="24"/>
          <w:sz w:val="20"/>
          <w:szCs w:val="20"/>
          <w:lang w:val="en-US" w:eastAsia="en-IN"/>
        </w:rPr>
        <w:t xml:space="preserve"> </w:t>
      </w:r>
      <w:r w:rsidR="004E13DC" w:rsidRPr="000C166A">
        <w:rPr>
          <w:rFonts w:ascii="Times New Roman" w:eastAsiaTheme="minorEastAsia" w:hAnsi="Times New Roman" w:cs="Times New Roman"/>
          <w:color w:val="000000"/>
          <w:kern w:val="24"/>
          <w:sz w:val="20"/>
          <w:szCs w:val="20"/>
          <w:lang w:val="en-US" w:eastAsia="en-IN"/>
        </w:rPr>
        <w:t>31%</w:t>
      </w:r>
      <w:r w:rsidRPr="000C166A">
        <w:rPr>
          <w:rFonts w:ascii="Times New Roman" w:eastAsiaTheme="minorEastAsia" w:hAnsi="Times New Roman" w:cs="Times New Roman"/>
          <w:color w:val="000000"/>
          <w:kern w:val="24"/>
          <w:sz w:val="20"/>
          <w:szCs w:val="20"/>
          <w:lang w:val="en-US" w:eastAsia="en-IN"/>
        </w:rPr>
        <w:t>),</w:t>
      </w:r>
      <w:r w:rsidR="004E13DC" w:rsidRPr="000C166A">
        <w:rPr>
          <w:rFonts w:ascii="Times New Roman" w:eastAsiaTheme="minorEastAsia" w:hAnsi="Times New Roman" w:cs="Times New Roman"/>
          <w:color w:val="000000"/>
          <w:kern w:val="24"/>
          <w:sz w:val="20"/>
          <w:szCs w:val="20"/>
          <w:lang w:val="en-US" w:eastAsia="en-IN"/>
        </w:rPr>
        <w:t xml:space="preserve"> </w:t>
      </w:r>
      <w:proofErr w:type="spellStart"/>
      <w:r w:rsidRPr="000C166A">
        <w:rPr>
          <w:rFonts w:ascii="Times New Roman" w:eastAsiaTheme="minorEastAsia" w:hAnsi="Times New Roman" w:cs="Times New Roman"/>
          <w:color w:val="000000"/>
          <w:kern w:val="24"/>
          <w:sz w:val="20"/>
          <w:szCs w:val="20"/>
          <w:lang w:val="en-US" w:eastAsia="en-IN"/>
        </w:rPr>
        <w:t>Piperacillin</w:t>
      </w:r>
      <w:r w:rsidR="00005134" w:rsidRPr="000C166A">
        <w:rPr>
          <w:rFonts w:ascii="Times New Roman" w:eastAsiaTheme="minorEastAsia" w:hAnsi="Times New Roman" w:cs="Times New Roman"/>
          <w:color w:val="000000"/>
          <w:kern w:val="24"/>
          <w:sz w:val="20"/>
          <w:szCs w:val="20"/>
          <w:lang w:val="en-US" w:eastAsia="en-IN"/>
        </w:rPr>
        <w:t>-Tazobactam</w:t>
      </w:r>
      <w:proofErr w:type="spellEnd"/>
      <w:r w:rsidR="00106B3F" w:rsidRPr="000C166A">
        <w:rPr>
          <w:rFonts w:ascii="Times New Roman" w:eastAsiaTheme="minorEastAsia" w:hAnsi="Times New Roman" w:cs="Times New Roman"/>
          <w:color w:val="000000"/>
          <w:kern w:val="24"/>
          <w:sz w:val="20"/>
          <w:szCs w:val="20"/>
          <w:lang w:val="en-US" w:eastAsia="en-IN"/>
        </w:rPr>
        <w:t xml:space="preserve"> </w:t>
      </w:r>
      <w:r w:rsidRPr="000C166A">
        <w:rPr>
          <w:rFonts w:ascii="Times New Roman" w:eastAsiaTheme="minorEastAsia" w:hAnsi="Times New Roman" w:cs="Times New Roman"/>
          <w:color w:val="000000"/>
          <w:kern w:val="24"/>
          <w:sz w:val="20"/>
          <w:szCs w:val="20"/>
          <w:lang w:val="en-US" w:eastAsia="en-IN"/>
        </w:rPr>
        <w:t>(75%,</w:t>
      </w:r>
      <w:r w:rsidR="00005134" w:rsidRPr="000C166A">
        <w:rPr>
          <w:rFonts w:ascii="Times New Roman" w:eastAsiaTheme="minorEastAsia" w:hAnsi="Times New Roman" w:cs="Times New Roman"/>
          <w:color w:val="000000"/>
          <w:kern w:val="24"/>
          <w:sz w:val="20"/>
          <w:szCs w:val="20"/>
          <w:lang w:val="en-US" w:eastAsia="en-IN"/>
        </w:rPr>
        <w:t xml:space="preserve"> </w:t>
      </w:r>
      <w:r w:rsidRPr="000C166A">
        <w:rPr>
          <w:rFonts w:ascii="Times New Roman" w:eastAsiaTheme="minorEastAsia" w:hAnsi="Times New Roman" w:cs="Times New Roman"/>
          <w:color w:val="000000"/>
          <w:kern w:val="24"/>
          <w:sz w:val="20"/>
          <w:szCs w:val="20"/>
          <w:lang w:val="en-US" w:eastAsia="en-IN"/>
        </w:rPr>
        <w:t>62%</w:t>
      </w:r>
      <w:r w:rsidR="004E13DC" w:rsidRPr="000C166A">
        <w:rPr>
          <w:rFonts w:ascii="Times New Roman" w:eastAsiaTheme="minorEastAsia" w:hAnsi="Times New Roman" w:cs="Times New Roman"/>
          <w:color w:val="000000"/>
          <w:kern w:val="24"/>
          <w:sz w:val="20"/>
          <w:szCs w:val="20"/>
          <w:lang w:val="en-US" w:eastAsia="en-IN"/>
        </w:rPr>
        <w:t>,</w:t>
      </w:r>
      <w:r w:rsidR="00005134" w:rsidRPr="000C166A">
        <w:rPr>
          <w:rFonts w:ascii="Times New Roman" w:eastAsiaTheme="minorEastAsia" w:hAnsi="Times New Roman" w:cs="Times New Roman"/>
          <w:color w:val="000000"/>
          <w:kern w:val="24"/>
          <w:sz w:val="20"/>
          <w:szCs w:val="20"/>
          <w:lang w:val="en-US" w:eastAsia="en-IN"/>
        </w:rPr>
        <w:t xml:space="preserve"> </w:t>
      </w:r>
      <w:r w:rsidR="004E13DC" w:rsidRPr="000C166A">
        <w:rPr>
          <w:rFonts w:ascii="Times New Roman" w:eastAsiaTheme="minorEastAsia" w:hAnsi="Times New Roman" w:cs="Times New Roman"/>
          <w:color w:val="000000"/>
          <w:kern w:val="24"/>
          <w:sz w:val="20"/>
          <w:szCs w:val="20"/>
          <w:lang w:val="en-US" w:eastAsia="en-IN"/>
        </w:rPr>
        <w:t>37%</w:t>
      </w:r>
      <w:r w:rsidRPr="000C166A">
        <w:rPr>
          <w:rFonts w:ascii="Times New Roman" w:eastAsiaTheme="minorEastAsia" w:hAnsi="Times New Roman" w:cs="Times New Roman"/>
          <w:color w:val="000000"/>
          <w:kern w:val="24"/>
          <w:sz w:val="20"/>
          <w:szCs w:val="20"/>
          <w:lang w:val="en-US" w:eastAsia="en-IN"/>
        </w:rPr>
        <w:t xml:space="preserve">) and </w:t>
      </w:r>
      <w:proofErr w:type="spellStart"/>
      <w:r w:rsidRPr="000C166A">
        <w:rPr>
          <w:rFonts w:ascii="Times New Roman" w:eastAsiaTheme="minorEastAsia" w:hAnsi="Times New Roman" w:cs="Times New Roman"/>
          <w:color w:val="000000"/>
          <w:kern w:val="24"/>
          <w:sz w:val="20"/>
          <w:szCs w:val="20"/>
          <w:lang w:val="en-US" w:eastAsia="en-IN"/>
        </w:rPr>
        <w:t>Meropenem</w:t>
      </w:r>
      <w:proofErr w:type="spellEnd"/>
      <w:r w:rsidRPr="000C166A">
        <w:rPr>
          <w:rFonts w:ascii="Times New Roman" w:eastAsiaTheme="minorEastAsia" w:hAnsi="Times New Roman" w:cs="Times New Roman"/>
          <w:color w:val="000000"/>
          <w:kern w:val="24"/>
          <w:sz w:val="20"/>
          <w:szCs w:val="20"/>
          <w:lang w:val="en-US" w:eastAsia="en-IN"/>
        </w:rPr>
        <w:t xml:space="preserve"> (70%,</w:t>
      </w:r>
      <w:r w:rsidR="00005134" w:rsidRPr="000C166A">
        <w:rPr>
          <w:rFonts w:ascii="Times New Roman" w:eastAsiaTheme="minorEastAsia" w:hAnsi="Times New Roman" w:cs="Times New Roman"/>
          <w:color w:val="000000"/>
          <w:kern w:val="24"/>
          <w:sz w:val="20"/>
          <w:szCs w:val="20"/>
          <w:lang w:val="en-US" w:eastAsia="en-IN"/>
        </w:rPr>
        <w:t xml:space="preserve"> </w:t>
      </w:r>
      <w:r w:rsidRPr="000C166A">
        <w:rPr>
          <w:rFonts w:ascii="Times New Roman" w:eastAsiaTheme="minorEastAsia" w:hAnsi="Times New Roman" w:cs="Times New Roman"/>
          <w:color w:val="000000"/>
          <w:kern w:val="24"/>
          <w:sz w:val="20"/>
          <w:szCs w:val="20"/>
          <w:lang w:val="en-US" w:eastAsia="en-IN"/>
        </w:rPr>
        <w:t>65%</w:t>
      </w:r>
      <w:r w:rsidR="004E13DC" w:rsidRPr="000C166A">
        <w:rPr>
          <w:rFonts w:ascii="Times New Roman" w:eastAsiaTheme="minorEastAsia" w:hAnsi="Times New Roman" w:cs="Times New Roman"/>
          <w:color w:val="000000"/>
          <w:kern w:val="24"/>
          <w:sz w:val="20"/>
          <w:szCs w:val="20"/>
          <w:lang w:val="en-US" w:eastAsia="en-IN"/>
        </w:rPr>
        <w:t>,</w:t>
      </w:r>
      <w:r w:rsidR="00005134" w:rsidRPr="000C166A">
        <w:rPr>
          <w:rFonts w:ascii="Times New Roman" w:eastAsiaTheme="minorEastAsia" w:hAnsi="Times New Roman" w:cs="Times New Roman"/>
          <w:color w:val="000000"/>
          <w:kern w:val="24"/>
          <w:sz w:val="20"/>
          <w:szCs w:val="20"/>
          <w:lang w:val="en-US" w:eastAsia="en-IN"/>
        </w:rPr>
        <w:t xml:space="preserve"> </w:t>
      </w:r>
      <w:r w:rsidR="004E13DC" w:rsidRPr="000C166A">
        <w:rPr>
          <w:rFonts w:ascii="Times New Roman" w:eastAsiaTheme="minorEastAsia" w:hAnsi="Times New Roman" w:cs="Times New Roman"/>
          <w:color w:val="000000"/>
          <w:kern w:val="24"/>
          <w:sz w:val="20"/>
          <w:szCs w:val="20"/>
          <w:lang w:val="en-US" w:eastAsia="en-IN"/>
        </w:rPr>
        <w:t>52%</w:t>
      </w:r>
      <w:r w:rsidRPr="000C166A">
        <w:rPr>
          <w:rFonts w:ascii="Times New Roman" w:eastAsiaTheme="minorEastAsia" w:hAnsi="Times New Roman" w:cs="Times New Roman"/>
          <w:color w:val="000000"/>
          <w:kern w:val="24"/>
          <w:sz w:val="20"/>
          <w:szCs w:val="20"/>
          <w:lang w:val="en-US" w:eastAsia="en-IN"/>
        </w:rPr>
        <w:t>) in OPD</w:t>
      </w:r>
      <w:r w:rsidR="004E13DC" w:rsidRPr="000C166A">
        <w:rPr>
          <w:rFonts w:ascii="Times New Roman" w:eastAsiaTheme="minorEastAsia" w:hAnsi="Times New Roman" w:cs="Times New Roman"/>
          <w:color w:val="000000"/>
          <w:kern w:val="24"/>
          <w:sz w:val="20"/>
          <w:szCs w:val="20"/>
          <w:lang w:val="en-US" w:eastAsia="en-IN"/>
        </w:rPr>
        <w:t>, IPD and ICU</w:t>
      </w:r>
      <w:r w:rsidRPr="000C166A">
        <w:rPr>
          <w:rFonts w:ascii="Times New Roman" w:eastAsiaTheme="minorEastAsia" w:hAnsi="Times New Roman" w:cs="Times New Roman"/>
          <w:color w:val="000000"/>
          <w:kern w:val="24"/>
          <w:sz w:val="20"/>
          <w:szCs w:val="20"/>
          <w:lang w:val="en-US" w:eastAsia="en-IN"/>
        </w:rPr>
        <w:t xml:space="preserve"> </w:t>
      </w:r>
      <w:r w:rsidR="00005134" w:rsidRPr="000C166A">
        <w:rPr>
          <w:rFonts w:ascii="Times New Roman" w:eastAsiaTheme="minorEastAsia" w:hAnsi="Times New Roman" w:cs="Times New Roman"/>
          <w:color w:val="000000"/>
          <w:kern w:val="24"/>
          <w:sz w:val="20"/>
          <w:szCs w:val="20"/>
          <w:lang w:val="en-US" w:eastAsia="en-IN"/>
        </w:rPr>
        <w:t>isolates,</w:t>
      </w:r>
      <w:r w:rsidR="004E13DC" w:rsidRPr="000C166A">
        <w:rPr>
          <w:rFonts w:ascii="Times New Roman" w:eastAsiaTheme="minorEastAsia" w:hAnsi="Times New Roman" w:cs="Times New Roman"/>
          <w:color w:val="000000"/>
          <w:kern w:val="24"/>
          <w:sz w:val="20"/>
          <w:szCs w:val="20"/>
          <w:lang w:val="en-US" w:eastAsia="en-IN"/>
        </w:rPr>
        <w:t xml:space="preserve"> respectively</w:t>
      </w:r>
      <w:r w:rsidRPr="000C166A">
        <w:rPr>
          <w:rFonts w:ascii="Times New Roman" w:eastAsiaTheme="minorEastAsia" w:hAnsi="Times New Roman" w:cs="Times New Roman"/>
          <w:color w:val="000000"/>
          <w:kern w:val="24"/>
          <w:sz w:val="20"/>
          <w:szCs w:val="20"/>
          <w:lang w:val="en-US" w:eastAsia="en-IN"/>
        </w:rPr>
        <w:t>.</w:t>
      </w:r>
      <w:r w:rsidR="00D3087B" w:rsidRPr="000C166A">
        <w:rPr>
          <w:rFonts w:ascii="Times New Roman" w:eastAsiaTheme="minorEastAsia" w:hAnsi="Times New Roman" w:cs="Times New Roman"/>
          <w:color w:val="000000"/>
          <w:kern w:val="24"/>
          <w:sz w:val="20"/>
          <w:szCs w:val="20"/>
          <w:lang w:val="en-US" w:eastAsia="en-IN"/>
        </w:rPr>
        <w:t xml:space="preserve"> ICU isolates showed lower susceptibility to almost all antibiotics, with </w:t>
      </w:r>
      <w:r w:rsidR="004E13DC" w:rsidRPr="000C166A">
        <w:rPr>
          <w:rFonts w:ascii="Times New Roman" w:eastAsiaTheme="minorEastAsia" w:hAnsi="Times New Roman" w:cs="Times New Roman"/>
          <w:color w:val="000000"/>
          <w:kern w:val="24"/>
          <w:sz w:val="20"/>
          <w:szCs w:val="20"/>
          <w:lang w:val="en-US" w:eastAsia="en-IN"/>
        </w:rPr>
        <w:t xml:space="preserve">comparatively higher </w:t>
      </w:r>
      <w:r w:rsidR="00D3087B" w:rsidRPr="000C166A">
        <w:rPr>
          <w:rFonts w:ascii="Times New Roman" w:eastAsiaTheme="minorEastAsia" w:hAnsi="Times New Roman" w:cs="Times New Roman"/>
          <w:color w:val="000000"/>
          <w:kern w:val="24"/>
          <w:sz w:val="20"/>
          <w:szCs w:val="20"/>
          <w:lang w:val="en-US" w:eastAsia="en-IN"/>
        </w:rPr>
        <w:t xml:space="preserve">susceptibility to </w:t>
      </w:r>
      <w:proofErr w:type="spellStart"/>
      <w:r w:rsidR="00D3087B" w:rsidRPr="000C166A">
        <w:rPr>
          <w:rFonts w:ascii="Times New Roman" w:eastAsiaTheme="minorEastAsia" w:hAnsi="Times New Roman" w:cs="Times New Roman"/>
          <w:color w:val="000000"/>
          <w:kern w:val="24"/>
          <w:sz w:val="20"/>
          <w:szCs w:val="20"/>
          <w:lang w:val="en-US" w:eastAsia="en-IN"/>
        </w:rPr>
        <w:t>Meropenem</w:t>
      </w:r>
      <w:proofErr w:type="spellEnd"/>
      <w:r w:rsidR="00D3087B" w:rsidRPr="000C166A">
        <w:rPr>
          <w:rFonts w:ascii="Times New Roman" w:eastAsiaTheme="minorEastAsia" w:hAnsi="Times New Roman" w:cs="Times New Roman"/>
          <w:color w:val="000000"/>
          <w:kern w:val="24"/>
          <w:sz w:val="20"/>
          <w:szCs w:val="20"/>
          <w:lang w:val="en-US" w:eastAsia="en-IN"/>
        </w:rPr>
        <w:t xml:space="preserve"> (52%) and </w:t>
      </w:r>
      <w:proofErr w:type="spellStart"/>
      <w:r w:rsidR="00005134" w:rsidRPr="000C166A">
        <w:rPr>
          <w:rFonts w:ascii="Times New Roman" w:eastAsiaTheme="minorEastAsia" w:hAnsi="Times New Roman" w:cs="Times New Roman"/>
          <w:color w:val="000000"/>
          <w:kern w:val="24"/>
          <w:sz w:val="20"/>
          <w:szCs w:val="20"/>
          <w:lang w:val="en-US" w:eastAsia="en-IN"/>
        </w:rPr>
        <w:t>C</w:t>
      </w:r>
      <w:r w:rsidR="00D3087B" w:rsidRPr="000C166A">
        <w:rPr>
          <w:rFonts w:ascii="Times New Roman" w:eastAsiaTheme="minorEastAsia" w:hAnsi="Times New Roman" w:cs="Times New Roman"/>
          <w:color w:val="000000"/>
          <w:kern w:val="24"/>
          <w:sz w:val="20"/>
          <w:szCs w:val="20"/>
          <w:lang w:val="en-US" w:eastAsia="en-IN"/>
        </w:rPr>
        <w:t>olistin</w:t>
      </w:r>
      <w:proofErr w:type="spellEnd"/>
      <w:r w:rsidR="004E13DC" w:rsidRPr="000C166A">
        <w:rPr>
          <w:rFonts w:ascii="Times New Roman" w:eastAsiaTheme="minorEastAsia" w:hAnsi="Times New Roman" w:cs="Times New Roman"/>
          <w:color w:val="000000"/>
          <w:kern w:val="24"/>
          <w:sz w:val="20"/>
          <w:szCs w:val="20"/>
          <w:lang w:val="en-US" w:eastAsia="en-IN"/>
        </w:rPr>
        <w:t xml:space="preserve"> </w:t>
      </w:r>
      <w:r w:rsidR="00D3087B" w:rsidRPr="000C166A">
        <w:rPr>
          <w:rFonts w:ascii="Times New Roman" w:eastAsiaTheme="minorEastAsia" w:hAnsi="Times New Roman" w:cs="Times New Roman"/>
          <w:color w:val="000000"/>
          <w:kern w:val="24"/>
          <w:sz w:val="20"/>
          <w:szCs w:val="20"/>
          <w:lang w:val="en-US" w:eastAsia="en-IN"/>
        </w:rPr>
        <w:t>(</w:t>
      </w:r>
      <w:r w:rsidR="004E13DC" w:rsidRPr="000C166A">
        <w:rPr>
          <w:rFonts w:ascii="Times New Roman" w:eastAsiaTheme="minorEastAsia" w:hAnsi="Times New Roman" w:cs="Times New Roman"/>
          <w:color w:val="000000"/>
          <w:kern w:val="24"/>
          <w:sz w:val="20"/>
          <w:szCs w:val="20"/>
          <w:lang w:val="en-US" w:eastAsia="en-IN"/>
        </w:rPr>
        <w:t>1</w:t>
      </w:r>
      <w:r w:rsidR="00D3087B" w:rsidRPr="000C166A">
        <w:rPr>
          <w:rFonts w:ascii="Times New Roman" w:eastAsiaTheme="minorEastAsia" w:hAnsi="Times New Roman" w:cs="Times New Roman"/>
          <w:color w:val="000000"/>
          <w:kern w:val="24"/>
          <w:sz w:val="20"/>
          <w:szCs w:val="20"/>
          <w:lang w:val="en-US" w:eastAsia="en-IN"/>
        </w:rPr>
        <w:t>00%).</w:t>
      </w:r>
      <w:r w:rsidR="00106B3F" w:rsidRPr="000C166A">
        <w:rPr>
          <w:rFonts w:ascii="Times New Roman" w:eastAsiaTheme="minorEastAsia" w:hAnsi="Times New Roman" w:cs="Times New Roman"/>
          <w:color w:val="000000"/>
          <w:kern w:val="24"/>
          <w:sz w:val="20"/>
          <w:szCs w:val="20"/>
          <w:lang w:val="en-US" w:eastAsia="en-IN"/>
        </w:rPr>
        <w:t xml:space="preserve"> </w:t>
      </w:r>
      <w:r w:rsidR="002B2374" w:rsidRPr="000C166A">
        <w:rPr>
          <w:rFonts w:ascii="Times New Roman" w:eastAsiaTheme="minorEastAsia" w:hAnsi="Times New Roman" w:cs="Times New Roman"/>
          <w:color w:val="000000"/>
          <w:kern w:val="24"/>
          <w:sz w:val="20"/>
          <w:szCs w:val="20"/>
          <w:lang w:val="en-US" w:eastAsia="en-IN"/>
        </w:rPr>
        <w:t>These findings are consistent with other Indian studies (</w:t>
      </w:r>
      <w:r w:rsidR="009E4431" w:rsidRPr="000C166A">
        <w:rPr>
          <w:rFonts w:ascii="Times New Roman" w:eastAsiaTheme="minorEastAsia" w:hAnsi="Times New Roman" w:cs="Times New Roman"/>
          <w:color w:val="000000"/>
          <w:kern w:val="24"/>
          <w:sz w:val="20"/>
          <w:szCs w:val="20"/>
          <w:lang w:val="en-US" w:eastAsia="en-IN"/>
        </w:rPr>
        <w:t>9,</w:t>
      </w:r>
      <w:r w:rsidR="00005134" w:rsidRPr="000C166A">
        <w:rPr>
          <w:rFonts w:ascii="Times New Roman" w:eastAsiaTheme="minorEastAsia" w:hAnsi="Times New Roman" w:cs="Times New Roman"/>
          <w:color w:val="000000"/>
          <w:kern w:val="24"/>
          <w:sz w:val="20"/>
          <w:szCs w:val="20"/>
          <w:lang w:val="en-US" w:eastAsia="en-IN"/>
        </w:rPr>
        <w:t xml:space="preserve"> </w:t>
      </w:r>
      <w:r w:rsidR="009E4431" w:rsidRPr="000C166A">
        <w:rPr>
          <w:rFonts w:ascii="Times New Roman" w:eastAsiaTheme="minorEastAsia" w:hAnsi="Times New Roman" w:cs="Times New Roman"/>
          <w:color w:val="000000"/>
          <w:kern w:val="24"/>
          <w:sz w:val="20"/>
          <w:szCs w:val="20"/>
          <w:lang w:val="en-US" w:eastAsia="en-IN"/>
        </w:rPr>
        <w:t>10,</w:t>
      </w:r>
      <w:r w:rsidR="00005134" w:rsidRPr="000C166A">
        <w:rPr>
          <w:rFonts w:ascii="Times New Roman" w:eastAsiaTheme="minorEastAsia" w:hAnsi="Times New Roman" w:cs="Times New Roman"/>
          <w:color w:val="000000"/>
          <w:kern w:val="24"/>
          <w:sz w:val="20"/>
          <w:szCs w:val="20"/>
          <w:lang w:val="en-US" w:eastAsia="en-IN"/>
        </w:rPr>
        <w:t xml:space="preserve"> </w:t>
      </w:r>
      <w:r w:rsidR="009E4431" w:rsidRPr="000C166A">
        <w:rPr>
          <w:rFonts w:ascii="Times New Roman" w:eastAsiaTheme="minorEastAsia" w:hAnsi="Times New Roman" w:cs="Times New Roman"/>
          <w:color w:val="000000"/>
          <w:kern w:val="24"/>
          <w:sz w:val="20"/>
          <w:szCs w:val="20"/>
          <w:lang w:val="en-US" w:eastAsia="en-IN"/>
        </w:rPr>
        <w:t>11,</w:t>
      </w:r>
      <w:r w:rsidR="00005134" w:rsidRPr="000C166A">
        <w:rPr>
          <w:rFonts w:ascii="Times New Roman" w:eastAsiaTheme="minorEastAsia" w:hAnsi="Times New Roman" w:cs="Times New Roman"/>
          <w:color w:val="000000"/>
          <w:kern w:val="24"/>
          <w:sz w:val="20"/>
          <w:szCs w:val="20"/>
          <w:lang w:val="en-US" w:eastAsia="en-IN"/>
        </w:rPr>
        <w:t xml:space="preserve"> </w:t>
      </w:r>
      <w:r w:rsidR="009E4431" w:rsidRPr="000C166A">
        <w:rPr>
          <w:rFonts w:ascii="Times New Roman" w:eastAsiaTheme="minorEastAsia" w:hAnsi="Times New Roman" w:cs="Times New Roman"/>
          <w:color w:val="000000"/>
          <w:kern w:val="24"/>
          <w:sz w:val="20"/>
          <w:szCs w:val="20"/>
          <w:lang w:val="en-US" w:eastAsia="en-IN"/>
        </w:rPr>
        <w:t>12,</w:t>
      </w:r>
      <w:r w:rsidR="00005134" w:rsidRPr="000C166A">
        <w:rPr>
          <w:rFonts w:ascii="Times New Roman" w:eastAsiaTheme="minorEastAsia" w:hAnsi="Times New Roman" w:cs="Times New Roman"/>
          <w:color w:val="000000"/>
          <w:kern w:val="24"/>
          <w:sz w:val="20"/>
          <w:szCs w:val="20"/>
          <w:lang w:val="en-US" w:eastAsia="en-IN"/>
        </w:rPr>
        <w:t xml:space="preserve"> </w:t>
      </w:r>
      <w:proofErr w:type="gramStart"/>
      <w:r w:rsidR="009E4431" w:rsidRPr="000C166A">
        <w:rPr>
          <w:rFonts w:ascii="Times New Roman" w:eastAsiaTheme="minorEastAsia" w:hAnsi="Times New Roman" w:cs="Times New Roman"/>
          <w:color w:val="000000"/>
          <w:kern w:val="24"/>
          <w:sz w:val="20"/>
          <w:szCs w:val="20"/>
          <w:lang w:val="en-US" w:eastAsia="en-IN"/>
        </w:rPr>
        <w:t>13</w:t>
      </w:r>
      <w:proofErr w:type="gramEnd"/>
      <w:r w:rsidR="002B2374" w:rsidRPr="000C166A">
        <w:rPr>
          <w:rFonts w:ascii="Times New Roman" w:eastAsiaTheme="minorEastAsia" w:hAnsi="Times New Roman" w:cs="Times New Roman"/>
          <w:color w:val="000000"/>
          <w:kern w:val="24"/>
          <w:sz w:val="20"/>
          <w:szCs w:val="20"/>
          <w:lang w:val="en-US" w:eastAsia="en-IN"/>
        </w:rPr>
        <w:t>).</w:t>
      </w:r>
    </w:p>
    <w:p w14:paraId="19187427" w14:textId="3A7A2E48" w:rsidR="007701CD" w:rsidRPr="000C166A" w:rsidRDefault="006D75BF" w:rsidP="000C166A">
      <w:pPr>
        <w:spacing w:after="0" w:line="360" w:lineRule="auto"/>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In present study</w:t>
      </w:r>
      <w:r w:rsidR="00005134" w:rsidRPr="000C166A">
        <w:rPr>
          <w:rFonts w:ascii="Times New Roman" w:hAnsi="Times New Roman" w:cs="Times New Roman"/>
          <w:sz w:val="20"/>
          <w:szCs w:val="20"/>
          <w:lang w:val="en-US"/>
        </w:rPr>
        <w:t>,</w:t>
      </w:r>
      <w:r w:rsidR="007701CD" w:rsidRPr="000C166A">
        <w:rPr>
          <w:rFonts w:ascii="Times New Roman" w:hAnsi="Times New Roman" w:cs="Times New Roman"/>
          <w:sz w:val="20"/>
          <w:szCs w:val="20"/>
          <w:lang w:val="en-US"/>
        </w:rPr>
        <w:t xml:space="preserve"> </w:t>
      </w:r>
      <w:r w:rsidR="00005134" w:rsidRPr="000C166A">
        <w:rPr>
          <w:rFonts w:ascii="Times New Roman" w:hAnsi="Times New Roman" w:cs="Times New Roman"/>
          <w:sz w:val="20"/>
          <w:szCs w:val="20"/>
          <w:lang w:val="en-US"/>
        </w:rPr>
        <w:t>G</w:t>
      </w:r>
      <w:r w:rsidRPr="000C166A">
        <w:rPr>
          <w:rFonts w:ascii="Times New Roman" w:hAnsi="Times New Roman" w:cs="Times New Roman"/>
          <w:sz w:val="20"/>
          <w:szCs w:val="20"/>
          <w:lang w:val="en-US"/>
        </w:rPr>
        <w:t>ram</w:t>
      </w:r>
      <w:r w:rsidR="00005134" w:rsidRPr="000C166A">
        <w:rPr>
          <w:rFonts w:ascii="Times New Roman" w:hAnsi="Times New Roman" w:cs="Times New Roman"/>
          <w:sz w:val="20"/>
          <w:szCs w:val="20"/>
          <w:lang w:val="en-US"/>
        </w:rPr>
        <w:t>-</w:t>
      </w:r>
      <w:r w:rsidRPr="000C166A">
        <w:rPr>
          <w:rFonts w:ascii="Times New Roman" w:hAnsi="Times New Roman" w:cs="Times New Roman"/>
          <w:sz w:val="20"/>
          <w:szCs w:val="20"/>
          <w:lang w:val="en-US"/>
        </w:rPr>
        <w:t xml:space="preserve">positive isolates showed higher sensitivity to </w:t>
      </w:r>
      <w:proofErr w:type="spellStart"/>
      <w:r w:rsidRPr="000C166A">
        <w:rPr>
          <w:rFonts w:ascii="Times New Roman" w:hAnsi="Times New Roman" w:cs="Times New Roman"/>
          <w:sz w:val="20"/>
          <w:szCs w:val="20"/>
          <w:lang w:val="en-US"/>
        </w:rPr>
        <w:t>Vancomycin</w:t>
      </w:r>
      <w:proofErr w:type="spellEnd"/>
      <w:r w:rsidR="007701CD" w:rsidRPr="000C166A">
        <w:rPr>
          <w:rFonts w:ascii="Times New Roman" w:hAnsi="Times New Roman" w:cs="Times New Roman"/>
          <w:sz w:val="20"/>
          <w:szCs w:val="20"/>
          <w:lang w:val="en-US"/>
        </w:rPr>
        <w:t xml:space="preserve"> (100%)</w:t>
      </w:r>
      <w:r w:rsidRPr="000C166A">
        <w:rPr>
          <w:rFonts w:ascii="Times New Roman" w:hAnsi="Times New Roman" w:cs="Times New Roman"/>
          <w:sz w:val="20"/>
          <w:szCs w:val="20"/>
          <w:lang w:val="en-US"/>
        </w:rPr>
        <w:t>, Linezolid</w:t>
      </w:r>
      <w:r w:rsidR="007701CD" w:rsidRPr="000C166A">
        <w:rPr>
          <w:rFonts w:ascii="Times New Roman" w:hAnsi="Times New Roman" w:cs="Times New Roman"/>
          <w:sz w:val="20"/>
          <w:szCs w:val="20"/>
          <w:lang w:val="en-US"/>
        </w:rPr>
        <w:t xml:space="preserve"> (100%) in all 3 settings. High susceptibility to tetracycline (90%, 77%</w:t>
      </w:r>
      <w:r w:rsidR="00005134" w:rsidRPr="000C166A">
        <w:rPr>
          <w:rFonts w:ascii="Times New Roman" w:hAnsi="Times New Roman" w:cs="Times New Roman"/>
          <w:sz w:val="20"/>
          <w:szCs w:val="20"/>
          <w:lang w:val="en-US"/>
        </w:rPr>
        <w:t>,</w:t>
      </w:r>
      <w:r w:rsidR="007701CD" w:rsidRPr="000C166A">
        <w:rPr>
          <w:rFonts w:ascii="Times New Roman" w:hAnsi="Times New Roman" w:cs="Times New Roman"/>
          <w:sz w:val="20"/>
          <w:szCs w:val="20"/>
          <w:lang w:val="en-US"/>
        </w:rPr>
        <w:t xml:space="preserve"> 53%) moderate sensitivity to Gentamicin (80%,</w:t>
      </w:r>
      <w:r w:rsidR="00005134" w:rsidRPr="000C166A">
        <w:rPr>
          <w:rFonts w:ascii="Times New Roman" w:hAnsi="Times New Roman" w:cs="Times New Roman"/>
          <w:sz w:val="20"/>
          <w:szCs w:val="20"/>
          <w:lang w:val="en-US"/>
        </w:rPr>
        <w:t xml:space="preserve"> </w:t>
      </w:r>
      <w:r w:rsidR="007701CD" w:rsidRPr="000C166A">
        <w:rPr>
          <w:rFonts w:ascii="Times New Roman" w:hAnsi="Times New Roman" w:cs="Times New Roman"/>
          <w:sz w:val="20"/>
          <w:szCs w:val="20"/>
          <w:lang w:val="en-US"/>
        </w:rPr>
        <w:t>61%, 33%) and Erythromycin (60%,</w:t>
      </w:r>
      <w:r w:rsidR="00005134" w:rsidRPr="000C166A">
        <w:rPr>
          <w:rFonts w:ascii="Times New Roman" w:hAnsi="Times New Roman" w:cs="Times New Roman"/>
          <w:sz w:val="20"/>
          <w:szCs w:val="20"/>
          <w:lang w:val="en-US"/>
        </w:rPr>
        <w:t xml:space="preserve"> </w:t>
      </w:r>
      <w:r w:rsidR="007701CD" w:rsidRPr="000C166A">
        <w:rPr>
          <w:rFonts w:ascii="Times New Roman" w:hAnsi="Times New Roman" w:cs="Times New Roman"/>
          <w:sz w:val="20"/>
          <w:szCs w:val="20"/>
          <w:lang w:val="en-US"/>
        </w:rPr>
        <w:t>49%,</w:t>
      </w:r>
      <w:r w:rsidR="00005134" w:rsidRPr="000C166A">
        <w:rPr>
          <w:rFonts w:ascii="Times New Roman" w:hAnsi="Times New Roman" w:cs="Times New Roman"/>
          <w:sz w:val="20"/>
          <w:szCs w:val="20"/>
          <w:lang w:val="en-US"/>
        </w:rPr>
        <w:t xml:space="preserve"> </w:t>
      </w:r>
      <w:r w:rsidR="007701CD" w:rsidRPr="000C166A">
        <w:rPr>
          <w:rFonts w:ascii="Times New Roman" w:hAnsi="Times New Roman" w:cs="Times New Roman"/>
          <w:sz w:val="20"/>
          <w:szCs w:val="20"/>
          <w:lang w:val="en-US"/>
        </w:rPr>
        <w:t xml:space="preserve">40%) in OPD, IPD and ICU settings. </w:t>
      </w:r>
      <w:proofErr w:type="gramStart"/>
      <w:r w:rsidR="007701CD" w:rsidRPr="000C166A">
        <w:rPr>
          <w:rFonts w:ascii="Times New Roman" w:hAnsi="Times New Roman" w:cs="Times New Roman"/>
          <w:sz w:val="20"/>
          <w:szCs w:val="20"/>
          <w:lang w:val="en-US"/>
        </w:rPr>
        <w:t xml:space="preserve">Low susceptibility to </w:t>
      </w:r>
      <w:proofErr w:type="spellStart"/>
      <w:r w:rsidR="007701CD" w:rsidRPr="000C166A">
        <w:rPr>
          <w:rFonts w:ascii="Times New Roman" w:hAnsi="Times New Roman" w:cs="Times New Roman"/>
          <w:sz w:val="20"/>
          <w:szCs w:val="20"/>
          <w:lang w:val="en-US"/>
        </w:rPr>
        <w:t>Cotrimoxazole</w:t>
      </w:r>
      <w:proofErr w:type="spellEnd"/>
      <w:r w:rsidR="007701CD" w:rsidRPr="000C166A">
        <w:rPr>
          <w:rFonts w:ascii="Times New Roman" w:hAnsi="Times New Roman" w:cs="Times New Roman"/>
          <w:sz w:val="20"/>
          <w:szCs w:val="20"/>
          <w:lang w:val="en-US"/>
        </w:rPr>
        <w:t xml:space="preserve"> (50%,</w:t>
      </w:r>
      <w:r w:rsidR="00005134" w:rsidRPr="000C166A">
        <w:rPr>
          <w:rFonts w:ascii="Times New Roman" w:hAnsi="Times New Roman" w:cs="Times New Roman"/>
          <w:sz w:val="20"/>
          <w:szCs w:val="20"/>
          <w:lang w:val="en-US"/>
        </w:rPr>
        <w:t xml:space="preserve"> </w:t>
      </w:r>
      <w:r w:rsidR="007701CD" w:rsidRPr="000C166A">
        <w:rPr>
          <w:rFonts w:ascii="Times New Roman" w:hAnsi="Times New Roman" w:cs="Times New Roman"/>
          <w:sz w:val="20"/>
          <w:szCs w:val="20"/>
          <w:lang w:val="en-US"/>
        </w:rPr>
        <w:t>39%,</w:t>
      </w:r>
      <w:r w:rsidR="00005134" w:rsidRPr="000C166A">
        <w:rPr>
          <w:rFonts w:ascii="Times New Roman" w:hAnsi="Times New Roman" w:cs="Times New Roman"/>
          <w:sz w:val="20"/>
          <w:szCs w:val="20"/>
          <w:lang w:val="en-US"/>
        </w:rPr>
        <w:t xml:space="preserve"> </w:t>
      </w:r>
      <w:r w:rsidR="007701CD" w:rsidRPr="000C166A">
        <w:rPr>
          <w:rFonts w:ascii="Times New Roman" w:hAnsi="Times New Roman" w:cs="Times New Roman"/>
          <w:sz w:val="20"/>
          <w:szCs w:val="20"/>
          <w:lang w:val="en-US"/>
        </w:rPr>
        <w:t xml:space="preserve">40%) and </w:t>
      </w:r>
      <w:r w:rsidR="00005134" w:rsidRPr="000C166A">
        <w:rPr>
          <w:rFonts w:ascii="Times New Roman" w:hAnsi="Times New Roman" w:cs="Times New Roman"/>
          <w:sz w:val="20"/>
          <w:szCs w:val="20"/>
          <w:lang w:val="en-US"/>
        </w:rPr>
        <w:t>C</w:t>
      </w:r>
      <w:r w:rsidR="007701CD" w:rsidRPr="000C166A">
        <w:rPr>
          <w:rFonts w:ascii="Times New Roman" w:hAnsi="Times New Roman" w:cs="Times New Roman"/>
          <w:sz w:val="20"/>
          <w:szCs w:val="20"/>
          <w:lang w:val="en-US"/>
        </w:rPr>
        <w:t>iprofloxacin (60%,</w:t>
      </w:r>
      <w:r w:rsidR="00005134" w:rsidRPr="000C166A">
        <w:rPr>
          <w:rFonts w:ascii="Times New Roman" w:hAnsi="Times New Roman" w:cs="Times New Roman"/>
          <w:sz w:val="20"/>
          <w:szCs w:val="20"/>
          <w:lang w:val="en-US"/>
        </w:rPr>
        <w:t xml:space="preserve"> </w:t>
      </w:r>
      <w:r w:rsidR="007701CD" w:rsidRPr="000C166A">
        <w:rPr>
          <w:rFonts w:ascii="Times New Roman" w:hAnsi="Times New Roman" w:cs="Times New Roman"/>
          <w:sz w:val="20"/>
          <w:szCs w:val="20"/>
          <w:lang w:val="en-US"/>
        </w:rPr>
        <w:t>39%,</w:t>
      </w:r>
      <w:r w:rsidR="00005134" w:rsidRPr="000C166A">
        <w:rPr>
          <w:rFonts w:ascii="Times New Roman" w:hAnsi="Times New Roman" w:cs="Times New Roman"/>
          <w:sz w:val="20"/>
          <w:szCs w:val="20"/>
          <w:lang w:val="en-US"/>
        </w:rPr>
        <w:t xml:space="preserve"> </w:t>
      </w:r>
      <w:r w:rsidR="007701CD" w:rsidRPr="000C166A">
        <w:rPr>
          <w:rFonts w:ascii="Times New Roman" w:hAnsi="Times New Roman" w:cs="Times New Roman"/>
          <w:sz w:val="20"/>
          <w:szCs w:val="20"/>
          <w:lang w:val="en-US"/>
        </w:rPr>
        <w:t xml:space="preserve">33%) </w:t>
      </w:r>
      <w:r w:rsidRPr="000C166A">
        <w:rPr>
          <w:rFonts w:ascii="Times New Roman" w:hAnsi="Times New Roman" w:cs="Times New Roman"/>
          <w:sz w:val="20"/>
          <w:szCs w:val="20"/>
          <w:lang w:val="en-US"/>
        </w:rPr>
        <w:t>which is comparable to other Indian studies [</w:t>
      </w:r>
      <w:r w:rsidR="009E4431" w:rsidRPr="000C166A">
        <w:rPr>
          <w:rFonts w:ascii="Times New Roman" w:hAnsi="Times New Roman" w:cs="Times New Roman"/>
          <w:sz w:val="20"/>
          <w:szCs w:val="20"/>
          <w:lang w:val="en-US"/>
        </w:rPr>
        <w:t>9,</w:t>
      </w:r>
      <w:r w:rsidR="00005134" w:rsidRPr="000C166A">
        <w:rPr>
          <w:rFonts w:ascii="Times New Roman" w:hAnsi="Times New Roman" w:cs="Times New Roman"/>
          <w:sz w:val="20"/>
          <w:szCs w:val="20"/>
          <w:lang w:val="en-US"/>
        </w:rPr>
        <w:t xml:space="preserve"> </w:t>
      </w:r>
      <w:r w:rsidR="009E4431" w:rsidRPr="000C166A">
        <w:rPr>
          <w:rFonts w:ascii="Times New Roman" w:hAnsi="Times New Roman" w:cs="Times New Roman"/>
          <w:sz w:val="20"/>
          <w:szCs w:val="20"/>
          <w:lang w:val="en-US"/>
        </w:rPr>
        <w:t>10,</w:t>
      </w:r>
      <w:r w:rsidR="00005134" w:rsidRPr="000C166A">
        <w:rPr>
          <w:rFonts w:ascii="Times New Roman" w:hAnsi="Times New Roman" w:cs="Times New Roman"/>
          <w:sz w:val="20"/>
          <w:szCs w:val="20"/>
          <w:lang w:val="en-US"/>
        </w:rPr>
        <w:t xml:space="preserve"> </w:t>
      </w:r>
      <w:r w:rsidR="009E4431" w:rsidRPr="000C166A">
        <w:rPr>
          <w:rFonts w:ascii="Times New Roman" w:hAnsi="Times New Roman" w:cs="Times New Roman"/>
          <w:sz w:val="20"/>
          <w:szCs w:val="20"/>
          <w:lang w:val="en-US"/>
        </w:rPr>
        <w:t>11,</w:t>
      </w:r>
      <w:r w:rsidR="00005134" w:rsidRPr="000C166A">
        <w:rPr>
          <w:rFonts w:ascii="Times New Roman" w:hAnsi="Times New Roman" w:cs="Times New Roman"/>
          <w:sz w:val="20"/>
          <w:szCs w:val="20"/>
          <w:lang w:val="en-US"/>
        </w:rPr>
        <w:t xml:space="preserve"> </w:t>
      </w:r>
      <w:r w:rsidRPr="000C166A">
        <w:rPr>
          <w:rFonts w:ascii="Times New Roman" w:hAnsi="Times New Roman" w:cs="Times New Roman"/>
          <w:sz w:val="20"/>
          <w:szCs w:val="20"/>
          <w:lang w:val="en-US"/>
        </w:rPr>
        <w:t>12].</w:t>
      </w:r>
      <w:proofErr w:type="gramEnd"/>
      <w:r w:rsidR="007701CD" w:rsidRPr="000C166A">
        <w:rPr>
          <w:rFonts w:ascii="Times New Roman" w:hAnsi="Times New Roman" w:cs="Times New Roman"/>
          <w:sz w:val="20"/>
          <w:szCs w:val="20"/>
          <w:lang w:val="en-US"/>
        </w:rPr>
        <w:t xml:space="preserve"> ICU isolates had high percentage of drug resistance.</w:t>
      </w:r>
    </w:p>
    <w:p w14:paraId="29E589F3" w14:textId="77777777" w:rsidR="000C166A" w:rsidRPr="000C166A" w:rsidRDefault="00FE6D29" w:rsidP="000C166A">
      <w:pPr>
        <w:spacing w:after="0" w:line="360" w:lineRule="auto"/>
        <w:jc w:val="both"/>
        <w:rPr>
          <w:rFonts w:ascii="Times New Roman" w:hAnsi="Times New Roman" w:cs="Times New Roman"/>
          <w:sz w:val="20"/>
          <w:szCs w:val="20"/>
          <w:lang w:val="en-US"/>
        </w:rPr>
      </w:pPr>
      <w:r w:rsidRPr="000C166A">
        <w:rPr>
          <w:rFonts w:ascii="Times New Roman" w:hAnsi="Times New Roman" w:cs="Times New Roman"/>
          <w:b/>
          <w:bCs/>
          <w:sz w:val="20"/>
          <w:szCs w:val="20"/>
          <w:lang w:val="en-US"/>
        </w:rPr>
        <w:t>Conclusion</w:t>
      </w:r>
      <w:r w:rsidRPr="000C166A">
        <w:rPr>
          <w:rFonts w:ascii="Times New Roman" w:hAnsi="Times New Roman" w:cs="Times New Roman"/>
          <w:sz w:val="20"/>
          <w:szCs w:val="20"/>
          <w:lang w:val="en-US"/>
        </w:rPr>
        <w:t xml:space="preserve">: </w:t>
      </w:r>
      <w:r w:rsidR="003E1FC7" w:rsidRPr="000C166A">
        <w:rPr>
          <w:rFonts w:ascii="Times New Roman" w:hAnsi="Times New Roman" w:cs="Times New Roman"/>
          <w:sz w:val="20"/>
          <w:szCs w:val="20"/>
          <w:lang w:val="en-US"/>
        </w:rPr>
        <w:t xml:space="preserve"> </w:t>
      </w:r>
    </w:p>
    <w:p w14:paraId="40FE0775" w14:textId="65E9F1E3" w:rsidR="00C26E6E" w:rsidRPr="000C166A" w:rsidRDefault="003E1FC7" w:rsidP="000C166A">
      <w:pPr>
        <w:spacing w:after="0" w:line="360" w:lineRule="auto"/>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 xml:space="preserve">The present study provides prevalence of lower respiratory tract infection pathogens and their antibiotic sensitivity patterns in different hospital setting of a tertiary care </w:t>
      </w:r>
      <w:proofErr w:type="spellStart"/>
      <w:r w:rsidRPr="000C166A">
        <w:rPr>
          <w:rFonts w:ascii="Times New Roman" w:hAnsi="Times New Roman" w:cs="Times New Roman"/>
          <w:sz w:val="20"/>
          <w:szCs w:val="20"/>
          <w:lang w:val="en-US"/>
        </w:rPr>
        <w:t>centre</w:t>
      </w:r>
      <w:proofErr w:type="spellEnd"/>
      <w:r w:rsidRPr="000C166A">
        <w:rPr>
          <w:rFonts w:ascii="Times New Roman" w:hAnsi="Times New Roman" w:cs="Times New Roman"/>
          <w:sz w:val="20"/>
          <w:szCs w:val="20"/>
          <w:lang w:val="en-US"/>
        </w:rPr>
        <w:t xml:space="preserve"> of Western India</w:t>
      </w:r>
      <w:r w:rsidR="009E4431" w:rsidRPr="000C166A">
        <w:rPr>
          <w:rFonts w:ascii="Times New Roman" w:hAnsi="Times New Roman" w:cs="Times New Roman"/>
          <w:sz w:val="20"/>
          <w:szCs w:val="20"/>
          <w:lang w:val="en-US"/>
        </w:rPr>
        <w:t>.</w:t>
      </w:r>
      <w:r w:rsidR="00C26E6E" w:rsidRPr="000C166A">
        <w:rPr>
          <w:rFonts w:ascii="Times New Roman" w:hAnsi="Times New Roman" w:cs="Times New Roman"/>
          <w:sz w:val="20"/>
          <w:szCs w:val="20"/>
          <w:lang w:val="en-US"/>
        </w:rPr>
        <w:t xml:space="preserve"> If </w:t>
      </w:r>
      <w:r w:rsidR="00005134" w:rsidRPr="000C166A">
        <w:rPr>
          <w:rFonts w:ascii="Times New Roman" w:hAnsi="Times New Roman" w:cs="Times New Roman"/>
          <w:sz w:val="20"/>
          <w:szCs w:val="20"/>
          <w:lang w:val="en-US"/>
        </w:rPr>
        <w:t>injudicious</w:t>
      </w:r>
      <w:r w:rsidR="00C26E6E" w:rsidRPr="000C166A">
        <w:rPr>
          <w:rFonts w:ascii="Times New Roman" w:hAnsi="Times New Roman" w:cs="Times New Roman"/>
          <w:sz w:val="20"/>
          <w:szCs w:val="20"/>
          <w:lang w:val="en-US"/>
        </w:rPr>
        <w:t xml:space="preserve"> use of antibiotics continues</w:t>
      </w:r>
      <w:r w:rsidR="00371745" w:rsidRPr="000C166A">
        <w:rPr>
          <w:rFonts w:ascii="Times New Roman" w:hAnsi="Times New Roman" w:cs="Times New Roman"/>
          <w:sz w:val="20"/>
          <w:szCs w:val="20"/>
          <w:lang w:val="en-US"/>
        </w:rPr>
        <w:t xml:space="preserve">, </w:t>
      </w:r>
      <w:r w:rsidR="00C26E6E" w:rsidRPr="000C166A">
        <w:rPr>
          <w:rFonts w:ascii="Times New Roman" w:hAnsi="Times New Roman" w:cs="Times New Roman"/>
          <w:sz w:val="20"/>
          <w:szCs w:val="20"/>
          <w:lang w:val="en-US"/>
        </w:rPr>
        <w:t>we will face problem of pan</w:t>
      </w:r>
      <w:r w:rsidR="00371745" w:rsidRPr="000C166A">
        <w:rPr>
          <w:rFonts w:ascii="Times New Roman" w:hAnsi="Times New Roman" w:cs="Times New Roman"/>
          <w:sz w:val="20"/>
          <w:szCs w:val="20"/>
          <w:lang w:val="en-US"/>
        </w:rPr>
        <w:t>-</w:t>
      </w:r>
      <w:r w:rsidR="00C26E6E" w:rsidRPr="000C166A">
        <w:rPr>
          <w:rFonts w:ascii="Times New Roman" w:hAnsi="Times New Roman" w:cs="Times New Roman"/>
          <w:sz w:val="20"/>
          <w:szCs w:val="20"/>
          <w:lang w:val="en-US"/>
        </w:rPr>
        <w:t>drug resistance in near future. Thus</w:t>
      </w:r>
      <w:r w:rsidR="00371745" w:rsidRPr="000C166A">
        <w:rPr>
          <w:rFonts w:ascii="Times New Roman" w:hAnsi="Times New Roman" w:cs="Times New Roman"/>
          <w:sz w:val="20"/>
          <w:szCs w:val="20"/>
          <w:lang w:val="en-US"/>
        </w:rPr>
        <w:t>,</w:t>
      </w:r>
      <w:r w:rsidR="00C26E6E" w:rsidRPr="000C166A">
        <w:rPr>
          <w:rFonts w:ascii="Times New Roman" w:hAnsi="Times New Roman" w:cs="Times New Roman"/>
          <w:sz w:val="20"/>
          <w:szCs w:val="20"/>
          <w:lang w:val="en-US"/>
        </w:rPr>
        <w:t xml:space="preserve"> by formulating </w:t>
      </w:r>
      <w:proofErr w:type="spellStart"/>
      <w:r w:rsidR="00C26E6E" w:rsidRPr="000C166A">
        <w:rPr>
          <w:rFonts w:ascii="Times New Roman" w:hAnsi="Times New Roman" w:cs="Times New Roman"/>
          <w:sz w:val="20"/>
          <w:szCs w:val="20"/>
          <w:lang w:val="en-US"/>
        </w:rPr>
        <w:t>antibiogram</w:t>
      </w:r>
      <w:proofErr w:type="spellEnd"/>
      <w:r w:rsidR="00C26E6E" w:rsidRPr="000C166A">
        <w:rPr>
          <w:rFonts w:ascii="Times New Roman" w:hAnsi="Times New Roman" w:cs="Times New Roman"/>
          <w:sz w:val="20"/>
          <w:szCs w:val="20"/>
          <w:lang w:val="en-US"/>
        </w:rPr>
        <w:t xml:space="preserve"> for respiratory isolates </w:t>
      </w:r>
      <w:r w:rsidR="00D96E83" w:rsidRPr="000C166A">
        <w:rPr>
          <w:rFonts w:ascii="Times New Roman" w:hAnsi="Times New Roman" w:cs="Times New Roman"/>
          <w:sz w:val="20"/>
          <w:szCs w:val="20"/>
          <w:lang w:val="en-US"/>
        </w:rPr>
        <w:t xml:space="preserve">helps in implementing antibiotic stewardship program </w:t>
      </w:r>
      <w:r w:rsidR="00C26E6E" w:rsidRPr="000C166A">
        <w:rPr>
          <w:rFonts w:ascii="Times New Roman" w:hAnsi="Times New Roman" w:cs="Times New Roman"/>
          <w:sz w:val="20"/>
          <w:szCs w:val="20"/>
          <w:lang w:val="en-US"/>
        </w:rPr>
        <w:t>restrict</w:t>
      </w:r>
      <w:r w:rsidR="00D96E83" w:rsidRPr="000C166A">
        <w:rPr>
          <w:rFonts w:ascii="Times New Roman" w:hAnsi="Times New Roman" w:cs="Times New Roman"/>
          <w:sz w:val="20"/>
          <w:szCs w:val="20"/>
          <w:lang w:val="en-US"/>
        </w:rPr>
        <w:t>ing</w:t>
      </w:r>
      <w:r w:rsidR="00C26E6E" w:rsidRPr="000C166A">
        <w:rPr>
          <w:rFonts w:ascii="Times New Roman" w:hAnsi="Times New Roman" w:cs="Times New Roman"/>
          <w:sz w:val="20"/>
          <w:szCs w:val="20"/>
          <w:lang w:val="en-US"/>
        </w:rPr>
        <w:t xml:space="preserve"> antibiotic usage, promot</w:t>
      </w:r>
      <w:r w:rsidR="00D96E83" w:rsidRPr="000C166A">
        <w:rPr>
          <w:rFonts w:ascii="Times New Roman" w:hAnsi="Times New Roman" w:cs="Times New Roman"/>
          <w:sz w:val="20"/>
          <w:szCs w:val="20"/>
          <w:lang w:val="en-US"/>
        </w:rPr>
        <w:t>ing</w:t>
      </w:r>
      <w:r w:rsidR="00C26E6E" w:rsidRPr="000C166A">
        <w:rPr>
          <w:rFonts w:ascii="Times New Roman" w:hAnsi="Times New Roman" w:cs="Times New Roman"/>
          <w:sz w:val="20"/>
          <w:szCs w:val="20"/>
          <w:lang w:val="en-US"/>
        </w:rPr>
        <w:t xml:space="preserve"> combination therapy ultimately contributing to reduction of drug resistance</w:t>
      </w:r>
      <w:r w:rsidR="00D96E83" w:rsidRPr="000C166A">
        <w:rPr>
          <w:rFonts w:ascii="Times New Roman" w:hAnsi="Times New Roman" w:cs="Times New Roman"/>
          <w:sz w:val="20"/>
          <w:szCs w:val="20"/>
          <w:lang w:val="en-US"/>
        </w:rPr>
        <w:t>.</w:t>
      </w:r>
      <w:r w:rsidR="00C26E6E" w:rsidRPr="000C166A">
        <w:rPr>
          <w:rFonts w:ascii="Times New Roman" w:hAnsi="Times New Roman" w:cs="Times New Roman"/>
          <w:sz w:val="20"/>
          <w:szCs w:val="20"/>
          <w:lang w:val="en-US"/>
        </w:rPr>
        <w:t xml:space="preserve"> </w:t>
      </w:r>
    </w:p>
    <w:p w14:paraId="38BAA146" w14:textId="2DD5A880" w:rsidR="00FE6D29" w:rsidRPr="000C166A" w:rsidRDefault="003E1FC7" w:rsidP="000C166A">
      <w:pPr>
        <w:spacing w:after="0" w:line="360" w:lineRule="auto"/>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 xml:space="preserve">We recommend the following empirical treatment based on </w:t>
      </w:r>
      <w:proofErr w:type="spellStart"/>
      <w:r w:rsidRPr="000C166A">
        <w:rPr>
          <w:rFonts w:ascii="Times New Roman" w:hAnsi="Times New Roman" w:cs="Times New Roman"/>
          <w:sz w:val="20"/>
          <w:szCs w:val="20"/>
          <w:lang w:val="en-US"/>
        </w:rPr>
        <w:t>antibiogram</w:t>
      </w:r>
      <w:proofErr w:type="spellEnd"/>
      <w:r w:rsidRPr="000C166A">
        <w:rPr>
          <w:rFonts w:ascii="Times New Roman" w:hAnsi="Times New Roman" w:cs="Times New Roman"/>
          <w:sz w:val="20"/>
          <w:szCs w:val="20"/>
          <w:lang w:val="en-US"/>
        </w:rPr>
        <w:t xml:space="preserve"> at our set up</w:t>
      </w:r>
      <w:r w:rsidR="00371745" w:rsidRPr="000C166A">
        <w:rPr>
          <w:rFonts w:ascii="Times New Roman" w:hAnsi="Times New Roman" w:cs="Times New Roman"/>
          <w:sz w:val="20"/>
          <w:szCs w:val="20"/>
          <w:lang w:val="en-US"/>
        </w:rPr>
        <w:t>:</w:t>
      </w:r>
    </w:p>
    <w:tbl>
      <w:tblPr>
        <w:tblStyle w:val="TableGrid"/>
        <w:tblW w:w="0" w:type="auto"/>
        <w:tblLook w:val="04A0" w:firstRow="1" w:lastRow="0" w:firstColumn="1" w:lastColumn="0" w:noHBand="0" w:noVBand="1"/>
      </w:tblPr>
      <w:tblGrid>
        <w:gridCol w:w="2254"/>
        <w:gridCol w:w="2136"/>
        <w:gridCol w:w="2445"/>
        <w:gridCol w:w="2181"/>
      </w:tblGrid>
      <w:tr w:rsidR="0017070D" w:rsidRPr="000C166A" w14:paraId="6F3C2789" w14:textId="77777777" w:rsidTr="00371745">
        <w:tc>
          <w:tcPr>
            <w:tcW w:w="2254" w:type="dxa"/>
          </w:tcPr>
          <w:p w14:paraId="2F414B2C" w14:textId="211AC707" w:rsidR="0017070D" w:rsidRPr="000C166A" w:rsidRDefault="0017070D" w:rsidP="000C166A">
            <w:pPr>
              <w:spacing w:line="360" w:lineRule="auto"/>
              <w:jc w:val="both"/>
              <w:rPr>
                <w:rFonts w:ascii="Times New Roman" w:hAnsi="Times New Roman" w:cs="Times New Roman"/>
                <w:b/>
                <w:bCs/>
                <w:sz w:val="20"/>
                <w:szCs w:val="20"/>
                <w:lang w:val="en-US"/>
              </w:rPr>
            </w:pPr>
            <w:r w:rsidRPr="000C166A">
              <w:rPr>
                <w:rFonts w:ascii="Times New Roman" w:hAnsi="Times New Roman" w:cs="Times New Roman"/>
                <w:b/>
                <w:bCs/>
                <w:sz w:val="20"/>
                <w:szCs w:val="20"/>
                <w:lang w:val="en-US"/>
              </w:rPr>
              <w:t>Type of Pneumonia</w:t>
            </w:r>
          </w:p>
        </w:tc>
        <w:tc>
          <w:tcPr>
            <w:tcW w:w="2136" w:type="dxa"/>
          </w:tcPr>
          <w:p w14:paraId="76ED9F10" w14:textId="77777777" w:rsidR="0017070D" w:rsidRPr="000C166A" w:rsidRDefault="0017070D" w:rsidP="000C166A">
            <w:pPr>
              <w:spacing w:line="360" w:lineRule="auto"/>
              <w:jc w:val="both"/>
              <w:rPr>
                <w:rFonts w:ascii="Times New Roman" w:hAnsi="Times New Roman" w:cs="Times New Roman"/>
                <w:b/>
                <w:bCs/>
                <w:sz w:val="20"/>
                <w:szCs w:val="20"/>
                <w:lang w:val="en-US"/>
              </w:rPr>
            </w:pPr>
          </w:p>
        </w:tc>
        <w:tc>
          <w:tcPr>
            <w:tcW w:w="2445" w:type="dxa"/>
          </w:tcPr>
          <w:p w14:paraId="14FC1EFA" w14:textId="04C7536D" w:rsidR="0017070D" w:rsidRPr="000C166A" w:rsidRDefault="0017070D" w:rsidP="000C166A">
            <w:pPr>
              <w:spacing w:line="360" w:lineRule="auto"/>
              <w:jc w:val="both"/>
              <w:rPr>
                <w:rFonts w:ascii="Times New Roman" w:hAnsi="Times New Roman" w:cs="Times New Roman"/>
                <w:b/>
                <w:bCs/>
                <w:sz w:val="20"/>
                <w:szCs w:val="20"/>
                <w:lang w:val="en-US"/>
              </w:rPr>
            </w:pPr>
            <w:r w:rsidRPr="000C166A">
              <w:rPr>
                <w:rFonts w:ascii="Times New Roman" w:hAnsi="Times New Roman" w:cs="Times New Roman"/>
                <w:b/>
                <w:bCs/>
                <w:sz w:val="20"/>
                <w:szCs w:val="20"/>
                <w:lang w:val="en-US"/>
              </w:rPr>
              <w:t>Antibiotics</w:t>
            </w:r>
          </w:p>
        </w:tc>
        <w:tc>
          <w:tcPr>
            <w:tcW w:w="2181" w:type="dxa"/>
          </w:tcPr>
          <w:p w14:paraId="273D2188" w14:textId="2B67678B" w:rsidR="0017070D" w:rsidRPr="000C166A" w:rsidRDefault="0017070D" w:rsidP="000C166A">
            <w:pPr>
              <w:spacing w:line="360" w:lineRule="auto"/>
              <w:jc w:val="both"/>
              <w:rPr>
                <w:rFonts w:ascii="Times New Roman" w:hAnsi="Times New Roman" w:cs="Times New Roman"/>
                <w:b/>
                <w:bCs/>
                <w:sz w:val="20"/>
                <w:szCs w:val="20"/>
                <w:lang w:val="en-US"/>
              </w:rPr>
            </w:pPr>
            <w:r w:rsidRPr="000C166A">
              <w:rPr>
                <w:rFonts w:ascii="Times New Roman" w:hAnsi="Times New Roman" w:cs="Times New Roman"/>
                <w:b/>
                <w:bCs/>
                <w:sz w:val="20"/>
                <w:szCs w:val="20"/>
                <w:lang w:val="en-US"/>
              </w:rPr>
              <w:t>Remark</w:t>
            </w:r>
          </w:p>
        </w:tc>
      </w:tr>
      <w:tr w:rsidR="0017070D" w:rsidRPr="000C166A" w14:paraId="2BBABD70" w14:textId="77777777" w:rsidTr="00371745">
        <w:tc>
          <w:tcPr>
            <w:tcW w:w="2254" w:type="dxa"/>
          </w:tcPr>
          <w:p w14:paraId="71C59765" w14:textId="657EDF01" w:rsidR="0017070D" w:rsidRPr="000C166A" w:rsidRDefault="0042505C" w:rsidP="000C166A">
            <w:pPr>
              <w:spacing w:line="360" w:lineRule="auto"/>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 xml:space="preserve">Community acquired Pneumonia </w:t>
            </w:r>
          </w:p>
        </w:tc>
        <w:tc>
          <w:tcPr>
            <w:tcW w:w="2136" w:type="dxa"/>
          </w:tcPr>
          <w:p w14:paraId="444DFBCC" w14:textId="304C8860" w:rsidR="0017070D" w:rsidRPr="000C166A" w:rsidRDefault="0042505C" w:rsidP="000C166A">
            <w:pPr>
              <w:spacing w:line="360" w:lineRule="auto"/>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Mild (Not hospitalized)</w:t>
            </w:r>
            <w:r w:rsidR="00F23A3F" w:rsidRPr="000C166A">
              <w:rPr>
                <w:rFonts w:ascii="Times New Roman" w:hAnsi="Times New Roman" w:cs="Times New Roman"/>
                <w:sz w:val="20"/>
                <w:szCs w:val="20"/>
                <w:lang w:val="en-US"/>
              </w:rPr>
              <w:t xml:space="preserve"> </w:t>
            </w:r>
          </w:p>
        </w:tc>
        <w:tc>
          <w:tcPr>
            <w:tcW w:w="2445" w:type="dxa"/>
          </w:tcPr>
          <w:p w14:paraId="7EC18F8E" w14:textId="43C88CCB" w:rsidR="0017070D" w:rsidRPr="000C166A" w:rsidRDefault="0042505C" w:rsidP="000C166A">
            <w:pPr>
              <w:spacing w:line="360" w:lineRule="auto"/>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 xml:space="preserve">Oral tetracycline, Erythromycin </w:t>
            </w:r>
          </w:p>
        </w:tc>
        <w:tc>
          <w:tcPr>
            <w:tcW w:w="2181" w:type="dxa"/>
          </w:tcPr>
          <w:p w14:paraId="62AD419B" w14:textId="249A0542" w:rsidR="0017070D" w:rsidRPr="000C166A" w:rsidRDefault="0042505C" w:rsidP="000C166A">
            <w:pPr>
              <w:spacing w:line="360" w:lineRule="auto"/>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 xml:space="preserve">Use oral drugs </w:t>
            </w:r>
          </w:p>
        </w:tc>
      </w:tr>
      <w:tr w:rsidR="0017070D" w:rsidRPr="000C166A" w14:paraId="62A0B9EA" w14:textId="77777777" w:rsidTr="00371745">
        <w:tc>
          <w:tcPr>
            <w:tcW w:w="2254" w:type="dxa"/>
          </w:tcPr>
          <w:p w14:paraId="36023B45" w14:textId="77777777" w:rsidR="0017070D" w:rsidRPr="000C166A" w:rsidRDefault="0017070D" w:rsidP="000C166A">
            <w:pPr>
              <w:spacing w:line="360" w:lineRule="auto"/>
              <w:jc w:val="both"/>
              <w:rPr>
                <w:rFonts w:ascii="Times New Roman" w:hAnsi="Times New Roman" w:cs="Times New Roman"/>
                <w:sz w:val="20"/>
                <w:szCs w:val="20"/>
                <w:lang w:val="en-US"/>
              </w:rPr>
            </w:pPr>
          </w:p>
        </w:tc>
        <w:tc>
          <w:tcPr>
            <w:tcW w:w="2136" w:type="dxa"/>
          </w:tcPr>
          <w:p w14:paraId="0EA887C8" w14:textId="466865CA" w:rsidR="0017070D" w:rsidRPr="000C166A" w:rsidRDefault="00F23A3F" w:rsidP="000C166A">
            <w:pPr>
              <w:spacing w:line="360" w:lineRule="auto"/>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Moderate (</w:t>
            </w:r>
            <w:r w:rsidR="00371745" w:rsidRPr="000C166A">
              <w:rPr>
                <w:rFonts w:ascii="Times New Roman" w:hAnsi="Times New Roman" w:cs="Times New Roman"/>
                <w:sz w:val="20"/>
                <w:szCs w:val="20"/>
                <w:lang w:val="en-US"/>
              </w:rPr>
              <w:t>Hospitalized</w:t>
            </w:r>
            <w:r w:rsidRPr="000C166A">
              <w:rPr>
                <w:rFonts w:ascii="Times New Roman" w:hAnsi="Times New Roman" w:cs="Times New Roman"/>
                <w:sz w:val="20"/>
                <w:szCs w:val="20"/>
                <w:lang w:val="en-US"/>
              </w:rPr>
              <w:t>, not in ICU)</w:t>
            </w:r>
          </w:p>
        </w:tc>
        <w:tc>
          <w:tcPr>
            <w:tcW w:w="2445" w:type="dxa"/>
          </w:tcPr>
          <w:p w14:paraId="726DC298" w14:textId="613C2EBD" w:rsidR="0017070D" w:rsidRPr="000C166A" w:rsidRDefault="00F23A3F" w:rsidP="000C166A">
            <w:pPr>
              <w:spacing w:line="360" w:lineRule="auto"/>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 xml:space="preserve">Gentamicin/ </w:t>
            </w:r>
            <w:proofErr w:type="spellStart"/>
            <w:r w:rsidRPr="000C166A">
              <w:rPr>
                <w:rFonts w:ascii="Times New Roman" w:hAnsi="Times New Roman" w:cs="Times New Roman"/>
                <w:sz w:val="20"/>
                <w:szCs w:val="20"/>
                <w:lang w:val="en-US"/>
              </w:rPr>
              <w:t>Amikacin</w:t>
            </w:r>
            <w:proofErr w:type="spellEnd"/>
            <w:r w:rsidRPr="000C166A">
              <w:rPr>
                <w:rFonts w:ascii="Times New Roman" w:hAnsi="Times New Roman" w:cs="Times New Roman"/>
                <w:sz w:val="20"/>
                <w:szCs w:val="20"/>
                <w:lang w:val="en-US"/>
              </w:rPr>
              <w:t xml:space="preserve"> Or </w:t>
            </w:r>
            <w:proofErr w:type="spellStart"/>
            <w:r w:rsidRPr="000C166A">
              <w:rPr>
                <w:rFonts w:ascii="Times New Roman" w:hAnsi="Times New Roman" w:cs="Times New Roman"/>
                <w:sz w:val="20"/>
                <w:szCs w:val="20"/>
                <w:lang w:val="en-US"/>
              </w:rPr>
              <w:t>Piperacillin</w:t>
            </w:r>
            <w:r w:rsidR="00371745" w:rsidRPr="000C166A">
              <w:rPr>
                <w:rFonts w:ascii="Times New Roman" w:hAnsi="Times New Roman" w:cs="Times New Roman"/>
                <w:sz w:val="20"/>
                <w:szCs w:val="20"/>
                <w:lang w:val="en-US"/>
              </w:rPr>
              <w:t>-Tazobactam</w:t>
            </w:r>
            <w:proofErr w:type="spellEnd"/>
          </w:p>
        </w:tc>
        <w:tc>
          <w:tcPr>
            <w:tcW w:w="2181" w:type="dxa"/>
          </w:tcPr>
          <w:p w14:paraId="77CF313C" w14:textId="67059B8F" w:rsidR="0017070D" w:rsidRPr="000C166A" w:rsidRDefault="00F23A3F" w:rsidP="000C166A">
            <w:pPr>
              <w:spacing w:line="360" w:lineRule="auto"/>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 xml:space="preserve">Use </w:t>
            </w:r>
            <w:proofErr w:type="spellStart"/>
            <w:r w:rsidRPr="000C166A">
              <w:rPr>
                <w:rFonts w:ascii="Times New Roman" w:hAnsi="Times New Roman" w:cs="Times New Roman"/>
                <w:sz w:val="20"/>
                <w:szCs w:val="20"/>
                <w:lang w:val="en-US"/>
              </w:rPr>
              <w:t>injectables</w:t>
            </w:r>
            <w:proofErr w:type="spellEnd"/>
            <w:r w:rsidRPr="000C166A">
              <w:rPr>
                <w:rFonts w:ascii="Times New Roman" w:hAnsi="Times New Roman" w:cs="Times New Roman"/>
                <w:sz w:val="20"/>
                <w:szCs w:val="20"/>
                <w:lang w:val="en-US"/>
              </w:rPr>
              <w:t xml:space="preserve"> Switch to oral earliest</w:t>
            </w:r>
          </w:p>
        </w:tc>
      </w:tr>
      <w:tr w:rsidR="0017070D" w:rsidRPr="000C166A" w14:paraId="46D924B4" w14:textId="77777777" w:rsidTr="00371745">
        <w:tc>
          <w:tcPr>
            <w:tcW w:w="2254" w:type="dxa"/>
          </w:tcPr>
          <w:p w14:paraId="4B092E3C" w14:textId="77777777" w:rsidR="0017070D" w:rsidRPr="000C166A" w:rsidRDefault="0017070D" w:rsidP="000C166A">
            <w:pPr>
              <w:spacing w:line="360" w:lineRule="auto"/>
              <w:jc w:val="both"/>
              <w:rPr>
                <w:rFonts w:ascii="Times New Roman" w:hAnsi="Times New Roman" w:cs="Times New Roman"/>
                <w:sz w:val="20"/>
                <w:szCs w:val="20"/>
                <w:lang w:val="en-US"/>
              </w:rPr>
            </w:pPr>
          </w:p>
        </w:tc>
        <w:tc>
          <w:tcPr>
            <w:tcW w:w="2136" w:type="dxa"/>
          </w:tcPr>
          <w:p w14:paraId="3A3F80AD" w14:textId="553A4EBE" w:rsidR="0017070D" w:rsidRPr="000C166A" w:rsidRDefault="00F23A3F" w:rsidP="000C166A">
            <w:pPr>
              <w:spacing w:line="360" w:lineRule="auto"/>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Severe (ICU)</w:t>
            </w:r>
          </w:p>
        </w:tc>
        <w:tc>
          <w:tcPr>
            <w:tcW w:w="2445" w:type="dxa"/>
          </w:tcPr>
          <w:p w14:paraId="37D7DEA5" w14:textId="1EA7D054" w:rsidR="00C26E6E" w:rsidRPr="000C166A" w:rsidRDefault="00F23A3F" w:rsidP="000C166A">
            <w:pPr>
              <w:spacing w:line="360" w:lineRule="auto"/>
              <w:jc w:val="both"/>
              <w:rPr>
                <w:rFonts w:ascii="Times New Roman" w:hAnsi="Times New Roman" w:cs="Times New Roman"/>
                <w:sz w:val="20"/>
                <w:szCs w:val="20"/>
              </w:rPr>
            </w:pPr>
            <w:r w:rsidRPr="000C166A">
              <w:rPr>
                <w:rFonts w:ascii="Times New Roman" w:hAnsi="Times New Roman" w:cs="Times New Roman"/>
                <w:sz w:val="20"/>
                <w:szCs w:val="20"/>
                <w:lang w:val="en-US"/>
              </w:rPr>
              <w:t>Gentamicin</w:t>
            </w:r>
            <w:r w:rsidR="00371745" w:rsidRPr="000C166A">
              <w:rPr>
                <w:rFonts w:ascii="Times New Roman" w:hAnsi="Times New Roman" w:cs="Times New Roman"/>
                <w:sz w:val="20"/>
                <w:szCs w:val="20"/>
                <w:lang w:val="en-US"/>
              </w:rPr>
              <w:t xml:space="preserve">, </w:t>
            </w:r>
            <w:proofErr w:type="spellStart"/>
            <w:r w:rsidR="00371745" w:rsidRPr="000C166A">
              <w:rPr>
                <w:rFonts w:ascii="Times New Roman" w:hAnsi="Times New Roman" w:cs="Times New Roman"/>
                <w:sz w:val="20"/>
                <w:szCs w:val="20"/>
                <w:lang w:val="en-US"/>
              </w:rPr>
              <w:t>Piperacillin-Tazobactam</w:t>
            </w:r>
            <w:proofErr w:type="spellEnd"/>
            <w:r w:rsidRPr="000C166A">
              <w:rPr>
                <w:rFonts w:ascii="Times New Roman" w:hAnsi="Times New Roman" w:cs="Times New Roman"/>
                <w:sz w:val="20"/>
                <w:szCs w:val="20"/>
                <w:lang w:val="en-US"/>
              </w:rPr>
              <w:t xml:space="preserve"> or </w:t>
            </w:r>
            <w:proofErr w:type="spellStart"/>
            <w:r w:rsidRPr="000C166A">
              <w:rPr>
                <w:rFonts w:ascii="Times New Roman" w:hAnsi="Times New Roman" w:cs="Times New Roman"/>
                <w:sz w:val="20"/>
                <w:szCs w:val="20"/>
                <w:lang w:val="en-US"/>
              </w:rPr>
              <w:t>Meropenem</w:t>
            </w:r>
            <w:proofErr w:type="spellEnd"/>
            <w:r w:rsidRPr="000C166A">
              <w:rPr>
                <w:rFonts w:ascii="Times New Roman" w:hAnsi="Times New Roman" w:cs="Times New Roman"/>
                <w:sz w:val="20"/>
                <w:szCs w:val="20"/>
                <w:lang w:val="en-US"/>
              </w:rPr>
              <w:t xml:space="preserve">. </w:t>
            </w:r>
          </w:p>
          <w:p w14:paraId="31382E43" w14:textId="5C4C2898" w:rsidR="0017070D" w:rsidRPr="000C166A" w:rsidRDefault="00F23A3F" w:rsidP="000C166A">
            <w:pPr>
              <w:spacing w:line="360" w:lineRule="auto"/>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 xml:space="preserve">Add </w:t>
            </w:r>
            <w:proofErr w:type="spellStart"/>
            <w:r w:rsidRPr="000C166A">
              <w:rPr>
                <w:rFonts w:ascii="Times New Roman" w:hAnsi="Times New Roman" w:cs="Times New Roman"/>
                <w:sz w:val="20"/>
                <w:szCs w:val="20"/>
                <w:lang w:val="en-US"/>
              </w:rPr>
              <w:t>Van</w:t>
            </w:r>
            <w:r w:rsidR="00371745" w:rsidRPr="000C166A">
              <w:rPr>
                <w:rFonts w:ascii="Times New Roman" w:hAnsi="Times New Roman" w:cs="Times New Roman"/>
                <w:sz w:val="20"/>
                <w:szCs w:val="20"/>
                <w:lang w:val="en-US"/>
              </w:rPr>
              <w:t>comycin</w:t>
            </w:r>
            <w:proofErr w:type="spellEnd"/>
            <w:r w:rsidR="00371745" w:rsidRPr="000C166A">
              <w:rPr>
                <w:rFonts w:ascii="Times New Roman" w:hAnsi="Times New Roman" w:cs="Times New Roman"/>
                <w:sz w:val="20"/>
                <w:szCs w:val="20"/>
                <w:lang w:val="en-US"/>
              </w:rPr>
              <w:t xml:space="preserve"> </w:t>
            </w:r>
            <w:r w:rsidRPr="000C166A">
              <w:rPr>
                <w:rFonts w:ascii="Times New Roman" w:hAnsi="Times New Roman" w:cs="Times New Roman"/>
                <w:sz w:val="20"/>
                <w:szCs w:val="20"/>
                <w:lang w:val="en-US"/>
              </w:rPr>
              <w:t>(if MRSA suspected)</w:t>
            </w:r>
          </w:p>
        </w:tc>
        <w:tc>
          <w:tcPr>
            <w:tcW w:w="2181" w:type="dxa"/>
          </w:tcPr>
          <w:p w14:paraId="535389C5" w14:textId="1A981CCC" w:rsidR="0017070D" w:rsidRPr="000C166A" w:rsidRDefault="00F23A3F" w:rsidP="000C166A">
            <w:pPr>
              <w:spacing w:line="360" w:lineRule="auto"/>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Escalate/</w:t>
            </w:r>
            <w:r w:rsidR="00371745" w:rsidRPr="000C166A">
              <w:rPr>
                <w:rFonts w:ascii="Times New Roman" w:hAnsi="Times New Roman" w:cs="Times New Roman"/>
                <w:sz w:val="20"/>
                <w:szCs w:val="20"/>
                <w:lang w:val="en-US"/>
              </w:rPr>
              <w:t>deescalate</w:t>
            </w:r>
            <w:r w:rsidRPr="000C166A">
              <w:rPr>
                <w:rFonts w:ascii="Times New Roman" w:hAnsi="Times New Roman" w:cs="Times New Roman"/>
                <w:sz w:val="20"/>
                <w:szCs w:val="20"/>
                <w:lang w:val="en-US"/>
              </w:rPr>
              <w:t xml:space="preserve"> after </w:t>
            </w:r>
            <w:r w:rsidR="00371745" w:rsidRPr="000C166A">
              <w:rPr>
                <w:rFonts w:ascii="Times New Roman" w:hAnsi="Times New Roman" w:cs="Times New Roman"/>
                <w:sz w:val="20"/>
                <w:szCs w:val="20"/>
                <w:lang w:val="en-US"/>
              </w:rPr>
              <w:t xml:space="preserve">Culture and Sensitivity </w:t>
            </w:r>
            <w:r w:rsidRPr="000C166A">
              <w:rPr>
                <w:rFonts w:ascii="Times New Roman" w:hAnsi="Times New Roman" w:cs="Times New Roman"/>
                <w:sz w:val="20"/>
                <w:szCs w:val="20"/>
                <w:lang w:val="en-US"/>
              </w:rPr>
              <w:t>report</w:t>
            </w:r>
          </w:p>
        </w:tc>
      </w:tr>
      <w:tr w:rsidR="0017070D" w:rsidRPr="000C166A" w14:paraId="336814EA" w14:textId="77777777" w:rsidTr="00371745">
        <w:tc>
          <w:tcPr>
            <w:tcW w:w="2254" w:type="dxa"/>
          </w:tcPr>
          <w:p w14:paraId="1361FAF0" w14:textId="2FD44BDD" w:rsidR="0017070D" w:rsidRPr="000C166A" w:rsidRDefault="00F23A3F" w:rsidP="000C166A">
            <w:pPr>
              <w:spacing w:line="360" w:lineRule="auto"/>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Hospital Acquired Pneumonia</w:t>
            </w:r>
          </w:p>
        </w:tc>
        <w:tc>
          <w:tcPr>
            <w:tcW w:w="2136" w:type="dxa"/>
          </w:tcPr>
          <w:p w14:paraId="30E49218" w14:textId="77777777" w:rsidR="0017070D" w:rsidRPr="000C166A" w:rsidRDefault="0017070D" w:rsidP="000C166A">
            <w:pPr>
              <w:spacing w:line="360" w:lineRule="auto"/>
              <w:jc w:val="both"/>
              <w:rPr>
                <w:rFonts w:ascii="Times New Roman" w:hAnsi="Times New Roman" w:cs="Times New Roman"/>
                <w:sz w:val="20"/>
                <w:szCs w:val="20"/>
                <w:lang w:val="en-US"/>
              </w:rPr>
            </w:pPr>
          </w:p>
        </w:tc>
        <w:tc>
          <w:tcPr>
            <w:tcW w:w="2445" w:type="dxa"/>
          </w:tcPr>
          <w:p w14:paraId="65C156EC" w14:textId="4CAE51F2" w:rsidR="00C26E6E" w:rsidRPr="000C166A" w:rsidRDefault="00F23A3F" w:rsidP="000C166A">
            <w:pPr>
              <w:spacing w:line="360" w:lineRule="auto"/>
              <w:jc w:val="both"/>
              <w:rPr>
                <w:rFonts w:ascii="Times New Roman" w:hAnsi="Times New Roman" w:cs="Times New Roman"/>
                <w:sz w:val="20"/>
                <w:szCs w:val="20"/>
                <w:lang w:val="en-US"/>
              </w:rPr>
            </w:pPr>
            <w:proofErr w:type="spellStart"/>
            <w:r w:rsidRPr="000C166A">
              <w:rPr>
                <w:rFonts w:ascii="Times New Roman" w:hAnsi="Times New Roman" w:cs="Times New Roman"/>
                <w:sz w:val="20"/>
                <w:szCs w:val="20"/>
                <w:lang w:val="en-US"/>
              </w:rPr>
              <w:t>Amikacin</w:t>
            </w:r>
            <w:proofErr w:type="spellEnd"/>
            <w:r w:rsidRPr="000C166A">
              <w:rPr>
                <w:rFonts w:ascii="Times New Roman" w:hAnsi="Times New Roman" w:cs="Times New Roman"/>
                <w:sz w:val="20"/>
                <w:szCs w:val="20"/>
                <w:lang w:val="en-US"/>
              </w:rPr>
              <w:t xml:space="preserve">/ Gentamicin and </w:t>
            </w:r>
            <w:proofErr w:type="spellStart"/>
            <w:r w:rsidR="00371745" w:rsidRPr="000C166A">
              <w:rPr>
                <w:rFonts w:ascii="Times New Roman" w:hAnsi="Times New Roman" w:cs="Times New Roman"/>
                <w:sz w:val="20"/>
                <w:szCs w:val="20"/>
                <w:lang w:val="en-US"/>
              </w:rPr>
              <w:t>Piperacillin</w:t>
            </w:r>
            <w:r w:rsidRPr="000C166A">
              <w:rPr>
                <w:rFonts w:ascii="Times New Roman" w:hAnsi="Times New Roman" w:cs="Times New Roman"/>
                <w:sz w:val="20"/>
                <w:szCs w:val="20"/>
                <w:lang w:val="en-US"/>
              </w:rPr>
              <w:t>-</w:t>
            </w:r>
            <w:r w:rsidR="00371745" w:rsidRPr="000C166A">
              <w:rPr>
                <w:rFonts w:ascii="Times New Roman" w:hAnsi="Times New Roman" w:cs="Times New Roman"/>
                <w:sz w:val="20"/>
                <w:szCs w:val="20"/>
                <w:lang w:val="en-US"/>
              </w:rPr>
              <w:t>T</w:t>
            </w:r>
            <w:r w:rsidRPr="000C166A">
              <w:rPr>
                <w:rFonts w:ascii="Times New Roman" w:hAnsi="Times New Roman" w:cs="Times New Roman"/>
                <w:sz w:val="20"/>
                <w:szCs w:val="20"/>
                <w:lang w:val="en-US"/>
              </w:rPr>
              <w:t>azob</w:t>
            </w:r>
            <w:r w:rsidR="00371745" w:rsidRPr="000C166A">
              <w:rPr>
                <w:rFonts w:ascii="Times New Roman" w:hAnsi="Times New Roman" w:cs="Times New Roman"/>
                <w:sz w:val="20"/>
                <w:szCs w:val="20"/>
                <w:lang w:val="en-US"/>
              </w:rPr>
              <w:t>actam</w:t>
            </w:r>
            <w:proofErr w:type="spellEnd"/>
            <w:r w:rsidR="00371745" w:rsidRPr="000C166A">
              <w:rPr>
                <w:rFonts w:ascii="Times New Roman" w:hAnsi="Times New Roman" w:cs="Times New Roman"/>
                <w:sz w:val="20"/>
                <w:szCs w:val="20"/>
                <w:lang w:val="en-US"/>
              </w:rPr>
              <w:t xml:space="preserve"> </w:t>
            </w:r>
            <w:r w:rsidRPr="000C166A">
              <w:rPr>
                <w:rFonts w:ascii="Times New Roman" w:hAnsi="Times New Roman" w:cs="Times New Roman"/>
                <w:sz w:val="20"/>
                <w:szCs w:val="20"/>
                <w:lang w:val="en-US"/>
              </w:rPr>
              <w:t xml:space="preserve">/ </w:t>
            </w:r>
            <w:proofErr w:type="spellStart"/>
            <w:r w:rsidRPr="000C166A">
              <w:rPr>
                <w:rFonts w:ascii="Times New Roman" w:hAnsi="Times New Roman" w:cs="Times New Roman"/>
                <w:sz w:val="20"/>
                <w:szCs w:val="20"/>
                <w:lang w:val="en-US"/>
              </w:rPr>
              <w:t>Meropenem</w:t>
            </w:r>
            <w:proofErr w:type="spellEnd"/>
            <w:r w:rsidRPr="000C166A">
              <w:rPr>
                <w:rFonts w:ascii="Times New Roman" w:hAnsi="Times New Roman" w:cs="Times New Roman"/>
                <w:sz w:val="20"/>
                <w:szCs w:val="20"/>
                <w:lang w:val="en-US"/>
              </w:rPr>
              <w:t xml:space="preserve"> </w:t>
            </w:r>
          </w:p>
          <w:p w14:paraId="4BC57271" w14:textId="0C8C8B7B" w:rsidR="0017070D" w:rsidRPr="000C166A" w:rsidRDefault="00F23A3F" w:rsidP="000C166A">
            <w:pPr>
              <w:spacing w:line="360" w:lineRule="auto"/>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 xml:space="preserve">(Add </w:t>
            </w:r>
            <w:proofErr w:type="spellStart"/>
            <w:r w:rsidRPr="000C166A">
              <w:rPr>
                <w:rFonts w:ascii="Times New Roman" w:hAnsi="Times New Roman" w:cs="Times New Roman"/>
                <w:sz w:val="20"/>
                <w:szCs w:val="20"/>
                <w:lang w:val="en-US"/>
              </w:rPr>
              <w:t>Va</w:t>
            </w:r>
            <w:r w:rsidR="00371745" w:rsidRPr="000C166A">
              <w:rPr>
                <w:rFonts w:ascii="Times New Roman" w:hAnsi="Times New Roman" w:cs="Times New Roman"/>
                <w:sz w:val="20"/>
                <w:szCs w:val="20"/>
                <w:lang w:val="en-US"/>
              </w:rPr>
              <w:t>ncomycin</w:t>
            </w:r>
            <w:proofErr w:type="spellEnd"/>
            <w:r w:rsidRPr="000C166A">
              <w:rPr>
                <w:rFonts w:ascii="Times New Roman" w:hAnsi="Times New Roman" w:cs="Times New Roman"/>
                <w:sz w:val="20"/>
                <w:szCs w:val="20"/>
                <w:lang w:val="en-US"/>
              </w:rPr>
              <w:t xml:space="preserve"> if MRSA s</w:t>
            </w:r>
            <w:r w:rsidR="00371745" w:rsidRPr="000C166A">
              <w:rPr>
                <w:rFonts w:ascii="Times New Roman" w:hAnsi="Times New Roman" w:cs="Times New Roman"/>
                <w:sz w:val="20"/>
                <w:szCs w:val="20"/>
                <w:lang w:val="en-US"/>
              </w:rPr>
              <w:t xml:space="preserve">is </w:t>
            </w:r>
            <w:proofErr w:type="spellStart"/>
            <w:r w:rsidRPr="000C166A">
              <w:rPr>
                <w:rFonts w:ascii="Times New Roman" w:hAnsi="Times New Roman" w:cs="Times New Roman"/>
                <w:sz w:val="20"/>
                <w:szCs w:val="20"/>
                <w:lang w:val="en-US"/>
              </w:rPr>
              <w:t>uspected</w:t>
            </w:r>
            <w:proofErr w:type="spellEnd"/>
            <w:r w:rsidRPr="000C166A">
              <w:rPr>
                <w:rFonts w:ascii="Times New Roman" w:hAnsi="Times New Roman" w:cs="Times New Roman"/>
                <w:sz w:val="20"/>
                <w:szCs w:val="20"/>
                <w:lang w:val="en-US"/>
              </w:rPr>
              <w:t>)</w:t>
            </w:r>
          </w:p>
        </w:tc>
        <w:tc>
          <w:tcPr>
            <w:tcW w:w="2181" w:type="dxa"/>
          </w:tcPr>
          <w:p w14:paraId="70C43D14" w14:textId="1B549C78" w:rsidR="0017070D" w:rsidRPr="000C166A" w:rsidRDefault="00F23A3F" w:rsidP="000C166A">
            <w:pPr>
              <w:spacing w:line="360" w:lineRule="auto"/>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Escalate/</w:t>
            </w:r>
            <w:r w:rsidR="00371745" w:rsidRPr="000C166A">
              <w:rPr>
                <w:rFonts w:ascii="Times New Roman" w:hAnsi="Times New Roman" w:cs="Times New Roman"/>
                <w:sz w:val="20"/>
                <w:szCs w:val="20"/>
                <w:lang w:val="en-US"/>
              </w:rPr>
              <w:t>deescalate</w:t>
            </w:r>
            <w:r w:rsidRPr="000C166A">
              <w:rPr>
                <w:rFonts w:ascii="Times New Roman" w:hAnsi="Times New Roman" w:cs="Times New Roman"/>
                <w:sz w:val="20"/>
                <w:szCs w:val="20"/>
                <w:lang w:val="en-US"/>
              </w:rPr>
              <w:t xml:space="preserve"> after C</w:t>
            </w:r>
            <w:r w:rsidR="00371745" w:rsidRPr="000C166A">
              <w:rPr>
                <w:rFonts w:ascii="Times New Roman" w:hAnsi="Times New Roman" w:cs="Times New Roman"/>
                <w:sz w:val="20"/>
                <w:szCs w:val="20"/>
                <w:lang w:val="en-US"/>
              </w:rPr>
              <w:t xml:space="preserve">ulture and </w:t>
            </w:r>
            <w:r w:rsidRPr="000C166A">
              <w:rPr>
                <w:rFonts w:ascii="Times New Roman" w:hAnsi="Times New Roman" w:cs="Times New Roman"/>
                <w:sz w:val="20"/>
                <w:szCs w:val="20"/>
                <w:lang w:val="en-US"/>
              </w:rPr>
              <w:t>S</w:t>
            </w:r>
            <w:r w:rsidR="00371745" w:rsidRPr="000C166A">
              <w:rPr>
                <w:rFonts w:ascii="Times New Roman" w:hAnsi="Times New Roman" w:cs="Times New Roman"/>
                <w:sz w:val="20"/>
                <w:szCs w:val="20"/>
                <w:lang w:val="en-US"/>
              </w:rPr>
              <w:t>ensitivity</w:t>
            </w:r>
            <w:r w:rsidRPr="000C166A">
              <w:rPr>
                <w:rFonts w:ascii="Times New Roman" w:hAnsi="Times New Roman" w:cs="Times New Roman"/>
                <w:sz w:val="20"/>
                <w:szCs w:val="20"/>
                <w:lang w:val="en-US"/>
              </w:rPr>
              <w:t xml:space="preserve"> report</w:t>
            </w:r>
          </w:p>
        </w:tc>
      </w:tr>
    </w:tbl>
    <w:p w14:paraId="2F6DD37C" w14:textId="23571583" w:rsidR="00D422F8" w:rsidRPr="000C166A" w:rsidRDefault="00D422F8" w:rsidP="000C166A">
      <w:pPr>
        <w:spacing w:after="0" w:line="360" w:lineRule="auto"/>
        <w:jc w:val="both"/>
        <w:rPr>
          <w:rFonts w:ascii="Times New Roman" w:hAnsi="Times New Roman" w:cs="Times New Roman"/>
          <w:sz w:val="20"/>
          <w:szCs w:val="20"/>
          <w:lang w:val="en-US"/>
        </w:rPr>
      </w:pPr>
    </w:p>
    <w:p w14:paraId="45371D3C" w14:textId="161139A3" w:rsidR="00D96E83" w:rsidRPr="000C166A" w:rsidRDefault="00D96E83" w:rsidP="000C166A">
      <w:pPr>
        <w:spacing w:after="0" w:line="360" w:lineRule="auto"/>
        <w:jc w:val="both"/>
        <w:rPr>
          <w:rFonts w:ascii="Times New Roman" w:hAnsi="Times New Roman" w:cs="Times New Roman"/>
          <w:sz w:val="20"/>
          <w:szCs w:val="20"/>
          <w:lang w:val="en-US"/>
        </w:rPr>
      </w:pPr>
      <w:r w:rsidRPr="000C166A">
        <w:rPr>
          <w:rFonts w:ascii="Times New Roman" w:hAnsi="Times New Roman" w:cs="Times New Roman"/>
          <w:b/>
          <w:bCs/>
          <w:sz w:val="20"/>
          <w:szCs w:val="20"/>
          <w:lang w:val="en-US"/>
        </w:rPr>
        <w:t>REFERENCES</w:t>
      </w:r>
      <w:r w:rsidRPr="000C166A">
        <w:rPr>
          <w:rFonts w:ascii="Times New Roman" w:hAnsi="Times New Roman" w:cs="Times New Roman"/>
          <w:sz w:val="20"/>
          <w:szCs w:val="20"/>
          <w:lang w:val="en-US"/>
        </w:rPr>
        <w:t>:</w:t>
      </w:r>
    </w:p>
    <w:p w14:paraId="6E695625" w14:textId="5E215C6E" w:rsidR="00D96E83" w:rsidRPr="000C166A" w:rsidRDefault="00D96E83" w:rsidP="000C166A">
      <w:pPr>
        <w:pStyle w:val="ListParagraph"/>
        <w:numPr>
          <w:ilvl w:val="0"/>
          <w:numId w:val="1"/>
        </w:numPr>
        <w:spacing w:after="0" w:line="360" w:lineRule="auto"/>
        <w:ind w:left="641" w:hanging="357"/>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GBD 2015 Mortality and Causes of Death Collaborators. Global, regional, and national life expectancy, all‑cause mortality, and cause‑specific mortality for 249 causes of death, 1980‑2015: A systematic analysis for the global burden of disease study 2015. Lancet 2016; 388:1459‑544.</w:t>
      </w:r>
    </w:p>
    <w:p w14:paraId="40E3C76B" w14:textId="23D862B3" w:rsidR="00D96E83" w:rsidRPr="000C166A" w:rsidRDefault="00314175" w:rsidP="000C166A">
      <w:pPr>
        <w:pStyle w:val="ListParagraph"/>
        <w:numPr>
          <w:ilvl w:val="0"/>
          <w:numId w:val="1"/>
        </w:numPr>
        <w:spacing w:after="0" w:line="360" w:lineRule="auto"/>
        <w:ind w:left="641" w:hanging="357"/>
        <w:jc w:val="both"/>
        <w:rPr>
          <w:rFonts w:ascii="Times New Roman" w:hAnsi="Times New Roman" w:cs="Times New Roman"/>
          <w:sz w:val="20"/>
          <w:szCs w:val="20"/>
          <w:lang w:val="en-US"/>
        </w:rPr>
      </w:pPr>
      <w:proofErr w:type="spellStart"/>
      <w:r w:rsidRPr="000C166A">
        <w:rPr>
          <w:rFonts w:ascii="Times New Roman" w:hAnsi="Times New Roman" w:cs="Times New Roman"/>
          <w:sz w:val="20"/>
          <w:szCs w:val="20"/>
        </w:rPr>
        <w:t>Mandell</w:t>
      </w:r>
      <w:proofErr w:type="spellEnd"/>
      <w:r w:rsidRPr="000C166A">
        <w:rPr>
          <w:rFonts w:ascii="Times New Roman" w:hAnsi="Times New Roman" w:cs="Times New Roman"/>
          <w:sz w:val="20"/>
          <w:szCs w:val="20"/>
        </w:rPr>
        <w:t xml:space="preserve"> L, </w:t>
      </w:r>
      <w:proofErr w:type="spellStart"/>
      <w:r w:rsidRPr="000C166A">
        <w:rPr>
          <w:rFonts w:ascii="Times New Roman" w:hAnsi="Times New Roman" w:cs="Times New Roman"/>
          <w:sz w:val="20"/>
          <w:szCs w:val="20"/>
        </w:rPr>
        <w:t>Wunderink</w:t>
      </w:r>
      <w:proofErr w:type="spellEnd"/>
      <w:r w:rsidRPr="000C166A">
        <w:rPr>
          <w:rFonts w:ascii="Times New Roman" w:hAnsi="Times New Roman" w:cs="Times New Roman"/>
          <w:sz w:val="20"/>
          <w:szCs w:val="20"/>
        </w:rPr>
        <w:t xml:space="preserve"> R, </w:t>
      </w:r>
      <w:proofErr w:type="spellStart"/>
      <w:r w:rsidRPr="000C166A">
        <w:rPr>
          <w:rFonts w:ascii="Times New Roman" w:hAnsi="Times New Roman" w:cs="Times New Roman"/>
          <w:sz w:val="20"/>
          <w:szCs w:val="20"/>
        </w:rPr>
        <w:t>Anzueto</w:t>
      </w:r>
      <w:proofErr w:type="spellEnd"/>
      <w:r w:rsidRPr="000C166A">
        <w:rPr>
          <w:rFonts w:ascii="Times New Roman" w:hAnsi="Times New Roman" w:cs="Times New Roman"/>
          <w:sz w:val="20"/>
          <w:szCs w:val="20"/>
        </w:rPr>
        <w:t xml:space="preserve"> A, </w:t>
      </w:r>
      <w:proofErr w:type="spellStart"/>
      <w:r w:rsidRPr="000C166A">
        <w:rPr>
          <w:rFonts w:ascii="Times New Roman" w:hAnsi="Times New Roman" w:cs="Times New Roman"/>
          <w:sz w:val="20"/>
          <w:szCs w:val="20"/>
        </w:rPr>
        <w:t>Bartlet</w:t>
      </w:r>
      <w:proofErr w:type="spellEnd"/>
      <w:r w:rsidRPr="000C166A">
        <w:rPr>
          <w:rFonts w:ascii="Times New Roman" w:hAnsi="Times New Roman" w:cs="Times New Roman"/>
          <w:sz w:val="20"/>
          <w:szCs w:val="20"/>
        </w:rPr>
        <w:t xml:space="preserve"> J et</w:t>
      </w:r>
      <w:r w:rsidR="00371745" w:rsidRPr="000C166A">
        <w:rPr>
          <w:rFonts w:ascii="Times New Roman" w:hAnsi="Times New Roman" w:cs="Times New Roman"/>
          <w:sz w:val="20"/>
          <w:szCs w:val="20"/>
        </w:rPr>
        <w:t xml:space="preserve"> </w:t>
      </w:r>
      <w:r w:rsidRPr="000C166A">
        <w:rPr>
          <w:rFonts w:ascii="Times New Roman" w:hAnsi="Times New Roman" w:cs="Times New Roman"/>
          <w:sz w:val="20"/>
          <w:szCs w:val="20"/>
        </w:rPr>
        <w:t xml:space="preserve">al. </w:t>
      </w:r>
      <w:r w:rsidR="00D96E83" w:rsidRPr="000C166A">
        <w:rPr>
          <w:rFonts w:ascii="Times New Roman" w:hAnsi="Times New Roman" w:cs="Times New Roman"/>
          <w:sz w:val="20"/>
          <w:szCs w:val="20"/>
        </w:rPr>
        <w:t>Infectious Diseases Society of America/American Thoracic Society Consensus Guidelines on the Management of Community-Acquired Pneumonia in Adults</w:t>
      </w:r>
      <w:r w:rsidRPr="000C166A">
        <w:rPr>
          <w:rFonts w:ascii="Times New Roman" w:hAnsi="Times New Roman" w:cs="Times New Roman"/>
          <w:sz w:val="20"/>
          <w:szCs w:val="20"/>
        </w:rPr>
        <w:t>. Clinical Infectious Diseases 2007; 44:</w:t>
      </w:r>
      <w:r w:rsidR="005C7ADF" w:rsidRPr="000C166A">
        <w:rPr>
          <w:rFonts w:ascii="Times New Roman" w:hAnsi="Times New Roman" w:cs="Times New Roman"/>
          <w:sz w:val="20"/>
          <w:szCs w:val="20"/>
        </w:rPr>
        <w:t xml:space="preserve"> </w:t>
      </w:r>
      <w:r w:rsidRPr="000C166A">
        <w:rPr>
          <w:rFonts w:ascii="Times New Roman" w:hAnsi="Times New Roman" w:cs="Times New Roman"/>
          <w:sz w:val="20"/>
          <w:szCs w:val="20"/>
        </w:rPr>
        <w:t>S27–72.</w:t>
      </w:r>
    </w:p>
    <w:p w14:paraId="26C4A8EA" w14:textId="1875F428" w:rsidR="00314175" w:rsidRPr="000C166A" w:rsidRDefault="004D2866" w:rsidP="000C166A">
      <w:pPr>
        <w:pStyle w:val="ListParagraph"/>
        <w:numPr>
          <w:ilvl w:val="0"/>
          <w:numId w:val="1"/>
        </w:numPr>
        <w:spacing w:after="0" w:line="360" w:lineRule="auto"/>
        <w:ind w:left="641" w:hanging="357"/>
        <w:jc w:val="both"/>
        <w:rPr>
          <w:rFonts w:ascii="Times New Roman" w:hAnsi="Times New Roman" w:cs="Times New Roman"/>
          <w:sz w:val="20"/>
          <w:szCs w:val="20"/>
          <w:lang w:val="en-US"/>
        </w:rPr>
      </w:pPr>
      <w:proofErr w:type="spellStart"/>
      <w:r w:rsidRPr="000C166A">
        <w:rPr>
          <w:rFonts w:ascii="Times New Roman" w:hAnsi="Times New Roman" w:cs="Times New Roman"/>
          <w:sz w:val="20"/>
          <w:szCs w:val="20"/>
          <w:shd w:val="clear" w:color="auto" w:fill="FFFFFF"/>
        </w:rPr>
        <w:t>Kalili</w:t>
      </w:r>
      <w:proofErr w:type="spellEnd"/>
      <w:r w:rsidRPr="000C166A">
        <w:rPr>
          <w:rFonts w:ascii="Times New Roman" w:hAnsi="Times New Roman" w:cs="Times New Roman"/>
          <w:sz w:val="20"/>
          <w:szCs w:val="20"/>
          <w:shd w:val="clear" w:color="auto" w:fill="FFFFFF"/>
        </w:rPr>
        <w:t xml:space="preserve"> A, </w:t>
      </w:r>
      <w:proofErr w:type="spellStart"/>
      <w:r w:rsidRPr="000C166A">
        <w:rPr>
          <w:rFonts w:ascii="Times New Roman" w:hAnsi="Times New Roman" w:cs="Times New Roman"/>
          <w:sz w:val="20"/>
          <w:szCs w:val="20"/>
          <w:shd w:val="clear" w:color="auto" w:fill="FFFFFF"/>
        </w:rPr>
        <w:t>Metersky</w:t>
      </w:r>
      <w:proofErr w:type="spellEnd"/>
      <w:r w:rsidRPr="000C166A">
        <w:rPr>
          <w:rFonts w:ascii="Times New Roman" w:hAnsi="Times New Roman" w:cs="Times New Roman"/>
          <w:sz w:val="20"/>
          <w:szCs w:val="20"/>
          <w:shd w:val="clear" w:color="auto" w:fill="FFFFFF"/>
        </w:rPr>
        <w:t xml:space="preserve"> M, </w:t>
      </w:r>
      <w:proofErr w:type="spellStart"/>
      <w:proofErr w:type="gramStart"/>
      <w:r w:rsidRPr="000C166A">
        <w:rPr>
          <w:rFonts w:ascii="Times New Roman" w:hAnsi="Times New Roman" w:cs="Times New Roman"/>
          <w:sz w:val="20"/>
          <w:szCs w:val="20"/>
          <w:shd w:val="clear" w:color="auto" w:fill="FFFFFF"/>
        </w:rPr>
        <w:t>Klompas</w:t>
      </w:r>
      <w:proofErr w:type="spellEnd"/>
      <w:proofErr w:type="gramEnd"/>
      <w:r w:rsidRPr="000C166A">
        <w:rPr>
          <w:rFonts w:ascii="Times New Roman" w:hAnsi="Times New Roman" w:cs="Times New Roman"/>
          <w:sz w:val="20"/>
          <w:szCs w:val="20"/>
          <w:shd w:val="clear" w:color="auto" w:fill="FFFFFF"/>
        </w:rPr>
        <w:t xml:space="preserve"> M, et al. Management of adults with hospital-acquired and ventilator-associated pneumonia: 2016 clinical practice guidelines by the Infectious Diseases Society of America and the American Thoracic Society. </w:t>
      </w:r>
      <w:proofErr w:type="spellStart"/>
      <w:r w:rsidRPr="000C166A">
        <w:rPr>
          <w:rFonts w:ascii="Times New Roman" w:hAnsi="Times New Roman" w:cs="Times New Roman"/>
          <w:i/>
          <w:iCs/>
          <w:sz w:val="20"/>
          <w:szCs w:val="20"/>
          <w:shd w:val="clear" w:color="auto" w:fill="FFFFFF"/>
        </w:rPr>
        <w:t>Clin</w:t>
      </w:r>
      <w:proofErr w:type="spellEnd"/>
      <w:r w:rsidRPr="000C166A">
        <w:rPr>
          <w:rFonts w:ascii="Times New Roman" w:hAnsi="Times New Roman" w:cs="Times New Roman"/>
          <w:i/>
          <w:iCs/>
          <w:sz w:val="20"/>
          <w:szCs w:val="20"/>
          <w:shd w:val="clear" w:color="auto" w:fill="FFFFFF"/>
        </w:rPr>
        <w:t xml:space="preserve"> Infect Dis.</w:t>
      </w:r>
      <w:r w:rsidRPr="000C166A">
        <w:rPr>
          <w:rFonts w:ascii="Times New Roman" w:hAnsi="Times New Roman" w:cs="Times New Roman"/>
          <w:sz w:val="20"/>
          <w:szCs w:val="20"/>
          <w:shd w:val="clear" w:color="auto" w:fill="FFFFFF"/>
        </w:rPr>
        <w:t> 2016</w:t>
      </w:r>
      <w:proofErr w:type="gramStart"/>
      <w:r w:rsidRPr="000C166A">
        <w:rPr>
          <w:rFonts w:ascii="Times New Roman" w:hAnsi="Times New Roman" w:cs="Times New Roman"/>
          <w:sz w:val="20"/>
          <w:szCs w:val="20"/>
          <w:shd w:val="clear" w:color="auto" w:fill="FFFFFF"/>
        </w:rPr>
        <w:t>;63</w:t>
      </w:r>
      <w:proofErr w:type="gramEnd"/>
      <w:r w:rsidRPr="000C166A">
        <w:rPr>
          <w:rFonts w:ascii="Times New Roman" w:hAnsi="Times New Roman" w:cs="Times New Roman"/>
          <w:sz w:val="20"/>
          <w:szCs w:val="20"/>
          <w:shd w:val="clear" w:color="auto" w:fill="FFFFFF"/>
        </w:rPr>
        <w:t>(5):61-111</w:t>
      </w:r>
      <w:r w:rsidR="007A3E0D" w:rsidRPr="000C166A">
        <w:rPr>
          <w:rFonts w:ascii="Times New Roman" w:hAnsi="Times New Roman" w:cs="Times New Roman"/>
          <w:sz w:val="20"/>
          <w:szCs w:val="20"/>
          <w:shd w:val="clear" w:color="auto" w:fill="FFFFFF"/>
        </w:rPr>
        <w:t>.</w:t>
      </w:r>
    </w:p>
    <w:p w14:paraId="6BED0367" w14:textId="62362CBA" w:rsidR="0009674E" w:rsidRPr="000C166A" w:rsidRDefault="007A3E0D" w:rsidP="000C166A">
      <w:pPr>
        <w:pStyle w:val="ListParagraph"/>
        <w:numPr>
          <w:ilvl w:val="0"/>
          <w:numId w:val="1"/>
        </w:numPr>
        <w:spacing w:after="0" w:line="360" w:lineRule="auto"/>
        <w:ind w:left="641" w:hanging="357"/>
        <w:jc w:val="both"/>
        <w:rPr>
          <w:rFonts w:ascii="Times New Roman" w:hAnsi="Times New Roman" w:cs="Times New Roman"/>
          <w:sz w:val="20"/>
          <w:szCs w:val="20"/>
        </w:rPr>
      </w:pPr>
      <w:proofErr w:type="spellStart"/>
      <w:r w:rsidRPr="000C166A">
        <w:rPr>
          <w:rFonts w:ascii="Times New Roman" w:hAnsi="Times New Roman" w:cs="Times New Roman"/>
          <w:sz w:val="20"/>
          <w:szCs w:val="20"/>
          <w:lang w:val="en-US"/>
        </w:rPr>
        <w:t>Collee</w:t>
      </w:r>
      <w:proofErr w:type="spellEnd"/>
      <w:r w:rsidRPr="000C166A">
        <w:rPr>
          <w:rFonts w:ascii="Times New Roman" w:hAnsi="Times New Roman" w:cs="Times New Roman"/>
          <w:sz w:val="20"/>
          <w:szCs w:val="20"/>
          <w:lang w:val="en-US"/>
        </w:rPr>
        <w:t xml:space="preserve"> JG, Fraser AG, </w:t>
      </w:r>
      <w:proofErr w:type="spellStart"/>
      <w:r w:rsidRPr="000C166A">
        <w:rPr>
          <w:rFonts w:ascii="Times New Roman" w:hAnsi="Times New Roman" w:cs="Times New Roman"/>
          <w:sz w:val="20"/>
          <w:szCs w:val="20"/>
          <w:lang w:val="en-US"/>
        </w:rPr>
        <w:t>Marmion</w:t>
      </w:r>
      <w:proofErr w:type="spellEnd"/>
      <w:r w:rsidRPr="000C166A">
        <w:rPr>
          <w:rFonts w:ascii="Times New Roman" w:hAnsi="Times New Roman" w:cs="Times New Roman"/>
          <w:sz w:val="20"/>
          <w:szCs w:val="20"/>
          <w:lang w:val="en-US"/>
        </w:rPr>
        <w:t xml:space="preserve"> BP, Simmons A. Tests for identification of Bacteria.</w:t>
      </w:r>
      <w:r w:rsidR="00371745" w:rsidRPr="000C166A">
        <w:rPr>
          <w:rFonts w:ascii="Times New Roman" w:hAnsi="Times New Roman" w:cs="Times New Roman"/>
          <w:sz w:val="20"/>
          <w:szCs w:val="20"/>
          <w:lang w:val="en-US"/>
        </w:rPr>
        <w:t xml:space="preserve"> </w:t>
      </w:r>
      <w:r w:rsidRPr="000C166A">
        <w:rPr>
          <w:rFonts w:ascii="Times New Roman" w:hAnsi="Times New Roman" w:cs="Times New Roman"/>
          <w:sz w:val="20"/>
          <w:szCs w:val="20"/>
          <w:lang w:val="en-US"/>
        </w:rPr>
        <w:t>In: Mackie and McCartney Practical Medical Microbiology, 14</w:t>
      </w:r>
      <w:r w:rsidRPr="000C166A">
        <w:rPr>
          <w:rFonts w:ascii="Times New Roman" w:hAnsi="Times New Roman" w:cs="Times New Roman"/>
          <w:sz w:val="20"/>
          <w:szCs w:val="20"/>
          <w:vertAlign w:val="superscript"/>
          <w:lang w:val="en-US"/>
        </w:rPr>
        <w:t>th</w:t>
      </w:r>
      <w:r w:rsidRPr="000C166A">
        <w:rPr>
          <w:rFonts w:ascii="Times New Roman" w:hAnsi="Times New Roman" w:cs="Times New Roman"/>
          <w:sz w:val="20"/>
          <w:szCs w:val="20"/>
          <w:lang w:val="en-US"/>
        </w:rPr>
        <w:t>ed.</w:t>
      </w:r>
      <w:r w:rsidR="00371745" w:rsidRPr="000C166A">
        <w:rPr>
          <w:rFonts w:ascii="Times New Roman" w:hAnsi="Times New Roman" w:cs="Times New Roman"/>
          <w:sz w:val="20"/>
          <w:szCs w:val="20"/>
          <w:lang w:val="en-US"/>
        </w:rPr>
        <w:t xml:space="preserve"> </w:t>
      </w:r>
      <w:r w:rsidRPr="000C166A">
        <w:rPr>
          <w:rFonts w:ascii="Times New Roman" w:hAnsi="Times New Roman" w:cs="Times New Roman"/>
          <w:sz w:val="20"/>
          <w:szCs w:val="20"/>
          <w:lang w:val="en-US"/>
        </w:rPr>
        <w:t>London: Churchill Livingstone</w:t>
      </w:r>
      <w:proofErr w:type="gramStart"/>
      <w:r w:rsidRPr="000C166A">
        <w:rPr>
          <w:rFonts w:ascii="Times New Roman" w:hAnsi="Times New Roman" w:cs="Times New Roman"/>
          <w:sz w:val="20"/>
          <w:szCs w:val="20"/>
          <w:lang w:val="en-US"/>
        </w:rPr>
        <w:t>;1996.131</w:t>
      </w:r>
      <w:proofErr w:type="gramEnd"/>
      <w:r w:rsidRPr="000C166A">
        <w:rPr>
          <w:rFonts w:ascii="Times New Roman" w:hAnsi="Times New Roman" w:cs="Times New Roman"/>
          <w:sz w:val="20"/>
          <w:szCs w:val="20"/>
          <w:lang w:val="en-US"/>
        </w:rPr>
        <w:noBreakHyphen/>
        <w:t xml:space="preserve">149.   </w:t>
      </w:r>
    </w:p>
    <w:p w14:paraId="39F91226" w14:textId="3E3D588F" w:rsidR="007A3E0D" w:rsidRPr="000C166A" w:rsidRDefault="002972C6" w:rsidP="000C166A">
      <w:pPr>
        <w:pStyle w:val="ListParagraph"/>
        <w:numPr>
          <w:ilvl w:val="0"/>
          <w:numId w:val="1"/>
        </w:numPr>
        <w:spacing w:after="0" w:line="360" w:lineRule="auto"/>
        <w:ind w:left="641" w:hanging="357"/>
        <w:jc w:val="both"/>
        <w:rPr>
          <w:rFonts w:ascii="Times New Roman" w:hAnsi="Times New Roman" w:cs="Times New Roman"/>
          <w:sz w:val="20"/>
          <w:szCs w:val="20"/>
        </w:rPr>
      </w:pPr>
      <w:r w:rsidRPr="000C166A">
        <w:rPr>
          <w:rFonts w:ascii="Times New Roman" w:hAnsi="Times New Roman" w:cs="Times New Roman"/>
          <w:sz w:val="20"/>
          <w:szCs w:val="20"/>
          <w:lang w:val="en-US"/>
        </w:rPr>
        <w:t xml:space="preserve"> </w:t>
      </w:r>
      <w:proofErr w:type="spellStart"/>
      <w:r w:rsidRPr="000C166A">
        <w:rPr>
          <w:rFonts w:ascii="Times New Roman" w:hAnsi="Times New Roman" w:cs="Times New Roman"/>
          <w:sz w:val="20"/>
          <w:szCs w:val="20"/>
          <w:lang w:val="en-US"/>
        </w:rPr>
        <w:t>Procop</w:t>
      </w:r>
      <w:proofErr w:type="spellEnd"/>
      <w:r w:rsidRPr="000C166A">
        <w:rPr>
          <w:rFonts w:ascii="Times New Roman" w:hAnsi="Times New Roman" w:cs="Times New Roman"/>
          <w:sz w:val="20"/>
          <w:szCs w:val="20"/>
          <w:lang w:val="en-US"/>
        </w:rPr>
        <w:t xml:space="preserve"> G.W, Church D, </w:t>
      </w:r>
      <w:proofErr w:type="spellStart"/>
      <w:r w:rsidRPr="000C166A">
        <w:rPr>
          <w:rFonts w:ascii="Times New Roman" w:hAnsi="Times New Roman" w:cs="Times New Roman"/>
          <w:sz w:val="20"/>
          <w:szCs w:val="20"/>
          <w:lang w:val="en-US"/>
        </w:rPr>
        <w:t>Konemam</w:t>
      </w:r>
      <w:proofErr w:type="spellEnd"/>
      <w:r w:rsidRPr="000C166A">
        <w:rPr>
          <w:rFonts w:ascii="Times New Roman" w:hAnsi="Times New Roman" w:cs="Times New Roman"/>
          <w:sz w:val="20"/>
          <w:szCs w:val="20"/>
          <w:lang w:val="en-US"/>
        </w:rPr>
        <w:t xml:space="preserve"> W. Introduction to Microbiology</w:t>
      </w:r>
      <w:r w:rsidR="00D978D0" w:rsidRPr="000C166A">
        <w:rPr>
          <w:rFonts w:ascii="Times New Roman" w:hAnsi="Times New Roman" w:cs="Times New Roman"/>
          <w:sz w:val="20"/>
          <w:szCs w:val="20"/>
          <w:lang w:val="en-US"/>
        </w:rPr>
        <w:t xml:space="preserve"> part 1: The role of the Microbiology laboratory in the diagnosis of Infectious Diseases:</w:t>
      </w:r>
      <w:r w:rsidR="00371745" w:rsidRPr="000C166A">
        <w:rPr>
          <w:rFonts w:ascii="Times New Roman" w:hAnsi="Times New Roman" w:cs="Times New Roman"/>
          <w:sz w:val="20"/>
          <w:szCs w:val="20"/>
          <w:lang w:val="en-US"/>
        </w:rPr>
        <w:t xml:space="preserve"> </w:t>
      </w:r>
      <w:r w:rsidR="00D978D0" w:rsidRPr="000C166A">
        <w:rPr>
          <w:rFonts w:ascii="Times New Roman" w:hAnsi="Times New Roman" w:cs="Times New Roman"/>
          <w:sz w:val="20"/>
          <w:szCs w:val="20"/>
          <w:lang w:val="en-US"/>
        </w:rPr>
        <w:t>guidelines to practice and Management and part 2: Guidelines for the collection, transport, processing,</w:t>
      </w:r>
      <w:r w:rsidR="00371745" w:rsidRPr="000C166A">
        <w:rPr>
          <w:rFonts w:ascii="Times New Roman" w:hAnsi="Times New Roman" w:cs="Times New Roman"/>
          <w:sz w:val="20"/>
          <w:szCs w:val="20"/>
          <w:lang w:val="en-US"/>
        </w:rPr>
        <w:t xml:space="preserve"> a</w:t>
      </w:r>
      <w:r w:rsidR="00D978D0" w:rsidRPr="000C166A">
        <w:rPr>
          <w:rFonts w:ascii="Times New Roman" w:hAnsi="Times New Roman" w:cs="Times New Roman"/>
          <w:sz w:val="20"/>
          <w:szCs w:val="20"/>
          <w:lang w:val="en-US"/>
        </w:rPr>
        <w:t>nalysis</w:t>
      </w:r>
      <w:r w:rsidR="00371745" w:rsidRPr="000C166A">
        <w:rPr>
          <w:rFonts w:ascii="Times New Roman" w:hAnsi="Times New Roman" w:cs="Times New Roman"/>
          <w:sz w:val="20"/>
          <w:szCs w:val="20"/>
          <w:lang w:val="en-US"/>
        </w:rPr>
        <w:t>,</w:t>
      </w:r>
      <w:r w:rsidR="00D978D0" w:rsidRPr="000C166A">
        <w:rPr>
          <w:rFonts w:ascii="Times New Roman" w:hAnsi="Times New Roman" w:cs="Times New Roman"/>
          <w:sz w:val="20"/>
          <w:szCs w:val="20"/>
          <w:lang w:val="en-US"/>
        </w:rPr>
        <w:t xml:space="preserve"> and reporting of cultures from specific specimen sources</w:t>
      </w:r>
      <w:r w:rsidR="00371745" w:rsidRPr="000C166A">
        <w:rPr>
          <w:rFonts w:ascii="Times New Roman" w:hAnsi="Times New Roman" w:cs="Times New Roman"/>
          <w:sz w:val="20"/>
          <w:szCs w:val="20"/>
          <w:lang w:val="en-US"/>
        </w:rPr>
        <w:t xml:space="preserve">. </w:t>
      </w:r>
      <w:proofErr w:type="spellStart"/>
      <w:r w:rsidR="0009674E" w:rsidRPr="000C166A">
        <w:rPr>
          <w:rFonts w:ascii="Times New Roman" w:hAnsi="Times New Roman" w:cs="Times New Roman"/>
          <w:sz w:val="20"/>
          <w:szCs w:val="20"/>
          <w:lang w:val="en-US"/>
        </w:rPr>
        <w:t>Koneman</w:t>
      </w:r>
      <w:r w:rsidRPr="000C166A">
        <w:rPr>
          <w:rFonts w:ascii="Times New Roman" w:hAnsi="Times New Roman" w:cs="Times New Roman"/>
          <w:sz w:val="20"/>
          <w:szCs w:val="20"/>
          <w:lang w:val="en-US"/>
        </w:rPr>
        <w:t>’s</w:t>
      </w:r>
      <w:proofErr w:type="spellEnd"/>
      <w:r w:rsidRPr="000C166A">
        <w:rPr>
          <w:rFonts w:ascii="Times New Roman" w:hAnsi="Times New Roman" w:cs="Times New Roman"/>
          <w:sz w:val="20"/>
          <w:szCs w:val="20"/>
          <w:lang w:val="en-US"/>
        </w:rPr>
        <w:t xml:space="preserve"> Color atlas </w:t>
      </w:r>
      <w:r w:rsidR="00371745" w:rsidRPr="000C166A">
        <w:rPr>
          <w:rFonts w:ascii="Times New Roman" w:hAnsi="Times New Roman" w:cs="Times New Roman"/>
          <w:sz w:val="20"/>
          <w:szCs w:val="20"/>
          <w:lang w:val="en-US"/>
        </w:rPr>
        <w:t xml:space="preserve">and </w:t>
      </w:r>
      <w:r w:rsidRPr="000C166A">
        <w:rPr>
          <w:rFonts w:ascii="Times New Roman" w:hAnsi="Times New Roman" w:cs="Times New Roman"/>
          <w:sz w:val="20"/>
          <w:szCs w:val="20"/>
          <w:lang w:val="en-US"/>
        </w:rPr>
        <w:t>Textbook of Diagnostic Microbiology :7</w:t>
      </w:r>
      <w:r w:rsidRPr="000C166A">
        <w:rPr>
          <w:rFonts w:ascii="Times New Roman" w:hAnsi="Times New Roman" w:cs="Times New Roman"/>
          <w:sz w:val="20"/>
          <w:szCs w:val="20"/>
          <w:vertAlign w:val="superscript"/>
          <w:lang w:val="en-US"/>
        </w:rPr>
        <w:t>th</w:t>
      </w:r>
      <w:r w:rsidRPr="000C166A">
        <w:rPr>
          <w:rFonts w:ascii="Times New Roman" w:hAnsi="Times New Roman" w:cs="Times New Roman"/>
          <w:sz w:val="20"/>
          <w:szCs w:val="20"/>
          <w:lang w:val="en-US"/>
        </w:rPr>
        <w:t xml:space="preserve"> edition 2017 </w:t>
      </w:r>
      <w:proofErr w:type="spellStart"/>
      <w:r w:rsidRPr="000C166A">
        <w:rPr>
          <w:rFonts w:ascii="Times New Roman" w:hAnsi="Times New Roman" w:cs="Times New Roman"/>
          <w:sz w:val="20"/>
          <w:szCs w:val="20"/>
          <w:lang w:val="en-US"/>
        </w:rPr>
        <w:t>Wolters</w:t>
      </w:r>
      <w:proofErr w:type="spellEnd"/>
      <w:r w:rsidRPr="000C166A">
        <w:rPr>
          <w:rFonts w:ascii="Times New Roman" w:hAnsi="Times New Roman" w:cs="Times New Roman"/>
          <w:sz w:val="20"/>
          <w:szCs w:val="20"/>
          <w:lang w:val="en-US"/>
        </w:rPr>
        <w:t xml:space="preserve"> Kluwer </w:t>
      </w:r>
      <w:r w:rsidR="00D978D0" w:rsidRPr="000C166A">
        <w:rPr>
          <w:rFonts w:ascii="Times New Roman" w:hAnsi="Times New Roman" w:cs="Times New Roman"/>
          <w:sz w:val="20"/>
          <w:szCs w:val="20"/>
          <w:lang w:val="en-US"/>
        </w:rPr>
        <w:t>:18</w:t>
      </w:r>
    </w:p>
    <w:p w14:paraId="233A1499" w14:textId="5F1C19C9" w:rsidR="007A3E0D" w:rsidRPr="000C166A" w:rsidRDefault="007A3E0D" w:rsidP="000C166A">
      <w:pPr>
        <w:pStyle w:val="ListParagraph"/>
        <w:numPr>
          <w:ilvl w:val="0"/>
          <w:numId w:val="1"/>
        </w:numPr>
        <w:spacing w:after="0" w:line="360" w:lineRule="auto"/>
        <w:ind w:left="641" w:hanging="357"/>
        <w:jc w:val="both"/>
        <w:rPr>
          <w:rFonts w:ascii="Times New Roman" w:hAnsi="Times New Roman" w:cs="Times New Roman"/>
          <w:sz w:val="20"/>
          <w:szCs w:val="20"/>
        </w:rPr>
      </w:pPr>
      <w:r w:rsidRPr="000C166A">
        <w:rPr>
          <w:rFonts w:ascii="Times New Roman" w:hAnsi="Times New Roman" w:cs="Times New Roman"/>
          <w:sz w:val="20"/>
          <w:szCs w:val="20"/>
          <w:lang w:val="en-US"/>
        </w:rPr>
        <w:t>Clinical and Laboratory Standards Institute. Performance Standards for Antimicrobial Susceptibility Testing. Twenty</w:t>
      </w:r>
      <w:r w:rsidRPr="000C166A">
        <w:rPr>
          <w:rFonts w:ascii="Times New Roman" w:hAnsi="Times New Roman" w:cs="Times New Roman"/>
          <w:sz w:val="20"/>
          <w:szCs w:val="20"/>
          <w:lang w:val="en-US"/>
        </w:rPr>
        <w:noBreakHyphen/>
        <w:t>nine edition. Informational Supplement.</w:t>
      </w:r>
      <w:r w:rsidR="00371745" w:rsidRPr="000C166A">
        <w:rPr>
          <w:rFonts w:ascii="Times New Roman" w:hAnsi="Times New Roman" w:cs="Times New Roman"/>
          <w:sz w:val="20"/>
          <w:szCs w:val="20"/>
          <w:lang w:val="en-US"/>
        </w:rPr>
        <w:t xml:space="preserve"> </w:t>
      </w:r>
      <w:r w:rsidRPr="000C166A">
        <w:rPr>
          <w:rFonts w:ascii="Times New Roman" w:hAnsi="Times New Roman" w:cs="Times New Roman"/>
          <w:sz w:val="20"/>
          <w:szCs w:val="20"/>
          <w:lang w:val="en-US"/>
        </w:rPr>
        <w:t>Wayne, PA, USA: Clinical and Laboratory Standards Institute; 2017 M100</w:t>
      </w:r>
      <w:r w:rsidRPr="000C166A">
        <w:rPr>
          <w:rFonts w:ascii="Times New Roman" w:hAnsi="Times New Roman" w:cs="Times New Roman"/>
          <w:sz w:val="20"/>
          <w:szCs w:val="20"/>
          <w:lang w:val="en-US"/>
        </w:rPr>
        <w:noBreakHyphen/>
        <w:t>S22</w:t>
      </w:r>
      <w:r w:rsidR="00371745" w:rsidRPr="000C166A">
        <w:rPr>
          <w:rFonts w:ascii="Times New Roman" w:hAnsi="Times New Roman" w:cs="Times New Roman"/>
          <w:sz w:val="20"/>
          <w:szCs w:val="20"/>
          <w:lang w:val="en-US"/>
        </w:rPr>
        <w:t>.</w:t>
      </w:r>
    </w:p>
    <w:p w14:paraId="4F51642C" w14:textId="130421BD" w:rsidR="0009674E" w:rsidRPr="000C166A" w:rsidRDefault="0009674E" w:rsidP="000C166A">
      <w:pPr>
        <w:pStyle w:val="ListParagraph"/>
        <w:numPr>
          <w:ilvl w:val="0"/>
          <w:numId w:val="1"/>
        </w:numPr>
        <w:spacing w:after="0" w:line="360" w:lineRule="auto"/>
        <w:ind w:left="641" w:hanging="357"/>
        <w:jc w:val="both"/>
        <w:rPr>
          <w:rFonts w:ascii="Times New Roman" w:hAnsi="Times New Roman" w:cs="Times New Roman"/>
          <w:sz w:val="20"/>
          <w:szCs w:val="20"/>
          <w:lang w:val="en-US"/>
        </w:rPr>
      </w:pPr>
      <w:r w:rsidRPr="000C166A">
        <w:rPr>
          <w:rFonts w:ascii="Times New Roman" w:hAnsi="Times New Roman" w:cs="Times New Roman"/>
          <w:sz w:val="20"/>
          <w:szCs w:val="20"/>
          <w:shd w:val="clear" w:color="auto" w:fill="FFFFFF"/>
        </w:rPr>
        <w:t>Clinical and Laboratory Standards Institute (CLSI). Analysis and presentation of cumulative antimicrobial susceptibility test data. 3rd ed. Approved guideline M39-A3. Wayne PA. CLSI, 2009.  </w:t>
      </w:r>
      <w:r w:rsidRPr="000C166A">
        <w:rPr>
          <w:rFonts w:ascii="Times New Roman" w:hAnsi="Times New Roman" w:cs="Times New Roman"/>
          <w:noProof/>
          <w:sz w:val="20"/>
          <w:szCs w:val="20"/>
          <w:lang w:eastAsia="en-IN"/>
        </w:rPr>
        <w:drawing>
          <wp:inline distT="0" distB="0" distL="0" distR="0" wp14:anchorId="2C1F6873" wp14:editId="0026FFDA">
            <wp:extent cx="83820" cy="94615"/>
            <wp:effectExtent l="0" t="0" r="0" b="635"/>
            <wp:docPr id="3" name="Picture 3" descr="Back to cited text no.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cited text no.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 cy="94615"/>
                    </a:xfrm>
                    <a:prstGeom prst="rect">
                      <a:avLst/>
                    </a:prstGeom>
                    <a:noFill/>
                    <a:ln>
                      <a:noFill/>
                    </a:ln>
                  </pic:spPr>
                </pic:pic>
              </a:graphicData>
            </a:graphic>
          </wp:inline>
        </w:drawing>
      </w:r>
      <w:r w:rsidRPr="000C166A">
        <w:rPr>
          <w:rFonts w:ascii="Times New Roman" w:hAnsi="Times New Roman" w:cs="Times New Roman"/>
          <w:sz w:val="20"/>
          <w:szCs w:val="20"/>
          <w:shd w:val="clear" w:color="auto" w:fill="FFFFFF"/>
        </w:rPr>
        <w:t>     </w:t>
      </w:r>
    </w:p>
    <w:p w14:paraId="208F053C" w14:textId="2FC52E96" w:rsidR="00C66175" w:rsidRPr="000C166A" w:rsidRDefault="00C66175" w:rsidP="000C166A">
      <w:pPr>
        <w:pStyle w:val="ListParagraph"/>
        <w:numPr>
          <w:ilvl w:val="0"/>
          <w:numId w:val="1"/>
        </w:numPr>
        <w:spacing w:after="0" w:line="360" w:lineRule="auto"/>
        <w:ind w:left="641" w:hanging="357"/>
        <w:jc w:val="both"/>
        <w:rPr>
          <w:rFonts w:ascii="Times New Roman" w:hAnsi="Times New Roman" w:cs="Times New Roman"/>
          <w:sz w:val="20"/>
          <w:szCs w:val="20"/>
          <w:lang w:val="en-US"/>
        </w:rPr>
      </w:pPr>
      <w:r w:rsidRPr="000C166A">
        <w:rPr>
          <w:rFonts w:ascii="Times New Roman" w:hAnsi="Times New Roman" w:cs="Times New Roman"/>
          <w:sz w:val="20"/>
          <w:szCs w:val="20"/>
          <w:shd w:val="clear" w:color="auto" w:fill="FFFFFF"/>
        </w:rPr>
        <w:t xml:space="preserve">Joshi S. Hospital </w:t>
      </w:r>
      <w:proofErr w:type="spellStart"/>
      <w:r w:rsidRPr="000C166A">
        <w:rPr>
          <w:rFonts w:ascii="Times New Roman" w:hAnsi="Times New Roman" w:cs="Times New Roman"/>
          <w:sz w:val="20"/>
          <w:szCs w:val="20"/>
          <w:shd w:val="clear" w:color="auto" w:fill="FFFFFF"/>
        </w:rPr>
        <w:t>antibiogram</w:t>
      </w:r>
      <w:proofErr w:type="spellEnd"/>
      <w:r w:rsidRPr="000C166A">
        <w:rPr>
          <w:rFonts w:ascii="Times New Roman" w:hAnsi="Times New Roman" w:cs="Times New Roman"/>
          <w:sz w:val="20"/>
          <w:szCs w:val="20"/>
          <w:shd w:val="clear" w:color="auto" w:fill="FFFFFF"/>
        </w:rPr>
        <w:t>: A necessity. Indian J Med Microbiol.2010</w:t>
      </w:r>
      <w:proofErr w:type="gramStart"/>
      <w:r w:rsidRPr="000C166A">
        <w:rPr>
          <w:rFonts w:ascii="Times New Roman" w:hAnsi="Times New Roman" w:cs="Times New Roman"/>
          <w:sz w:val="20"/>
          <w:szCs w:val="20"/>
          <w:shd w:val="clear" w:color="auto" w:fill="FFFFFF"/>
        </w:rPr>
        <w:t>;28:277</w:t>
      </w:r>
      <w:proofErr w:type="gramEnd"/>
      <w:r w:rsidRPr="000C166A">
        <w:rPr>
          <w:rFonts w:ascii="Times New Roman" w:hAnsi="Times New Roman" w:cs="Times New Roman"/>
          <w:sz w:val="20"/>
          <w:szCs w:val="20"/>
          <w:shd w:val="clear" w:color="auto" w:fill="FFFFFF"/>
        </w:rPr>
        <w:t>-80</w:t>
      </w:r>
      <w:r w:rsidR="005C7ADF" w:rsidRPr="000C166A">
        <w:rPr>
          <w:rFonts w:ascii="Times New Roman" w:hAnsi="Times New Roman" w:cs="Times New Roman"/>
          <w:sz w:val="20"/>
          <w:szCs w:val="20"/>
          <w:shd w:val="clear" w:color="auto" w:fill="FFFFFF"/>
        </w:rPr>
        <w:t>.</w:t>
      </w:r>
    </w:p>
    <w:p w14:paraId="3F9BDB43" w14:textId="2E3335D2" w:rsidR="005C7ADF" w:rsidRPr="000C166A" w:rsidRDefault="005C7ADF" w:rsidP="000C166A">
      <w:pPr>
        <w:pStyle w:val="ListParagraph"/>
        <w:numPr>
          <w:ilvl w:val="0"/>
          <w:numId w:val="1"/>
        </w:numPr>
        <w:spacing w:after="0" w:line="360" w:lineRule="auto"/>
        <w:ind w:left="641" w:hanging="357"/>
        <w:jc w:val="both"/>
        <w:rPr>
          <w:rFonts w:ascii="Times New Roman" w:hAnsi="Times New Roman" w:cs="Times New Roman"/>
          <w:sz w:val="20"/>
          <w:szCs w:val="20"/>
          <w:lang w:val="en-US"/>
        </w:rPr>
      </w:pPr>
      <w:proofErr w:type="spellStart"/>
      <w:r w:rsidRPr="000C166A">
        <w:rPr>
          <w:rFonts w:ascii="Times New Roman" w:hAnsi="Times New Roman" w:cs="Times New Roman"/>
          <w:sz w:val="20"/>
          <w:szCs w:val="20"/>
          <w:lang w:val="en-US"/>
        </w:rPr>
        <w:t>Ramana</w:t>
      </w:r>
      <w:proofErr w:type="spellEnd"/>
      <w:r w:rsidRPr="000C166A">
        <w:rPr>
          <w:rFonts w:ascii="Times New Roman" w:hAnsi="Times New Roman" w:cs="Times New Roman"/>
          <w:sz w:val="20"/>
          <w:szCs w:val="20"/>
          <w:lang w:val="en-US"/>
        </w:rPr>
        <w:t xml:space="preserve"> </w:t>
      </w:r>
      <w:r w:rsidR="008867C0" w:rsidRPr="000C166A">
        <w:rPr>
          <w:rFonts w:ascii="Times New Roman" w:hAnsi="Times New Roman" w:cs="Times New Roman"/>
          <w:sz w:val="20"/>
          <w:szCs w:val="20"/>
          <w:lang w:val="en-US"/>
        </w:rPr>
        <w:t xml:space="preserve">KV, </w:t>
      </w:r>
      <w:proofErr w:type="spellStart"/>
      <w:r w:rsidR="008867C0" w:rsidRPr="000C166A">
        <w:rPr>
          <w:rFonts w:ascii="Times New Roman" w:hAnsi="Times New Roman" w:cs="Times New Roman"/>
          <w:sz w:val="20"/>
          <w:szCs w:val="20"/>
          <w:lang w:val="en-US"/>
        </w:rPr>
        <w:t>Kalaskar</w:t>
      </w:r>
      <w:proofErr w:type="spellEnd"/>
      <w:r w:rsidR="008867C0" w:rsidRPr="000C166A">
        <w:rPr>
          <w:rFonts w:ascii="Times New Roman" w:hAnsi="Times New Roman" w:cs="Times New Roman"/>
          <w:sz w:val="20"/>
          <w:szCs w:val="20"/>
          <w:lang w:val="en-US"/>
        </w:rPr>
        <w:t xml:space="preserve"> A, </w:t>
      </w:r>
      <w:proofErr w:type="spellStart"/>
      <w:r w:rsidR="008867C0" w:rsidRPr="000C166A">
        <w:rPr>
          <w:rFonts w:ascii="Times New Roman" w:hAnsi="Times New Roman" w:cs="Times New Roman"/>
          <w:sz w:val="20"/>
          <w:szCs w:val="20"/>
          <w:lang w:val="en-US"/>
        </w:rPr>
        <w:t>Rao</w:t>
      </w:r>
      <w:proofErr w:type="spellEnd"/>
      <w:r w:rsidR="008867C0" w:rsidRPr="000C166A">
        <w:rPr>
          <w:rFonts w:ascii="Times New Roman" w:hAnsi="Times New Roman" w:cs="Times New Roman"/>
          <w:sz w:val="20"/>
          <w:szCs w:val="20"/>
          <w:lang w:val="en-US"/>
        </w:rPr>
        <w:t xml:space="preserve"> M. </w:t>
      </w:r>
      <w:proofErr w:type="spellStart"/>
      <w:r w:rsidR="008867C0" w:rsidRPr="000C166A">
        <w:rPr>
          <w:rFonts w:ascii="Times New Roman" w:hAnsi="Times New Roman" w:cs="Times New Roman"/>
          <w:sz w:val="20"/>
          <w:szCs w:val="20"/>
          <w:lang w:val="en-US"/>
        </w:rPr>
        <w:t>Aetiology</w:t>
      </w:r>
      <w:proofErr w:type="spellEnd"/>
      <w:r w:rsidR="008867C0" w:rsidRPr="000C166A">
        <w:rPr>
          <w:rFonts w:ascii="Times New Roman" w:hAnsi="Times New Roman" w:cs="Times New Roman"/>
          <w:sz w:val="20"/>
          <w:szCs w:val="20"/>
          <w:lang w:val="en-US"/>
        </w:rPr>
        <w:t xml:space="preserve"> and antimicrobial susceptibility pattern of lower respiratory tract infections (LRTIs) in a Rural Tertiary care teaching Hospital at </w:t>
      </w:r>
      <w:proofErr w:type="spellStart"/>
      <w:r w:rsidR="008867C0" w:rsidRPr="000C166A">
        <w:rPr>
          <w:rFonts w:ascii="Times New Roman" w:hAnsi="Times New Roman" w:cs="Times New Roman"/>
          <w:sz w:val="20"/>
          <w:szCs w:val="20"/>
          <w:lang w:val="en-US"/>
        </w:rPr>
        <w:t>Karimnagar</w:t>
      </w:r>
      <w:proofErr w:type="spellEnd"/>
      <w:r w:rsidR="008867C0" w:rsidRPr="000C166A">
        <w:rPr>
          <w:rFonts w:ascii="Times New Roman" w:hAnsi="Times New Roman" w:cs="Times New Roman"/>
          <w:sz w:val="20"/>
          <w:szCs w:val="20"/>
          <w:lang w:val="en-US"/>
        </w:rPr>
        <w:t>, South India. American Journal of Infectious Diseases and Microbiology. 2013</w:t>
      </w:r>
      <w:proofErr w:type="gramStart"/>
      <w:r w:rsidR="008867C0" w:rsidRPr="000C166A">
        <w:rPr>
          <w:rFonts w:ascii="Times New Roman" w:hAnsi="Times New Roman" w:cs="Times New Roman"/>
          <w:sz w:val="20"/>
          <w:szCs w:val="20"/>
          <w:lang w:val="en-US"/>
        </w:rPr>
        <w:t>;1</w:t>
      </w:r>
      <w:proofErr w:type="gramEnd"/>
      <w:r w:rsidR="008867C0" w:rsidRPr="000C166A">
        <w:rPr>
          <w:rFonts w:ascii="Times New Roman" w:hAnsi="Times New Roman" w:cs="Times New Roman"/>
          <w:sz w:val="20"/>
          <w:szCs w:val="20"/>
          <w:lang w:val="en-US"/>
        </w:rPr>
        <w:t>(5) :101-105.</w:t>
      </w:r>
    </w:p>
    <w:p w14:paraId="3CB83B00" w14:textId="0D2DF22C" w:rsidR="005C7ADF" w:rsidRPr="000C166A" w:rsidRDefault="007E2DC2" w:rsidP="000C166A">
      <w:pPr>
        <w:pStyle w:val="ListParagraph"/>
        <w:numPr>
          <w:ilvl w:val="0"/>
          <w:numId w:val="1"/>
        </w:numPr>
        <w:spacing w:after="0" w:line="360" w:lineRule="auto"/>
        <w:ind w:left="641" w:hanging="357"/>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 xml:space="preserve"> </w:t>
      </w:r>
      <w:r w:rsidR="005C7ADF" w:rsidRPr="000C166A">
        <w:rPr>
          <w:rFonts w:ascii="Times New Roman" w:hAnsi="Times New Roman" w:cs="Times New Roman"/>
          <w:sz w:val="20"/>
          <w:szCs w:val="20"/>
          <w:lang w:val="en-US"/>
        </w:rPr>
        <w:t xml:space="preserve">Mishra </w:t>
      </w:r>
      <w:r w:rsidRPr="000C166A">
        <w:rPr>
          <w:rFonts w:ascii="Times New Roman" w:hAnsi="Times New Roman" w:cs="Times New Roman"/>
          <w:sz w:val="20"/>
          <w:szCs w:val="20"/>
          <w:lang w:val="en-US"/>
        </w:rPr>
        <w:t xml:space="preserve">SK, </w:t>
      </w:r>
      <w:proofErr w:type="spellStart"/>
      <w:r w:rsidRPr="000C166A">
        <w:rPr>
          <w:rFonts w:ascii="Times New Roman" w:hAnsi="Times New Roman" w:cs="Times New Roman"/>
          <w:sz w:val="20"/>
          <w:szCs w:val="20"/>
          <w:lang w:val="en-US"/>
        </w:rPr>
        <w:t>Kattel</w:t>
      </w:r>
      <w:proofErr w:type="spellEnd"/>
      <w:r w:rsidRPr="000C166A">
        <w:rPr>
          <w:rFonts w:ascii="Times New Roman" w:hAnsi="Times New Roman" w:cs="Times New Roman"/>
          <w:sz w:val="20"/>
          <w:szCs w:val="20"/>
          <w:lang w:val="en-US"/>
        </w:rPr>
        <w:t xml:space="preserve"> HP, </w:t>
      </w:r>
      <w:proofErr w:type="spellStart"/>
      <w:r w:rsidRPr="000C166A">
        <w:rPr>
          <w:rFonts w:ascii="Times New Roman" w:hAnsi="Times New Roman" w:cs="Times New Roman"/>
          <w:sz w:val="20"/>
          <w:szCs w:val="20"/>
          <w:lang w:val="en-US"/>
        </w:rPr>
        <w:t>Acharya</w:t>
      </w:r>
      <w:proofErr w:type="spellEnd"/>
      <w:r w:rsidRPr="000C166A">
        <w:rPr>
          <w:rFonts w:ascii="Times New Roman" w:hAnsi="Times New Roman" w:cs="Times New Roman"/>
          <w:sz w:val="20"/>
          <w:szCs w:val="20"/>
          <w:lang w:val="en-US"/>
        </w:rPr>
        <w:t xml:space="preserve"> J, et</w:t>
      </w:r>
      <w:r w:rsidR="005C2B91" w:rsidRPr="000C166A">
        <w:rPr>
          <w:rFonts w:ascii="Times New Roman" w:hAnsi="Times New Roman" w:cs="Times New Roman"/>
          <w:sz w:val="20"/>
          <w:szCs w:val="20"/>
          <w:lang w:val="en-US"/>
        </w:rPr>
        <w:t xml:space="preserve"> </w:t>
      </w:r>
      <w:r w:rsidRPr="000C166A">
        <w:rPr>
          <w:rFonts w:ascii="Times New Roman" w:hAnsi="Times New Roman" w:cs="Times New Roman"/>
          <w:sz w:val="20"/>
          <w:szCs w:val="20"/>
          <w:lang w:val="en-US"/>
        </w:rPr>
        <w:t xml:space="preserve">al. Recent trend of bacterial etiology of lower respiratory tract infections in a tertiary care </w:t>
      </w:r>
      <w:proofErr w:type="spellStart"/>
      <w:r w:rsidRPr="000C166A">
        <w:rPr>
          <w:rFonts w:ascii="Times New Roman" w:hAnsi="Times New Roman" w:cs="Times New Roman"/>
          <w:sz w:val="20"/>
          <w:szCs w:val="20"/>
          <w:lang w:val="en-US"/>
        </w:rPr>
        <w:t>centre</w:t>
      </w:r>
      <w:proofErr w:type="spellEnd"/>
      <w:r w:rsidRPr="000C166A">
        <w:rPr>
          <w:rFonts w:ascii="Times New Roman" w:hAnsi="Times New Roman" w:cs="Times New Roman"/>
          <w:sz w:val="20"/>
          <w:szCs w:val="20"/>
          <w:lang w:val="en-US"/>
        </w:rPr>
        <w:t xml:space="preserve"> of Nepal. Int. J. Infect Microbiol.2012</w:t>
      </w:r>
      <w:proofErr w:type="gramStart"/>
      <w:r w:rsidRPr="000C166A">
        <w:rPr>
          <w:rFonts w:ascii="Times New Roman" w:hAnsi="Times New Roman" w:cs="Times New Roman"/>
          <w:sz w:val="20"/>
          <w:szCs w:val="20"/>
          <w:lang w:val="en-US"/>
        </w:rPr>
        <w:t>;1</w:t>
      </w:r>
      <w:proofErr w:type="gramEnd"/>
      <w:r w:rsidRPr="000C166A">
        <w:rPr>
          <w:rFonts w:ascii="Times New Roman" w:hAnsi="Times New Roman" w:cs="Times New Roman"/>
          <w:sz w:val="20"/>
          <w:szCs w:val="20"/>
          <w:lang w:val="en-US"/>
        </w:rPr>
        <w:t>(1):3-8.</w:t>
      </w:r>
    </w:p>
    <w:p w14:paraId="09E4AD12" w14:textId="76300B78" w:rsidR="005C7ADF" w:rsidRPr="000C166A" w:rsidRDefault="005C7ADF" w:rsidP="000C166A">
      <w:pPr>
        <w:pStyle w:val="ListParagraph"/>
        <w:numPr>
          <w:ilvl w:val="0"/>
          <w:numId w:val="1"/>
        </w:numPr>
        <w:spacing w:after="0" w:line="360" w:lineRule="auto"/>
        <w:ind w:left="641" w:hanging="357"/>
        <w:jc w:val="both"/>
        <w:rPr>
          <w:rFonts w:ascii="Times New Roman" w:hAnsi="Times New Roman" w:cs="Times New Roman"/>
          <w:sz w:val="20"/>
          <w:szCs w:val="20"/>
          <w:lang w:val="en-US"/>
        </w:rPr>
      </w:pPr>
      <w:r w:rsidRPr="000C166A">
        <w:rPr>
          <w:rFonts w:ascii="Times New Roman" w:hAnsi="Times New Roman" w:cs="Times New Roman"/>
          <w:sz w:val="20"/>
          <w:szCs w:val="20"/>
        </w:rPr>
        <w:t xml:space="preserve"> </w:t>
      </w:r>
      <w:proofErr w:type="spellStart"/>
      <w:r w:rsidRPr="000C166A">
        <w:rPr>
          <w:rFonts w:ascii="Times New Roman" w:hAnsi="Times New Roman" w:cs="Times New Roman"/>
          <w:sz w:val="20"/>
          <w:szCs w:val="20"/>
        </w:rPr>
        <w:t>Sarmah</w:t>
      </w:r>
      <w:proofErr w:type="spellEnd"/>
      <w:r w:rsidR="007E2DC2" w:rsidRPr="000C166A">
        <w:rPr>
          <w:rFonts w:ascii="Times New Roman" w:hAnsi="Times New Roman" w:cs="Times New Roman"/>
          <w:sz w:val="20"/>
          <w:szCs w:val="20"/>
        </w:rPr>
        <w:t xml:space="preserve"> N, </w:t>
      </w:r>
      <w:proofErr w:type="spellStart"/>
      <w:r w:rsidR="007E2DC2" w:rsidRPr="000C166A">
        <w:rPr>
          <w:rFonts w:ascii="Times New Roman" w:hAnsi="Times New Roman" w:cs="Times New Roman"/>
          <w:sz w:val="20"/>
          <w:szCs w:val="20"/>
        </w:rPr>
        <w:t>Sarmah</w:t>
      </w:r>
      <w:proofErr w:type="spellEnd"/>
      <w:r w:rsidR="007E2DC2" w:rsidRPr="000C166A">
        <w:rPr>
          <w:rFonts w:ascii="Times New Roman" w:hAnsi="Times New Roman" w:cs="Times New Roman"/>
          <w:sz w:val="20"/>
          <w:szCs w:val="20"/>
        </w:rPr>
        <w:t xml:space="preserve"> A, Das D. A Study on the Microbiological profile of </w:t>
      </w:r>
      <w:proofErr w:type="spellStart"/>
      <w:r w:rsidR="007E2DC2" w:rsidRPr="000C166A">
        <w:rPr>
          <w:rFonts w:ascii="Times New Roman" w:hAnsi="Times New Roman" w:cs="Times New Roman"/>
          <w:sz w:val="20"/>
          <w:szCs w:val="20"/>
        </w:rPr>
        <w:t>Gauhati</w:t>
      </w:r>
      <w:proofErr w:type="spellEnd"/>
      <w:r w:rsidR="007E2DC2" w:rsidRPr="000C166A">
        <w:rPr>
          <w:rFonts w:ascii="Times New Roman" w:hAnsi="Times New Roman" w:cs="Times New Roman"/>
          <w:sz w:val="20"/>
          <w:szCs w:val="20"/>
        </w:rPr>
        <w:t xml:space="preserve"> Medical </w:t>
      </w:r>
      <w:proofErr w:type="gramStart"/>
      <w:r w:rsidR="007E2DC2" w:rsidRPr="000C166A">
        <w:rPr>
          <w:rFonts w:ascii="Times New Roman" w:hAnsi="Times New Roman" w:cs="Times New Roman"/>
          <w:sz w:val="20"/>
          <w:szCs w:val="20"/>
        </w:rPr>
        <w:t>college</w:t>
      </w:r>
      <w:proofErr w:type="gramEnd"/>
      <w:r w:rsidR="007E2DC2" w:rsidRPr="000C166A">
        <w:rPr>
          <w:rFonts w:ascii="Times New Roman" w:hAnsi="Times New Roman" w:cs="Times New Roman"/>
          <w:sz w:val="20"/>
          <w:szCs w:val="20"/>
        </w:rPr>
        <w:t xml:space="preserve"> and Hospital. Annals of International Medical and Dental Research. 2016</w:t>
      </w:r>
      <w:proofErr w:type="gramStart"/>
      <w:r w:rsidR="007E2DC2" w:rsidRPr="000C166A">
        <w:rPr>
          <w:rFonts w:ascii="Times New Roman" w:hAnsi="Times New Roman" w:cs="Times New Roman"/>
          <w:sz w:val="20"/>
          <w:szCs w:val="20"/>
        </w:rPr>
        <w:t>;2</w:t>
      </w:r>
      <w:proofErr w:type="gramEnd"/>
      <w:r w:rsidR="007E2DC2" w:rsidRPr="000C166A">
        <w:rPr>
          <w:rFonts w:ascii="Times New Roman" w:hAnsi="Times New Roman" w:cs="Times New Roman"/>
          <w:sz w:val="20"/>
          <w:szCs w:val="20"/>
        </w:rPr>
        <w:t>(5)</w:t>
      </w:r>
      <w:r w:rsidR="00162870" w:rsidRPr="000C166A">
        <w:rPr>
          <w:rFonts w:ascii="Times New Roman" w:hAnsi="Times New Roman" w:cs="Times New Roman"/>
          <w:sz w:val="20"/>
          <w:szCs w:val="20"/>
        </w:rPr>
        <w:t>: 11-15.</w:t>
      </w:r>
    </w:p>
    <w:p w14:paraId="3A98FA13" w14:textId="066AA377" w:rsidR="005C7ADF" w:rsidRPr="000C166A" w:rsidRDefault="005C7ADF" w:rsidP="000C166A">
      <w:pPr>
        <w:pStyle w:val="ListParagraph"/>
        <w:numPr>
          <w:ilvl w:val="0"/>
          <w:numId w:val="1"/>
        </w:numPr>
        <w:spacing w:after="0" w:line="360" w:lineRule="auto"/>
        <w:ind w:left="641" w:hanging="357"/>
        <w:jc w:val="both"/>
        <w:rPr>
          <w:rFonts w:ascii="Times New Roman" w:hAnsi="Times New Roman" w:cs="Times New Roman"/>
          <w:sz w:val="20"/>
          <w:szCs w:val="20"/>
          <w:lang w:val="en-US"/>
        </w:rPr>
      </w:pPr>
      <w:r w:rsidRPr="000C166A">
        <w:rPr>
          <w:rFonts w:ascii="Times New Roman" w:hAnsi="Times New Roman" w:cs="Times New Roman"/>
          <w:b/>
          <w:bCs/>
          <w:sz w:val="20"/>
          <w:szCs w:val="20"/>
        </w:rPr>
        <w:t xml:space="preserve"> </w:t>
      </w:r>
      <w:proofErr w:type="spellStart"/>
      <w:r w:rsidRPr="000C166A">
        <w:rPr>
          <w:rFonts w:ascii="Times New Roman" w:hAnsi="Times New Roman" w:cs="Times New Roman"/>
          <w:sz w:val="20"/>
          <w:szCs w:val="20"/>
          <w:lang w:val="en-US"/>
        </w:rPr>
        <w:t>Borkot</w:t>
      </w:r>
      <w:proofErr w:type="spellEnd"/>
      <w:r w:rsidRPr="000C166A">
        <w:rPr>
          <w:rFonts w:ascii="Times New Roman" w:hAnsi="Times New Roman" w:cs="Times New Roman"/>
          <w:sz w:val="20"/>
          <w:szCs w:val="20"/>
          <w:lang w:val="en-US"/>
        </w:rPr>
        <w:t xml:space="preserve"> U</w:t>
      </w:r>
      <w:r w:rsidR="00162870" w:rsidRPr="000C166A">
        <w:rPr>
          <w:rFonts w:ascii="Times New Roman" w:hAnsi="Times New Roman" w:cs="Times New Roman"/>
          <w:sz w:val="20"/>
          <w:szCs w:val="20"/>
          <w:lang w:val="en-US"/>
        </w:rPr>
        <w:t xml:space="preserve">, </w:t>
      </w:r>
      <w:proofErr w:type="spellStart"/>
      <w:r w:rsidR="00162870" w:rsidRPr="000C166A">
        <w:rPr>
          <w:rFonts w:ascii="Times New Roman" w:hAnsi="Times New Roman" w:cs="Times New Roman"/>
          <w:sz w:val="20"/>
          <w:szCs w:val="20"/>
          <w:lang w:val="en-US"/>
        </w:rPr>
        <w:t>Masum</w:t>
      </w:r>
      <w:proofErr w:type="spellEnd"/>
      <w:r w:rsidR="00162870" w:rsidRPr="000C166A">
        <w:rPr>
          <w:rFonts w:ascii="Times New Roman" w:hAnsi="Times New Roman" w:cs="Times New Roman"/>
          <w:sz w:val="20"/>
          <w:szCs w:val="20"/>
          <w:lang w:val="en-US"/>
        </w:rPr>
        <w:t xml:space="preserve"> SA, </w:t>
      </w:r>
      <w:proofErr w:type="spellStart"/>
      <w:r w:rsidR="00162870" w:rsidRPr="000C166A">
        <w:rPr>
          <w:rFonts w:ascii="Times New Roman" w:hAnsi="Times New Roman" w:cs="Times New Roman"/>
          <w:sz w:val="20"/>
          <w:szCs w:val="20"/>
          <w:lang w:val="en-US"/>
        </w:rPr>
        <w:t>Yesmine</w:t>
      </w:r>
      <w:proofErr w:type="spellEnd"/>
      <w:r w:rsidR="00162870" w:rsidRPr="000C166A">
        <w:rPr>
          <w:rFonts w:ascii="Times New Roman" w:hAnsi="Times New Roman" w:cs="Times New Roman"/>
          <w:sz w:val="20"/>
          <w:szCs w:val="20"/>
          <w:lang w:val="en-US"/>
        </w:rPr>
        <w:t xml:space="preserve"> SS. Current trend of Antibiotic resistance in lower respiratory tract infection (LRTI): An experience in a tertiary Hospital in Bangladesh. Bangladesh Pharmaceutical Journal. 2016; 19(1</w:t>
      </w:r>
      <w:proofErr w:type="gramStart"/>
      <w:r w:rsidR="00162870" w:rsidRPr="000C166A">
        <w:rPr>
          <w:rFonts w:ascii="Times New Roman" w:hAnsi="Times New Roman" w:cs="Times New Roman"/>
          <w:sz w:val="20"/>
          <w:szCs w:val="20"/>
          <w:lang w:val="en-US"/>
        </w:rPr>
        <w:t>) :</w:t>
      </w:r>
      <w:proofErr w:type="gramEnd"/>
      <w:r w:rsidR="00162870" w:rsidRPr="000C166A">
        <w:rPr>
          <w:rFonts w:ascii="Times New Roman" w:hAnsi="Times New Roman" w:cs="Times New Roman"/>
          <w:sz w:val="20"/>
          <w:szCs w:val="20"/>
          <w:lang w:val="en-US"/>
        </w:rPr>
        <w:t>85-91.</w:t>
      </w:r>
      <w:r w:rsidRPr="000C166A">
        <w:rPr>
          <w:rFonts w:ascii="Times New Roman" w:hAnsi="Times New Roman" w:cs="Times New Roman"/>
          <w:sz w:val="20"/>
          <w:szCs w:val="20"/>
          <w:lang w:val="en-US"/>
        </w:rPr>
        <w:t xml:space="preserve"> </w:t>
      </w:r>
    </w:p>
    <w:p w14:paraId="440DB7D7" w14:textId="7DA4789A" w:rsidR="008867C0" w:rsidRPr="000C166A" w:rsidRDefault="008867C0" w:rsidP="000C166A">
      <w:pPr>
        <w:pStyle w:val="ListParagraph"/>
        <w:numPr>
          <w:ilvl w:val="0"/>
          <w:numId w:val="1"/>
        </w:numPr>
        <w:spacing w:after="0" w:line="360" w:lineRule="auto"/>
        <w:ind w:left="641" w:hanging="357"/>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 xml:space="preserve"> </w:t>
      </w:r>
      <w:proofErr w:type="spellStart"/>
      <w:r w:rsidRPr="000C166A">
        <w:rPr>
          <w:rFonts w:ascii="Times New Roman" w:hAnsi="Times New Roman" w:cs="Times New Roman"/>
          <w:sz w:val="20"/>
          <w:szCs w:val="20"/>
          <w:lang w:val="en-US"/>
        </w:rPr>
        <w:t>Regha</w:t>
      </w:r>
      <w:proofErr w:type="spellEnd"/>
      <w:r w:rsidRPr="000C166A">
        <w:rPr>
          <w:rFonts w:ascii="Times New Roman" w:hAnsi="Times New Roman" w:cs="Times New Roman"/>
          <w:sz w:val="20"/>
          <w:szCs w:val="20"/>
          <w:lang w:val="en-US"/>
        </w:rPr>
        <w:t xml:space="preserve"> IR, </w:t>
      </w:r>
      <w:proofErr w:type="spellStart"/>
      <w:r w:rsidRPr="000C166A">
        <w:rPr>
          <w:rFonts w:ascii="Times New Roman" w:hAnsi="Times New Roman" w:cs="Times New Roman"/>
          <w:sz w:val="20"/>
          <w:szCs w:val="20"/>
          <w:lang w:val="en-US"/>
        </w:rPr>
        <w:t>Sulekha</w:t>
      </w:r>
      <w:proofErr w:type="spellEnd"/>
      <w:r w:rsidRPr="000C166A">
        <w:rPr>
          <w:rFonts w:ascii="Times New Roman" w:hAnsi="Times New Roman" w:cs="Times New Roman"/>
          <w:sz w:val="20"/>
          <w:szCs w:val="20"/>
          <w:lang w:val="en-US"/>
        </w:rPr>
        <w:t xml:space="preserve"> B. Bacteriological profile and antibiotic susceptibility pattern of lower respiratory tract infections in a tertiary care </w:t>
      </w:r>
      <w:proofErr w:type="spellStart"/>
      <w:r w:rsidRPr="000C166A">
        <w:rPr>
          <w:rFonts w:ascii="Times New Roman" w:hAnsi="Times New Roman" w:cs="Times New Roman"/>
          <w:sz w:val="20"/>
          <w:szCs w:val="20"/>
          <w:lang w:val="en-US"/>
        </w:rPr>
        <w:t>centre</w:t>
      </w:r>
      <w:proofErr w:type="spellEnd"/>
      <w:r w:rsidRPr="000C166A">
        <w:rPr>
          <w:rFonts w:ascii="Times New Roman" w:hAnsi="Times New Roman" w:cs="Times New Roman"/>
          <w:sz w:val="20"/>
          <w:szCs w:val="20"/>
          <w:lang w:val="en-US"/>
        </w:rPr>
        <w:t xml:space="preserve"> Kerala. International journal of Medical Microbiology and Tropical </w:t>
      </w:r>
      <w:proofErr w:type="gramStart"/>
      <w:r w:rsidRPr="000C166A">
        <w:rPr>
          <w:rFonts w:ascii="Times New Roman" w:hAnsi="Times New Roman" w:cs="Times New Roman"/>
          <w:sz w:val="20"/>
          <w:szCs w:val="20"/>
          <w:lang w:val="en-US"/>
        </w:rPr>
        <w:t>Diseases.2018 :</w:t>
      </w:r>
      <w:proofErr w:type="gramEnd"/>
      <w:r w:rsidRPr="000C166A">
        <w:rPr>
          <w:rFonts w:ascii="Times New Roman" w:hAnsi="Times New Roman" w:cs="Times New Roman"/>
          <w:sz w:val="20"/>
          <w:szCs w:val="20"/>
          <w:lang w:val="en-US"/>
        </w:rPr>
        <w:t>4(4) :186-190.</w:t>
      </w:r>
    </w:p>
    <w:p w14:paraId="18885CCB" w14:textId="0A89FC9B" w:rsidR="00514F4B" w:rsidRPr="000C166A" w:rsidRDefault="00514F4B" w:rsidP="000C166A">
      <w:pPr>
        <w:pStyle w:val="ListParagraph"/>
        <w:numPr>
          <w:ilvl w:val="0"/>
          <w:numId w:val="1"/>
        </w:numPr>
        <w:shd w:val="clear" w:color="auto" w:fill="FFFFFF"/>
        <w:spacing w:after="0" w:line="360" w:lineRule="auto"/>
        <w:ind w:left="641" w:hanging="357"/>
        <w:jc w:val="both"/>
        <w:rPr>
          <w:rFonts w:ascii="Times New Roman" w:eastAsia="Times New Roman" w:hAnsi="Times New Roman" w:cs="Times New Roman"/>
          <w:sz w:val="20"/>
          <w:szCs w:val="20"/>
          <w:lang w:eastAsia="en-IN"/>
        </w:rPr>
      </w:pPr>
      <w:proofErr w:type="spellStart"/>
      <w:r w:rsidRPr="000C166A">
        <w:rPr>
          <w:rFonts w:ascii="Times New Roman" w:eastAsia="Times New Roman" w:hAnsi="Times New Roman" w:cs="Times New Roman"/>
          <w:kern w:val="36"/>
          <w:sz w:val="20"/>
          <w:szCs w:val="20"/>
          <w:lang w:eastAsia="en-IN"/>
        </w:rPr>
        <w:lastRenderedPageBreak/>
        <w:t>Veena</w:t>
      </w:r>
      <w:proofErr w:type="spellEnd"/>
      <w:r w:rsidRPr="000C166A">
        <w:rPr>
          <w:rFonts w:ascii="Times New Roman" w:eastAsia="Times New Roman" w:hAnsi="Times New Roman" w:cs="Times New Roman"/>
          <w:kern w:val="36"/>
          <w:sz w:val="20"/>
          <w:szCs w:val="20"/>
          <w:lang w:eastAsia="en-IN"/>
        </w:rPr>
        <w:t xml:space="preserve"> </w:t>
      </w:r>
      <w:proofErr w:type="spellStart"/>
      <w:r w:rsidRPr="000C166A">
        <w:rPr>
          <w:rFonts w:ascii="Times New Roman" w:eastAsia="Times New Roman" w:hAnsi="Times New Roman" w:cs="Times New Roman"/>
          <w:kern w:val="36"/>
          <w:sz w:val="20"/>
          <w:szCs w:val="20"/>
          <w:lang w:eastAsia="en-IN"/>
        </w:rPr>
        <w:t>Kumari</w:t>
      </w:r>
      <w:proofErr w:type="spellEnd"/>
      <w:r w:rsidRPr="000C166A">
        <w:rPr>
          <w:rFonts w:ascii="Times New Roman" w:eastAsia="Times New Roman" w:hAnsi="Times New Roman" w:cs="Times New Roman"/>
          <w:kern w:val="36"/>
          <w:sz w:val="20"/>
          <w:szCs w:val="20"/>
          <w:lang w:eastAsia="en-IN"/>
        </w:rPr>
        <w:t xml:space="preserve">, </w:t>
      </w:r>
      <w:proofErr w:type="spellStart"/>
      <w:r w:rsidRPr="000C166A">
        <w:rPr>
          <w:rFonts w:ascii="Times New Roman" w:eastAsia="Times New Roman" w:hAnsi="Times New Roman" w:cs="Times New Roman"/>
          <w:kern w:val="36"/>
          <w:sz w:val="20"/>
          <w:szCs w:val="20"/>
          <w:lang w:eastAsia="en-IN"/>
        </w:rPr>
        <w:t>Nagarathna</w:t>
      </w:r>
      <w:proofErr w:type="spellEnd"/>
      <w:r w:rsidRPr="000C166A">
        <w:rPr>
          <w:rFonts w:ascii="Times New Roman" w:eastAsia="Times New Roman" w:hAnsi="Times New Roman" w:cs="Times New Roman"/>
          <w:kern w:val="36"/>
          <w:sz w:val="20"/>
          <w:szCs w:val="20"/>
          <w:lang w:eastAsia="en-IN"/>
        </w:rPr>
        <w:t xml:space="preserve"> C et</w:t>
      </w:r>
      <w:r w:rsidR="005C2B91" w:rsidRPr="000C166A">
        <w:rPr>
          <w:rFonts w:ascii="Times New Roman" w:eastAsia="Times New Roman" w:hAnsi="Times New Roman" w:cs="Times New Roman"/>
          <w:kern w:val="36"/>
          <w:sz w:val="20"/>
          <w:szCs w:val="20"/>
          <w:lang w:eastAsia="en-IN"/>
        </w:rPr>
        <w:t xml:space="preserve"> </w:t>
      </w:r>
      <w:r w:rsidRPr="000C166A">
        <w:rPr>
          <w:rFonts w:ascii="Times New Roman" w:eastAsia="Times New Roman" w:hAnsi="Times New Roman" w:cs="Times New Roman"/>
          <w:kern w:val="36"/>
          <w:sz w:val="20"/>
          <w:szCs w:val="20"/>
          <w:lang w:eastAsia="en-IN"/>
        </w:rPr>
        <w:t>al</w:t>
      </w:r>
      <w:r w:rsidR="00B2538A" w:rsidRPr="000C166A">
        <w:rPr>
          <w:rFonts w:ascii="Times New Roman" w:eastAsia="Times New Roman" w:hAnsi="Times New Roman" w:cs="Times New Roman"/>
          <w:kern w:val="36"/>
          <w:sz w:val="20"/>
          <w:szCs w:val="20"/>
          <w:lang w:eastAsia="en-IN"/>
        </w:rPr>
        <w:t xml:space="preserve">. </w:t>
      </w:r>
      <w:r w:rsidRPr="000C166A">
        <w:rPr>
          <w:rFonts w:ascii="Times New Roman" w:eastAsia="Times New Roman" w:hAnsi="Times New Roman" w:cs="Times New Roman"/>
          <w:kern w:val="36"/>
          <w:sz w:val="20"/>
          <w:szCs w:val="20"/>
          <w:lang w:eastAsia="en-IN"/>
        </w:rPr>
        <w:t xml:space="preserve">Antimicrobial resistance pattern among aerobic </w:t>
      </w:r>
      <w:r w:rsidR="005C2B91" w:rsidRPr="000C166A">
        <w:rPr>
          <w:rFonts w:ascii="Times New Roman" w:eastAsia="Times New Roman" w:hAnsi="Times New Roman" w:cs="Times New Roman"/>
          <w:kern w:val="36"/>
          <w:sz w:val="20"/>
          <w:szCs w:val="20"/>
          <w:lang w:eastAsia="en-IN"/>
        </w:rPr>
        <w:t>G</w:t>
      </w:r>
      <w:r w:rsidRPr="000C166A">
        <w:rPr>
          <w:rFonts w:ascii="Times New Roman" w:eastAsia="Times New Roman" w:hAnsi="Times New Roman" w:cs="Times New Roman"/>
          <w:kern w:val="36"/>
          <w:sz w:val="20"/>
          <w:szCs w:val="20"/>
          <w:lang w:eastAsia="en-IN"/>
        </w:rPr>
        <w:t xml:space="preserve">ram-negative bacilli of lower respiratory tract specimens of intensive care unit patients in a </w:t>
      </w:r>
      <w:proofErr w:type="spellStart"/>
      <w:r w:rsidRPr="000C166A">
        <w:rPr>
          <w:rFonts w:ascii="Times New Roman" w:eastAsia="Times New Roman" w:hAnsi="Times New Roman" w:cs="Times New Roman"/>
          <w:kern w:val="36"/>
          <w:sz w:val="20"/>
          <w:szCs w:val="20"/>
          <w:lang w:eastAsia="en-IN"/>
        </w:rPr>
        <w:t>neuro</w:t>
      </w:r>
      <w:proofErr w:type="spellEnd"/>
      <w:r w:rsidR="005C2B91" w:rsidRPr="000C166A">
        <w:rPr>
          <w:rFonts w:ascii="Times New Roman" w:eastAsia="Times New Roman" w:hAnsi="Times New Roman" w:cs="Times New Roman"/>
          <w:kern w:val="36"/>
          <w:sz w:val="20"/>
          <w:szCs w:val="20"/>
          <w:lang w:eastAsia="en-IN"/>
        </w:rPr>
        <w:t xml:space="preserve"> </w:t>
      </w:r>
      <w:r w:rsidRPr="000C166A">
        <w:rPr>
          <w:rFonts w:ascii="Times New Roman" w:eastAsia="Times New Roman" w:hAnsi="Times New Roman" w:cs="Times New Roman"/>
          <w:kern w:val="36"/>
          <w:sz w:val="20"/>
          <w:szCs w:val="20"/>
          <w:lang w:eastAsia="en-IN"/>
        </w:rPr>
        <w:t>centre.</w:t>
      </w:r>
      <w:r w:rsidRPr="000C166A">
        <w:rPr>
          <w:rFonts w:ascii="Times New Roman" w:hAnsi="Times New Roman" w:cs="Times New Roman"/>
          <w:sz w:val="20"/>
          <w:szCs w:val="20"/>
        </w:rPr>
        <w:t xml:space="preserve"> I</w:t>
      </w:r>
      <w:r w:rsidRPr="000C166A">
        <w:rPr>
          <w:rFonts w:ascii="Times New Roman" w:eastAsia="Times New Roman" w:hAnsi="Times New Roman" w:cs="Times New Roman"/>
          <w:sz w:val="20"/>
          <w:szCs w:val="20"/>
          <w:lang w:eastAsia="en-IN"/>
        </w:rPr>
        <w:t>ndian J Chest Dis Allied Sci</w:t>
      </w:r>
      <w:r w:rsidRPr="000C166A">
        <w:rPr>
          <w:rFonts w:ascii="Times New Roman" w:eastAsia="Times New Roman" w:hAnsi="Times New Roman" w:cs="Times New Roman"/>
          <w:sz w:val="20"/>
          <w:szCs w:val="20"/>
          <w:shd w:val="clear" w:color="auto" w:fill="FFFFFF"/>
          <w:lang w:eastAsia="en-IN"/>
        </w:rPr>
        <w:t>.  2007</w:t>
      </w:r>
      <w:proofErr w:type="gramStart"/>
      <w:r w:rsidRPr="000C166A">
        <w:rPr>
          <w:rFonts w:ascii="Times New Roman" w:eastAsia="Times New Roman" w:hAnsi="Times New Roman" w:cs="Times New Roman"/>
          <w:sz w:val="20"/>
          <w:szCs w:val="20"/>
          <w:shd w:val="clear" w:color="auto" w:fill="FFFFFF"/>
          <w:lang w:eastAsia="en-IN"/>
        </w:rPr>
        <w:t>;49</w:t>
      </w:r>
      <w:proofErr w:type="gramEnd"/>
      <w:r w:rsidRPr="000C166A">
        <w:rPr>
          <w:rFonts w:ascii="Times New Roman" w:eastAsia="Times New Roman" w:hAnsi="Times New Roman" w:cs="Times New Roman"/>
          <w:sz w:val="20"/>
          <w:szCs w:val="20"/>
          <w:shd w:val="clear" w:color="auto" w:fill="FFFFFF"/>
          <w:lang w:eastAsia="en-IN"/>
        </w:rPr>
        <w:t>(1):19-22.</w:t>
      </w:r>
    </w:p>
    <w:p w14:paraId="6BA5E1EA" w14:textId="377140DC" w:rsidR="00514F4B" w:rsidRPr="000C166A" w:rsidRDefault="00514F4B" w:rsidP="000C166A">
      <w:pPr>
        <w:pStyle w:val="ListParagraph"/>
        <w:numPr>
          <w:ilvl w:val="0"/>
          <w:numId w:val="1"/>
        </w:numPr>
        <w:shd w:val="clear" w:color="auto" w:fill="FFFFFF"/>
        <w:spacing w:after="0" w:line="360" w:lineRule="auto"/>
        <w:ind w:left="641" w:hanging="357"/>
        <w:jc w:val="both"/>
        <w:rPr>
          <w:rFonts w:ascii="Times New Roman" w:eastAsia="Times New Roman" w:hAnsi="Times New Roman" w:cs="Times New Roman"/>
          <w:sz w:val="20"/>
          <w:szCs w:val="20"/>
          <w:lang w:eastAsia="en-IN"/>
        </w:rPr>
      </w:pPr>
      <w:proofErr w:type="spellStart"/>
      <w:r w:rsidRPr="000C166A">
        <w:rPr>
          <w:rFonts w:ascii="Times New Roman" w:eastAsia="Times New Roman" w:hAnsi="Times New Roman" w:cs="Times New Roman"/>
          <w:sz w:val="20"/>
          <w:szCs w:val="20"/>
          <w:lang w:eastAsia="en-IN"/>
        </w:rPr>
        <w:t>Goel</w:t>
      </w:r>
      <w:proofErr w:type="spellEnd"/>
      <w:r w:rsidRPr="000C166A">
        <w:rPr>
          <w:rFonts w:ascii="Times New Roman" w:eastAsia="Times New Roman" w:hAnsi="Times New Roman" w:cs="Times New Roman"/>
          <w:sz w:val="20"/>
          <w:szCs w:val="20"/>
          <w:lang w:eastAsia="en-IN"/>
        </w:rPr>
        <w:t xml:space="preserve"> N, </w:t>
      </w:r>
      <w:proofErr w:type="spellStart"/>
      <w:r w:rsidRPr="000C166A">
        <w:rPr>
          <w:rFonts w:ascii="Times New Roman" w:eastAsia="Times New Roman" w:hAnsi="Times New Roman" w:cs="Times New Roman"/>
          <w:sz w:val="20"/>
          <w:szCs w:val="20"/>
          <w:lang w:eastAsia="en-IN"/>
        </w:rPr>
        <w:t>Chaudhary</w:t>
      </w:r>
      <w:proofErr w:type="spellEnd"/>
      <w:r w:rsidRPr="000C166A">
        <w:rPr>
          <w:rFonts w:ascii="Times New Roman" w:eastAsia="Times New Roman" w:hAnsi="Times New Roman" w:cs="Times New Roman"/>
          <w:sz w:val="20"/>
          <w:szCs w:val="20"/>
          <w:lang w:eastAsia="en-IN"/>
        </w:rPr>
        <w:t xml:space="preserve"> U, </w:t>
      </w:r>
      <w:proofErr w:type="spellStart"/>
      <w:r w:rsidRPr="000C166A">
        <w:rPr>
          <w:rFonts w:ascii="Times New Roman" w:eastAsia="Times New Roman" w:hAnsi="Times New Roman" w:cs="Times New Roman"/>
          <w:sz w:val="20"/>
          <w:szCs w:val="20"/>
          <w:lang w:eastAsia="en-IN"/>
        </w:rPr>
        <w:t>Aggarwal</w:t>
      </w:r>
      <w:proofErr w:type="spellEnd"/>
      <w:r w:rsidRPr="000C166A">
        <w:rPr>
          <w:rFonts w:ascii="Times New Roman" w:eastAsia="Times New Roman" w:hAnsi="Times New Roman" w:cs="Times New Roman"/>
          <w:sz w:val="20"/>
          <w:szCs w:val="20"/>
          <w:lang w:eastAsia="en-IN"/>
        </w:rPr>
        <w:t xml:space="preserve"> R et</w:t>
      </w:r>
      <w:r w:rsidR="005C2B91" w:rsidRPr="000C166A">
        <w:rPr>
          <w:rFonts w:ascii="Times New Roman" w:eastAsia="Times New Roman" w:hAnsi="Times New Roman" w:cs="Times New Roman"/>
          <w:sz w:val="20"/>
          <w:szCs w:val="20"/>
          <w:lang w:eastAsia="en-IN"/>
        </w:rPr>
        <w:t xml:space="preserve"> </w:t>
      </w:r>
      <w:r w:rsidRPr="000C166A">
        <w:rPr>
          <w:rFonts w:ascii="Times New Roman" w:eastAsia="Times New Roman" w:hAnsi="Times New Roman" w:cs="Times New Roman"/>
          <w:sz w:val="20"/>
          <w:szCs w:val="20"/>
          <w:lang w:eastAsia="en-IN"/>
        </w:rPr>
        <w:t xml:space="preserve">al. </w:t>
      </w:r>
      <w:r w:rsidRPr="000C166A">
        <w:rPr>
          <w:rFonts w:ascii="Times New Roman" w:eastAsia="Times New Roman" w:hAnsi="Times New Roman" w:cs="Times New Roman"/>
          <w:kern w:val="36"/>
          <w:sz w:val="20"/>
          <w:szCs w:val="20"/>
          <w:lang w:eastAsia="en-IN"/>
        </w:rPr>
        <w:t xml:space="preserve">Antibiotic sensitivity pattern of </w:t>
      </w:r>
      <w:r w:rsidR="005C2B91" w:rsidRPr="000C166A">
        <w:rPr>
          <w:rFonts w:ascii="Times New Roman" w:eastAsia="Times New Roman" w:hAnsi="Times New Roman" w:cs="Times New Roman"/>
          <w:kern w:val="36"/>
          <w:sz w:val="20"/>
          <w:szCs w:val="20"/>
          <w:lang w:eastAsia="en-IN"/>
        </w:rPr>
        <w:t>G</w:t>
      </w:r>
      <w:r w:rsidRPr="000C166A">
        <w:rPr>
          <w:rFonts w:ascii="Times New Roman" w:eastAsia="Times New Roman" w:hAnsi="Times New Roman" w:cs="Times New Roman"/>
          <w:kern w:val="36"/>
          <w:sz w:val="20"/>
          <w:szCs w:val="20"/>
          <w:lang w:eastAsia="en-IN"/>
        </w:rPr>
        <w:t>ram</w:t>
      </w:r>
      <w:r w:rsidR="005C2B91" w:rsidRPr="000C166A">
        <w:rPr>
          <w:rFonts w:ascii="Times New Roman" w:eastAsia="Times New Roman" w:hAnsi="Times New Roman" w:cs="Times New Roman"/>
          <w:kern w:val="36"/>
          <w:sz w:val="20"/>
          <w:szCs w:val="20"/>
          <w:lang w:eastAsia="en-IN"/>
        </w:rPr>
        <w:t>-</w:t>
      </w:r>
      <w:r w:rsidRPr="000C166A">
        <w:rPr>
          <w:rFonts w:ascii="Times New Roman" w:eastAsia="Times New Roman" w:hAnsi="Times New Roman" w:cs="Times New Roman"/>
          <w:kern w:val="36"/>
          <w:sz w:val="20"/>
          <w:szCs w:val="20"/>
          <w:lang w:eastAsia="en-IN"/>
        </w:rPr>
        <w:t>negative bacilli isolated from the lower respiratory tract of ventilated patients in the intensive care unit.</w:t>
      </w:r>
      <w:r w:rsidRPr="000C166A">
        <w:rPr>
          <w:rFonts w:ascii="Times New Roman" w:hAnsi="Times New Roman" w:cs="Times New Roman"/>
          <w:sz w:val="20"/>
          <w:szCs w:val="20"/>
          <w:shd w:val="clear" w:color="auto" w:fill="FFFFFF"/>
        </w:rPr>
        <w:t xml:space="preserve"> </w:t>
      </w:r>
      <w:hyperlink r:id="rId12" w:history="1">
        <w:r w:rsidRPr="000C166A">
          <w:rPr>
            <w:rStyle w:val="Hyperlink"/>
            <w:rFonts w:ascii="Times New Roman" w:hAnsi="Times New Roman" w:cs="Times New Roman"/>
            <w:color w:val="auto"/>
            <w:sz w:val="20"/>
            <w:szCs w:val="20"/>
            <w:u w:val="none"/>
            <w:shd w:val="clear" w:color="auto" w:fill="FFFFFF"/>
          </w:rPr>
          <w:t xml:space="preserve">Indian J </w:t>
        </w:r>
        <w:proofErr w:type="spellStart"/>
        <w:r w:rsidRPr="000C166A">
          <w:rPr>
            <w:rStyle w:val="Hyperlink"/>
            <w:rFonts w:ascii="Times New Roman" w:hAnsi="Times New Roman" w:cs="Times New Roman"/>
            <w:color w:val="auto"/>
            <w:sz w:val="20"/>
            <w:szCs w:val="20"/>
            <w:u w:val="none"/>
            <w:shd w:val="clear" w:color="auto" w:fill="FFFFFF"/>
          </w:rPr>
          <w:t>Crit</w:t>
        </w:r>
        <w:proofErr w:type="spellEnd"/>
        <w:r w:rsidRPr="000C166A">
          <w:rPr>
            <w:rStyle w:val="Hyperlink"/>
            <w:rFonts w:ascii="Times New Roman" w:hAnsi="Times New Roman" w:cs="Times New Roman"/>
            <w:color w:val="auto"/>
            <w:sz w:val="20"/>
            <w:szCs w:val="20"/>
            <w:u w:val="none"/>
            <w:shd w:val="clear" w:color="auto" w:fill="FFFFFF"/>
          </w:rPr>
          <w:t xml:space="preserve"> Care Med</w:t>
        </w:r>
      </w:hyperlink>
      <w:r w:rsidRPr="000C166A">
        <w:rPr>
          <w:rFonts w:ascii="Times New Roman" w:hAnsi="Times New Roman" w:cs="Times New Roman"/>
          <w:sz w:val="20"/>
          <w:szCs w:val="20"/>
          <w:shd w:val="clear" w:color="auto" w:fill="FFFFFF"/>
        </w:rPr>
        <w:t>. 2009 Jul-Sep; 13(3): 148–151.</w:t>
      </w:r>
    </w:p>
    <w:p w14:paraId="1AE00F57" w14:textId="23109F3A" w:rsidR="00757FD7" w:rsidRPr="000C166A" w:rsidRDefault="00514F4B" w:rsidP="000C166A">
      <w:pPr>
        <w:pStyle w:val="ListParagraph"/>
        <w:numPr>
          <w:ilvl w:val="0"/>
          <w:numId w:val="1"/>
        </w:numPr>
        <w:spacing w:after="0" w:line="360" w:lineRule="auto"/>
        <w:ind w:left="641" w:hanging="357"/>
        <w:jc w:val="both"/>
        <w:rPr>
          <w:rFonts w:ascii="Times New Roman" w:hAnsi="Times New Roman" w:cs="Times New Roman"/>
          <w:sz w:val="20"/>
          <w:szCs w:val="20"/>
          <w:lang w:val="en-US"/>
        </w:rPr>
      </w:pPr>
      <w:proofErr w:type="spellStart"/>
      <w:r w:rsidRPr="000C166A">
        <w:rPr>
          <w:rFonts w:ascii="Times New Roman" w:hAnsi="Times New Roman" w:cs="Times New Roman"/>
          <w:sz w:val="20"/>
          <w:szCs w:val="20"/>
          <w:lang w:val="en-US"/>
        </w:rPr>
        <w:t>Amutha</w:t>
      </w:r>
      <w:proofErr w:type="spellEnd"/>
      <w:r w:rsidRPr="000C166A">
        <w:rPr>
          <w:rFonts w:ascii="Times New Roman" w:hAnsi="Times New Roman" w:cs="Times New Roman"/>
          <w:sz w:val="20"/>
          <w:szCs w:val="20"/>
          <w:lang w:val="en-US"/>
        </w:rPr>
        <w:t xml:space="preserve"> C, </w:t>
      </w:r>
      <w:proofErr w:type="spellStart"/>
      <w:r w:rsidRPr="000C166A">
        <w:rPr>
          <w:rFonts w:ascii="Times New Roman" w:hAnsi="Times New Roman" w:cs="Times New Roman"/>
          <w:sz w:val="20"/>
          <w:szCs w:val="20"/>
          <w:lang w:val="en-US"/>
        </w:rPr>
        <w:t>Suganthi</w:t>
      </w:r>
      <w:proofErr w:type="spellEnd"/>
      <w:r w:rsidRPr="000C166A">
        <w:rPr>
          <w:rFonts w:ascii="Times New Roman" w:hAnsi="Times New Roman" w:cs="Times New Roman"/>
          <w:sz w:val="20"/>
          <w:szCs w:val="20"/>
          <w:lang w:val="en-US"/>
        </w:rPr>
        <w:t xml:space="preserve"> M, </w:t>
      </w:r>
      <w:proofErr w:type="spellStart"/>
      <w:r w:rsidRPr="000C166A">
        <w:rPr>
          <w:rFonts w:ascii="Times New Roman" w:hAnsi="Times New Roman" w:cs="Times New Roman"/>
          <w:sz w:val="20"/>
          <w:szCs w:val="20"/>
          <w:lang w:val="en-US"/>
        </w:rPr>
        <w:t>Katragadda</w:t>
      </w:r>
      <w:proofErr w:type="spellEnd"/>
      <w:r w:rsidRPr="000C166A">
        <w:rPr>
          <w:rFonts w:ascii="Times New Roman" w:hAnsi="Times New Roman" w:cs="Times New Roman"/>
          <w:sz w:val="20"/>
          <w:szCs w:val="20"/>
          <w:lang w:val="en-US"/>
        </w:rPr>
        <w:t xml:space="preserve"> R. Bacterial profile of lower respiratory tract infections in adults and their Antibiotic susceptibility pattern with detection of MRSA, ESBLs and MBLs. Int. J. </w:t>
      </w:r>
      <w:proofErr w:type="spellStart"/>
      <w:r w:rsidRPr="000C166A">
        <w:rPr>
          <w:rFonts w:ascii="Times New Roman" w:hAnsi="Times New Roman" w:cs="Times New Roman"/>
          <w:sz w:val="20"/>
          <w:szCs w:val="20"/>
          <w:lang w:val="en-US"/>
        </w:rPr>
        <w:t>Curr</w:t>
      </w:r>
      <w:proofErr w:type="spellEnd"/>
      <w:r w:rsidRPr="000C166A">
        <w:rPr>
          <w:rFonts w:ascii="Times New Roman" w:hAnsi="Times New Roman" w:cs="Times New Roman"/>
          <w:sz w:val="20"/>
          <w:szCs w:val="20"/>
          <w:lang w:val="en-US"/>
        </w:rPr>
        <w:t xml:space="preserve">. </w:t>
      </w:r>
      <w:proofErr w:type="spellStart"/>
      <w:r w:rsidRPr="000C166A">
        <w:rPr>
          <w:rFonts w:ascii="Times New Roman" w:hAnsi="Times New Roman" w:cs="Times New Roman"/>
          <w:sz w:val="20"/>
          <w:szCs w:val="20"/>
          <w:lang w:val="en-US"/>
        </w:rPr>
        <w:t>Microbiol</w:t>
      </w:r>
      <w:proofErr w:type="spellEnd"/>
      <w:r w:rsidRPr="000C166A">
        <w:rPr>
          <w:rFonts w:ascii="Times New Roman" w:hAnsi="Times New Roman" w:cs="Times New Roman"/>
          <w:sz w:val="20"/>
          <w:szCs w:val="20"/>
          <w:lang w:val="en-US"/>
        </w:rPr>
        <w:t>. App. Sci. 2017:6(3):631-639.</w:t>
      </w:r>
    </w:p>
    <w:p w14:paraId="202FECB0" w14:textId="1672A92C" w:rsidR="00757FD7" w:rsidRPr="000C166A" w:rsidRDefault="00757FD7" w:rsidP="000C166A">
      <w:pPr>
        <w:pStyle w:val="ListParagraph"/>
        <w:numPr>
          <w:ilvl w:val="0"/>
          <w:numId w:val="1"/>
        </w:numPr>
        <w:spacing w:after="0" w:line="360" w:lineRule="auto"/>
        <w:ind w:left="641" w:hanging="357"/>
        <w:jc w:val="both"/>
        <w:rPr>
          <w:rFonts w:ascii="Times New Roman" w:hAnsi="Times New Roman" w:cs="Times New Roman"/>
          <w:sz w:val="20"/>
          <w:szCs w:val="20"/>
          <w:lang w:val="en-US"/>
        </w:rPr>
      </w:pPr>
      <w:r w:rsidRPr="000C166A">
        <w:rPr>
          <w:rFonts w:ascii="Times New Roman" w:hAnsi="Times New Roman" w:cs="Times New Roman"/>
          <w:sz w:val="20"/>
          <w:szCs w:val="20"/>
          <w:lang w:val="en-US"/>
        </w:rPr>
        <w:t>GBD 2015 Mortality and Causes of Death Collaborators. Global, regional, and national life expectancy, all‑cause mortality, and cause‑specific mortality for 249 causes of death, 1980‑2015: A systematic analysis for the global burden of disease study 2015. Lancet 2016;</w:t>
      </w:r>
      <w:r w:rsidR="00ED2AD3" w:rsidRPr="000C166A">
        <w:rPr>
          <w:rFonts w:ascii="Times New Roman" w:hAnsi="Times New Roman" w:cs="Times New Roman"/>
          <w:sz w:val="20"/>
          <w:szCs w:val="20"/>
          <w:lang w:val="en-US"/>
        </w:rPr>
        <w:t xml:space="preserve"> </w:t>
      </w:r>
      <w:r w:rsidRPr="000C166A">
        <w:rPr>
          <w:rFonts w:ascii="Times New Roman" w:hAnsi="Times New Roman" w:cs="Times New Roman"/>
          <w:sz w:val="20"/>
          <w:szCs w:val="20"/>
          <w:lang w:val="en-US"/>
        </w:rPr>
        <w:t>388:1459‑544.</w:t>
      </w:r>
    </w:p>
    <w:p w14:paraId="291B50A4" w14:textId="77777777" w:rsidR="000C166A" w:rsidRDefault="000C166A" w:rsidP="000C166A">
      <w:pPr>
        <w:spacing w:after="0" w:line="360" w:lineRule="auto"/>
        <w:ind w:left="680"/>
        <w:rPr>
          <w:rFonts w:ascii="Times New Roman" w:hAnsi="Times New Roman" w:cs="Times New Roman"/>
          <w:sz w:val="20"/>
          <w:szCs w:val="20"/>
        </w:rPr>
      </w:pPr>
    </w:p>
    <w:p w14:paraId="17F1600C" w14:textId="77777777" w:rsidR="000C166A" w:rsidRDefault="000C166A" w:rsidP="000C166A">
      <w:pPr>
        <w:spacing w:after="0" w:line="360" w:lineRule="auto"/>
        <w:ind w:left="680"/>
        <w:rPr>
          <w:rFonts w:ascii="Times New Roman" w:hAnsi="Times New Roman" w:cs="Times New Roman"/>
          <w:sz w:val="20"/>
          <w:szCs w:val="20"/>
        </w:rPr>
      </w:pPr>
    </w:p>
    <w:p w14:paraId="038798DA" w14:textId="77777777" w:rsidR="000C166A" w:rsidRPr="00FC245C" w:rsidRDefault="000C166A" w:rsidP="000C166A">
      <w:pPr>
        <w:spacing w:after="0" w:line="360" w:lineRule="auto"/>
        <w:ind w:left="680"/>
        <w:rPr>
          <w:rFonts w:ascii="Times New Roman" w:hAnsi="Times New Roman" w:cs="Times New Roman"/>
          <w:sz w:val="20"/>
          <w:szCs w:val="20"/>
        </w:rPr>
      </w:pPr>
      <w:r w:rsidRPr="00FC245C">
        <w:rPr>
          <w:rFonts w:ascii="Times New Roman" w:hAnsi="Times New Roman" w:cs="Times New Roman"/>
          <w:sz w:val="20"/>
          <w:szCs w:val="20"/>
        </w:rPr>
        <w:t xml:space="preserve">Author Declaration:  Source of support: Nil, Conflict of interest: Nil </w:t>
      </w:r>
    </w:p>
    <w:p w14:paraId="03FF933A" w14:textId="77777777" w:rsidR="000C166A" w:rsidRPr="00FC245C" w:rsidRDefault="000C166A" w:rsidP="000C166A">
      <w:pPr>
        <w:spacing w:after="0" w:line="360" w:lineRule="auto"/>
        <w:ind w:left="680"/>
        <w:rPr>
          <w:rFonts w:ascii="Times New Roman" w:hAnsi="Times New Roman" w:cs="Times New Roman"/>
          <w:sz w:val="20"/>
          <w:szCs w:val="20"/>
        </w:rPr>
      </w:pPr>
      <w:r w:rsidRPr="00FC245C">
        <w:rPr>
          <w:rFonts w:ascii="Times New Roman" w:hAnsi="Times New Roman" w:cs="Times New Roman"/>
          <w:sz w:val="20"/>
          <w:szCs w:val="20"/>
        </w:rPr>
        <w:t>Was informed consent obtained from the subjects involved in the study?  YES</w:t>
      </w:r>
    </w:p>
    <w:p w14:paraId="7EBFDC1A" w14:textId="77777777" w:rsidR="000C166A" w:rsidRPr="00FC245C" w:rsidRDefault="000C166A" w:rsidP="000C166A">
      <w:pPr>
        <w:spacing w:after="0" w:line="360" w:lineRule="auto"/>
        <w:ind w:left="680"/>
        <w:rPr>
          <w:rFonts w:ascii="Times New Roman" w:hAnsi="Times New Roman" w:cs="Times New Roman"/>
          <w:sz w:val="20"/>
          <w:szCs w:val="20"/>
        </w:rPr>
      </w:pPr>
      <w:r w:rsidRPr="00FC245C">
        <w:rPr>
          <w:rFonts w:ascii="Times New Roman" w:hAnsi="Times New Roman" w:cs="Times New Roman"/>
          <w:sz w:val="20"/>
          <w:szCs w:val="20"/>
        </w:rPr>
        <w:t xml:space="preserve">Plagiarism Checked: </w:t>
      </w:r>
      <w:proofErr w:type="spellStart"/>
      <w:r w:rsidRPr="00FC245C">
        <w:rPr>
          <w:rFonts w:ascii="Times New Roman" w:hAnsi="Times New Roman" w:cs="Times New Roman"/>
          <w:sz w:val="20"/>
          <w:szCs w:val="20"/>
        </w:rPr>
        <w:t>Plagramme</w:t>
      </w:r>
      <w:proofErr w:type="spellEnd"/>
      <w:r w:rsidRPr="00FC245C">
        <w:rPr>
          <w:rFonts w:ascii="Times New Roman" w:hAnsi="Times New Roman" w:cs="Times New Roman"/>
          <w:sz w:val="20"/>
          <w:szCs w:val="20"/>
        </w:rPr>
        <w:t xml:space="preserve"> Software </w:t>
      </w:r>
    </w:p>
    <w:p w14:paraId="216BCEF4" w14:textId="77777777" w:rsidR="000C166A" w:rsidRPr="00FC245C" w:rsidRDefault="000C166A" w:rsidP="000C166A">
      <w:pPr>
        <w:spacing w:after="0" w:line="360" w:lineRule="auto"/>
        <w:ind w:left="680"/>
        <w:rPr>
          <w:rFonts w:ascii="Times New Roman" w:hAnsi="Times New Roman" w:cs="Times New Roman"/>
          <w:sz w:val="20"/>
          <w:szCs w:val="20"/>
        </w:rPr>
      </w:pPr>
      <w:r w:rsidRPr="00FC245C">
        <w:rPr>
          <w:rFonts w:ascii="Times New Roman" w:hAnsi="Times New Roman" w:cs="Times New Roman"/>
          <w:sz w:val="20"/>
          <w:szCs w:val="20"/>
        </w:rPr>
        <w:t>Author work published under a Creative Commons Attribution 4.0 International License</w:t>
      </w:r>
    </w:p>
    <w:p w14:paraId="3FEF23B5" w14:textId="6D2B31BC" w:rsidR="000C166A" w:rsidRPr="00FC245C" w:rsidRDefault="000C166A" w:rsidP="000C166A">
      <w:pPr>
        <w:spacing w:after="0" w:line="360" w:lineRule="auto"/>
        <w:ind w:left="680"/>
        <w:rPr>
          <w:rFonts w:ascii="Times New Roman" w:hAnsi="Times New Roman" w:cs="Times New Roman"/>
          <w:sz w:val="20"/>
          <w:szCs w:val="20"/>
        </w:rPr>
      </w:pPr>
      <w:r w:rsidRPr="00FC245C">
        <w:rPr>
          <w:rFonts w:ascii="Times New Roman" w:hAnsi="Times New Roman" w:cs="Times New Roman"/>
          <w:sz w:val="20"/>
          <w:szCs w:val="20"/>
        </w:rPr>
        <w:t>DOI:</w:t>
      </w:r>
      <w:r>
        <w:rPr>
          <w:rFonts w:ascii="Times New Roman" w:hAnsi="Times New Roman" w:cs="Times New Roman"/>
          <w:sz w:val="20"/>
          <w:szCs w:val="20"/>
        </w:rPr>
        <w:t xml:space="preserve"> 10.36848/IJBAMR/2020/26215.5712</w:t>
      </w:r>
    </w:p>
    <w:p w14:paraId="5439B204" w14:textId="77777777" w:rsidR="000C166A" w:rsidRPr="00A35B86" w:rsidRDefault="000C166A" w:rsidP="000C166A">
      <w:pPr>
        <w:spacing w:after="0" w:line="360" w:lineRule="auto"/>
        <w:jc w:val="both"/>
        <w:rPr>
          <w:rFonts w:ascii="Times New Roman" w:hAnsi="Times New Roman" w:cs="Times New Roman"/>
          <w:sz w:val="18"/>
          <w:szCs w:val="18"/>
        </w:rPr>
      </w:pPr>
    </w:p>
    <w:p w14:paraId="0E9CC5F8" w14:textId="77777777" w:rsidR="00757FD7" w:rsidRPr="00C66175" w:rsidRDefault="00757FD7" w:rsidP="005B614C">
      <w:pPr>
        <w:jc w:val="both"/>
        <w:rPr>
          <w:rFonts w:ascii="Times New Roman" w:hAnsi="Times New Roman" w:cs="Times New Roman"/>
          <w:sz w:val="24"/>
          <w:szCs w:val="24"/>
          <w:lang w:val="en-US"/>
        </w:rPr>
      </w:pPr>
    </w:p>
    <w:sectPr w:rsidR="00757FD7" w:rsidRPr="00C66175" w:rsidSect="000C166A">
      <w:headerReference w:type="default" r:id="rId13"/>
      <w:footerReference w:type="default" r:id="rId14"/>
      <w:pgSz w:w="11906" w:h="16838"/>
      <w:pgMar w:top="1440" w:right="1440" w:bottom="1440" w:left="1440" w:header="708" w:footer="708" w:gutter="0"/>
      <w:pgNumType w:start="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BC261" w14:textId="77777777" w:rsidR="001A6ACA" w:rsidRDefault="001A6ACA" w:rsidP="009608DB">
      <w:pPr>
        <w:spacing w:after="0" w:line="240" w:lineRule="auto"/>
      </w:pPr>
      <w:r>
        <w:separator/>
      </w:r>
    </w:p>
  </w:endnote>
  <w:endnote w:type="continuationSeparator" w:id="0">
    <w:p w14:paraId="7325BA86" w14:textId="77777777" w:rsidR="001A6ACA" w:rsidRDefault="001A6ACA" w:rsidP="00960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MS Minch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469"/>
      <w:gridCol w:w="2773"/>
    </w:tblGrid>
    <w:tr w:rsidR="000C166A" w14:paraId="76EC95B0" w14:textId="77777777">
      <w:trPr>
        <w:trHeight w:val="360"/>
      </w:trPr>
      <w:tc>
        <w:tcPr>
          <w:tcW w:w="3500" w:type="pct"/>
        </w:tcPr>
        <w:p w14:paraId="4319A4A3" w14:textId="6D37887B" w:rsidR="000C166A" w:rsidRDefault="000C166A">
          <w:pPr>
            <w:pStyle w:val="Footer"/>
            <w:jc w:val="right"/>
          </w:pPr>
          <w:r w:rsidRPr="00E50799">
            <w:rPr>
              <w:rFonts w:ascii="Cambria" w:hAnsi="Cambria"/>
            </w:rPr>
            <w:t>www.ijbamr.com   P ISSN: 2250-284X, E ISSN: 2250-2858</w:t>
          </w:r>
        </w:p>
      </w:tc>
      <w:tc>
        <w:tcPr>
          <w:tcW w:w="1500" w:type="pct"/>
          <w:shd w:val="clear" w:color="auto" w:fill="FFC000" w:themeFill="accent4"/>
        </w:tcPr>
        <w:p w14:paraId="49CDCADE" w14:textId="77777777" w:rsidR="000C166A" w:rsidRDefault="000C166A">
          <w:pPr>
            <w:pStyle w:val="Footer"/>
            <w:jc w:val="right"/>
            <w:rPr>
              <w:color w:val="FFFFFF" w:themeColor="background1"/>
            </w:rPr>
          </w:pPr>
          <w:r>
            <w:fldChar w:fldCharType="begin"/>
          </w:r>
          <w:r>
            <w:instrText xml:space="preserve"> PAGE    \* MERGEFORMAT </w:instrText>
          </w:r>
          <w:r>
            <w:fldChar w:fldCharType="separate"/>
          </w:r>
          <w:r w:rsidR="00FF2852" w:rsidRPr="00FF2852">
            <w:rPr>
              <w:noProof/>
              <w:color w:val="FFFFFF" w:themeColor="background1"/>
            </w:rPr>
            <w:t>269</w:t>
          </w:r>
          <w:r>
            <w:rPr>
              <w:noProof/>
              <w:color w:val="FFFFFF" w:themeColor="background1"/>
            </w:rPr>
            <w:fldChar w:fldCharType="end"/>
          </w:r>
        </w:p>
      </w:tc>
    </w:tr>
  </w:tbl>
  <w:p w14:paraId="48C8069E" w14:textId="77777777" w:rsidR="000C166A" w:rsidRDefault="000C1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F432F" w14:textId="77777777" w:rsidR="001A6ACA" w:rsidRDefault="001A6ACA" w:rsidP="009608DB">
      <w:pPr>
        <w:spacing w:after="0" w:line="240" w:lineRule="auto"/>
      </w:pPr>
      <w:r>
        <w:separator/>
      </w:r>
    </w:p>
  </w:footnote>
  <w:footnote w:type="continuationSeparator" w:id="0">
    <w:p w14:paraId="549C9C2C" w14:textId="77777777" w:rsidR="001A6ACA" w:rsidRDefault="001A6ACA" w:rsidP="00960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4D91A" w14:textId="1F85D17B" w:rsidR="000C166A" w:rsidRPr="00E50799" w:rsidRDefault="000C166A" w:rsidP="000C166A">
    <w:pPr>
      <w:tabs>
        <w:tab w:val="left" w:pos="496"/>
        <w:tab w:val="center" w:pos="4680"/>
        <w:tab w:val="right" w:pos="9360"/>
      </w:tabs>
      <w:spacing w:after="0"/>
      <w:ind w:left="57" w:right="-567"/>
      <w:rPr>
        <w:rFonts w:ascii="Times New Roman" w:eastAsia="Cambria" w:hAnsi="Times New Roman"/>
        <w:sz w:val="18"/>
        <w:szCs w:val="18"/>
      </w:rPr>
    </w:pPr>
    <w:r w:rsidRPr="00E50799">
      <w:rPr>
        <w:rFonts w:ascii="Times New Roman" w:eastAsia="Cambria" w:hAnsi="Times New Roman"/>
        <w:sz w:val="18"/>
        <w:szCs w:val="18"/>
      </w:rPr>
      <w:t>Indian Journal of Basic and Applied Medical Research; March 2021: Vol.-10, Issue- 2</w:t>
    </w:r>
    <w:proofErr w:type="gramStart"/>
    <w:r w:rsidRPr="00E50799">
      <w:rPr>
        <w:rFonts w:ascii="Times New Roman" w:eastAsia="Cambria" w:hAnsi="Times New Roman"/>
        <w:sz w:val="18"/>
        <w:szCs w:val="18"/>
      </w:rPr>
      <w:t>,  P</w:t>
    </w:r>
    <w:proofErr w:type="gramEnd"/>
    <w:r w:rsidRPr="00E50799">
      <w:rPr>
        <w:rFonts w:ascii="Times New Roman" w:eastAsia="Cambria" w:hAnsi="Times New Roman"/>
        <w:sz w:val="18"/>
        <w:szCs w:val="18"/>
      </w:rPr>
      <w:t xml:space="preserve">. </w:t>
    </w:r>
    <w:r>
      <w:rPr>
        <w:rFonts w:ascii="Times New Roman" w:eastAsia="Cambria" w:hAnsi="Times New Roman"/>
        <w:sz w:val="18"/>
        <w:szCs w:val="18"/>
      </w:rPr>
      <w:t>261 - 269</w:t>
    </w:r>
  </w:p>
  <w:p w14:paraId="4189A990" w14:textId="36B01204" w:rsidR="000C166A" w:rsidRPr="00E50799" w:rsidRDefault="000C166A" w:rsidP="000C166A">
    <w:pPr>
      <w:tabs>
        <w:tab w:val="left" w:pos="496"/>
        <w:tab w:val="center" w:pos="4680"/>
        <w:tab w:val="right" w:pos="9360"/>
      </w:tabs>
      <w:spacing w:after="0"/>
      <w:ind w:left="57" w:right="-567"/>
      <w:rPr>
        <w:rFonts w:ascii="Times New Roman" w:eastAsia="Calibri" w:hAnsi="Times New Roman"/>
        <w:sz w:val="18"/>
        <w:szCs w:val="18"/>
      </w:rPr>
    </w:pPr>
    <w:r w:rsidRPr="00E50799">
      <w:rPr>
        <w:rFonts w:ascii="Times New Roman" w:eastAsia="Calibri" w:hAnsi="Times New Roman"/>
        <w:bCs/>
        <w:sz w:val="18"/>
        <w:szCs w:val="18"/>
        <w:shd w:val="clear" w:color="auto" w:fill="FFFFFF"/>
      </w:rPr>
      <w:t xml:space="preserve">DOI: </w:t>
    </w:r>
    <w:r>
      <w:rPr>
        <w:rFonts w:ascii="Times New Roman" w:eastAsia="Calibri" w:hAnsi="Times New Roman"/>
        <w:bCs/>
        <w:sz w:val="18"/>
        <w:szCs w:val="18"/>
        <w:shd w:val="clear" w:color="auto" w:fill="FFFFFF"/>
      </w:rPr>
      <w:t>10.36848/IJBAMR/2020/26215.55712</w:t>
    </w:r>
  </w:p>
  <w:p w14:paraId="6C79647E" w14:textId="77777777" w:rsidR="000C166A" w:rsidRDefault="000C1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97"/>
    <w:multiLevelType w:val="hybridMultilevel"/>
    <w:tmpl w:val="A3D8356C"/>
    <w:lvl w:ilvl="0" w:tplc="D06C6128">
      <w:start w:val="1"/>
      <w:numFmt w:val="bullet"/>
      <w:lvlText w:val="•"/>
      <w:lvlJc w:val="left"/>
      <w:pPr>
        <w:tabs>
          <w:tab w:val="num" w:pos="720"/>
        </w:tabs>
        <w:ind w:left="720" w:hanging="360"/>
      </w:pPr>
      <w:rPr>
        <w:rFonts w:ascii="Arial" w:hAnsi="Arial" w:hint="default"/>
      </w:rPr>
    </w:lvl>
    <w:lvl w:ilvl="1" w:tplc="C7FA54AE" w:tentative="1">
      <w:start w:val="1"/>
      <w:numFmt w:val="bullet"/>
      <w:lvlText w:val="•"/>
      <w:lvlJc w:val="left"/>
      <w:pPr>
        <w:tabs>
          <w:tab w:val="num" w:pos="1440"/>
        </w:tabs>
        <w:ind w:left="1440" w:hanging="360"/>
      </w:pPr>
      <w:rPr>
        <w:rFonts w:ascii="Arial" w:hAnsi="Arial" w:hint="default"/>
      </w:rPr>
    </w:lvl>
    <w:lvl w:ilvl="2" w:tplc="EFE60DFE" w:tentative="1">
      <w:start w:val="1"/>
      <w:numFmt w:val="bullet"/>
      <w:lvlText w:val="•"/>
      <w:lvlJc w:val="left"/>
      <w:pPr>
        <w:tabs>
          <w:tab w:val="num" w:pos="2160"/>
        </w:tabs>
        <w:ind w:left="2160" w:hanging="360"/>
      </w:pPr>
      <w:rPr>
        <w:rFonts w:ascii="Arial" w:hAnsi="Arial" w:hint="default"/>
      </w:rPr>
    </w:lvl>
    <w:lvl w:ilvl="3" w:tplc="3ED4B728" w:tentative="1">
      <w:start w:val="1"/>
      <w:numFmt w:val="bullet"/>
      <w:lvlText w:val="•"/>
      <w:lvlJc w:val="left"/>
      <w:pPr>
        <w:tabs>
          <w:tab w:val="num" w:pos="2880"/>
        </w:tabs>
        <w:ind w:left="2880" w:hanging="360"/>
      </w:pPr>
      <w:rPr>
        <w:rFonts w:ascii="Arial" w:hAnsi="Arial" w:hint="default"/>
      </w:rPr>
    </w:lvl>
    <w:lvl w:ilvl="4" w:tplc="F1DABDF8" w:tentative="1">
      <w:start w:val="1"/>
      <w:numFmt w:val="bullet"/>
      <w:lvlText w:val="•"/>
      <w:lvlJc w:val="left"/>
      <w:pPr>
        <w:tabs>
          <w:tab w:val="num" w:pos="3600"/>
        </w:tabs>
        <w:ind w:left="3600" w:hanging="360"/>
      </w:pPr>
      <w:rPr>
        <w:rFonts w:ascii="Arial" w:hAnsi="Arial" w:hint="default"/>
      </w:rPr>
    </w:lvl>
    <w:lvl w:ilvl="5" w:tplc="588A02CE" w:tentative="1">
      <w:start w:val="1"/>
      <w:numFmt w:val="bullet"/>
      <w:lvlText w:val="•"/>
      <w:lvlJc w:val="left"/>
      <w:pPr>
        <w:tabs>
          <w:tab w:val="num" w:pos="4320"/>
        </w:tabs>
        <w:ind w:left="4320" w:hanging="360"/>
      </w:pPr>
      <w:rPr>
        <w:rFonts w:ascii="Arial" w:hAnsi="Arial" w:hint="default"/>
      </w:rPr>
    </w:lvl>
    <w:lvl w:ilvl="6" w:tplc="D1C056FC" w:tentative="1">
      <w:start w:val="1"/>
      <w:numFmt w:val="bullet"/>
      <w:lvlText w:val="•"/>
      <w:lvlJc w:val="left"/>
      <w:pPr>
        <w:tabs>
          <w:tab w:val="num" w:pos="5040"/>
        </w:tabs>
        <w:ind w:left="5040" w:hanging="360"/>
      </w:pPr>
      <w:rPr>
        <w:rFonts w:ascii="Arial" w:hAnsi="Arial" w:hint="default"/>
      </w:rPr>
    </w:lvl>
    <w:lvl w:ilvl="7" w:tplc="866ECBCC" w:tentative="1">
      <w:start w:val="1"/>
      <w:numFmt w:val="bullet"/>
      <w:lvlText w:val="•"/>
      <w:lvlJc w:val="left"/>
      <w:pPr>
        <w:tabs>
          <w:tab w:val="num" w:pos="5760"/>
        </w:tabs>
        <w:ind w:left="5760" w:hanging="360"/>
      </w:pPr>
      <w:rPr>
        <w:rFonts w:ascii="Arial" w:hAnsi="Arial" w:hint="default"/>
      </w:rPr>
    </w:lvl>
    <w:lvl w:ilvl="8" w:tplc="DDB4D3E8" w:tentative="1">
      <w:start w:val="1"/>
      <w:numFmt w:val="bullet"/>
      <w:lvlText w:val="•"/>
      <w:lvlJc w:val="left"/>
      <w:pPr>
        <w:tabs>
          <w:tab w:val="num" w:pos="6480"/>
        </w:tabs>
        <w:ind w:left="6480" w:hanging="360"/>
      </w:pPr>
      <w:rPr>
        <w:rFonts w:ascii="Arial" w:hAnsi="Arial" w:hint="default"/>
      </w:rPr>
    </w:lvl>
  </w:abstractNum>
  <w:abstractNum w:abstractNumId="1">
    <w:nsid w:val="0BDE06B0"/>
    <w:multiLevelType w:val="hybridMultilevel"/>
    <w:tmpl w:val="056C5DB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E9371B"/>
    <w:multiLevelType w:val="multilevel"/>
    <w:tmpl w:val="7D4E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010F6"/>
    <w:multiLevelType w:val="hybridMultilevel"/>
    <w:tmpl w:val="95E06192"/>
    <w:lvl w:ilvl="0" w:tplc="40090011">
      <w:start w:val="1"/>
      <w:numFmt w:val="decimal"/>
      <w:lvlText w:val="%1)"/>
      <w:lvlJc w:val="left"/>
      <w:pPr>
        <w:ind w:left="643"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12E6933"/>
    <w:multiLevelType w:val="hybridMultilevel"/>
    <w:tmpl w:val="0B563EF2"/>
    <w:lvl w:ilvl="0" w:tplc="2D22E720">
      <w:start w:val="1"/>
      <w:numFmt w:val="bullet"/>
      <w:lvlText w:val="•"/>
      <w:lvlJc w:val="left"/>
      <w:pPr>
        <w:tabs>
          <w:tab w:val="num" w:pos="720"/>
        </w:tabs>
        <w:ind w:left="720" w:hanging="360"/>
      </w:pPr>
      <w:rPr>
        <w:rFonts w:ascii="Arial" w:hAnsi="Arial" w:hint="default"/>
      </w:rPr>
    </w:lvl>
    <w:lvl w:ilvl="1" w:tplc="3DDA5AEC" w:tentative="1">
      <w:start w:val="1"/>
      <w:numFmt w:val="bullet"/>
      <w:lvlText w:val="•"/>
      <w:lvlJc w:val="left"/>
      <w:pPr>
        <w:tabs>
          <w:tab w:val="num" w:pos="1440"/>
        </w:tabs>
        <w:ind w:left="1440" w:hanging="360"/>
      </w:pPr>
      <w:rPr>
        <w:rFonts w:ascii="Arial" w:hAnsi="Arial" w:hint="default"/>
      </w:rPr>
    </w:lvl>
    <w:lvl w:ilvl="2" w:tplc="AAA4CADA" w:tentative="1">
      <w:start w:val="1"/>
      <w:numFmt w:val="bullet"/>
      <w:lvlText w:val="•"/>
      <w:lvlJc w:val="left"/>
      <w:pPr>
        <w:tabs>
          <w:tab w:val="num" w:pos="2160"/>
        </w:tabs>
        <w:ind w:left="2160" w:hanging="360"/>
      </w:pPr>
      <w:rPr>
        <w:rFonts w:ascii="Arial" w:hAnsi="Arial" w:hint="default"/>
      </w:rPr>
    </w:lvl>
    <w:lvl w:ilvl="3" w:tplc="93C8DB1E" w:tentative="1">
      <w:start w:val="1"/>
      <w:numFmt w:val="bullet"/>
      <w:lvlText w:val="•"/>
      <w:lvlJc w:val="left"/>
      <w:pPr>
        <w:tabs>
          <w:tab w:val="num" w:pos="2880"/>
        </w:tabs>
        <w:ind w:left="2880" w:hanging="360"/>
      </w:pPr>
      <w:rPr>
        <w:rFonts w:ascii="Arial" w:hAnsi="Arial" w:hint="default"/>
      </w:rPr>
    </w:lvl>
    <w:lvl w:ilvl="4" w:tplc="8EB4028E" w:tentative="1">
      <w:start w:val="1"/>
      <w:numFmt w:val="bullet"/>
      <w:lvlText w:val="•"/>
      <w:lvlJc w:val="left"/>
      <w:pPr>
        <w:tabs>
          <w:tab w:val="num" w:pos="3600"/>
        </w:tabs>
        <w:ind w:left="3600" w:hanging="360"/>
      </w:pPr>
      <w:rPr>
        <w:rFonts w:ascii="Arial" w:hAnsi="Arial" w:hint="default"/>
      </w:rPr>
    </w:lvl>
    <w:lvl w:ilvl="5" w:tplc="42F658A2" w:tentative="1">
      <w:start w:val="1"/>
      <w:numFmt w:val="bullet"/>
      <w:lvlText w:val="•"/>
      <w:lvlJc w:val="left"/>
      <w:pPr>
        <w:tabs>
          <w:tab w:val="num" w:pos="4320"/>
        </w:tabs>
        <w:ind w:left="4320" w:hanging="360"/>
      </w:pPr>
      <w:rPr>
        <w:rFonts w:ascii="Arial" w:hAnsi="Arial" w:hint="default"/>
      </w:rPr>
    </w:lvl>
    <w:lvl w:ilvl="6" w:tplc="BCBCFA80" w:tentative="1">
      <w:start w:val="1"/>
      <w:numFmt w:val="bullet"/>
      <w:lvlText w:val="•"/>
      <w:lvlJc w:val="left"/>
      <w:pPr>
        <w:tabs>
          <w:tab w:val="num" w:pos="5040"/>
        </w:tabs>
        <w:ind w:left="5040" w:hanging="360"/>
      </w:pPr>
      <w:rPr>
        <w:rFonts w:ascii="Arial" w:hAnsi="Arial" w:hint="default"/>
      </w:rPr>
    </w:lvl>
    <w:lvl w:ilvl="7" w:tplc="8E502B82" w:tentative="1">
      <w:start w:val="1"/>
      <w:numFmt w:val="bullet"/>
      <w:lvlText w:val="•"/>
      <w:lvlJc w:val="left"/>
      <w:pPr>
        <w:tabs>
          <w:tab w:val="num" w:pos="5760"/>
        </w:tabs>
        <w:ind w:left="5760" w:hanging="360"/>
      </w:pPr>
      <w:rPr>
        <w:rFonts w:ascii="Arial" w:hAnsi="Arial" w:hint="default"/>
      </w:rPr>
    </w:lvl>
    <w:lvl w:ilvl="8" w:tplc="9F0AECCE" w:tentative="1">
      <w:start w:val="1"/>
      <w:numFmt w:val="bullet"/>
      <w:lvlText w:val="•"/>
      <w:lvlJc w:val="left"/>
      <w:pPr>
        <w:tabs>
          <w:tab w:val="num" w:pos="6480"/>
        </w:tabs>
        <w:ind w:left="6480" w:hanging="360"/>
      </w:pPr>
      <w:rPr>
        <w:rFonts w:ascii="Arial" w:hAnsi="Arial" w:hint="default"/>
      </w:rPr>
    </w:lvl>
  </w:abstractNum>
  <w:abstractNum w:abstractNumId="5">
    <w:nsid w:val="71F47F47"/>
    <w:multiLevelType w:val="hybridMultilevel"/>
    <w:tmpl w:val="B7303B0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E0"/>
    <w:rsid w:val="00005134"/>
    <w:rsid w:val="000071B9"/>
    <w:rsid w:val="00030CEE"/>
    <w:rsid w:val="000734A5"/>
    <w:rsid w:val="00093D99"/>
    <w:rsid w:val="0009674E"/>
    <w:rsid w:val="000B250C"/>
    <w:rsid w:val="000C166A"/>
    <w:rsid w:val="0010417E"/>
    <w:rsid w:val="00104193"/>
    <w:rsid w:val="00106B3F"/>
    <w:rsid w:val="00132040"/>
    <w:rsid w:val="00160AB7"/>
    <w:rsid w:val="00162870"/>
    <w:rsid w:val="0017070D"/>
    <w:rsid w:val="00171576"/>
    <w:rsid w:val="00185598"/>
    <w:rsid w:val="00196003"/>
    <w:rsid w:val="001A47F0"/>
    <w:rsid w:val="001A6ACA"/>
    <w:rsid w:val="001B70EF"/>
    <w:rsid w:val="001C3268"/>
    <w:rsid w:val="001D357C"/>
    <w:rsid w:val="001E5A7A"/>
    <w:rsid w:val="00223D18"/>
    <w:rsid w:val="0022570D"/>
    <w:rsid w:val="002279A5"/>
    <w:rsid w:val="00251260"/>
    <w:rsid w:val="00251C21"/>
    <w:rsid w:val="00253652"/>
    <w:rsid w:val="002573F5"/>
    <w:rsid w:val="00262203"/>
    <w:rsid w:val="002638A5"/>
    <w:rsid w:val="002765AF"/>
    <w:rsid w:val="00282E50"/>
    <w:rsid w:val="002972C6"/>
    <w:rsid w:val="002A109E"/>
    <w:rsid w:val="002B2374"/>
    <w:rsid w:val="002D28E5"/>
    <w:rsid w:val="002D51B5"/>
    <w:rsid w:val="00314175"/>
    <w:rsid w:val="0032611E"/>
    <w:rsid w:val="00350DE1"/>
    <w:rsid w:val="00371745"/>
    <w:rsid w:val="003733C1"/>
    <w:rsid w:val="00377F0E"/>
    <w:rsid w:val="003B0944"/>
    <w:rsid w:val="003D5D10"/>
    <w:rsid w:val="003E1FC7"/>
    <w:rsid w:val="00420A8F"/>
    <w:rsid w:val="0042505C"/>
    <w:rsid w:val="00435326"/>
    <w:rsid w:val="004430BD"/>
    <w:rsid w:val="00443534"/>
    <w:rsid w:val="0047235C"/>
    <w:rsid w:val="004811B5"/>
    <w:rsid w:val="00493129"/>
    <w:rsid w:val="004C4A74"/>
    <w:rsid w:val="004D2866"/>
    <w:rsid w:val="004D5B61"/>
    <w:rsid w:val="004E13DC"/>
    <w:rsid w:val="004F3745"/>
    <w:rsid w:val="00503E60"/>
    <w:rsid w:val="00505394"/>
    <w:rsid w:val="00514F4B"/>
    <w:rsid w:val="00540D71"/>
    <w:rsid w:val="005724C8"/>
    <w:rsid w:val="00584460"/>
    <w:rsid w:val="00592352"/>
    <w:rsid w:val="005955DB"/>
    <w:rsid w:val="005B0A94"/>
    <w:rsid w:val="005B3DC8"/>
    <w:rsid w:val="005B614C"/>
    <w:rsid w:val="005C0F43"/>
    <w:rsid w:val="005C1AB7"/>
    <w:rsid w:val="005C2B91"/>
    <w:rsid w:val="005C7ADF"/>
    <w:rsid w:val="00623C87"/>
    <w:rsid w:val="00646644"/>
    <w:rsid w:val="006609AB"/>
    <w:rsid w:val="00673C4A"/>
    <w:rsid w:val="006741D2"/>
    <w:rsid w:val="00675883"/>
    <w:rsid w:val="006818B2"/>
    <w:rsid w:val="006D13B2"/>
    <w:rsid w:val="006D4CAF"/>
    <w:rsid w:val="006D5D93"/>
    <w:rsid w:val="006D75BF"/>
    <w:rsid w:val="006F0546"/>
    <w:rsid w:val="006F4017"/>
    <w:rsid w:val="00740289"/>
    <w:rsid w:val="00753F6E"/>
    <w:rsid w:val="00757FD7"/>
    <w:rsid w:val="007701CD"/>
    <w:rsid w:val="007708A3"/>
    <w:rsid w:val="0078515F"/>
    <w:rsid w:val="007869BF"/>
    <w:rsid w:val="007A35B8"/>
    <w:rsid w:val="007A3E0D"/>
    <w:rsid w:val="007B75FD"/>
    <w:rsid w:val="007C6C44"/>
    <w:rsid w:val="007E2DC2"/>
    <w:rsid w:val="007F12E0"/>
    <w:rsid w:val="007F32C6"/>
    <w:rsid w:val="0081242F"/>
    <w:rsid w:val="00821ADA"/>
    <w:rsid w:val="00825CA3"/>
    <w:rsid w:val="00833299"/>
    <w:rsid w:val="008503F0"/>
    <w:rsid w:val="008768D3"/>
    <w:rsid w:val="008867C0"/>
    <w:rsid w:val="008A1679"/>
    <w:rsid w:val="008A39F1"/>
    <w:rsid w:val="008C3934"/>
    <w:rsid w:val="008D3A2E"/>
    <w:rsid w:val="008F6E0B"/>
    <w:rsid w:val="0093327F"/>
    <w:rsid w:val="00942767"/>
    <w:rsid w:val="00956EDA"/>
    <w:rsid w:val="009608DB"/>
    <w:rsid w:val="00961089"/>
    <w:rsid w:val="00965791"/>
    <w:rsid w:val="009904BD"/>
    <w:rsid w:val="009A004A"/>
    <w:rsid w:val="009B7134"/>
    <w:rsid w:val="009C2F28"/>
    <w:rsid w:val="009E0958"/>
    <w:rsid w:val="009E4431"/>
    <w:rsid w:val="009F7DC5"/>
    <w:rsid w:val="00A003B4"/>
    <w:rsid w:val="00A01284"/>
    <w:rsid w:val="00A049A2"/>
    <w:rsid w:val="00A1649F"/>
    <w:rsid w:val="00A16EA0"/>
    <w:rsid w:val="00A37831"/>
    <w:rsid w:val="00A92788"/>
    <w:rsid w:val="00AA2D5D"/>
    <w:rsid w:val="00AB4461"/>
    <w:rsid w:val="00AB4CCB"/>
    <w:rsid w:val="00B10413"/>
    <w:rsid w:val="00B2538A"/>
    <w:rsid w:val="00B35154"/>
    <w:rsid w:val="00B46231"/>
    <w:rsid w:val="00B47074"/>
    <w:rsid w:val="00B66402"/>
    <w:rsid w:val="00B7390D"/>
    <w:rsid w:val="00B80A74"/>
    <w:rsid w:val="00B81BC7"/>
    <w:rsid w:val="00BB60AB"/>
    <w:rsid w:val="00BC264F"/>
    <w:rsid w:val="00BD0048"/>
    <w:rsid w:val="00BD0F75"/>
    <w:rsid w:val="00C13227"/>
    <w:rsid w:val="00C14DD5"/>
    <w:rsid w:val="00C26E6E"/>
    <w:rsid w:val="00C3216B"/>
    <w:rsid w:val="00C3360D"/>
    <w:rsid w:val="00C53E2E"/>
    <w:rsid w:val="00C63426"/>
    <w:rsid w:val="00C66175"/>
    <w:rsid w:val="00C73B98"/>
    <w:rsid w:val="00C7493C"/>
    <w:rsid w:val="00C75213"/>
    <w:rsid w:val="00CD048F"/>
    <w:rsid w:val="00D23AD0"/>
    <w:rsid w:val="00D3087B"/>
    <w:rsid w:val="00D422F8"/>
    <w:rsid w:val="00D6072C"/>
    <w:rsid w:val="00D7554D"/>
    <w:rsid w:val="00D83D81"/>
    <w:rsid w:val="00D85112"/>
    <w:rsid w:val="00D918A6"/>
    <w:rsid w:val="00D96E83"/>
    <w:rsid w:val="00D978D0"/>
    <w:rsid w:val="00DC03AC"/>
    <w:rsid w:val="00DC59FE"/>
    <w:rsid w:val="00DD7F85"/>
    <w:rsid w:val="00DE0828"/>
    <w:rsid w:val="00E03A26"/>
    <w:rsid w:val="00E06DA2"/>
    <w:rsid w:val="00E15283"/>
    <w:rsid w:val="00E24FD0"/>
    <w:rsid w:val="00E3480D"/>
    <w:rsid w:val="00E437EE"/>
    <w:rsid w:val="00E50013"/>
    <w:rsid w:val="00E633FA"/>
    <w:rsid w:val="00EB5765"/>
    <w:rsid w:val="00EC11D1"/>
    <w:rsid w:val="00ED2AD3"/>
    <w:rsid w:val="00ED752F"/>
    <w:rsid w:val="00ED7C86"/>
    <w:rsid w:val="00EE3E68"/>
    <w:rsid w:val="00EF2137"/>
    <w:rsid w:val="00F05EAD"/>
    <w:rsid w:val="00F14434"/>
    <w:rsid w:val="00F146E4"/>
    <w:rsid w:val="00F23A3F"/>
    <w:rsid w:val="00F71321"/>
    <w:rsid w:val="00F772FE"/>
    <w:rsid w:val="00F877AA"/>
    <w:rsid w:val="00FA266D"/>
    <w:rsid w:val="00FB6882"/>
    <w:rsid w:val="00FC77CE"/>
    <w:rsid w:val="00FE6D29"/>
    <w:rsid w:val="00FF2852"/>
    <w:rsid w:val="00FF2FE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4F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7FD7"/>
    <w:pPr>
      <w:ind w:left="720"/>
      <w:contextualSpacing/>
    </w:pPr>
  </w:style>
  <w:style w:type="paragraph" w:styleId="Header">
    <w:name w:val="header"/>
    <w:basedOn w:val="Normal"/>
    <w:link w:val="HeaderChar"/>
    <w:uiPriority w:val="99"/>
    <w:unhideWhenUsed/>
    <w:rsid w:val="00960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8DB"/>
  </w:style>
  <w:style w:type="paragraph" w:styleId="Footer">
    <w:name w:val="footer"/>
    <w:basedOn w:val="Normal"/>
    <w:link w:val="FooterChar"/>
    <w:uiPriority w:val="99"/>
    <w:unhideWhenUsed/>
    <w:rsid w:val="00960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8DB"/>
  </w:style>
  <w:style w:type="table" w:styleId="TableGrid">
    <w:name w:val="Table Grid"/>
    <w:basedOn w:val="TableNormal"/>
    <w:uiPriority w:val="39"/>
    <w:rsid w:val="00F71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7521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514F4B"/>
    <w:rPr>
      <w:rFonts w:ascii="Times New Roman" w:eastAsia="Times New Roman" w:hAnsi="Times New Roman" w:cs="Times New Roman"/>
      <w:b/>
      <w:bCs/>
      <w:kern w:val="36"/>
      <w:sz w:val="48"/>
      <w:szCs w:val="48"/>
      <w:lang w:eastAsia="en-IN"/>
    </w:rPr>
  </w:style>
  <w:style w:type="character" w:customStyle="1" w:styleId="period">
    <w:name w:val="period"/>
    <w:basedOn w:val="DefaultParagraphFont"/>
    <w:rsid w:val="00514F4B"/>
  </w:style>
  <w:style w:type="character" w:customStyle="1" w:styleId="cit">
    <w:name w:val="cit"/>
    <w:basedOn w:val="DefaultParagraphFont"/>
    <w:rsid w:val="00514F4B"/>
  </w:style>
  <w:style w:type="character" w:styleId="Hyperlink">
    <w:name w:val="Hyperlink"/>
    <w:basedOn w:val="DefaultParagraphFont"/>
    <w:uiPriority w:val="99"/>
    <w:semiHidden/>
    <w:unhideWhenUsed/>
    <w:rsid w:val="00514F4B"/>
    <w:rPr>
      <w:color w:val="0000FF"/>
      <w:u w:val="single"/>
    </w:rPr>
  </w:style>
  <w:style w:type="character" w:styleId="CommentReference">
    <w:name w:val="annotation reference"/>
    <w:basedOn w:val="DefaultParagraphFont"/>
    <w:uiPriority w:val="99"/>
    <w:semiHidden/>
    <w:unhideWhenUsed/>
    <w:rsid w:val="00371745"/>
    <w:rPr>
      <w:sz w:val="16"/>
      <w:szCs w:val="16"/>
    </w:rPr>
  </w:style>
  <w:style w:type="paragraph" w:styleId="CommentText">
    <w:name w:val="annotation text"/>
    <w:basedOn w:val="Normal"/>
    <w:link w:val="CommentTextChar"/>
    <w:uiPriority w:val="99"/>
    <w:semiHidden/>
    <w:unhideWhenUsed/>
    <w:rsid w:val="00371745"/>
    <w:pPr>
      <w:spacing w:line="240" w:lineRule="auto"/>
    </w:pPr>
    <w:rPr>
      <w:sz w:val="20"/>
      <w:szCs w:val="20"/>
    </w:rPr>
  </w:style>
  <w:style w:type="character" w:customStyle="1" w:styleId="CommentTextChar">
    <w:name w:val="Comment Text Char"/>
    <w:basedOn w:val="DefaultParagraphFont"/>
    <w:link w:val="CommentText"/>
    <w:uiPriority w:val="99"/>
    <w:semiHidden/>
    <w:rsid w:val="00371745"/>
    <w:rPr>
      <w:sz w:val="20"/>
      <w:szCs w:val="20"/>
    </w:rPr>
  </w:style>
  <w:style w:type="paragraph" w:styleId="CommentSubject">
    <w:name w:val="annotation subject"/>
    <w:basedOn w:val="CommentText"/>
    <w:next w:val="CommentText"/>
    <w:link w:val="CommentSubjectChar"/>
    <w:uiPriority w:val="99"/>
    <w:semiHidden/>
    <w:unhideWhenUsed/>
    <w:rsid w:val="00371745"/>
    <w:rPr>
      <w:b/>
      <w:bCs/>
    </w:rPr>
  </w:style>
  <w:style w:type="character" w:customStyle="1" w:styleId="CommentSubjectChar">
    <w:name w:val="Comment Subject Char"/>
    <w:basedOn w:val="CommentTextChar"/>
    <w:link w:val="CommentSubject"/>
    <w:uiPriority w:val="99"/>
    <w:semiHidden/>
    <w:rsid w:val="00371745"/>
    <w:rPr>
      <w:b/>
      <w:bCs/>
      <w:sz w:val="20"/>
      <w:szCs w:val="20"/>
    </w:rPr>
  </w:style>
  <w:style w:type="paragraph" w:styleId="BalloonText">
    <w:name w:val="Balloon Text"/>
    <w:basedOn w:val="Normal"/>
    <w:link w:val="BalloonTextChar"/>
    <w:uiPriority w:val="99"/>
    <w:semiHidden/>
    <w:unhideWhenUsed/>
    <w:rsid w:val="00371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74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4F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7FD7"/>
    <w:pPr>
      <w:ind w:left="720"/>
      <w:contextualSpacing/>
    </w:pPr>
  </w:style>
  <w:style w:type="paragraph" w:styleId="Header">
    <w:name w:val="header"/>
    <w:basedOn w:val="Normal"/>
    <w:link w:val="HeaderChar"/>
    <w:uiPriority w:val="99"/>
    <w:unhideWhenUsed/>
    <w:rsid w:val="00960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8DB"/>
  </w:style>
  <w:style w:type="paragraph" w:styleId="Footer">
    <w:name w:val="footer"/>
    <w:basedOn w:val="Normal"/>
    <w:link w:val="FooterChar"/>
    <w:uiPriority w:val="99"/>
    <w:unhideWhenUsed/>
    <w:rsid w:val="00960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8DB"/>
  </w:style>
  <w:style w:type="table" w:styleId="TableGrid">
    <w:name w:val="Table Grid"/>
    <w:basedOn w:val="TableNormal"/>
    <w:uiPriority w:val="39"/>
    <w:rsid w:val="00F71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7521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514F4B"/>
    <w:rPr>
      <w:rFonts w:ascii="Times New Roman" w:eastAsia="Times New Roman" w:hAnsi="Times New Roman" w:cs="Times New Roman"/>
      <w:b/>
      <w:bCs/>
      <w:kern w:val="36"/>
      <w:sz w:val="48"/>
      <w:szCs w:val="48"/>
      <w:lang w:eastAsia="en-IN"/>
    </w:rPr>
  </w:style>
  <w:style w:type="character" w:customStyle="1" w:styleId="period">
    <w:name w:val="period"/>
    <w:basedOn w:val="DefaultParagraphFont"/>
    <w:rsid w:val="00514F4B"/>
  </w:style>
  <w:style w:type="character" w:customStyle="1" w:styleId="cit">
    <w:name w:val="cit"/>
    <w:basedOn w:val="DefaultParagraphFont"/>
    <w:rsid w:val="00514F4B"/>
  </w:style>
  <w:style w:type="character" w:styleId="Hyperlink">
    <w:name w:val="Hyperlink"/>
    <w:basedOn w:val="DefaultParagraphFont"/>
    <w:uiPriority w:val="99"/>
    <w:semiHidden/>
    <w:unhideWhenUsed/>
    <w:rsid w:val="00514F4B"/>
    <w:rPr>
      <w:color w:val="0000FF"/>
      <w:u w:val="single"/>
    </w:rPr>
  </w:style>
  <w:style w:type="character" w:styleId="CommentReference">
    <w:name w:val="annotation reference"/>
    <w:basedOn w:val="DefaultParagraphFont"/>
    <w:uiPriority w:val="99"/>
    <w:semiHidden/>
    <w:unhideWhenUsed/>
    <w:rsid w:val="00371745"/>
    <w:rPr>
      <w:sz w:val="16"/>
      <w:szCs w:val="16"/>
    </w:rPr>
  </w:style>
  <w:style w:type="paragraph" w:styleId="CommentText">
    <w:name w:val="annotation text"/>
    <w:basedOn w:val="Normal"/>
    <w:link w:val="CommentTextChar"/>
    <w:uiPriority w:val="99"/>
    <w:semiHidden/>
    <w:unhideWhenUsed/>
    <w:rsid w:val="00371745"/>
    <w:pPr>
      <w:spacing w:line="240" w:lineRule="auto"/>
    </w:pPr>
    <w:rPr>
      <w:sz w:val="20"/>
      <w:szCs w:val="20"/>
    </w:rPr>
  </w:style>
  <w:style w:type="character" w:customStyle="1" w:styleId="CommentTextChar">
    <w:name w:val="Comment Text Char"/>
    <w:basedOn w:val="DefaultParagraphFont"/>
    <w:link w:val="CommentText"/>
    <w:uiPriority w:val="99"/>
    <w:semiHidden/>
    <w:rsid w:val="00371745"/>
    <w:rPr>
      <w:sz w:val="20"/>
      <w:szCs w:val="20"/>
    </w:rPr>
  </w:style>
  <w:style w:type="paragraph" w:styleId="CommentSubject">
    <w:name w:val="annotation subject"/>
    <w:basedOn w:val="CommentText"/>
    <w:next w:val="CommentText"/>
    <w:link w:val="CommentSubjectChar"/>
    <w:uiPriority w:val="99"/>
    <w:semiHidden/>
    <w:unhideWhenUsed/>
    <w:rsid w:val="00371745"/>
    <w:rPr>
      <w:b/>
      <w:bCs/>
    </w:rPr>
  </w:style>
  <w:style w:type="character" w:customStyle="1" w:styleId="CommentSubjectChar">
    <w:name w:val="Comment Subject Char"/>
    <w:basedOn w:val="CommentTextChar"/>
    <w:link w:val="CommentSubject"/>
    <w:uiPriority w:val="99"/>
    <w:semiHidden/>
    <w:rsid w:val="00371745"/>
    <w:rPr>
      <w:b/>
      <w:bCs/>
      <w:sz w:val="20"/>
      <w:szCs w:val="20"/>
    </w:rPr>
  </w:style>
  <w:style w:type="paragraph" w:styleId="BalloonText">
    <w:name w:val="Balloon Text"/>
    <w:basedOn w:val="Normal"/>
    <w:link w:val="BalloonTextChar"/>
    <w:uiPriority w:val="99"/>
    <w:semiHidden/>
    <w:unhideWhenUsed/>
    <w:rsid w:val="00371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1939">
      <w:bodyDiv w:val="1"/>
      <w:marLeft w:val="0"/>
      <w:marRight w:val="0"/>
      <w:marTop w:val="0"/>
      <w:marBottom w:val="0"/>
      <w:divBdr>
        <w:top w:val="none" w:sz="0" w:space="0" w:color="auto"/>
        <w:left w:val="none" w:sz="0" w:space="0" w:color="auto"/>
        <w:bottom w:val="none" w:sz="0" w:space="0" w:color="auto"/>
        <w:right w:val="none" w:sz="0" w:space="0" w:color="auto"/>
      </w:divBdr>
    </w:div>
    <w:div w:id="402987793">
      <w:bodyDiv w:val="1"/>
      <w:marLeft w:val="0"/>
      <w:marRight w:val="0"/>
      <w:marTop w:val="0"/>
      <w:marBottom w:val="0"/>
      <w:divBdr>
        <w:top w:val="none" w:sz="0" w:space="0" w:color="auto"/>
        <w:left w:val="none" w:sz="0" w:space="0" w:color="auto"/>
        <w:bottom w:val="none" w:sz="0" w:space="0" w:color="auto"/>
        <w:right w:val="none" w:sz="0" w:space="0" w:color="auto"/>
      </w:divBdr>
      <w:divsChild>
        <w:div w:id="656805900">
          <w:marLeft w:val="360"/>
          <w:marRight w:val="0"/>
          <w:marTop w:val="200"/>
          <w:marBottom w:val="0"/>
          <w:divBdr>
            <w:top w:val="none" w:sz="0" w:space="0" w:color="auto"/>
            <w:left w:val="none" w:sz="0" w:space="0" w:color="auto"/>
            <w:bottom w:val="none" w:sz="0" w:space="0" w:color="auto"/>
            <w:right w:val="none" w:sz="0" w:space="0" w:color="auto"/>
          </w:divBdr>
        </w:div>
        <w:div w:id="1772049988">
          <w:marLeft w:val="360"/>
          <w:marRight w:val="0"/>
          <w:marTop w:val="200"/>
          <w:marBottom w:val="0"/>
          <w:divBdr>
            <w:top w:val="none" w:sz="0" w:space="0" w:color="auto"/>
            <w:left w:val="none" w:sz="0" w:space="0" w:color="auto"/>
            <w:bottom w:val="none" w:sz="0" w:space="0" w:color="auto"/>
            <w:right w:val="none" w:sz="0" w:space="0" w:color="auto"/>
          </w:divBdr>
        </w:div>
      </w:divsChild>
    </w:div>
    <w:div w:id="426921332">
      <w:bodyDiv w:val="1"/>
      <w:marLeft w:val="0"/>
      <w:marRight w:val="0"/>
      <w:marTop w:val="0"/>
      <w:marBottom w:val="0"/>
      <w:divBdr>
        <w:top w:val="none" w:sz="0" w:space="0" w:color="auto"/>
        <w:left w:val="none" w:sz="0" w:space="0" w:color="auto"/>
        <w:bottom w:val="none" w:sz="0" w:space="0" w:color="auto"/>
        <w:right w:val="none" w:sz="0" w:space="0" w:color="auto"/>
      </w:divBdr>
      <w:divsChild>
        <w:div w:id="1607998193">
          <w:marLeft w:val="0"/>
          <w:marRight w:val="0"/>
          <w:marTop w:val="0"/>
          <w:marBottom w:val="0"/>
          <w:divBdr>
            <w:top w:val="none" w:sz="0" w:space="0" w:color="auto"/>
            <w:left w:val="none" w:sz="0" w:space="0" w:color="auto"/>
            <w:bottom w:val="none" w:sz="0" w:space="0" w:color="auto"/>
            <w:right w:val="none" w:sz="0" w:space="0" w:color="auto"/>
          </w:divBdr>
          <w:divsChild>
            <w:div w:id="9073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8602">
      <w:bodyDiv w:val="1"/>
      <w:marLeft w:val="0"/>
      <w:marRight w:val="0"/>
      <w:marTop w:val="0"/>
      <w:marBottom w:val="0"/>
      <w:divBdr>
        <w:top w:val="none" w:sz="0" w:space="0" w:color="auto"/>
        <w:left w:val="none" w:sz="0" w:space="0" w:color="auto"/>
        <w:bottom w:val="none" w:sz="0" w:space="0" w:color="auto"/>
        <w:right w:val="none" w:sz="0" w:space="0" w:color="auto"/>
      </w:divBdr>
    </w:div>
    <w:div w:id="964503148">
      <w:bodyDiv w:val="1"/>
      <w:marLeft w:val="0"/>
      <w:marRight w:val="0"/>
      <w:marTop w:val="0"/>
      <w:marBottom w:val="0"/>
      <w:divBdr>
        <w:top w:val="none" w:sz="0" w:space="0" w:color="auto"/>
        <w:left w:val="none" w:sz="0" w:space="0" w:color="auto"/>
        <w:bottom w:val="none" w:sz="0" w:space="0" w:color="auto"/>
        <w:right w:val="none" w:sz="0" w:space="0" w:color="auto"/>
      </w:divBdr>
    </w:div>
    <w:div w:id="1066486864">
      <w:bodyDiv w:val="1"/>
      <w:marLeft w:val="0"/>
      <w:marRight w:val="0"/>
      <w:marTop w:val="0"/>
      <w:marBottom w:val="0"/>
      <w:divBdr>
        <w:top w:val="none" w:sz="0" w:space="0" w:color="auto"/>
        <w:left w:val="none" w:sz="0" w:space="0" w:color="auto"/>
        <w:bottom w:val="none" w:sz="0" w:space="0" w:color="auto"/>
        <w:right w:val="none" w:sz="0" w:space="0" w:color="auto"/>
      </w:divBdr>
      <w:divsChild>
        <w:div w:id="1236283225">
          <w:marLeft w:val="360"/>
          <w:marRight w:val="0"/>
          <w:marTop w:val="200"/>
          <w:marBottom w:val="0"/>
          <w:divBdr>
            <w:top w:val="none" w:sz="0" w:space="0" w:color="auto"/>
            <w:left w:val="none" w:sz="0" w:space="0" w:color="auto"/>
            <w:bottom w:val="none" w:sz="0" w:space="0" w:color="auto"/>
            <w:right w:val="none" w:sz="0" w:space="0" w:color="auto"/>
          </w:divBdr>
        </w:div>
        <w:div w:id="1425225907">
          <w:marLeft w:val="360"/>
          <w:marRight w:val="0"/>
          <w:marTop w:val="200"/>
          <w:marBottom w:val="0"/>
          <w:divBdr>
            <w:top w:val="none" w:sz="0" w:space="0" w:color="auto"/>
            <w:left w:val="none" w:sz="0" w:space="0" w:color="auto"/>
            <w:bottom w:val="none" w:sz="0" w:space="0" w:color="auto"/>
            <w:right w:val="none" w:sz="0" w:space="0" w:color="auto"/>
          </w:divBdr>
        </w:div>
      </w:divsChild>
    </w:div>
    <w:div w:id="1089037077">
      <w:bodyDiv w:val="1"/>
      <w:marLeft w:val="0"/>
      <w:marRight w:val="0"/>
      <w:marTop w:val="0"/>
      <w:marBottom w:val="0"/>
      <w:divBdr>
        <w:top w:val="none" w:sz="0" w:space="0" w:color="auto"/>
        <w:left w:val="none" w:sz="0" w:space="0" w:color="auto"/>
        <w:bottom w:val="none" w:sz="0" w:space="0" w:color="auto"/>
        <w:right w:val="none" w:sz="0" w:space="0" w:color="auto"/>
      </w:divBdr>
    </w:div>
    <w:div w:id="1113476680">
      <w:bodyDiv w:val="1"/>
      <w:marLeft w:val="0"/>
      <w:marRight w:val="0"/>
      <w:marTop w:val="0"/>
      <w:marBottom w:val="0"/>
      <w:divBdr>
        <w:top w:val="none" w:sz="0" w:space="0" w:color="auto"/>
        <w:left w:val="none" w:sz="0" w:space="0" w:color="auto"/>
        <w:bottom w:val="none" w:sz="0" w:space="0" w:color="auto"/>
        <w:right w:val="none" w:sz="0" w:space="0" w:color="auto"/>
      </w:divBdr>
    </w:div>
    <w:div w:id="1199049953">
      <w:bodyDiv w:val="1"/>
      <w:marLeft w:val="0"/>
      <w:marRight w:val="0"/>
      <w:marTop w:val="0"/>
      <w:marBottom w:val="0"/>
      <w:divBdr>
        <w:top w:val="none" w:sz="0" w:space="0" w:color="auto"/>
        <w:left w:val="none" w:sz="0" w:space="0" w:color="auto"/>
        <w:bottom w:val="none" w:sz="0" w:space="0" w:color="auto"/>
        <w:right w:val="none" w:sz="0" w:space="0" w:color="auto"/>
      </w:divBdr>
    </w:div>
    <w:div w:id="1313481186">
      <w:bodyDiv w:val="1"/>
      <w:marLeft w:val="0"/>
      <w:marRight w:val="0"/>
      <w:marTop w:val="0"/>
      <w:marBottom w:val="0"/>
      <w:divBdr>
        <w:top w:val="none" w:sz="0" w:space="0" w:color="auto"/>
        <w:left w:val="none" w:sz="0" w:space="0" w:color="auto"/>
        <w:bottom w:val="none" w:sz="0" w:space="0" w:color="auto"/>
        <w:right w:val="none" w:sz="0" w:space="0" w:color="auto"/>
      </w:divBdr>
    </w:div>
    <w:div w:id="1496651746">
      <w:bodyDiv w:val="1"/>
      <w:marLeft w:val="0"/>
      <w:marRight w:val="0"/>
      <w:marTop w:val="0"/>
      <w:marBottom w:val="0"/>
      <w:divBdr>
        <w:top w:val="none" w:sz="0" w:space="0" w:color="auto"/>
        <w:left w:val="none" w:sz="0" w:space="0" w:color="auto"/>
        <w:bottom w:val="none" w:sz="0" w:space="0" w:color="auto"/>
        <w:right w:val="none" w:sz="0" w:space="0" w:color="auto"/>
      </w:divBdr>
      <w:divsChild>
        <w:div w:id="1792236533">
          <w:marLeft w:val="0"/>
          <w:marRight w:val="0"/>
          <w:marTop w:val="166"/>
          <w:marBottom w:val="166"/>
          <w:divBdr>
            <w:top w:val="none" w:sz="0" w:space="0" w:color="auto"/>
            <w:left w:val="none" w:sz="0" w:space="0" w:color="auto"/>
            <w:bottom w:val="none" w:sz="0" w:space="0" w:color="auto"/>
            <w:right w:val="none" w:sz="0" w:space="0" w:color="auto"/>
          </w:divBdr>
          <w:divsChild>
            <w:div w:id="2787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9765">
      <w:bodyDiv w:val="1"/>
      <w:marLeft w:val="0"/>
      <w:marRight w:val="0"/>
      <w:marTop w:val="0"/>
      <w:marBottom w:val="0"/>
      <w:divBdr>
        <w:top w:val="none" w:sz="0" w:space="0" w:color="auto"/>
        <w:left w:val="none" w:sz="0" w:space="0" w:color="auto"/>
        <w:bottom w:val="none" w:sz="0" w:space="0" w:color="auto"/>
        <w:right w:val="none" w:sz="0" w:space="0" w:color="auto"/>
      </w:divBdr>
    </w:div>
    <w:div w:id="1702439725">
      <w:bodyDiv w:val="1"/>
      <w:marLeft w:val="0"/>
      <w:marRight w:val="0"/>
      <w:marTop w:val="0"/>
      <w:marBottom w:val="0"/>
      <w:divBdr>
        <w:top w:val="none" w:sz="0" w:space="0" w:color="auto"/>
        <w:left w:val="none" w:sz="0" w:space="0" w:color="auto"/>
        <w:bottom w:val="none" w:sz="0" w:space="0" w:color="auto"/>
        <w:right w:val="none" w:sz="0" w:space="0" w:color="auto"/>
      </w:divBdr>
    </w:div>
    <w:div w:id="1818182032">
      <w:bodyDiv w:val="1"/>
      <w:marLeft w:val="0"/>
      <w:marRight w:val="0"/>
      <w:marTop w:val="0"/>
      <w:marBottom w:val="0"/>
      <w:divBdr>
        <w:top w:val="none" w:sz="0" w:space="0" w:color="auto"/>
        <w:left w:val="none" w:sz="0" w:space="0" w:color="auto"/>
        <w:bottom w:val="none" w:sz="0" w:space="0" w:color="auto"/>
        <w:right w:val="none" w:sz="0" w:space="0" w:color="auto"/>
      </w:divBdr>
    </w:div>
    <w:div w:id="1843278981">
      <w:bodyDiv w:val="1"/>
      <w:marLeft w:val="0"/>
      <w:marRight w:val="0"/>
      <w:marTop w:val="0"/>
      <w:marBottom w:val="0"/>
      <w:divBdr>
        <w:top w:val="none" w:sz="0" w:space="0" w:color="auto"/>
        <w:left w:val="none" w:sz="0" w:space="0" w:color="auto"/>
        <w:bottom w:val="none" w:sz="0" w:space="0" w:color="auto"/>
        <w:right w:val="none" w:sz="0" w:space="0" w:color="auto"/>
      </w:divBdr>
      <w:divsChild>
        <w:div w:id="876284061">
          <w:marLeft w:val="720"/>
          <w:marRight w:val="0"/>
          <w:marTop w:val="0"/>
          <w:marBottom w:val="0"/>
          <w:divBdr>
            <w:top w:val="none" w:sz="0" w:space="0" w:color="auto"/>
            <w:left w:val="none" w:sz="0" w:space="0" w:color="auto"/>
            <w:bottom w:val="none" w:sz="0" w:space="0" w:color="auto"/>
            <w:right w:val="none" w:sz="0" w:space="0" w:color="auto"/>
          </w:divBdr>
        </w:div>
      </w:divsChild>
    </w:div>
    <w:div w:id="1936591687">
      <w:bodyDiv w:val="1"/>
      <w:marLeft w:val="0"/>
      <w:marRight w:val="0"/>
      <w:marTop w:val="0"/>
      <w:marBottom w:val="0"/>
      <w:divBdr>
        <w:top w:val="none" w:sz="0" w:space="0" w:color="auto"/>
        <w:left w:val="none" w:sz="0" w:space="0" w:color="auto"/>
        <w:bottom w:val="none" w:sz="0" w:space="0" w:color="auto"/>
        <w:right w:val="none" w:sz="0" w:space="0" w:color="auto"/>
      </w:divBdr>
    </w:div>
    <w:div w:id="1993291347">
      <w:bodyDiv w:val="1"/>
      <w:marLeft w:val="0"/>
      <w:marRight w:val="0"/>
      <w:marTop w:val="0"/>
      <w:marBottom w:val="0"/>
      <w:divBdr>
        <w:top w:val="none" w:sz="0" w:space="0" w:color="auto"/>
        <w:left w:val="none" w:sz="0" w:space="0" w:color="auto"/>
        <w:bottom w:val="none" w:sz="0" w:space="0" w:color="auto"/>
        <w:right w:val="none" w:sz="0" w:space="0" w:color="auto"/>
      </w:divBdr>
    </w:div>
    <w:div w:id="208413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cbi.nlm.nih.gov/pmc/articles/PMC282309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jmm.org/article.asp?issn=0255-0857;year=2010;volume=28;issue=4;spage=277;epage=280;aulast=Joshi#ft2"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ghna\Desktop\lrti%20final%20abstract\excel%20for%20pap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eghna\Desktop\lrti%20final%20abstract\excel%20for%20pap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IN"/>
              <a:t> Graph no.1: Antimicrobial susceptibility of Gram negative Bacilli</a:t>
            </a:r>
            <a:r>
              <a:rPr lang="en-IN" baseline="0"/>
              <a:t> </a:t>
            </a:r>
            <a:endParaRPr lang="en-IN"/>
          </a:p>
        </c:rich>
      </c:tx>
      <c:layout>
        <c:manualLayout>
          <c:xMode val="edge"/>
          <c:yMode val="edge"/>
          <c:x val="0.13675109595713589"/>
          <c:y val="2.1386562110140794E-2"/>
        </c:manualLayout>
      </c:layout>
      <c:overlay val="0"/>
      <c:spPr>
        <a:noFill/>
        <a:ln>
          <a:noFill/>
        </a:ln>
        <a:effectLst/>
      </c:spPr>
    </c:title>
    <c:autoTitleDeleted val="0"/>
    <c:plotArea>
      <c:layout>
        <c:manualLayout>
          <c:layoutTarget val="inner"/>
          <c:xMode val="edge"/>
          <c:yMode val="edge"/>
          <c:x val="0.12878946943062164"/>
          <c:y val="0.30558331290163737"/>
          <c:w val="0.84284294020631789"/>
          <c:h val="0.28753974614856398"/>
        </c:manualLayout>
      </c:layout>
      <c:barChart>
        <c:barDir val="col"/>
        <c:grouping val="clustered"/>
        <c:varyColors val="0"/>
        <c:ser>
          <c:idx val="0"/>
          <c:order val="0"/>
          <c:tx>
            <c:strRef>
              <c:f>Sheet9!$C$2</c:f>
              <c:strCache>
                <c:ptCount val="1"/>
                <c:pt idx="0">
                  <c:v>OPD (n=42)</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Sheet9!$B$3:$B$16</c:f>
              <c:strCache>
                <c:ptCount val="14"/>
                <c:pt idx="0">
                  <c:v>Ampicillin (A)</c:v>
                </c:pt>
                <c:pt idx="1">
                  <c:v>Cefotaxime(CTX)</c:v>
                </c:pt>
                <c:pt idx="2">
                  <c:v>Cefepime(CPM)</c:v>
                </c:pt>
                <c:pt idx="3">
                  <c:v>Amikacin(AK)</c:v>
                </c:pt>
                <c:pt idx="4">
                  <c:v>Gentamicin(G)</c:v>
                </c:pt>
                <c:pt idx="5">
                  <c:v>Ciprofloxacin(CIP)</c:v>
                </c:pt>
                <c:pt idx="6">
                  <c:v>Levofloxacin(LE)</c:v>
                </c:pt>
                <c:pt idx="7">
                  <c:v>Cotrimoxazole (SXT)</c:v>
                </c:pt>
                <c:pt idx="8">
                  <c:v>Tetracycline (TE)</c:v>
                </c:pt>
                <c:pt idx="9">
                  <c:v>Aztreonam(AT)</c:v>
                </c:pt>
                <c:pt idx="10">
                  <c:v>Meropenem(M)</c:v>
                </c:pt>
                <c:pt idx="11">
                  <c:v>Piperacillin-tazobcatum(PTZ)</c:v>
                </c:pt>
                <c:pt idx="12">
                  <c:v>Colistin (C)</c:v>
                </c:pt>
                <c:pt idx="13">
                  <c:v> ESBL Producers</c:v>
                </c:pt>
              </c:strCache>
            </c:strRef>
          </c:cat>
          <c:val>
            <c:numRef>
              <c:f>Sheet9!$C$3:$C$16</c:f>
              <c:numCache>
                <c:formatCode>General</c:formatCode>
                <c:ptCount val="14"/>
                <c:pt idx="0">
                  <c:v>4</c:v>
                </c:pt>
                <c:pt idx="1">
                  <c:v>30</c:v>
                </c:pt>
                <c:pt idx="2">
                  <c:v>36</c:v>
                </c:pt>
                <c:pt idx="3">
                  <c:v>74</c:v>
                </c:pt>
                <c:pt idx="4">
                  <c:v>66</c:v>
                </c:pt>
                <c:pt idx="5">
                  <c:v>60</c:v>
                </c:pt>
                <c:pt idx="6">
                  <c:v>71</c:v>
                </c:pt>
                <c:pt idx="7">
                  <c:v>50</c:v>
                </c:pt>
                <c:pt idx="8">
                  <c:v>62</c:v>
                </c:pt>
                <c:pt idx="9">
                  <c:v>34</c:v>
                </c:pt>
                <c:pt idx="10">
                  <c:v>70</c:v>
                </c:pt>
                <c:pt idx="11">
                  <c:v>75</c:v>
                </c:pt>
                <c:pt idx="12">
                  <c:v>100</c:v>
                </c:pt>
                <c:pt idx="13">
                  <c:v>60</c:v>
                </c:pt>
              </c:numCache>
            </c:numRef>
          </c:val>
          <c:extLst xmlns:c16r2="http://schemas.microsoft.com/office/drawing/2015/06/chart">
            <c:ext xmlns:c16="http://schemas.microsoft.com/office/drawing/2014/chart" uri="{C3380CC4-5D6E-409C-BE32-E72D297353CC}">
              <c16:uniqueId val="{00000000-A5D5-4938-A474-403899B3841C}"/>
            </c:ext>
          </c:extLst>
        </c:ser>
        <c:ser>
          <c:idx val="1"/>
          <c:order val="1"/>
          <c:tx>
            <c:strRef>
              <c:f>Sheet9!$D$2</c:f>
              <c:strCache>
                <c:ptCount val="1"/>
                <c:pt idx="0">
                  <c:v>Wards (n=681)</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Sheet9!$B$3:$B$16</c:f>
              <c:strCache>
                <c:ptCount val="14"/>
                <c:pt idx="0">
                  <c:v>Ampicillin (A)</c:v>
                </c:pt>
                <c:pt idx="1">
                  <c:v>Cefotaxime(CTX)</c:v>
                </c:pt>
                <c:pt idx="2">
                  <c:v>Cefepime(CPM)</c:v>
                </c:pt>
                <c:pt idx="3">
                  <c:v>Amikacin(AK)</c:v>
                </c:pt>
                <c:pt idx="4">
                  <c:v>Gentamicin(G)</c:v>
                </c:pt>
                <c:pt idx="5">
                  <c:v>Ciprofloxacin(CIP)</c:v>
                </c:pt>
                <c:pt idx="6">
                  <c:v>Levofloxacin(LE)</c:v>
                </c:pt>
                <c:pt idx="7">
                  <c:v>Cotrimoxazole (SXT)</c:v>
                </c:pt>
                <c:pt idx="8">
                  <c:v>Tetracycline (TE)</c:v>
                </c:pt>
                <c:pt idx="9">
                  <c:v>Aztreonam(AT)</c:v>
                </c:pt>
                <c:pt idx="10">
                  <c:v>Meropenem(M)</c:v>
                </c:pt>
                <c:pt idx="11">
                  <c:v>Piperacillin-tazobcatum(PTZ)</c:v>
                </c:pt>
                <c:pt idx="12">
                  <c:v>Colistin (C)</c:v>
                </c:pt>
                <c:pt idx="13">
                  <c:v> ESBL Producers</c:v>
                </c:pt>
              </c:strCache>
            </c:strRef>
          </c:cat>
          <c:val>
            <c:numRef>
              <c:f>Sheet9!$D$3:$D$16</c:f>
              <c:numCache>
                <c:formatCode>General</c:formatCode>
                <c:ptCount val="14"/>
                <c:pt idx="0">
                  <c:v>5</c:v>
                </c:pt>
                <c:pt idx="1">
                  <c:v>22</c:v>
                </c:pt>
                <c:pt idx="2">
                  <c:v>32</c:v>
                </c:pt>
                <c:pt idx="3">
                  <c:v>63</c:v>
                </c:pt>
                <c:pt idx="4">
                  <c:v>58</c:v>
                </c:pt>
                <c:pt idx="5">
                  <c:v>47</c:v>
                </c:pt>
                <c:pt idx="6">
                  <c:v>59</c:v>
                </c:pt>
                <c:pt idx="7">
                  <c:v>36</c:v>
                </c:pt>
                <c:pt idx="8">
                  <c:v>53</c:v>
                </c:pt>
                <c:pt idx="9">
                  <c:v>35</c:v>
                </c:pt>
                <c:pt idx="10">
                  <c:v>65</c:v>
                </c:pt>
                <c:pt idx="11">
                  <c:v>62</c:v>
                </c:pt>
                <c:pt idx="12">
                  <c:v>100</c:v>
                </c:pt>
                <c:pt idx="13">
                  <c:v>65</c:v>
                </c:pt>
              </c:numCache>
            </c:numRef>
          </c:val>
          <c:extLst xmlns:c16r2="http://schemas.microsoft.com/office/drawing/2015/06/chart">
            <c:ext xmlns:c16="http://schemas.microsoft.com/office/drawing/2014/chart" uri="{C3380CC4-5D6E-409C-BE32-E72D297353CC}">
              <c16:uniqueId val="{00000001-A5D5-4938-A474-403899B3841C}"/>
            </c:ext>
          </c:extLst>
        </c:ser>
        <c:ser>
          <c:idx val="2"/>
          <c:order val="2"/>
          <c:tx>
            <c:strRef>
              <c:f>Sheet9!$E$2</c:f>
              <c:strCache>
                <c:ptCount val="1"/>
                <c:pt idx="0">
                  <c:v>ICUs(n=498)</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Sheet9!$B$3:$B$16</c:f>
              <c:strCache>
                <c:ptCount val="14"/>
                <c:pt idx="0">
                  <c:v>Ampicillin (A)</c:v>
                </c:pt>
                <c:pt idx="1">
                  <c:v>Cefotaxime(CTX)</c:v>
                </c:pt>
                <c:pt idx="2">
                  <c:v>Cefepime(CPM)</c:v>
                </c:pt>
                <c:pt idx="3">
                  <c:v>Amikacin(AK)</c:v>
                </c:pt>
                <c:pt idx="4">
                  <c:v>Gentamicin(G)</c:v>
                </c:pt>
                <c:pt idx="5">
                  <c:v>Ciprofloxacin(CIP)</c:v>
                </c:pt>
                <c:pt idx="6">
                  <c:v>Levofloxacin(LE)</c:v>
                </c:pt>
                <c:pt idx="7">
                  <c:v>Cotrimoxazole (SXT)</c:v>
                </c:pt>
                <c:pt idx="8">
                  <c:v>Tetracycline (TE)</c:v>
                </c:pt>
                <c:pt idx="9">
                  <c:v>Aztreonam(AT)</c:v>
                </c:pt>
                <c:pt idx="10">
                  <c:v>Meropenem(M)</c:v>
                </c:pt>
                <c:pt idx="11">
                  <c:v>Piperacillin-tazobcatum(PTZ)</c:v>
                </c:pt>
                <c:pt idx="12">
                  <c:v>Colistin (C)</c:v>
                </c:pt>
                <c:pt idx="13">
                  <c:v> ESBL Producers</c:v>
                </c:pt>
              </c:strCache>
            </c:strRef>
          </c:cat>
          <c:val>
            <c:numRef>
              <c:f>Sheet9!$E$3:$E$16</c:f>
              <c:numCache>
                <c:formatCode>General</c:formatCode>
                <c:ptCount val="14"/>
                <c:pt idx="0">
                  <c:v>3</c:v>
                </c:pt>
                <c:pt idx="1">
                  <c:v>8</c:v>
                </c:pt>
                <c:pt idx="2">
                  <c:v>18</c:v>
                </c:pt>
                <c:pt idx="3">
                  <c:v>35</c:v>
                </c:pt>
                <c:pt idx="4">
                  <c:v>31</c:v>
                </c:pt>
                <c:pt idx="5">
                  <c:v>28</c:v>
                </c:pt>
                <c:pt idx="6">
                  <c:v>49</c:v>
                </c:pt>
                <c:pt idx="7">
                  <c:v>21</c:v>
                </c:pt>
                <c:pt idx="8">
                  <c:v>46</c:v>
                </c:pt>
                <c:pt idx="9">
                  <c:v>21</c:v>
                </c:pt>
                <c:pt idx="10">
                  <c:v>52</c:v>
                </c:pt>
                <c:pt idx="11">
                  <c:v>37</c:v>
                </c:pt>
                <c:pt idx="12">
                  <c:v>100</c:v>
                </c:pt>
                <c:pt idx="13">
                  <c:v>80</c:v>
                </c:pt>
              </c:numCache>
            </c:numRef>
          </c:val>
          <c:extLst xmlns:c16r2="http://schemas.microsoft.com/office/drawing/2015/06/chart">
            <c:ext xmlns:c16="http://schemas.microsoft.com/office/drawing/2014/chart" uri="{C3380CC4-5D6E-409C-BE32-E72D297353CC}">
              <c16:uniqueId val="{00000002-A5D5-4938-A474-403899B3841C}"/>
            </c:ext>
          </c:extLst>
        </c:ser>
        <c:dLbls>
          <c:dLblPos val="outEnd"/>
          <c:showLegendKey val="0"/>
          <c:showVal val="1"/>
          <c:showCatName val="0"/>
          <c:showSerName val="0"/>
          <c:showPercent val="0"/>
          <c:showBubbleSize val="0"/>
        </c:dLbls>
        <c:gapWidth val="444"/>
        <c:overlap val="-90"/>
        <c:axId val="237843200"/>
        <c:axId val="237845120"/>
      </c:barChart>
      <c:catAx>
        <c:axId val="2378432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IN"/>
                  <a:t>Antibiotics</a:t>
                </a:r>
              </a:p>
            </c:rich>
          </c:tx>
          <c:layout>
            <c:manualLayout>
              <c:xMode val="edge"/>
              <c:yMode val="edge"/>
              <c:x val="0.46702293002891182"/>
              <c:y val="0.8910874665793637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37845120"/>
        <c:crosses val="autoZero"/>
        <c:auto val="1"/>
        <c:lblAlgn val="ctr"/>
        <c:lblOffset val="100"/>
        <c:noMultiLvlLbl val="0"/>
      </c:catAx>
      <c:valAx>
        <c:axId val="237845120"/>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IN"/>
                  <a:t>%</a:t>
                </a:r>
                <a:r>
                  <a:rPr lang="en-IN" baseline="0"/>
                  <a:t> Susceptibiliy</a:t>
                </a:r>
                <a:endParaRPr lang="en-IN"/>
              </a:p>
            </c:rich>
          </c:tx>
          <c:overlay val="0"/>
          <c:spPr>
            <a:noFill/>
            <a:ln>
              <a:noFill/>
            </a:ln>
            <a:effectLst/>
          </c:spPr>
        </c:title>
        <c:numFmt formatCode="General" sourceLinked="1"/>
        <c:majorTickMark val="none"/>
        <c:minorTickMark val="none"/>
        <c:tickLblPos val="nextTo"/>
        <c:crossAx val="2378432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IN"/>
              <a:t> Graph No.2 :Antimicrobial susceptibilty of gram positive cocci</a:t>
            </a:r>
          </a:p>
        </c:rich>
      </c:tx>
      <c:layout>
        <c:manualLayout>
          <c:xMode val="edge"/>
          <c:yMode val="edge"/>
          <c:x val="0.13391258557135335"/>
          <c:y val="2.145539066690506E-2"/>
        </c:manualLayout>
      </c:layout>
      <c:overlay val="0"/>
      <c:spPr>
        <a:noFill/>
        <a:ln>
          <a:noFill/>
        </a:ln>
        <a:effectLst/>
      </c:spPr>
    </c:title>
    <c:autoTitleDeleted val="0"/>
    <c:plotArea>
      <c:layout/>
      <c:barChart>
        <c:barDir val="col"/>
        <c:grouping val="clustered"/>
        <c:varyColors val="0"/>
        <c:ser>
          <c:idx val="0"/>
          <c:order val="0"/>
          <c:tx>
            <c:strRef>
              <c:f>Sheet9!$S$20</c:f>
              <c:strCache>
                <c:ptCount val="1"/>
                <c:pt idx="0">
                  <c:v>OPD (N=20)Ward (n=57)</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Sheet9!$R$21:$R$28</c:f>
              <c:strCache>
                <c:ptCount val="8"/>
                <c:pt idx="0">
                  <c:v>Tetracycline</c:v>
                </c:pt>
                <c:pt idx="1">
                  <c:v>Gentamicin</c:v>
                </c:pt>
                <c:pt idx="2">
                  <c:v>Ciprofloxacin</c:v>
                </c:pt>
                <c:pt idx="3">
                  <c:v>Cotrimoxazole</c:v>
                </c:pt>
                <c:pt idx="4">
                  <c:v>Erythromycin</c:v>
                </c:pt>
                <c:pt idx="5">
                  <c:v>Vancomycin</c:v>
                </c:pt>
                <c:pt idx="6">
                  <c:v>Linezolid</c:v>
                </c:pt>
                <c:pt idx="7">
                  <c:v> MRSA</c:v>
                </c:pt>
              </c:strCache>
            </c:strRef>
          </c:cat>
          <c:val>
            <c:numRef>
              <c:f>Sheet9!$S$21:$S$28</c:f>
              <c:numCache>
                <c:formatCode>General</c:formatCode>
                <c:ptCount val="8"/>
                <c:pt idx="0">
                  <c:v>90</c:v>
                </c:pt>
                <c:pt idx="1">
                  <c:v>80</c:v>
                </c:pt>
                <c:pt idx="2">
                  <c:v>60</c:v>
                </c:pt>
                <c:pt idx="3">
                  <c:v>50</c:v>
                </c:pt>
                <c:pt idx="4">
                  <c:v>70</c:v>
                </c:pt>
                <c:pt idx="5">
                  <c:v>100</c:v>
                </c:pt>
                <c:pt idx="6">
                  <c:v>100</c:v>
                </c:pt>
                <c:pt idx="7">
                  <c:v>15</c:v>
                </c:pt>
              </c:numCache>
            </c:numRef>
          </c:val>
          <c:extLst xmlns:c16r2="http://schemas.microsoft.com/office/drawing/2015/06/chart">
            <c:ext xmlns:c16="http://schemas.microsoft.com/office/drawing/2014/chart" uri="{C3380CC4-5D6E-409C-BE32-E72D297353CC}">
              <c16:uniqueId val="{00000000-664B-4C8B-BB93-D48BBD4C0E46}"/>
            </c:ext>
          </c:extLst>
        </c:ser>
        <c:ser>
          <c:idx val="1"/>
          <c:order val="1"/>
          <c:tx>
            <c:strRef>
              <c:f>Sheet9!$T$20</c:f>
              <c:strCache>
                <c:ptCount val="1"/>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Sheet9!$R$21:$R$28</c:f>
              <c:strCache>
                <c:ptCount val="8"/>
                <c:pt idx="0">
                  <c:v>Tetracycline</c:v>
                </c:pt>
                <c:pt idx="1">
                  <c:v>Gentamicin</c:v>
                </c:pt>
                <c:pt idx="2">
                  <c:v>Ciprofloxacin</c:v>
                </c:pt>
                <c:pt idx="3">
                  <c:v>Cotrimoxazole</c:v>
                </c:pt>
                <c:pt idx="4">
                  <c:v>Erythromycin</c:v>
                </c:pt>
                <c:pt idx="5">
                  <c:v>Vancomycin</c:v>
                </c:pt>
                <c:pt idx="6">
                  <c:v>Linezolid</c:v>
                </c:pt>
                <c:pt idx="7">
                  <c:v> MRSA</c:v>
                </c:pt>
              </c:strCache>
            </c:strRef>
          </c:cat>
          <c:val>
            <c:numRef>
              <c:f>Sheet9!$T$21:$T$28</c:f>
              <c:numCache>
                <c:formatCode>General</c:formatCode>
                <c:ptCount val="8"/>
                <c:pt idx="0">
                  <c:v>77</c:v>
                </c:pt>
                <c:pt idx="1">
                  <c:v>61</c:v>
                </c:pt>
                <c:pt idx="2">
                  <c:v>39</c:v>
                </c:pt>
                <c:pt idx="3">
                  <c:v>39</c:v>
                </c:pt>
                <c:pt idx="4">
                  <c:v>49</c:v>
                </c:pt>
                <c:pt idx="5">
                  <c:v>100</c:v>
                </c:pt>
                <c:pt idx="6">
                  <c:v>100</c:v>
                </c:pt>
                <c:pt idx="7">
                  <c:v>68</c:v>
                </c:pt>
              </c:numCache>
            </c:numRef>
          </c:val>
          <c:extLst xmlns:c16r2="http://schemas.microsoft.com/office/drawing/2015/06/chart">
            <c:ext xmlns:c16="http://schemas.microsoft.com/office/drawing/2014/chart" uri="{C3380CC4-5D6E-409C-BE32-E72D297353CC}">
              <c16:uniqueId val="{00000001-664B-4C8B-BB93-D48BBD4C0E46}"/>
            </c:ext>
          </c:extLst>
        </c:ser>
        <c:ser>
          <c:idx val="2"/>
          <c:order val="2"/>
          <c:tx>
            <c:strRef>
              <c:f>Sheet9!$U$20</c:f>
              <c:strCache>
                <c:ptCount val="1"/>
                <c:pt idx="0">
                  <c:v>ICU (N=15)</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Sheet9!$R$21:$R$28</c:f>
              <c:strCache>
                <c:ptCount val="8"/>
                <c:pt idx="0">
                  <c:v>Tetracycline</c:v>
                </c:pt>
                <c:pt idx="1">
                  <c:v>Gentamicin</c:v>
                </c:pt>
                <c:pt idx="2">
                  <c:v>Ciprofloxacin</c:v>
                </c:pt>
                <c:pt idx="3">
                  <c:v>Cotrimoxazole</c:v>
                </c:pt>
                <c:pt idx="4">
                  <c:v>Erythromycin</c:v>
                </c:pt>
                <c:pt idx="5">
                  <c:v>Vancomycin</c:v>
                </c:pt>
                <c:pt idx="6">
                  <c:v>Linezolid</c:v>
                </c:pt>
                <c:pt idx="7">
                  <c:v> MRSA</c:v>
                </c:pt>
              </c:strCache>
            </c:strRef>
          </c:cat>
          <c:val>
            <c:numRef>
              <c:f>Sheet9!$U$21:$U$28</c:f>
              <c:numCache>
                <c:formatCode>General</c:formatCode>
                <c:ptCount val="8"/>
                <c:pt idx="0">
                  <c:v>53</c:v>
                </c:pt>
                <c:pt idx="1">
                  <c:v>33</c:v>
                </c:pt>
                <c:pt idx="2">
                  <c:v>33</c:v>
                </c:pt>
                <c:pt idx="3">
                  <c:v>40</c:v>
                </c:pt>
                <c:pt idx="4">
                  <c:v>40</c:v>
                </c:pt>
                <c:pt idx="5">
                  <c:v>100</c:v>
                </c:pt>
                <c:pt idx="6">
                  <c:v>100</c:v>
                </c:pt>
                <c:pt idx="7">
                  <c:v>87</c:v>
                </c:pt>
              </c:numCache>
            </c:numRef>
          </c:val>
          <c:extLst xmlns:c16r2="http://schemas.microsoft.com/office/drawing/2015/06/chart">
            <c:ext xmlns:c16="http://schemas.microsoft.com/office/drawing/2014/chart" uri="{C3380CC4-5D6E-409C-BE32-E72D297353CC}">
              <c16:uniqueId val="{00000002-664B-4C8B-BB93-D48BBD4C0E46}"/>
            </c:ext>
          </c:extLst>
        </c:ser>
        <c:dLbls>
          <c:dLblPos val="outEnd"/>
          <c:showLegendKey val="0"/>
          <c:showVal val="1"/>
          <c:showCatName val="0"/>
          <c:showSerName val="0"/>
          <c:showPercent val="0"/>
          <c:showBubbleSize val="0"/>
        </c:dLbls>
        <c:gapWidth val="444"/>
        <c:overlap val="-90"/>
        <c:axId val="239082112"/>
        <c:axId val="39275136"/>
      </c:barChart>
      <c:catAx>
        <c:axId val="2390821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IN"/>
                  <a:t>Antibiotics </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9275136"/>
        <c:crosses val="autoZero"/>
        <c:auto val="1"/>
        <c:lblAlgn val="ctr"/>
        <c:lblOffset val="100"/>
        <c:noMultiLvlLbl val="0"/>
      </c:catAx>
      <c:valAx>
        <c:axId val="39275136"/>
        <c:scaling>
          <c:orientation val="minMax"/>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IN"/>
                  <a:t> %Susceptibility</a:t>
                </a:r>
              </a:p>
            </c:rich>
          </c:tx>
          <c:overlay val="0"/>
          <c:spPr>
            <a:noFill/>
            <a:ln>
              <a:noFill/>
            </a:ln>
            <a:effectLst/>
          </c:spPr>
        </c:title>
        <c:numFmt formatCode="General" sourceLinked="1"/>
        <c:majorTickMark val="none"/>
        <c:minorTickMark val="none"/>
        <c:tickLblPos val="nextTo"/>
        <c:crossAx val="2390821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3299</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Meghna Advall</dc:creator>
  <cp:lastModifiedBy>RDRL</cp:lastModifiedBy>
  <cp:revision>8</cp:revision>
  <cp:lastPrinted>2021-08-17T09:36:00Z</cp:lastPrinted>
  <dcterms:created xsi:type="dcterms:W3CDTF">2021-05-24T10:31:00Z</dcterms:created>
  <dcterms:modified xsi:type="dcterms:W3CDTF">2021-08-17T09:36:00Z</dcterms:modified>
</cp:coreProperties>
</file>