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7E" w:rsidRPr="00F8587E" w:rsidRDefault="00F8587E" w:rsidP="00F8587E">
      <w:pPr>
        <w:spacing w:after="0" w:line="360" w:lineRule="auto"/>
        <w:rPr>
          <w:rFonts w:ascii="Cambria" w:hAnsi="Cambria" w:cs="Times New Roman"/>
          <w:b/>
          <w:color w:val="000000" w:themeColor="text1"/>
          <w:sz w:val="24"/>
          <w:szCs w:val="24"/>
        </w:rPr>
      </w:pPr>
      <w:r w:rsidRPr="00F8587E">
        <w:rPr>
          <w:rFonts w:ascii="Cambria" w:hAnsi="Cambria" w:cs="Times New Roman"/>
          <w:b/>
          <w:color w:val="000000" w:themeColor="text1"/>
          <w:sz w:val="24"/>
          <w:szCs w:val="24"/>
          <w:highlight w:val="lightGray"/>
        </w:rPr>
        <w:t>Original article:</w:t>
      </w:r>
    </w:p>
    <w:p w:rsidR="009F6CA1" w:rsidRPr="00F8587E" w:rsidRDefault="009F6CA1" w:rsidP="00F8587E">
      <w:pPr>
        <w:spacing w:after="0" w:line="360" w:lineRule="auto"/>
        <w:rPr>
          <w:rFonts w:ascii="Cambria" w:hAnsi="Cambria" w:cs="Times New Roman"/>
          <w:b/>
          <w:color w:val="002060"/>
          <w:sz w:val="28"/>
          <w:szCs w:val="28"/>
        </w:rPr>
      </w:pPr>
      <w:r w:rsidRPr="00F8587E">
        <w:rPr>
          <w:rFonts w:ascii="Cambria" w:hAnsi="Cambria" w:cs="Times New Roman"/>
          <w:b/>
          <w:color w:val="002060"/>
          <w:sz w:val="28"/>
          <w:szCs w:val="28"/>
        </w:rPr>
        <w:t>E</w:t>
      </w:r>
      <w:r w:rsidR="00F8587E" w:rsidRPr="00F8587E">
        <w:rPr>
          <w:rFonts w:ascii="Cambria" w:hAnsi="Cambria" w:cs="Times New Roman"/>
          <w:b/>
          <w:color w:val="002060"/>
          <w:sz w:val="28"/>
          <w:szCs w:val="28"/>
        </w:rPr>
        <w:t>valuation of magnetic resonance imaging in knee j</w:t>
      </w:r>
      <w:bookmarkStart w:id="0" w:name="_GoBack"/>
      <w:bookmarkEnd w:id="0"/>
      <w:r w:rsidR="00F8587E" w:rsidRPr="00F8587E">
        <w:rPr>
          <w:rFonts w:ascii="Cambria" w:hAnsi="Cambria" w:cs="Times New Roman"/>
          <w:b/>
          <w:color w:val="002060"/>
          <w:sz w:val="28"/>
          <w:szCs w:val="28"/>
        </w:rPr>
        <w:t>oint injuries with arthroscopic correlation</w:t>
      </w:r>
    </w:p>
    <w:p w:rsidR="00FF0C3F" w:rsidRPr="00F8587E" w:rsidRDefault="00FF0C3F" w:rsidP="00F8587E">
      <w:pPr>
        <w:spacing w:after="0" w:line="360" w:lineRule="auto"/>
        <w:rPr>
          <w:rFonts w:ascii="Cambria" w:hAnsi="Cambria" w:cs="Times New Roman"/>
          <w:b/>
          <w:bCs/>
          <w:color w:val="000000" w:themeColor="text1"/>
          <w:sz w:val="20"/>
          <w:szCs w:val="20"/>
          <w:vertAlign w:val="superscript"/>
          <w:lang w:val="en-US"/>
        </w:rPr>
      </w:pPr>
      <w:r w:rsidRPr="00F8587E">
        <w:rPr>
          <w:rFonts w:ascii="Cambria" w:hAnsi="Cambria" w:cs="Times New Roman"/>
          <w:b/>
          <w:bCs/>
          <w:color w:val="000000" w:themeColor="text1"/>
          <w:sz w:val="20"/>
          <w:szCs w:val="20"/>
          <w:lang w:val="en-US"/>
        </w:rPr>
        <w:t>Dr. Shubhankar</w:t>
      </w:r>
      <w:proofErr w:type="gramStart"/>
      <w:r w:rsidRPr="00F8587E">
        <w:rPr>
          <w:rFonts w:ascii="Cambria" w:hAnsi="Cambria" w:cs="Times New Roman"/>
          <w:b/>
          <w:bCs/>
          <w:color w:val="000000" w:themeColor="text1"/>
          <w:sz w:val="20"/>
          <w:szCs w:val="20"/>
          <w:lang w:val="en-US"/>
        </w:rPr>
        <w:t>,</w:t>
      </w:r>
      <w:r w:rsidRPr="00F8587E">
        <w:rPr>
          <w:rFonts w:ascii="Cambria" w:hAnsi="Cambria" w:cs="Times New Roman"/>
          <w:b/>
          <w:bCs/>
          <w:color w:val="000000" w:themeColor="text1"/>
          <w:sz w:val="20"/>
          <w:szCs w:val="20"/>
          <w:vertAlign w:val="superscript"/>
          <w:lang w:val="en-US"/>
        </w:rPr>
        <w:t>1</w:t>
      </w:r>
      <w:proofErr w:type="gramEnd"/>
      <w:r w:rsidRPr="00F8587E">
        <w:rPr>
          <w:rFonts w:ascii="Cambria" w:hAnsi="Cambria" w:cs="Times New Roman"/>
          <w:b/>
          <w:bCs/>
          <w:color w:val="000000" w:themeColor="text1"/>
          <w:sz w:val="20"/>
          <w:szCs w:val="20"/>
          <w:lang w:val="en-US"/>
        </w:rPr>
        <w:t xml:space="preserve"> Dr. (Col.) Kamal Kumar Sen,</w:t>
      </w:r>
      <w:r w:rsidRPr="00F8587E">
        <w:rPr>
          <w:rFonts w:ascii="Cambria" w:hAnsi="Cambria" w:cs="Times New Roman"/>
          <w:b/>
          <w:bCs/>
          <w:color w:val="000000" w:themeColor="text1"/>
          <w:sz w:val="20"/>
          <w:szCs w:val="20"/>
          <w:vertAlign w:val="superscript"/>
          <w:lang w:val="en-US"/>
        </w:rPr>
        <w:t>2</w:t>
      </w:r>
      <w:r w:rsidRPr="00F8587E">
        <w:rPr>
          <w:rFonts w:ascii="Cambria" w:hAnsi="Cambria" w:cs="Times New Roman"/>
          <w:b/>
          <w:bCs/>
          <w:color w:val="000000" w:themeColor="text1"/>
          <w:sz w:val="20"/>
          <w:szCs w:val="20"/>
          <w:lang w:val="en-US"/>
        </w:rPr>
        <w:t xml:space="preserve"> Dr. </w:t>
      </w:r>
      <w:proofErr w:type="spellStart"/>
      <w:r w:rsidRPr="00F8587E">
        <w:rPr>
          <w:rFonts w:ascii="Cambria" w:hAnsi="Cambria" w:cs="Times New Roman"/>
          <w:b/>
          <w:bCs/>
          <w:color w:val="000000" w:themeColor="text1"/>
          <w:sz w:val="20"/>
          <w:szCs w:val="20"/>
          <w:lang w:val="en-US"/>
        </w:rPr>
        <w:t>Sudhansu</w:t>
      </w:r>
      <w:proofErr w:type="spellEnd"/>
      <w:r w:rsidRPr="00F8587E">
        <w:rPr>
          <w:rFonts w:ascii="Cambria" w:hAnsi="Cambria" w:cs="Times New Roman"/>
          <w:b/>
          <w:bCs/>
          <w:color w:val="000000" w:themeColor="text1"/>
          <w:sz w:val="20"/>
          <w:szCs w:val="20"/>
          <w:lang w:val="en-US"/>
        </w:rPr>
        <w:t xml:space="preserve"> </w:t>
      </w:r>
      <w:proofErr w:type="spellStart"/>
      <w:r w:rsidRPr="00F8587E">
        <w:rPr>
          <w:rFonts w:ascii="Cambria" w:hAnsi="Cambria" w:cs="Times New Roman"/>
          <w:b/>
          <w:bCs/>
          <w:color w:val="000000" w:themeColor="text1"/>
          <w:sz w:val="20"/>
          <w:szCs w:val="20"/>
          <w:lang w:val="en-US"/>
        </w:rPr>
        <w:t>Sekhar</w:t>
      </w:r>
      <w:proofErr w:type="spellEnd"/>
      <w:r w:rsidRPr="00F8587E">
        <w:rPr>
          <w:rFonts w:ascii="Cambria" w:hAnsi="Cambria" w:cs="Times New Roman"/>
          <w:b/>
          <w:bCs/>
          <w:color w:val="000000" w:themeColor="text1"/>
          <w:sz w:val="20"/>
          <w:szCs w:val="20"/>
          <w:lang w:val="en-US"/>
        </w:rPr>
        <w:t xml:space="preserve"> Mohanty,</w:t>
      </w:r>
      <w:r w:rsidRPr="00F8587E">
        <w:rPr>
          <w:rFonts w:ascii="Cambria" w:hAnsi="Cambria" w:cs="Times New Roman"/>
          <w:b/>
          <w:bCs/>
          <w:color w:val="000000" w:themeColor="text1"/>
          <w:sz w:val="20"/>
          <w:szCs w:val="20"/>
          <w:vertAlign w:val="superscript"/>
          <w:lang w:val="en-US"/>
        </w:rPr>
        <w:t>3</w:t>
      </w:r>
      <w:r w:rsidR="00F8587E">
        <w:rPr>
          <w:rFonts w:ascii="Cambria" w:hAnsi="Cambria" w:cs="Times New Roman"/>
          <w:b/>
          <w:bCs/>
          <w:color w:val="000000" w:themeColor="text1"/>
          <w:sz w:val="20"/>
          <w:szCs w:val="20"/>
          <w:lang w:val="en-US"/>
        </w:rPr>
        <w:t xml:space="preserve"> Dr. </w:t>
      </w:r>
      <w:proofErr w:type="spellStart"/>
      <w:r w:rsidR="00F8587E">
        <w:rPr>
          <w:rFonts w:ascii="Cambria" w:hAnsi="Cambria" w:cs="Times New Roman"/>
          <w:b/>
          <w:bCs/>
          <w:color w:val="000000" w:themeColor="text1"/>
          <w:sz w:val="20"/>
          <w:szCs w:val="20"/>
          <w:lang w:val="en-US"/>
        </w:rPr>
        <w:t>Ujaan</w:t>
      </w:r>
      <w:proofErr w:type="spellEnd"/>
      <w:r w:rsidR="00F8587E">
        <w:rPr>
          <w:rFonts w:ascii="Cambria" w:hAnsi="Cambria" w:cs="Times New Roman"/>
          <w:b/>
          <w:bCs/>
          <w:color w:val="000000" w:themeColor="text1"/>
          <w:sz w:val="20"/>
          <w:szCs w:val="20"/>
          <w:lang w:val="en-US"/>
        </w:rPr>
        <w:t xml:space="preserve"> Roy</w:t>
      </w:r>
      <w:r w:rsidRPr="00F8587E">
        <w:rPr>
          <w:rFonts w:ascii="Cambria" w:hAnsi="Cambria" w:cs="Times New Roman"/>
          <w:b/>
          <w:bCs/>
          <w:color w:val="000000" w:themeColor="text1"/>
          <w:sz w:val="20"/>
          <w:szCs w:val="20"/>
          <w:vertAlign w:val="superscript"/>
          <w:lang w:val="en-US"/>
        </w:rPr>
        <w:t>4</w:t>
      </w:r>
    </w:p>
    <w:p w:rsidR="00F8587E" w:rsidRPr="00F8587E" w:rsidRDefault="00F8587E" w:rsidP="00F8587E">
      <w:pPr>
        <w:spacing w:after="0" w:line="360" w:lineRule="auto"/>
        <w:rPr>
          <w:rFonts w:ascii="Cambria" w:hAnsi="Cambria" w:cs="Times New Roman"/>
          <w:bCs/>
          <w:color w:val="000000" w:themeColor="text1"/>
          <w:sz w:val="20"/>
          <w:szCs w:val="20"/>
          <w:vertAlign w:val="superscript"/>
        </w:rPr>
      </w:pPr>
    </w:p>
    <w:p w:rsidR="00FF0C3F" w:rsidRPr="00F8587E" w:rsidRDefault="00FF0C3F" w:rsidP="00F8587E">
      <w:pPr>
        <w:spacing w:after="0" w:line="360" w:lineRule="auto"/>
        <w:rPr>
          <w:rFonts w:ascii="Cambria" w:hAnsi="Cambria" w:cs="Times New Roman"/>
          <w:bCs/>
          <w:color w:val="000000" w:themeColor="text1"/>
          <w:sz w:val="18"/>
          <w:szCs w:val="18"/>
          <w:lang w:val="en-US"/>
        </w:rPr>
      </w:pPr>
      <w:r w:rsidRPr="00F8587E">
        <w:rPr>
          <w:rFonts w:ascii="Cambria" w:hAnsi="Cambria" w:cs="Times New Roman"/>
          <w:bCs/>
          <w:color w:val="000000" w:themeColor="text1"/>
          <w:sz w:val="18"/>
          <w:szCs w:val="18"/>
          <w:vertAlign w:val="superscript"/>
        </w:rPr>
        <w:t>1</w:t>
      </w:r>
      <w:r w:rsidRPr="00F8587E">
        <w:rPr>
          <w:rFonts w:ascii="Cambria" w:hAnsi="Cambria" w:cs="Times New Roman"/>
          <w:bCs/>
          <w:color w:val="000000" w:themeColor="text1"/>
          <w:sz w:val="18"/>
          <w:szCs w:val="18"/>
          <w:lang w:val="en-US"/>
        </w:rPr>
        <w:t xml:space="preserve">Resident, Department of </w:t>
      </w:r>
      <w:proofErr w:type="spellStart"/>
      <w:r w:rsidRPr="00F8587E">
        <w:rPr>
          <w:rFonts w:ascii="Cambria" w:hAnsi="Cambria" w:cs="Times New Roman"/>
          <w:bCs/>
          <w:color w:val="000000" w:themeColor="text1"/>
          <w:sz w:val="18"/>
          <w:szCs w:val="18"/>
          <w:lang w:val="en-US"/>
        </w:rPr>
        <w:t>Radiodiagnosis</w:t>
      </w:r>
      <w:proofErr w:type="spellEnd"/>
      <w:r w:rsidRPr="00F8587E">
        <w:rPr>
          <w:rFonts w:ascii="Cambria" w:hAnsi="Cambria" w:cs="Times New Roman"/>
          <w:bCs/>
          <w:color w:val="000000" w:themeColor="text1"/>
          <w:sz w:val="18"/>
          <w:szCs w:val="18"/>
          <w:lang w:val="en-US"/>
        </w:rPr>
        <w:t>, KIMS, Bhubaneswar</w:t>
      </w:r>
    </w:p>
    <w:p w:rsidR="00FF0C3F" w:rsidRPr="00F8587E" w:rsidRDefault="00FF0C3F" w:rsidP="00F8587E">
      <w:pPr>
        <w:spacing w:after="0" w:line="360" w:lineRule="auto"/>
        <w:rPr>
          <w:rFonts w:ascii="Cambria" w:hAnsi="Cambria" w:cs="Times New Roman"/>
          <w:bCs/>
          <w:color w:val="000000" w:themeColor="text1"/>
          <w:sz w:val="18"/>
          <w:szCs w:val="18"/>
          <w:lang w:val="en-US"/>
        </w:rPr>
      </w:pPr>
      <w:r w:rsidRPr="00F8587E">
        <w:rPr>
          <w:rFonts w:ascii="Cambria" w:hAnsi="Cambria" w:cs="Times New Roman"/>
          <w:bCs/>
          <w:color w:val="000000" w:themeColor="text1"/>
          <w:sz w:val="18"/>
          <w:szCs w:val="18"/>
          <w:vertAlign w:val="superscript"/>
          <w:lang w:val="en-US"/>
        </w:rPr>
        <w:t>2</w:t>
      </w:r>
      <w:r w:rsidRPr="00F8587E">
        <w:rPr>
          <w:rFonts w:ascii="Cambria" w:hAnsi="Cambria" w:cs="Times New Roman"/>
          <w:bCs/>
          <w:color w:val="000000" w:themeColor="text1"/>
          <w:sz w:val="18"/>
          <w:szCs w:val="18"/>
          <w:lang w:val="en-US"/>
        </w:rPr>
        <w:t xml:space="preserve">Professor &amp; H.O.D., Department of </w:t>
      </w:r>
      <w:proofErr w:type="spellStart"/>
      <w:r w:rsidRPr="00F8587E">
        <w:rPr>
          <w:rFonts w:ascii="Cambria" w:hAnsi="Cambria" w:cs="Times New Roman"/>
          <w:bCs/>
          <w:color w:val="000000" w:themeColor="text1"/>
          <w:sz w:val="18"/>
          <w:szCs w:val="18"/>
          <w:lang w:val="en-US"/>
        </w:rPr>
        <w:t>Radiodiagnosis</w:t>
      </w:r>
      <w:proofErr w:type="spellEnd"/>
      <w:r w:rsidRPr="00F8587E">
        <w:rPr>
          <w:rFonts w:ascii="Cambria" w:hAnsi="Cambria" w:cs="Times New Roman"/>
          <w:bCs/>
          <w:color w:val="000000" w:themeColor="text1"/>
          <w:sz w:val="18"/>
          <w:szCs w:val="18"/>
          <w:lang w:val="en-US"/>
        </w:rPr>
        <w:t>, KIMS, Bhubaneswar</w:t>
      </w:r>
    </w:p>
    <w:p w:rsidR="00FF0C3F" w:rsidRPr="00F8587E" w:rsidRDefault="00FF0C3F" w:rsidP="00F8587E">
      <w:pPr>
        <w:spacing w:after="0" w:line="360" w:lineRule="auto"/>
        <w:rPr>
          <w:rFonts w:ascii="Cambria" w:hAnsi="Cambria" w:cs="Times New Roman"/>
          <w:bCs/>
          <w:color w:val="000000" w:themeColor="text1"/>
          <w:sz w:val="18"/>
          <w:szCs w:val="18"/>
          <w:lang w:val="en-US"/>
        </w:rPr>
      </w:pPr>
      <w:r w:rsidRPr="00F8587E">
        <w:rPr>
          <w:rFonts w:ascii="Cambria" w:hAnsi="Cambria" w:cs="Times New Roman"/>
          <w:bCs/>
          <w:color w:val="000000" w:themeColor="text1"/>
          <w:sz w:val="18"/>
          <w:szCs w:val="18"/>
          <w:vertAlign w:val="superscript"/>
          <w:lang w:val="en-US"/>
        </w:rPr>
        <w:t>3</w:t>
      </w:r>
      <w:r w:rsidRPr="00F8587E">
        <w:rPr>
          <w:rFonts w:ascii="Cambria" w:hAnsi="Cambria" w:cs="Times New Roman"/>
          <w:bCs/>
          <w:color w:val="000000" w:themeColor="text1"/>
          <w:sz w:val="18"/>
          <w:szCs w:val="18"/>
          <w:lang w:val="en-US"/>
        </w:rPr>
        <w:t xml:space="preserve">Assistant Professor, Department of </w:t>
      </w:r>
      <w:proofErr w:type="spellStart"/>
      <w:r w:rsidRPr="00F8587E">
        <w:rPr>
          <w:rFonts w:ascii="Cambria" w:hAnsi="Cambria" w:cs="Times New Roman"/>
          <w:bCs/>
          <w:color w:val="000000" w:themeColor="text1"/>
          <w:sz w:val="18"/>
          <w:szCs w:val="18"/>
          <w:lang w:val="en-US"/>
        </w:rPr>
        <w:t>Radiodiagnosis</w:t>
      </w:r>
      <w:proofErr w:type="spellEnd"/>
      <w:r w:rsidRPr="00F8587E">
        <w:rPr>
          <w:rFonts w:ascii="Cambria" w:hAnsi="Cambria" w:cs="Times New Roman"/>
          <w:bCs/>
          <w:color w:val="000000" w:themeColor="text1"/>
          <w:sz w:val="18"/>
          <w:szCs w:val="18"/>
          <w:lang w:val="en-US"/>
        </w:rPr>
        <w:t>, KIMS, Bhubaneswar</w:t>
      </w:r>
    </w:p>
    <w:p w:rsidR="00FF0C3F" w:rsidRPr="00F8587E" w:rsidRDefault="00FF0C3F" w:rsidP="00F8587E">
      <w:pPr>
        <w:spacing w:after="0" w:line="360" w:lineRule="auto"/>
        <w:rPr>
          <w:rFonts w:ascii="Cambria" w:hAnsi="Cambria" w:cs="Times New Roman"/>
          <w:bCs/>
          <w:color w:val="000000" w:themeColor="text1"/>
          <w:sz w:val="18"/>
          <w:szCs w:val="18"/>
          <w:lang w:val="en-US"/>
        </w:rPr>
      </w:pPr>
      <w:r w:rsidRPr="00F8587E">
        <w:rPr>
          <w:rFonts w:ascii="Cambria" w:hAnsi="Cambria" w:cs="Times New Roman"/>
          <w:bCs/>
          <w:color w:val="000000" w:themeColor="text1"/>
          <w:sz w:val="18"/>
          <w:szCs w:val="18"/>
          <w:vertAlign w:val="superscript"/>
          <w:lang w:val="en-US"/>
        </w:rPr>
        <w:t>4</w:t>
      </w:r>
      <w:r w:rsidRPr="00F8587E">
        <w:rPr>
          <w:rFonts w:ascii="Cambria" w:hAnsi="Cambria" w:cs="Times New Roman"/>
          <w:bCs/>
          <w:color w:val="000000" w:themeColor="text1"/>
          <w:sz w:val="18"/>
          <w:szCs w:val="18"/>
          <w:lang w:val="en-US"/>
        </w:rPr>
        <w:t xml:space="preserve">Resident, Department of </w:t>
      </w:r>
      <w:proofErr w:type="spellStart"/>
      <w:r w:rsidRPr="00F8587E">
        <w:rPr>
          <w:rFonts w:ascii="Cambria" w:hAnsi="Cambria" w:cs="Times New Roman"/>
          <w:bCs/>
          <w:color w:val="000000" w:themeColor="text1"/>
          <w:sz w:val="18"/>
          <w:szCs w:val="18"/>
          <w:lang w:val="en-US"/>
        </w:rPr>
        <w:t>Radiodiagnosis</w:t>
      </w:r>
      <w:proofErr w:type="spellEnd"/>
      <w:r w:rsidRPr="00F8587E">
        <w:rPr>
          <w:rFonts w:ascii="Cambria" w:hAnsi="Cambria" w:cs="Times New Roman"/>
          <w:bCs/>
          <w:color w:val="000000" w:themeColor="text1"/>
          <w:sz w:val="18"/>
          <w:szCs w:val="18"/>
          <w:lang w:val="en-US"/>
        </w:rPr>
        <w:t>, KIMS, Bhubaneswar</w:t>
      </w:r>
    </w:p>
    <w:p w:rsidR="00F8587E" w:rsidRPr="00F8587E" w:rsidRDefault="00F8587E" w:rsidP="00F8587E">
      <w:pPr>
        <w:spacing w:after="0" w:line="360" w:lineRule="auto"/>
        <w:rPr>
          <w:rFonts w:ascii="Cambria" w:hAnsi="Cambria" w:cs="Times New Roman"/>
          <w:bCs/>
          <w:color w:val="000000" w:themeColor="text1"/>
          <w:sz w:val="18"/>
          <w:szCs w:val="18"/>
          <w:lang w:val="en-US"/>
        </w:rPr>
      </w:pPr>
      <w:r w:rsidRPr="00F8587E">
        <w:rPr>
          <w:rFonts w:ascii="Cambria" w:hAnsi="Cambria" w:cs="Times New Roman"/>
          <w:bCs/>
          <w:color w:val="000000" w:themeColor="text1"/>
          <w:sz w:val="18"/>
          <w:szCs w:val="18"/>
          <w:lang w:val="en-US"/>
        </w:rPr>
        <w:t>Corresponding author *</w:t>
      </w:r>
    </w:p>
    <w:p w:rsidR="00F8587E" w:rsidRPr="00F8587E" w:rsidRDefault="00F8587E" w:rsidP="00F8587E">
      <w:pPr>
        <w:spacing w:after="0" w:line="360" w:lineRule="auto"/>
        <w:jc w:val="both"/>
        <w:rPr>
          <w:rFonts w:ascii="Times New Roman" w:hAnsi="Times New Roman" w:cs="Times New Roman"/>
          <w:bCs/>
          <w:color w:val="000000" w:themeColor="text1"/>
          <w:sz w:val="20"/>
          <w:szCs w:val="20"/>
          <w:lang w:val="en-US"/>
        </w:rPr>
      </w:pPr>
    </w:p>
    <w:p w:rsidR="009D1696" w:rsidRPr="00F8587E" w:rsidRDefault="009D1696" w:rsidP="00F8587E">
      <w:pPr>
        <w:spacing w:after="0" w:line="360" w:lineRule="auto"/>
        <w:jc w:val="both"/>
        <w:rPr>
          <w:rFonts w:ascii="Times New Roman" w:hAnsi="Times New Roman" w:cs="Times New Roman"/>
          <w:b/>
          <w:color w:val="000000" w:themeColor="text1"/>
          <w:sz w:val="20"/>
          <w:szCs w:val="20"/>
          <w:lang w:val="en-US"/>
        </w:rPr>
      </w:pPr>
      <w:r w:rsidRPr="00F8587E">
        <w:rPr>
          <w:rFonts w:ascii="Times New Roman" w:hAnsi="Times New Roman" w:cs="Times New Roman"/>
          <w:b/>
          <w:color w:val="000000" w:themeColor="text1"/>
          <w:sz w:val="20"/>
          <w:szCs w:val="20"/>
          <w:lang w:val="en-US"/>
        </w:rPr>
        <w:t>ABSTRACT</w:t>
      </w:r>
    </w:p>
    <w:p w:rsidR="00F8587E" w:rsidRPr="00F8587E" w:rsidRDefault="009D1696" w:rsidP="00F8587E">
      <w:pPr>
        <w:spacing w:after="0" w:line="360" w:lineRule="auto"/>
        <w:jc w:val="both"/>
        <w:rPr>
          <w:rFonts w:ascii="Times New Roman" w:eastAsia="Times New Roman" w:hAnsi="Times New Roman" w:cs="Times New Roman"/>
          <w:color w:val="000000" w:themeColor="text1"/>
          <w:sz w:val="18"/>
          <w:szCs w:val="18"/>
        </w:rPr>
      </w:pPr>
      <w:r w:rsidRPr="00F8587E">
        <w:rPr>
          <w:rFonts w:ascii="Times New Roman" w:hAnsi="Times New Roman" w:cs="Times New Roman"/>
          <w:b/>
          <w:color w:val="000000" w:themeColor="text1"/>
          <w:sz w:val="18"/>
          <w:szCs w:val="18"/>
          <w:lang w:val="en-US"/>
        </w:rPr>
        <w:t>Introduction:</w:t>
      </w:r>
      <w:r w:rsidRPr="00F8587E">
        <w:rPr>
          <w:rFonts w:ascii="Times New Roman" w:hAnsi="Times New Roman" w:cs="Times New Roman"/>
          <w:bCs/>
          <w:color w:val="000000" w:themeColor="text1"/>
          <w:sz w:val="18"/>
          <w:szCs w:val="18"/>
          <w:lang w:val="en-US"/>
        </w:rPr>
        <w:t xml:space="preserve"> </w:t>
      </w:r>
      <w:r w:rsidR="00952422" w:rsidRPr="00F8587E">
        <w:rPr>
          <w:rFonts w:ascii="Times New Roman" w:eastAsia="Times New Roman" w:hAnsi="Times New Roman" w:cs="Times New Roman"/>
          <w:color w:val="000000" w:themeColor="text1"/>
          <w:sz w:val="18"/>
          <w:szCs w:val="18"/>
        </w:rPr>
        <w:t xml:space="preserve">The knee joint is one of the most frequently injured joint due to its vulnerability to external forces and its functional demand. Injury to the ligaments and meniscus affects the stability of the knee joint and normal mechanics, resulting in an unstable knee that impairs the everyday function of an individual. </w:t>
      </w:r>
    </w:p>
    <w:p w:rsidR="00F8587E" w:rsidRPr="00F8587E" w:rsidRDefault="00952422" w:rsidP="00F8587E">
      <w:pPr>
        <w:spacing w:after="0" w:line="360" w:lineRule="auto"/>
        <w:jc w:val="both"/>
        <w:rPr>
          <w:rFonts w:ascii="Times New Roman" w:eastAsia="Times New Roman" w:hAnsi="Times New Roman" w:cs="Times New Roman"/>
          <w:color w:val="000000" w:themeColor="text1"/>
          <w:sz w:val="18"/>
          <w:szCs w:val="18"/>
        </w:rPr>
      </w:pPr>
      <w:r w:rsidRPr="00F8587E">
        <w:rPr>
          <w:rFonts w:ascii="Times New Roman" w:eastAsia="Times New Roman" w:hAnsi="Times New Roman" w:cs="Times New Roman"/>
          <w:b/>
          <w:bCs/>
          <w:color w:val="000000" w:themeColor="text1"/>
          <w:sz w:val="18"/>
          <w:szCs w:val="18"/>
        </w:rPr>
        <w:t>Aim:</w:t>
      </w:r>
      <w:r w:rsidRPr="00F8587E">
        <w:rPr>
          <w:rFonts w:ascii="Times New Roman" w:eastAsia="Times New Roman" w:hAnsi="Times New Roman" w:cs="Times New Roman"/>
          <w:color w:val="000000" w:themeColor="text1"/>
          <w:sz w:val="18"/>
          <w:szCs w:val="18"/>
        </w:rPr>
        <w:t xml:space="preserve"> to evaluate the radiological and arthroscopic findings of the cruciate ligaments and meniscal injuries of knee joint and correlate the findings of the above two diagnostic methods. </w:t>
      </w:r>
    </w:p>
    <w:p w:rsidR="00F8587E" w:rsidRPr="00F8587E" w:rsidRDefault="00952422" w:rsidP="00F8587E">
      <w:pPr>
        <w:spacing w:after="0" w:line="360" w:lineRule="auto"/>
        <w:jc w:val="both"/>
        <w:rPr>
          <w:rFonts w:ascii="Times New Roman" w:eastAsia="Times New Roman" w:hAnsi="Times New Roman" w:cs="Times New Roman"/>
          <w:bCs/>
          <w:color w:val="000000" w:themeColor="text1"/>
          <w:sz w:val="18"/>
          <w:szCs w:val="18"/>
          <w:lang w:val="en-US"/>
        </w:rPr>
      </w:pPr>
      <w:r w:rsidRPr="00F8587E">
        <w:rPr>
          <w:rFonts w:ascii="Times New Roman" w:eastAsia="Times New Roman" w:hAnsi="Times New Roman" w:cs="Times New Roman"/>
          <w:b/>
          <w:bCs/>
          <w:color w:val="000000" w:themeColor="text1"/>
          <w:sz w:val="18"/>
          <w:szCs w:val="18"/>
        </w:rPr>
        <w:t>Method:</w:t>
      </w:r>
      <w:r w:rsidRPr="00F8587E">
        <w:rPr>
          <w:rFonts w:ascii="Times New Roman" w:eastAsia="Times New Roman" w:hAnsi="Times New Roman" w:cs="Times New Roman"/>
          <w:color w:val="000000" w:themeColor="text1"/>
          <w:sz w:val="18"/>
          <w:szCs w:val="18"/>
        </w:rPr>
        <w:t xml:space="preserve"> A prospective study was conducted on the 50 patients with traumatic knee joint referred for MRI to the department of </w:t>
      </w:r>
      <w:proofErr w:type="spellStart"/>
      <w:r w:rsidRPr="00F8587E">
        <w:rPr>
          <w:rFonts w:ascii="Times New Roman" w:eastAsia="Times New Roman" w:hAnsi="Times New Roman" w:cs="Times New Roman"/>
          <w:color w:val="000000" w:themeColor="text1"/>
          <w:sz w:val="18"/>
          <w:szCs w:val="18"/>
        </w:rPr>
        <w:t>Radiodiagnosis</w:t>
      </w:r>
      <w:proofErr w:type="spellEnd"/>
      <w:r w:rsidRPr="00F8587E">
        <w:rPr>
          <w:rFonts w:ascii="Times New Roman" w:eastAsia="Times New Roman" w:hAnsi="Times New Roman" w:cs="Times New Roman"/>
          <w:color w:val="000000" w:themeColor="text1"/>
          <w:sz w:val="18"/>
          <w:szCs w:val="18"/>
        </w:rPr>
        <w:t xml:space="preserve"> followed by Arthroscopy in period of 2 years (September 2018 to September 2020)</w:t>
      </w:r>
      <w:r w:rsidRPr="00F8587E">
        <w:rPr>
          <w:rFonts w:ascii="Times New Roman" w:hAnsi="Times New Roman" w:cs="Times New Roman"/>
          <w:b/>
          <w:color w:val="000000" w:themeColor="text1"/>
          <w:sz w:val="18"/>
          <w:szCs w:val="18"/>
          <w:lang w:val="en-US"/>
        </w:rPr>
        <w:t xml:space="preserve"> </w:t>
      </w:r>
      <w:r w:rsidRPr="00F8587E">
        <w:rPr>
          <w:rFonts w:ascii="Times New Roman" w:eastAsia="Times New Roman" w:hAnsi="Times New Roman" w:cs="Times New Roman"/>
          <w:bCs/>
          <w:color w:val="000000" w:themeColor="text1"/>
          <w:sz w:val="18"/>
          <w:szCs w:val="18"/>
          <w:lang w:val="en-US"/>
        </w:rPr>
        <w:t xml:space="preserve">KIMS, Bhubaneswar. </w:t>
      </w:r>
    </w:p>
    <w:p w:rsidR="00F8587E" w:rsidRPr="00F8587E" w:rsidRDefault="00952422" w:rsidP="00F8587E">
      <w:pPr>
        <w:spacing w:after="0" w:line="360" w:lineRule="auto"/>
        <w:jc w:val="both"/>
        <w:rPr>
          <w:rFonts w:ascii="Times New Roman" w:hAnsi="Times New Roman" w:cs="Times New Roman"/>
          <w:color w:val="000000" w:themeColor="text1"/>
          <w:sz w:val="18"/>
          <w:szCs w:val="18"/>
        </w:rPr>
      </w:pPr>
      <w:r w:rsidRPr="00F8587E">
        <w:rPr>
          <w:rFonts w:ascii="Times New Roman" w:eastAsia="Times New Roman" w:hAnsi="Times New Roman" w:cs="Times New Roman"/>
          <w:b/>
          <w:color w:val="000000" w:themeColor="text1"/>
          <w:sz w:val="18"/>
          <w:szCs w:val="18"/>
          <w:lang w:val="en-US"/>
        </w:rPr>
        <w:t>Results:</w:t>
      </w:r>
      <w:r w:rsidR="002D506D" w:rsidRPr="00F8587E">
        <w:rPr>
          <w:rFonts w:ascii="Times New Roman" w:eastAsia="Times New Roman" w:hAnsi="Times New Roman" w:cs="Times New Roman"/>
          <w:color w:val="000000" w:themeColor="text1"/>
          <w:sz w:val="18"/>
          <w:szCs w:val="18"/>
        </w:rPr>
        <w:t xml:space="preserve"> Out of the 50 patients, 84% were males, </w:t>
      </w:r>
      <w:r w:rsidR="002D506D" w:rsidRPr="00F8587E">
        <w:rPr>
          <w:rFonts w:ascii="Times New Roman" w:hAnsi="Times New Roman" w:cs="Times New Roman"/>
          <w:color w:val="000000" w:themeColor="text1"/>
          <w:sz w:val="18"/>
          <w:szCs w:val="18"/>
        </w:rPr>
        <w:t xml:space="preserve">40 (80%) had ACL tears, 3 (6%) had posterior cruciate ligament (PCL) tears, 21 (42%) had (MM) tears, and 18 (36%) had lateral meniscus (LM) injuries. </w:t>
      </w:r>
    </w:p>
    <w:p w:rsidR="002D506D" w:rsidRPr="00F8587E" w:rsidRDefault="002D506D" w:rsidP="00F8587E">
      <w:pPr>
        <w:spacing w:after="0" w:line="360" w:lineRule="auto"/>
        <w:jc w:val="both"/>
        <w:rPr>
          <w:rFonts w:ascii="Times New Roman" w:eastAsia="Calibri" w:hAnsi="Times New Roman" w:cs="Times New Roman"/>
          <w:color w:val="000000" w:themeColor="text1"/>
          <w:sz w:val="18"/>
          <w:szCs w:val="18"/>
          <w:lang w:val="en-US"/>
        </w:rPr>
      </w:pPr>
      <w:r w:rsidRPr="00F8587E">
        <w:rPr>
          <w:rFonts w:ascii="Times New Roman" w:hAnsi="Times New Roman" w:cs="Times New Roman"/>
          <w:b/>
          <w:bCs/>
          <w:color w:val="000000" w:themeColor="text1"/>
          <w:sz w:val="18"/>
          <w:szCs w:val="18"/>
        </w:rPr>
        <w:t xml:space="preserve">Conclusion: </w:t>
      </w:r>
      <w:r w:rsidRPr="00F8587E">
        <w:rPr>
          <w:rFonts w:ascii="Times New Roman" w:eastAsia="Calibri" w:hAnsi="Times New Roman" w:cs="Times New Roman"/>
          <w:color w:val="000000" w:themeColor="text1"/>
          <w:sz w:val="18"/>
          <w:szCs w:val="18"/>
          <w:lang w:val="en-US"/>
        </w:rPr>
        <w:t>MRI should be the initial investigation of choice in the evaluation of all cases of knee joint injuries because it can detect both intra and extra articular pathologies and also osseous structures. Based on the findings of MRI, it acts as road map for Arthroscopy for diagnostic as well as therapeutic procedures.</w:t>
      </w:r>
    </w:p>
    <w:p w:rsidR="002D506D" w:rsidRPr="00F8587E" w:rsidRDefault="002D506D" w:rsidP="00F8587E">
      <w:pPr>
        <w:spacing w:after="0" w:line="360" w:lineRule="auto"/>
        <w:jc w:val="both"/>
        <w:rPr>
          <w:rFonts w:ascii="Times New Roman" w:eastAsia="Times New Roman" w:hAnsi="Times New Roman" w:cs="Times New Roman"/>
          <w:bCs/>
          <w:color w:val="000000" w:themeColor="text1"/>
          <w:sz w:val="20"/>
          <w:szCs w:val="20"/>
        </w:rPr>
      </w:pPr>
    </w:p>
    <w:p w:rsidR="00040A04" w:rsidRPr="00F8587E" w:rsidRDefault="009F6CA1" w:rsidP="00F8587E">
      <w:pPr>
        <w:spacing w:after="0" w:line="360" w:lineRule="auto"/>
        <w:jc w:val="both"/>
        <w:rPr>
          <w:rFonts w:ascii="Times New Roman" w:hAnsi="Times New Roman" w:cs="Times New Roman"/>
          <w:b/>
          <w:color w:val="000000" w:themeColor="text1"/>
          <w:sz w:val="20"/>
          <w:szCs w:val="20"/>
        </w:rPr>
      </w:pPr>
      <w:r w:rsidRPr="00F8587E">
        <w:rPr>
          <w:rFonts w:ascii="Times New Roman" w:hAnsi="Times New Roman" w:cs="Times New Roman"/>
          <w:b/>
          <w:color w:val="000000" w:themeColor="text1"/>
          <w:sz w:val="20"/>
          <w:szCs w:val="20"/>
        </w:rPr>
        <w:t>INTRODUCTION:</w:t>
      </w:r>
    </w:p>
    <w:p w:rsidR="0010292D" w:rsidRPr="00F8587E" w:rsidRDefault="009F6CA1" w:rsidP="00F8587E">
      <w:pPr>
        <w:spacing w:after="0" w:line="360" w:lineRule="auto"/>
        <w:jc w:val="both"/>
        <w:rPr>
          <w:rFonts w:ascii="Times New Roman" w:eastAsia="Times New Roman" w:hAnsi="Times New Roman" w:cs="Times New Roman"/>
          <w:color w:val="000000" w:themeColor="text1"/>
          <w:sz w:val="20"/>
          <w:szCs w:val="20"/>
        </w:rPr>
      </w:pPr>
      <w:r w:rsidRPr="00F8587E">
        <w:rPr>
          <w:rFonts w:ascii="Times New Roman" w:eastAsia="Times New Roman" w:hAnsi="Times New Roman" w:cs="Times New Roman"/>
          <w:color w:val="000000" w:themeColor="text1"/>
          <w:sz w:val="20"/>
          <w:szCs w:val="20"/>
        </w:rPr>
        <w:t>The knee joint is one of the most frequently injured joint due to its vulnerability to external forces and its functional demand.</w:t>
      </w:r>
      <w:r w:rsidR="001C109F" w:rsidRPr="00F8587E">
        <w:rPr>
          <w:rFonts w:ascii="Times New Roman" w:eastAsia="Times New Roman" w:hAnsi="Times New Roman" w:cs="Times New Roman"/>
          <w:color w:val="000000" w:themeColor="text1"/>
          <w:sz w:val="20"/>
          <w:szCs w:val="20"/>
          <w:vertAlign w:val="superscript"/>
        </w:rPr>
        <w:t>1</w:t>
      </w:r>
      <w:r w:rsidRPr="00F8587E">
        <w:rPr>
          <w:rFonts w:ascii="Times New Roman" w:eastAsia="Times New Roman" w:hAnsi="Times New Roman" w:cs="Times New Roman"/>
          <w:color w:val="000000" w:themeColor="text1"/>
          <w:sz w:val="20"/>
          <w:szCs w:val="20"/>
        </w:rPr>
        <w:t xml:space="preserve"> Injury to the ligaments and meniscus affects the stability of the knee joint and normal mechanics, resulting in an unstable knee that impairs the everyday function of an individual.</w:t>
      </w:r>
      <w:r w:rsidR="001C109F" w:rsidRPr="00F8587E">
        <w:rPr>
          <w:rFonts w:ascii="Times New Roman" w:eastAsia="Times New Roman" w:hAnsi="Times New Roman" w:cs="Times New Roman"/>
          <w:color w:val="000000" w:themeColor="text1"/>
          <w:sz w:val="20"/>
          <w:szCs w:val="20"/>
          <w:vertAlign w:val="superscript"/>
        </w:rPr>
        <w:t>2</w:t>
      </w:r>
      <w:r w:rsidRPr="00F8587E">
        <w:rPr>
          <w:rFonts w:ascii="Times New Roman" w:eastAsia="Times New Roman" w:hAnsi="Times New Roman" w:cs="Times New Roman"/>
          <w:color w:val="000000" w:themeColor="text1"/>
          <w:sz w:val="20"/>
          <w:szCs w:val="20"/>
        </w:rPr>
        <w:t xml:space="preserve"> MRI has aided in the understanding of soft tissue anatomy and musculoskeletal system pathology. Improvement in the soft tissue contrast along with multi-planar slice capability has rendered it an ideal modality for the imaging of detailed anatomy.</w:t>
      </w:r>
      <w:r w:rsidR="009D1696" w:rsidRPr="00F8587E">
        <w:rPr>
          <w:rFonts w:ascii="Times New Roman" w:eastAsia="Times New Roman" w:hAnsi="Times New Roman" w:cs="Times New Roman"/>
          <w:color w:val="000000" w:themeColor="text1"/>
          <w:sz w:val="20"/>
          <w:szCs w:val="20"/>
          <w:vertAlign w:val="superscript"/>
        </w:rPr>
        <w:t>3</w:t>
      </w:r>
      <w:r w:rsidR="0037377F" w:rsidRPr="00F8587E">
        <w:rPr>
          <w:rFonts w:ascii="Times New Roman" w:eastAsia="Times New Roman" w:hAnsi="Times New Roman" w:cs="Times New Roman"/>
          <w:color w:val="000000" w:themeColor="text1"/>
          <w:sz w:val="20"/>
          <w:szCs w:val="20"/>
        </w:rPr>
        <w:t xml:space="preserve"> An emerging paradigm for both the diagnosis as well as the management of the knee joint</w:t>
      </w:r>
      <w:r w:rsidR="00824D10" w:rsidRPr="00F8587E">
        <w:rPr>
          <w:rFonts w:ascii="Times New Roman" w:eastAsia="Times New Roman" w:hAnsi="Times New Roman" w:cs="Times New Roman"/>
          <w:color w:val="000000" w:themeColor="text1"/>
          <w:sz w:val="20"/>
          <w:szCs w:val="20"/>
        </w:rPr>
        <w:t xml:space="preserve"> injuries</w:t>
      </w:r>
      <w:r w:rsidR="0037377F" w:rsidRPr="00F8587E">
        <w:rPr>
          <w:rFonts w:ascii="Times New Roman" w:eastAsia="Times New Roman" w:hAnsi="Times New Roman" w:cs="Times New Roman"/>
          <w:color w:val="000000" w:themeColor="text1"/>
          <w:sz w:val="20"/>
          <w:szCs w:val="20"/>
        </w:rPr>
        <w:t xml:space="preserve"> is Arthroscopy.</w:t>
      </w:r>
      <w:r w:rsidR="001C109F" w:rsidRPr="00F8587E">
        <w:rPr>
          <w:rFonts w:ascii="Times New Roman" w:eastAsia="Times New Roman" w:hAnsi="Times New Roman" w:cs="Times New Roman"/>
          <w:color w:val="000000" w:themeColor="text1"/>
          <w:sz w:val="20"/>
          <w:szCs w:val="20"/>
          <w:vertAlign w:val="superscript"/>
        </w:rPr>
        <w:t>4</w:t>
      </w:r>
      <w:r w:rsidR="00824D10" w:rsidRPr="00F8587E">
        <w:rPr>
          <w:rFonts w:ascii="Times New Roman" w:eastAsia="Times New Roman" w:hAnsi="Times New Roman" w:cs="Times New Roman"/>
          <w:color w:val="000000" w:themeColor="text1"/>
          <w:sz w:val="20"/>
          <w:szCs w:val="20"/>
        </w:rPr>
        <w:t xml:space="preserve"> The purpose of our study was to evaluate the radiological and arthroscopic findings of the cruciate ligaments and meniscal injuries of knee joint and correlate the findings of the above two diagnostic methods.</w:t>
      </w:r>
    </w:p>
    <w:p w:rsidR="00952422" w:rsidRPr="00F8587E" w:rsidRDefault="00952422" w:rsidP="00F8587E">
      <w:pPr>
        <w:spacing w:after="0" w:line="360" w:lineRule="auto"/>
        <w:jc w:val="both"/>
        <w:rPr>
          <w:rFonts w:ascii="Times New Roman" w:eastAsia="Times New Roman" w:hAnsi="Times New Roman" w:cs="Times New Roman"/>
          <w:b/>
          <w:color w:val="000000" w:themeColor="text1"/>
          <w:sz w:val="20"/>
          <w:szCs w:val="20"/>
        </w:rPr>
      </w:pPr>
      <w:r w:rsidRPr="00F8587E">
        <w:rPr>
          <w:rFonts w:ascii="Times New Roman" w:eastAsia="Times New Roman" w:hAnsi="Times New Roman" w:cs="Times New Roman"/>
          <w:b/>
          <w:color w:val="000000" w:themeColor="text1"/>
          <w:sz w:val="20"/>
          <w:szCs w:val="20"/>
        </w:rPr>
        <w:t>METHOD:</w:t>
      </w:r>
    </w:p>
    <w:p w:rsidR="00A45D23" w:rsidRPr="00F8587E" w:rsidRDefault="0010292D" w:rsidP="00F8587E">
      <w:pPr>
        <w:spacing w:after="0" w:line="360" w:lineRule="auto"/>
        <w:jc w:val="both"/>
        <w:rPr>
          <w:rFonts w:ascii="Times New Roman" w:eastAsia="Times New Roman" w:hAnsi="Times New Roman" w:cs="Times New Roman"/>
          <w:b/>
          <w:color w:val="000000" w:themeColor="text1"/>
          <w:sz w:val="20"/>
          <w:szCs w:val="20"/>
        </w:rPr>
      </w:pPr>
      <w:r w:rsidRPr="00F8587E">
        <w:rPr>
          <w:rFonts w:ascii="Times New Roman" w:eastAsia="Times New Roman" w:hAnsi="Times New Roman" w:cs="Times New Roman"/>
          <w:color w:val="000000" w:themeColor="text1"/>
          <w:sz w:val="20"/>
          <w:szCs w:val="20"/>
        </w:rPr>
        <w:t xml:space="preserve">A prospective study was conducted on the 50 patients with traumatic knee joint referred for MRI to the department of </w:t>
      </w:r>
      <w:proofErr w:type="spellStart"/>
      <w:r w:rsidRPr="00F8587E">
        <w:rPr>
          <w:rFonts w:ascii="Times New Roman" w:eastAsia="Times New Roman" w:hAnsi="Times New Roman" w:cs="Times New Roman"/>
          <w:color w:val="000000" w:themeColor="text1"/>
          <w:sz w:val="20"/>
          <w:szCs w:val="20"/>
        </w:rPr>
        <w:t>Radiodiagnosis</w:t>
      </w:r>
      <w:proofErr w:type="spellEnd"/>
      <w:r w:rsidRPr="00F8587E">
        <w:rPr>
          <w:rFonts w:ascii="Times New Roman" w:eastAsia="Times New Roman" w:hAnsi="Times New Roman" w:cs="Times New Roman"/>
          <w:color w:val="000000" w:themeColor="text1"/>
          <w:sz w:val="20"/>
          <w:szCs w:val="20"/>
        </w:rPr>
        <w:t xml:space="preserve"> followed by Arthroscopy in period of 2 years (September 2018 to September 2020).</w:t>
      </w:r>
      <w:r w:rsidR="00F8587E">
        <w:rPr>
          <w:rFonts w:ascii="Times New Roman" w:eastAsia="Times New Roman" w:hAnsi="Times New Roman" w:cs="Times New Roman"/>
          <w:b/>
          <w:color w:val="000000" w:themeColor="text1"/>
          <w:sz w:val="20"/>
          <w:szCs w:val="20"/>
        </w:rPr>
        <w:t xml:space="preserve"> </w:t>
      </w:r>
      <w:r w:rsidR="00A45D23" w:rsidRPr="00F8587E">
        <w:rPr>
          <w:rFonts w:ascii="Times New Roman" w:eastAsia="Times New Roman" w:hAnsi="Times New Roman" w:cs="Times New Roman"/>
          <w:color w:val="000000" w:themeColor="text1"/>
          <w:sz w:val="20"/>
          <w:szCs w:val="20"/>
        </w:rPr>
        <w:t>Patients consenting for the study of all ages and both sexes who have come with knee joint injuries, willing to undergo MRI scanning of the knee followed by Arthroscopy.</w:t>
      </w:r>
    </w:p>
    <w:p w:rsidR="0010292D" w:rsidRPr="00F8587E" w:rsidRDefault="00A45D23" w:rsidP="00F8587E">
      <w:pPr>
        <w:tabs>
          <w:tab w:val="left" w:pos="1050"/>
        </w:tabs>
        <w:spacing w:after="0" w:line="360" w:lineRule="auto"/>
        <w:jc w:val="both"/>
        <w:rPr>
          <w:rFonts w:ascii="Times New Roman" w:eastAsia="Times New Roman" w:hAnsi="Times New Roman" w:cs="Times New Roman"/>
          <w:color w:val="000000" w:themeColor="text1"/>
          <w:sz w:val="20"/>
          <w:szCs w:val="20"/>
        </w:rPr>
      </w:pPr>
      <w:r w:rsidRPr="00F8587E">
        <w:rPr>
          <w:rFonts w:ascii="Times New Roman" w:eastAsia="Times New Roman" w:hAnsi="Times New Roman" w:cs="Times New Roman"/>
          <w:color w:val="000000" w:themeColor="text1"/>
          <w:sz w:val="20"/>
          <w:szCs w:val="20"/>
        </w:rPr>
        <w:lastRenderedPageBreak/>
        <w:t>Patients with known pre-existing knee joint pathologies, post-operative knee joint, and also patients with contra-indications of MRI like cardiac pace-maker, metallic implants, etc. were excluded.</w:t>
      </w:r>
    </w:p>
    <w:p w:rsidR="00B96298" w:rsidRPr="00F8587E" w:rsidRDefault="0010292D" w:rsidP="00F8587E">
      <w:pPr>
        <w:spacing w:after="0" w:line="360" w:lineRule="auto"/>
        <w:jc w:val="both"/>
        <w:rPr>
          <w:rFonts w:ascii="Times New Roman" w:eastAsia="Times New Roman" w:hAnsi="Times New Roman" w:cs="Times New Roman"/>
          <w:color w:val="000000" w:themeColor="text1"/>
          <w:sz w:val="20"/>
          <w:szCs w:val="20"/>
        </w:rPr>
      </w:pPr>
      <w:r w:rsidRPr="00F8587E">
        <w:rPr>
          <w:rFonts w:ascii="Times New Roman" w:eastAsia="Times New Roman" w:hAnsi="Times New Roman" w:cs="Times New Roman"/>
          <w:color w:val="000000" w:themeColor="text1"/>
          <w:sz w:val="20"/>
          <w:szCs w:val="20"/>
        </w:rPr>
        <w:t xml:space="preserve">Relevant clinical history followed by written consent of patient or patient’s attendant for MRI of knee joint taken. The patient examined with GE </w:t>
      </w:r>
      <w:proofErr w:type="spellStart"/>
      <w:r w:rsidRPr="00F8587E">
        <w:rPr>
          <w:rFonts w:ascii="Times New Roman" w:eastAsia="Times New Roman" w:hAnsi="Times New Roman" w:cs="Times New Roman"/>
          <w:color w:val="000000" w:themeColor="text1"/>
          <w:sz w:val="20"/>
          <w:szCs w:val="20"/>
        </w:rPr>
        <w:t>Signa</w:t>
      </w:r>
      <w:proofErr w:type="spellEnd"/>
      <w:r w:rsidRPr="00F8587E">
        <w:rPr>
          <w:rFonts w:ascii="Times New Roman" w:eastAsia="Times New Roman" w:hAnsi="Times New Roman" w:cs="Times New Roman"/>
          <w:color w:val="000000" w:themeColor="text1"/>
          <w:sz w:val="20"/>
          <w:szCs w:val="20"/>
        </w:rPr>
        <w:t xml:space="preserve"> </w:t>
      </w:r>
      <w:proofErr w:type="spellStart"/>
      <w:r w:rsidRPr="00F8587E">
        <w:rPr>
          <w:rFonts w:ascii="Times New Roman" w:eastAsia="Times New Roman" w:hAnsi="Times New Roman" w:cs="Times New Roman"/>
          <w:color w:val="000000" w:themeColor="text1"/>
          <w:sz w:val="20"/>
          <w:szCs w:val="20"/>
        </w:rPr>
        <w:t>HDxT</w:t>
      </w:r>
      <w:proofErr w:type="spellEnd"/>
      <w:r w:rsidRPr="00F8587E">
        <w:rPr>
          <w:rFonts w:ascii="Times New Roman" w:eastAsia="Times New Roman" w:hAnsi="Times New Roman" w:cs="Times New Roman"/>
          <w:color w:val="000000" w:themeColor="text1"/>
          <w:sz w:val="20"/>
          <w:szCs w:val="20"/>
        </w:rPr>
        <w:t xml:space="preserve"> 1.5 Tesla MRI, HD T/R Knee coil by In Vivo QUADKNEE using </w:t>
      </w:r>
      <w:r w:rsidR="009E6DC8" w:rsidRPr="00F8587E">
        <w:rPr>
          <w:rFonts w:ascii="Times New Roman" w:eastAsia="Times New Roman" w:hAnsi="Times New Roman" w:cs="Times New Roman"/>
          <w:color w:val="000000" w:themeColor="text1"/>
          <w:sz w:val="20"/>
          <w:szCs w:val="20"/>
        </w:rPr>
        <w:t xml:space="preserve">pulse sequences and imaging planes with corresponding slice thickness, spacing, </w:t>
      </w:r>
      <w:proofErr w:type="gramStart"/>
      <w:r w:rsidR="00A45D23" w:rsidRPr="00F8587E">
        <w:rPr>
          <w:rFonts w:ascii="Times New Roman" w:eastAsia="Times New Roman" w:hAnsi="Times New Roman" w:cs="Times New Roman"/>
          <w:color w:val="000000" w:themeColor="text1"/>
          <w:sz w:val="20"/>
          <w:szCs w:val="20"/>
        </w:rPr>
        <w:t>field</w:t>
      </w:r>
      <w:proofErr w:type="gramEnd"/>
      <w:r w:rsidR="00A45D23" w:rsidRPr="00F8587E">
        <w:rPr>
          <w:rFonts w:ascii="Times New Roman" w:eastAsia="Times New Roman" w:hAnsi="Times New Roman" w:cs="Times New Roman"/>
          <w:color w:val="000000" w:themeColor="text1"/>
          <w:sz w:val="20"/>
          <w:szCs w:val="20"/>
        </w:rPr>
        <w:t xml:space="preserve"> of view (</w:t>
      </w:r>
      <w:r w:rsidR="009E6DC8" w:rsidRPr="00F8587E">
        <w:rPr>
          <w:rFonts w:ascii="Times New Roman" w:eastAsia="Times New Roman" w:hAnsi="Times New Roman" w:cs="Times New Roman"/>
          <w:color w:val="000000" w:themeColor="text1"/>
          <w:sz w:val="20"/>
          <w:szCs w:val="20"/>
        </w:rPr>
        <w:t>FOV</w:t>
      </w:r>
      <w:r w:rsidR="00A45D23" w:rsidRPr="00F8587E">
        <w:rPr>
          <w:rFonts w:ascii="Times New Roman" w:eastAsia="Times New Roman" w:hAnsi="Times New Roman" w:cs="Times New Roman"/>
          <w:color w:val="000000" w:themeColor="text1"/>
          <w:sz w:val="20"/>
          <w:szCs w:val="20"/>
        </w:rPr>
        <w:t>)</w:t>
      </w:r>
      <w:r w:rsidR="009E6DC8" w:rsidRPr="00F8587E">
        <w:rPr>
          <w:rFonts w:ascii="Times New Roman" w:eastAsia="Times New Roman" w:hAnsi="Times New Roman" w:cs="Times New Roman"/>
          <w:color w:val="000000" w:themeColor="text1"/>
          <w:sz w:val="20"/>
          <w:szCs w:val="20"/>
        </w:rPr>
        <w:t xml:space="preserve"> and imaging time depicted in </w:t>
      </w:r>
      <w:r w:rsidR="00B96298" w:rsidRPr="00F8587E">
        <w:rPr>
          <w:rFonts w:ascii="Times New Roman" w:eastAsia="Times New Roman" w:hAnsi="Times New Roman" w:cs="Times New Roman"/>
          <w:color w:val="000000" w:themeColor="text1"/>
          <w:sz w:val="20"/>
          <w:szCs w:val="20"/>
        </w:rPr>
        <w:t>Figure</w:t>
      </w:r>
      <w:r w:rsidR="009E6DC8" w:rsidRPr="00F8587E">
        <w:rPr>
          <w:rFonts w:ascii="Times New Roman" w:eastAsia="Times New Roman" w:hAnsi="Times New Roman" w:cs="Times New Roman"/>
          <w:color w:val="000000" w:themeColor="text1"/>
          <w:sz w:val="20"/>
          <w:szCs w:val="20"/>
        </w:rPr>
        <w:t xml:space="preserve"> 1.</w:t>
      </w:r>
      <w:r w:rsidR="009E6DC8" w:rsidRPr="00F8587E">
        <w:rPr>
          <w:rFonts w:ascii="Times New Roman" w:hAnsi="Times New Roman" w:cs="Times New Roman"/>
          <w:color w:val="000000" w:themeColor="text1"/>
          <w:sz w:val="20"/>
          <w:szCs w:val="20"/>
        </w:rPr>
        <w:t xml:space="preserve"> Patient placed in </w:t>
      </w:r>
      <w:r w:rsidR="009E6DC8" w:rsidRPr="00F8587E">
        <w:rPr>
          <w:rFonts w:ascii="Times New Roman" w:eastAsia="Times New Roman" w:hAnsi="Times New Roman" w:cs="Times New Roman"/>
          <w:color w:val="000000" w:themeColor="text1"/>
          <w:sz w:val="20"/>
          <w:szCs w:val="20"/>
        </w:rPr>
        <w:t xml:space="preserve">supine position with affected knee kept in a closely coupled knee extremity coil in 15-20° external rotation for better visualisation of </w:t>
      </w:r>
      <w:r w:rsidR="00A45D23" w:rsidRPr="00F8587E">
        <w:rPr>
          <w:rFonts w:ascii="Times New Roman" w:eastAsia="Times New Roman" w:hAnsi="Times New Roman" w:cs="Times New Roman"/>
          <w:color w:val="000000" w:themeColor="text1"/>
          <w:sz w:val="20"/>
          <w:szCs w:val="20"/>
        </w:rPr>
        <w:t>anterior cruciate ligament (</w:t>
      </w:r>
      <w:r w:rsidR="009E6DC8" w:rsidRPr="00F8587E">
        <w:rPr>
          <w:rFonts w:ascii="Times New Roman" w:eastAsia="Times New Roman" w:hAnsi="Times New Roman" w:cs="Times New Roman"/>
          <w:color w:val="000000" w:themeColor="text1"/>
          <w:sz w:val="20"/>
          <w:szCs w:val="20"/>
        </w:rPr>
        <w:t>ACL</w:t>
      </w:r>
      <w:r w:rsidR="00A45D23" w:rsidRPr="00F8587E">
        <w:rPr>
          <w:rFonts w:ascii="Times New Roman" w:eastAsia="Times New Roman" w:hAnsi="Times New Roman" w:cs="Times New Roman"/>
          <w:color w:val="000000" w:themeColor="text1"/>
          <w:sz w:val="20"/>
          <w:szCs w:val="20"/>
        </w:rPr>
        <w:t>)</w:t>
      </w:r>
      <w:r w:rsidR="009E6DC8" w:rsidRPr="00F8587E">
        <w:rPr>
          <w:rFonts w:ascii="Times New Roman" w:eastAsia="Times New Roman" w:hAnsi="Times New Roman" w:cs="Times New Roman"/>
          <w:color w:val="000000" w:themeColor="text1"/>
          <w:sz w:val="20"/>
          <w:szCs w:val="20"/>
        </w:rPr>
        <w:t xml:space="preserve"> on sagittal images. The knee is also flexed around 5-10° to improve the accuracy for assessment of the </w:t>
      </w:r>
      <w:proofErr w:type="spellStart"/>
      <w:r w:rsidR="009E6DC8" w:rsidRPr="00F8587E">
        <w:rPr>
          <w:rFonts w:ascii="Times New Roman" w:eastAsia="Times New Roman" w:hAnsi="Times New Roman" w:cs="Times New Roman"/>
          <w:color w:val="000000" w:themeColor="text1"/>
          <w:sz w:val="20"/>
          <w:szCs w:val="20"/>
        </w:rPr>
        <w:t>patellofemoral</w:t>
      </w:r>
      <w:proofErr w:type="spellEnd"/>
      <w:r w:rsidR="009E6DC8" w:rsidRPr="00F8587E">
        <w:rPr>
          <w:rFonts w:ascii="Times New Roman" w:eastAsia="Times New Roman" w:hAnsi="Times New Roman" w:cs="Times New Roman"/>
          <w:color w:val="000000" w:themeColor="text1"/>
          <w:sz w:val="20"/>
          <w:szCs w:val="20"/>
        </w:rPr>
        <w:t xml:space="preserve"> compartment and patellar alignment.</w:t>
      </w:r>
    </w:p>
    <w:p w:rsidR="009E6DC8" w:rsidRPr="00F8587E" w:rsidRDefault="009E6DC8" w:rsidP="00F8587E">
      <w:pPr>
        <w:spacing w:after="0" w:line="360" w:lineRule="auto"/>
        <w:jc w:val="both"/>
        <w:rPr>
          <w:rFonts w:ascii="Times New Roman" w:eastAsia="Times New Roman" w:hAnsi="Times New Roman" w:cs="Times New Roman"/>
          <w:color w:val="000000" w:themeColor="text1"/>
          <w:sz w:val="20"/>
          <w:szCs w:val="20"/>
        </w:rPr>
      </w:pPr>
      <w:r w:rsidRPr="00F8587E">
        <w:rPr>
          <w:rFonts w:ascii="Times New Roman" w:eastAsia="Times New Roman" w:hAnsi="Times New Roman" w:cs="Times New Roman"/>
          <w:color w:val="000000" w:themeColor="text1"/>
          <w:sz w:val="20"/>
          <w:szCs w:val="20"/>
        </w:rPr>
        <w:t>The MRI was performed within duration 7-15 days from the date of injury with a time lag of 1-30 days between MRI and Arthroscopy.</w:t>
      </w:r>
    </w:p>
    <w:p w:rsidR="00B96298" w:rsidRPr="00F8587E" w:rsidRDefault="009E6DC8" w:rsidP="00F8587E">
      <w:pPr>
        <w:spacing w:after="0" w:line="360" w:lineRule="auto"/>
        <w:jc w:val="both"/>
        <w:rPr>
          <w:rFonts w:ascii="Times New Roman" w:eastAsia="Times New Roman" w:hAnsi="Times New Roman" w:cs="Times New Roman"/>
          <w:color w:val="000000" w:themeColor="text1"/>
          <w:sz w:val="20"/>
          <w:szCs w:val="20"/>
        </w:rPr>
      </w:pPr>
      <w:r w:rsidRPr="00F8587E">
        <w:rPr>
          <w:rFonts w:ascii="Times New Roman" w:eastAsia="Times New Roman" w:hAnsi="Times New Roman" w:cs="Times New Roman"/>
          <w:color w:val="000000" w:themeColor="text1"/>
          <w:sz w:val="20"/>
          <w:szCs w:val="20"/>
        </w:rPr>
        <w:t xml:space="preserve">Arthroscopy was done under spinal </w:t>
      </w:r>
      <w:proofErr w:type="spellStart"/>
      <w:r w:rsidRPr="00F8587E">
        <w:rPr>
          <w:rFonts w:ascii="Times New Roman" w:eastAsia="Times New Roman" w:hAnsi="Times New Roman" w:cs="Times New Roman"/>
          <w:color w:val="000000" w:themeColor="text1"/>
          <w:sz w:val="20"/>
          <w:szCs w:val="20"/>
        </w:rPr>
        <w:t>anesthesia</w:t>
      </w:r>
      <w:proofErr w:type="spellEnd"/>
      <w:r w:rsidR="00A45D23" w:rsidRPr="00F8587E">
        <w:rPr>
          <w:rFonts w:ascii="Times New Roman" w:eastAsia="Times New Roman" w:hAnsi="Times New Roman" w:cs="Times New Roman"/>
          <w:color w:val="000000" w:themeColor="text1"/>
          <w:sz w:val="20"/>
          <w:szCs w:val="20"/>
        </w:rPr>
        <w:t xml:space="preserve"> using </w:t>
      </w:r>
      <w:proofErr w:type="spellStart"/>
      <w:r w:rsidR="00A45D23" w:rsidRPr="00F8587E">
        <w:rPr>
          <w:rFonts w:ascii="Times New Roman" w:eastAsia="Times New Roman" w:hAnsi="Times New Roman" w:cs="Times New Roman"/>
          <w:color w:val="000000" w:themeColor="text1"/>
          <w:sz w:val="20"/>
          <w:szCs w:val="20"/>
        </w:rPr>
        <w:t>anteromedial</w:t>
      </w:r>
      <w:proofErr w:type="spellEnd"/>
      <w:r w:rsidR="00A45D23" w:rsidRPr="00F8587E">
        <w:rPr>
          <w:rFonts w:ascii="Times New Roman" w:eastAsia="Times New Roman" w:hAnsi="Times New Roman" w:cs="Times New Roman"/>
          <w:color w:val="000000" w:themeColor="text1"/>
          <w:sz w:val="20"/>
          <w:szCs w:val="20"/>
        </w:rPr>
        <w:t xml:space="preserve"> and anterolateral portals (Stryker 4mm Scope 30° Bend).</w:t>
      </w:r>
      <w:r w:rsidRPr="00F8587E">
        <w:rPr>
          <w:rFonts w:ascii="Times New Roman" w:eastAsia="Times New Roman" w:hAnsi="Times New Roman" w:cs="Times New Roman"/>
          <w:color w:val="000000" w:themeColor="text1"/>
          <w:sz w:val="20"/>
          <w:szCs w:val="20"/>
        </w:rPr>
        <w:t xml:space="preserve"> </w:t>
      </w:r>
      <w:r w:rsidR="00B96298" w:rsidRPr="00F8587E">
        <w:rPr>
          <w:rFonts w:ascii="Times New Roman" w:eastAsia="Times New Roman" w:hAnsi="Times New Roman" w:cs="Times New Roman"/>
          <w:color w:val="000000" w:themeColor="text1"/>
          <w:sz w:val="20"/>
          <w:szCs w:val="20"/>
        </w:rPr>
        <w:t xml:space="preserve"> The surgical operative notes or direct discussion with </w:t>
      </w:r>
      <w:r w:rsidR="00530024" w:rsidRPr="00F8587E">
        <w:rPr>
          <w:rFonts w:ascii="Times New Roman" w:eastAsia="Times New Roman" w:hAnsi="Times New Roman" w:cs="Times New Roman"/>
          <w:color w:val="000000" w:themeColor="text1"/>
          <w:sz w:val="20"/>
          <w:szCs w:val="20"/>
        </w:rPr>
        <w:t>surgeon used for comparing knee injury findings</w:t>
      </w:r>
      <w:r w:rsidR="00B96298" w:rsidRPr="00F8587E">
        <w:rPr>
          <w:rFonts w:ascii="Times New Roman" w:eastAsia="Times New Roman" w:hAnsi="Times New Roman" w:cs="Times New Roman"/>
          <w:color w:val="000000" w:themeColor="text1"/>
          <w:sz w:val="20"/>
          <w:szCs w:val="20"/>
        </w:rPr>
        <w:t>.</w:t>
      </w:r>
    </w:p>
    <w:p w:rsidR="00530024" w:rsidRPr="00F8587E" w:rsidRDefault="009E6DC8" w:rsidP="00F8587E">
      <w:pPr>
        <w:spacing w:after="0" w:line="360" w:lineRule="auto"/>
        <w:jc w:val="both"/>
        <w:rPr>
          <w:rFonts w:ascii="Times New Roman" w:eastAsia="Times New Roman" w:hAnsi="Times New Roman" w:cs="Times New Roman"/>
          <w:color w:val="000000" w:themeColor="text1"/>
          <w:sz w:val="20"/>
          <w:szCs w:val="20"/>
        </w:rPr>
      </w:pPr>
      <w:r w:rsidRPr="00F8587E">
        <w:rPr>
          <w:rFonts w:ascii="Times New Roman" w:eastAsia="Times New Roman" w:hAnsi="Times New Roman" w:cs="Times New Roman"/>
          <w:color w:val="000000" w:themeColor="text1"/>
          <w:sz w:val="20"/>
          <w:szCs w:val="20"/>
        </w:rPr>
        <w:t>To classify the location of meniscal tear arthroscopically each meniscus was di</w:t>
      </w:r>
      <w:r w:rsidR="00A45D23" w:rsidRPr="00F8587E">
        <w:rPr>
          <w:rFonts w:ascii="Times New Roman" w:eastAsia="Times New Roman" w:hAnsi="Times New Roman" w:cs="Times New Roman"/>
          <w:color w:val="000000" w:themeColor="text1"/>
          <w:sz w:val="20"/>
          <w:szCs w:val="20"/>
        </w:rPr>
        <w:t>vided into three equal segments;</w:t>
      </w:r>
      <w:r w:rsidRPr="00F8587E">
        <w:rPr>
          <w:rFonts w:ascii="Times New Roman" w:eastAsia="Times New Roman" w:hAnsi="Times New Roman" w:cs="Times New Roman"/>
          <w:color w:val="000000" w:themeColor="text1"/>
          <w:sz w:val="20"/>
          <w:szCs w:val="20"/>
        </w:rPr>
        <w:t xml:space="preserve"> anterior horn</w:t>
      </w:r>
      <w:r w:rsidR="00A45D23" w:rsidRPr="00F8587E">
        <w:rPr>
          <w:rFonts w:ascii="Times New Roman" w:eastAsia="Times New Roman" w:hAnsi="Times New Roman" w:cs="Times New Roman"/>
          <w:color w:val="000000" w:themeColor="text1"/>
          <w:sz w:val="20"/>
          <w:szCs w:val="20"/>
        </w:rPr>
        <w:t>,</w:t>
      </w:r>
      <w:r w:rsidRPr="00F8587E">
        <w:rPr>
          <w:rFonts w:ascii="Times New Roman" w:eastAsia="Times New Roman" w:hAnsi="Times New Roman" w:cs="Times New Roman"/>
          <w:color w:val="000000" w:themeColor="text1"/>
          <w:sz w:val="20"/>
          <w:szCs w:val="20"/>
        </w:rPr>
        <w:t xml:space="preserve"> body</w:t>
      </w:r>
      <w:r w:rsidR="00A45D23" w:rsidRPr="00F8587E">
        <w:rPr>
          <w:rFonts w:ascii="Times New Roman" w:eastAsia="Times New Roman" w:hAnsi="Times New Roman" w:cs="Times New Roman"/>
          <w:color w:val="000000" w:themeColor="text1"/>
          <w:sz w:val="20"/>
          <w:szCs w:val="20"/>
        </w:rPr>
        <w:t xml:space="preserve">, and </w:t>
      </w:r>
      <w:r w:rsidRPr="00F8587E">
        <w:rPr>
          <w:rFonts w:ascii="Times New Roman" w:eastAsia="Times New Roman" w:hAnsi="Times New Roman" w:cs="Times New Roman"/>
          <w:color w:val="000000" w:themeColor="text1"/>
          <w:sz w:val="20"/>
          <w:szCs w:val="20"/>
        </w:rPr>
        <w:t>posterior horn</w:t>
      </w:r>
      <w:r w:rsidR="00A45D23" w:rsidRPr="00F8587E">
        <w:rPr>
          <w:rFonts w:ascii="Times New Roman" w:eastAsia="Times New Roman" w:hAnsi="Times New Roman" w:cs="Times New Roman"/>
          <w:color w:val="000000" w:themeColor="text1"/>
          <w:sz w:val="20"/>
          <w:szCs w:val="20"/>
        </w:rPr>
        <w:t>.</w:t>
      </w:r>
      <w:r w:rsidR="00B96298" w:rsidRPr="00F8587E">
        <w:rPr>
          <w:rFonts w:ascii="Times New Roman" w:eastAsia="Times New Roman" w:hAnsi="Times New Roman" w:cs="Times New Roman"/>
          <w:color w:val="000000" w:themeColor="text1"/>
          <w:sz w:val="20"/>
          <w:szCs w:val="20"/>
        </w:rPr>
        <w:t xml:space="preserve"> </w:t>
      </w:r>
      <w:r w:rsidR="00A45D23" w:rsidRPr="00F8587E">
        <w:rPr>
          <w:rFonts w:ascii="Times New Roman" w:eastAsia="Times New Roman" w:hAnsi="Times New Roman" w:cs="Times New Roman"/>
          <w:color w:val="000000" w:themeColor="text1"/>
          <w:sz w:val="20"/>
          <w:szCs w:val="20"/>
        </w:rPr>
        <w:t xml:space="preserve">The cruciate ligaments were classified as partial disruption or complete ligament injury. </w:t>
      </w:r>
    </w:p>
    <w:p w:rsidR="009727AE" w:rsidRPr="00F8587E" w:rsidRDefault="00530024" w:rsidP="00F8587E">
      <w:pPr>
        <w:spacing w:after="0" w:line="360" w:lineRule="auto"/>
        <w:jc w:val="both"/>
        <w:rPr>
          <w:rFonts w:ascii="Times New Roman" w:hAnsi="Times New Roman" w:cs="Times New Roman"/>
          <w:color w:val="000000" w:themeColor="text1"/>
          <w:sz w:val="20"/>
          <w:szCs w:val="20"/>
        </w:rPr>
      </w:pPr>
      <w:r w:rsidRPr="00F8587E">
        <w:rPr>
          <w:rFonts w:ascii="Times New Roman" w:hAnsi="Times New Roman" w:cs="Times New Roman"/>
          <w:color w:val="000000" w:themeColor="text1"/>
          <w:sz w:val="20"/>
          <w:szCs w:val="20"/>
        </w:rPr>
        <w:t xml:space="preserve">All the </w:t>
      </w:r>
      <w:r w:rsidRPr="00F8587E">
        <w:rPr>
          <w:rFonts w:ascii="Times New Roman" w:eastAsia="Times New Roman" w:hAnsi="Times New Roman" w:cs="Times New Roman"/>
          <w:color w:val="000000" w:themeColor="text1"/>
          <w:sz w:val="20"/>
          <w:szCs w:val="20"/>
        </w:rPr>
        <w:t xml:space="preserve">data collected </w:t>
      </w:r>
      <w:r w:rsidR="005D2077" w:rsidRPr="00F8587E">
        <w:rPr>
          <w:rFonts w:ascii="Times New Roman" w:eastAsia="Times New Roman" w:hAnsi="Times New Roman" w:cs="Times New Roman"/>
          <w:color w:val="000000" w:themeColor="text1"/>
          <w:sz w:val="20"/>
          <w:szCs w:val="20"/>
        </w:rPr>
        <w:t>was analysed</w:t>
      </w:r>
      <w:r w:rsidR="00365F0E" w:rsidRPr="00F8587E">
        <w:rPr>
          <w:rFonts w:ascii="Times New Roman" w:eastAsia="Times New Roman" w:hAnsi="Times New Roman" w:cs="Times New Roman"/>
          <w:color w:val="000000" w:themeColor="text1"/>
          <w:sz w:val="20"/>
          <w:szCs w:val="20"/>
        </w:rPr>
        <w:t xml:space="preserve"> to calculate true positive, true negative, false positive and false negatives. Using these specificity and sensitivity, positive and negative predictive values were calculated with </w:t>
      </w:r>
      <w:r w:rsidR="006A6691" w:rsidRPr="00F8587E">
        <w:rPr>
          <w:rFonts w:ascii="Times New Roman" w:eastAsia="Times New Roman" w:hAnsi="Times New Roman" w:cs="Times New Roman"/>
          <w:color w:val="000000" w:themeColor="text1"/>
          <w:sz w:val="20"/>
          <w:szCs w:val="20"/>
        </w:rPr>
        <w:t>A</w:t>
      </w:r>
      <w:r w:rsidR="00365F0E" w:rsidRPr="00F8587E">
        <w:rPr>
          <w:rFonts w:ascii="Times New Roman" w:eastAsia="Times New Roman" w:hAnsi="Times New Roman" w:cs="Times New Roman"/>
          <w:color w:val="000000" w:themeColor="text1"/>
          <w:sz w:val="20"/>
          <w:szCs w:val="20"/>
        </w:rPr>
        <w:t>rthroscop</w:t>
      </w:r>
      <w:r w:rsidR="006A6691" w:rsidRPr="00F8587E">
        <w:rPr>
          <w:rFonts w:ascii="Times New Roman" w:eastAsia="Times New Roman" w:hAnsi="Times New Roman" w:cs="Times New Roman"/>
          <w:color w:val="000000" w:themeColor="text1"/>
          <w:sz w:val="20"/>
          <w:szCs w:val="20"/>
        </w:rPr>
        <w:t>y</w:t>
      </w:r>
      <w:r w:rsidR="00365F0E" w:rsidRPr="00F8587E">
        <w:rPr>
          <w:rFonts w:ascii="Times New Roman" w:eastAsia="Times New Roman" w:hAnsi="Times New Roman" w:cs="Times New Roman"/>
          <w:color w:val="000000" w:themeColor="text1"/>
          <w:sz w:val="20"/>
          <w:szCs w:val="20"/>
        </w:rPr>
        <w:t xml:space="preserve"> as the gold standard for comparison</w:t>
      </w:r>
      <w:r w:rsidR="004F2262" w:rsidRPr="00F8587E">
        <w:rPr>
          <w:rFonts w:ascii="Times New Roman" w:eastAsia="Times New Roman" w:hAnsi="Times New Roman" w:cs="Times New Roman"/>
          <w:color w:val="000000" w:themeColor="text1"/>
          <w:sz w:val="20"/>
          <w:szCs w:val="20"/>
        </w:rPr>
        <w:t xml:space="preserve"> as depicted in Figure 2</w:t>
      </w:r>
      <w:r w:rsidR="00365F0E" w:rsidRPr="00F8587E">
        <w:rPr>
          <w:rFonts w:ascii="Times New Roman" w:eastAsia="Times New Roman" w:hAnsi="Times New Roman" w:cs="Times New Roman"/>
          <w:color w:val="000000" w:themeColor="text1"/>
          <w:sz w:val="20"/>
          <w:szCs w:val="20"/>
        </w:rPr>
        <w:t>.</w:t>
      </w:r>
      <w:r w:rsidR="00365F0E" w:rsidRPr="00F8587E">
        <w:rPr>
          <w:rFonts w:ascii="Times New Roman" w:hAnsi="Times New Roman" w:cs="Times New Roman"/>
          <w:color w:val="000000" w:themeColor="text1"/>
          <w:sz w:val="20"/>
          <w:szCs w:val="20"/>
        </w:rPr>
        <w:t xml:space="preserve"> </w:t>
      </w:r>
    </w:p>
    <w:p w:rsidR="00530024" w:rsidRPr="00F8587E" w:rsidRDefault="003C5BAF" w:rsidP="00F8587E">
      <w:pPr>
        <w:spacing w:after="0" w:line="360" w:lineRule="auto"/>
        <w:jc w:val="both"/>
        <w:rPr>
          <w:rFonts w:ascii="Times New Roman" w:eastAsia="Times New Roman" w:hAnsi="Times New Roman" w:cs="Times New Roman"/>
          <w:b/>
          <w:color w:val="000000" w:themeColor="text1"/>
          <w:sz w:val="20"/>
          <w:szCs w:val="20"/>
        </w:rPr>
      </w:pPr>
      <w:r w:rsidRPr="00F8587E">
        <w:rPr>
          <w:rFonts w:ascii="Times New Roman" w:eastAsia="Times New Roman" w:hAnsi="Times New Roman" w:cs="Times New Roman"/>
          <w:b/>
          <w:color w:val="000000" w:themeColor="text1"/>
          <w:sz w:val="20"/>
          <w:szCs w:val="20"/>
        </w:rPr>
        <w:t>RESULTS:</w:t>
      </w:r>
    </w:p>
    <w:p w:rsidR="003C5BAF" w:rsidRPr="00F8587E" w:rsidRDefault="003C5BAF" w:rsidP="00F8587E">
      <w:pPr>
        <w:spacing w:after="0" w:line="360" w:lineRule="auto"/>
        <w:jc w:val="both"/>
        <w:rPr>
          <w:rFonts w:ascii="Times New Roman" w:eastAsia="Times New Roman" w:hAnsi="Times New Roman" w:cs="Times New Roman"/>
          <w:color w:val="000000" w:themeColor="text1"/>
          <w:sz w:val="20"/>
          <w:szCs w:val="20"/>
        </w:rPr>
      </w:pPr>
      <w:r w:rsidRPr="00F8587E">
        <w:rPr>
          <w:rFonts w:ascii="Times New Roman" w:hAnsi="Times New Roman" w:cs="Times New Roman"/>
          <w:color w:val="000000" w:themeColor="text1"/>
          <w:sz w:val="20"/>
          <w:szCs w:val="20"/>
        </w:rPr>
        <w:t xml:space="preserve">In our study, MRI examination was performed on 50 patients with the complaints of knee injury. Regarding the most common age group, the affected were between 20 and 29 and this is explained by the fact that this age group being the most active group. </w:t>
      </w:r>
      <w:r w:rsidRPr="00F8587E">
        <w:rPr>
          <w:rFonts w:ascii="Times New Roman" w:eastAsia="Times New Roman" w:hAnsi="Times New Roman" w:cs="Times New Roman"/>
          <w:color w:val="000000" w:themeColor="text1"/>
          <w:sz w:val="20"/>
          <w:szCs w:val="20"/>
        </w:rPr>
        <w:t>O</w:t>
      </w:r>
      <w:r w:rsidR="006A6691" w:rsidRPr="00F8587E">
        <w:rPr>
          <w:rFonts w:ascii="Times New Roman" w:eastAsia="Times New Roman" w:hAnsi="Times New Roman" w:cs="Times New Roman"/>
          <w:color w:val="000000" w:themeColor="text1"/>
          <w:sz w:val="20"/>
          <w:szCs w:val="20"/>
        </w:rPr>
        <w:t>ut o</w:t>
      </w:r>
      <w:r w:rsidRPr="00F8587E">
        <w:rPr>
          <w:rFonts w:ascii="Times New Roman" w:eastAsia="Times New Roman" w:hAnsi="Times New Roman" w:cs="Times New Roman"/>
          <w:color w:val="000000" w:themeColor="text1"/>
          <w:sz w:val="20"/>
          <w:szCs w:val="20"/>
        </w:rPr>
        <w:t>f the 50 patients, 84% were males and 16% were females.</w:t>
      </w:r>
      <w:r w:rsidR="006A6691" w:rsidRPr="00F8587E">
        <w:rPr>
          <w:rFonts w:ascii="Times New Roman" w:hAnsi="Times New Roman" w:cs="Times New Roman"/>
          <w:color w:val="000000" w:themeColor="text1"/>
          <w:sz w:val="20"/>
          <w:szCs w:val="20"/>
        </w:rPr>
        <w:t xml:space="preserve"> Of them, 40 (80%) had ACL tears, 3 (6%) had posterior cruciate ligament (PCL) tears, 21 (42%) had (MM) tears, and 18 (36%) had lateral meniscus (LM) injuries as shown in </w:t>
      </w:r>
      <w:r w:rsidR="004F2262" w:rsidRPr="00F8587E">
        <w:rPr>
          <w:rFonts w:ascii="Times New Roman" w:hAnsi="Times New Roman" w:cs="Times New Roman"/>
          <w:color w:val="000000" w:themeColor="text1"/>
          <w:sz w:val="20"/>
          <w:szCs w:val="20"/>
        </w:rPr>
        <w:t>Figure 3</w:t>
      </w:r>
      <w:r w:rsidR="006A6691" w:rsidRPr="00F8587E">
        <w:rPr>
          <w:rFonts w:ascii="Times New Roman" w:hAnsi="Times New Roman" w:cs="Times New Roman"/>
          <w:color w:val="000000" w:themeColor="text1"/>
          <w:sz w:val="20"/>
          <w:szCs w:val="20"/>
        </w:rPr>
        <w:t>.</w:t>
      </w:r>
      <w:r w:rsidR="006A6691" w:rsidRPr="00F8587E">
        <w:rPr>
          <w:rFonts w:ascii="Times New Roman" w:eastAsia="Times New Roman" w:hAnsi="Times New Roman" w:cs="Times New Roman"/>
          <w:color w:val="000000" w:themeColor="text1"/>
          <w:sz w:val="20"/>
          <w:szCs w:val="20"/>
        </w:rPr>
        <w:t xml:space="preserve"> </w:t>
      </w:r>
      <w:r w:rsidR="00A65E22" w:rsidRPr="00F8587E">
        <w:rPr>
          <w:rFonts w:ascii="Times New Roman" w:eastAsia="Times New Roman" w:hAnsi="Times New Roman" w:cs="Times New Roman"/>
          <w:color w:val="000000" w:themeColor="text1"/>
          <w:sz w:val="20"/>
          <w:szCs w:val="20"/>
        </w:rPr>
        <w:t>Most common internal derangement in traumatic knee is joint effusion in our study population as depicted in Figure 4.</w:t>
      </w: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Pr="00F8587E" w:rsidRDefault="00F8587E" w:rsidP="00F8587E">
      <w:pPr>
        <w:spacing w:after="0" w:line="360" w:lineRule="auto"/>
        <w:jc w:val="both"/>
        <w:rPr>
          <w:rFonts w:ascii="Times New Roman" w:eastAsia="Times New Roman" w:hAnsi="Times New Roman" w:cs="Times New Roman"/>
          <w:sz w:val="20"/>
          <w:szCs w:val="20"/>
        </w:rPr>
      </w:pPr>
    </w:p>
    <w:tbl>
      <w:tblPr>
        <w:tblW w:w="8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866"/>
        <w:gridCol w:w="1047"/>
        <w:gridCol w:w="1432"/>
        <w:gridCol w:w="1653"/>
      </w:tblGrid>
      <w:tr w:rsidR="00F8587E" w:rsidRPr="00F8587E" w:rsidTr="00F8587E">
        <w:trPr>
          <w:trHeight w:val="647"/>
          <w:jc w:val="center"/>
        </w:trPr>
        <w:tc>
          <w:tcPr>
            <w:tcW w:w="2145"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 xml:space="preserve">  Image plane</w:t>
            </w:r>
          </w:p>
        </w:tc>
        <w:tc>
          <w:tcPr>
            <w:tcW w:w="1866"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Slice thickness</w:t>
            </w:r>
          </w:p>
          <w:p w:rsidR="00F8587E" w:rsidRPr="00F8587E" w:rsidRDefault="00F8587E" w:rsidP="009B7D7A">
            <w:pPr>
              <w:pStyle w:val="ListParagraph"/>
              <w:spacing w:line="360" w:lineRule="auto"/>
              <w:ind w:left="0"/>
              <w:jc w:val="both"/>
              <w:rPr>
                <w:rFonts w:eastAsia="Times New Roman"/>
                <w:b/>
                <w:bCs/>
                <w:color w:val="FFFFFF"/>
              </w:rPr>
            </w:pPr>
          </w:p>
        </w:tc>
        <w:tc>
          <w:tcPr>
            <w:tcW w:w="1047"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Spacing</w:t>
            </w:r>
          </w:p>
        </w:tc>
        <w:tc>
          <w:tcPr>
            <w:tcW w:w="1432"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FOV (cm)</w:t>
            </w:r>
          </w:p>
        </w:tc>
        <w:tc>
          <w:tcPr>
            <w:tcW w:w="1653"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Image time</w:t>
            </w:r>
          </w:p>
        </w:tc>
      </w:tr>
      <w:tr w:rsidR="00F8587E" w:rsidRPr="00F8587E" w:rsidTr="00F8587E">
        <w:trPr>
          <w:trHeight w:val="647"/>
          <w:jc w:val="center"/>
        </w:trPr>
        <w:tc>
          <w:tcPr>
            <w:tcW w:w="2145"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Sagittal T1w</w:t>
            </w:r>
          </w:p>
        </w:tc>
        <w:tc>
          <w:tcPr>
            <w:tcW w:w="1866" w:type="dxa"/>
            <w:shd w:val="clear" w:color="auto" w:fill="B4C6E7"/>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4 mm</w:t>
            </w:r>
          </w:p>
        </w:tc>
        <w:tc>
          <w:tcPr>
            <w:tcW w:w="1047" w:type="dxa"/>
            <w:shd w:val="clear" w:color="auto" w:fill="B4C6E7"/>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0.5 mm</w:t>
            </w:r>
          </w:p>
        </w:tc>
        <w:tc>
          <w:tcPr>
            <w:tcW w:w="1432" w:type="dxa"/>
            <w:shd w:val="clear" w:color="auto" w:fill="B4C6E7"/>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16 x 16</w:t>
            </w:r>
          </w:p>
        </w:tc>
        <w:tc>
          <w:tcPr>
            <w:tcW w:w="1653" w:type="dxa"/>
            <w:shd w:val="clear" w:color="auto" w:fill="B4C6E7"/>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 xml:space="preserve">3 </w:t>
            </w:r>
            <w:proofErr w:type="spellStart"/>
            <w:r w:rsidRPr="00F8587E">
              <w:rPr>
                <w:rFonts w:eastAsia="Times New Roman"/>
                <w:lang w:eastAsia="en-US"/>
              </w:rPr>
              <w:t>mins</w:t>
            </w:r>
            <w:proofErr w:type="spellEnd"/>
            <w:r w:rsidRPr="00F8587E">
              <w:rPr>
                <w:rFonts w:eastAsia="Times New Roman"/>
                <w:lang w:eastAsia="en-US"/>
              </w:rPr>
              <w:t xml:space="preserve"> 34 </w:t>
            </w:r>
            <w:proofErr w:type="spellStart"/>
            <w:r w:rsidRPr="00F8587E">
              <w:rPr>
                <w:rFonts w:eastAsia="Times New Roman"/>
                <w:lang w:eastAsia="en-US"/>
              </w:rPr>
              <w:t>secs</w:t>
            </w:r>
            <w:proofErr w:type="spellEnd"/>
          </w:p>
        </w:tc>
      </w:tr>
      <w:tr w:rsidR="00F8587E" w:rsidRPr="00F8587E" w:rsidTr="00F8587E">
        <w:trPr>
          <w:trHeight w:val="647"/>
          <w:jc w:val="center"/>
        </w:trPr>
        <w:tc>
          <w:tcPr>
            <w:tcW w:w="2145"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Sagittal T2w</w:t>
            </w:r>
          </w:p>
        </w:tc>
        <w:tc>
          <w:tcPr>
            <w:tcW w:w="1866" w:type="dxa"/>
            <w:shd w:val="clear" w:color="auto" w:fill="D9E2F3"/>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4 mm</w:t>
            </w:r>
          </w:p>
        </w:tc>
        <w:tc>
          <w:tcPr>
            <w:tcW w:w="1047" w:type="dxa"/>
            <w:shd w:val="clear" w:color="auto" w:fill="D9E2F3"/>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0.5 mm</w:t>
            </w:r>
          </w:p>
        </w:tc>
        <w:tc>
          <w:tcPr>
            <w:tcW w:w="1432" w:type="dxa"/>
            <w:shd w:val="clear" w:color="auto" w:fill="D9E2F3"/>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16 x 16</w:t>
            </w:r>
          </w:p>
        </w:tc>
        <w:tc>
          <w:tcPr>
            <w:tcW w:w="1653" w:type="dxa"/>
            <w:shd w:val="clear" w:color="auto" w:fill="D9E2F3"/>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 xml:space="preserve">3 </w:t>
            </w:r>
            <w:proofErr w:type="spellStart"/>
            <w:r w:rsidRPr="00F8587E">
              <w:rPr>
                <w:rFonts w:eastAsia="Times New Roman"/>
                <w:lang w:eastAsia="en-US"/>
              </w:rPr>
              <w:t>mins</w:t>
            </w:r>
            <w:proofErr w:type="spellEnd"/>
            <w:r w:rsidRPr="00F8587E">
              <w:rPr>
                <w:rFonts w:eastAsia="Times New Roman"/>
                <w:lang w:eastAsia="en-US"/>
              </w:rPr>
              <w:t xml:space="preserve"> 36 </w:t>
            </w:r>
            <w:proofErr w:type="spellStart"/>
            <w:r w:rsidRPr="00F8587E">
              <w:rPr>
                <w:rFonts w:eastAsia="Times New Roman"/>
                <w:lang w:eastAsia="en-US"/>
              </w:rPr>
              <w:t>secs</w:t>
            </w:r>
            <w:proofErr w:type="spellEnd"/>
          </w:p>
        </w:tc>
      </w:tr>
      <w:tr w:rsidR="00F8587E" w:rsidRPr="00F8587E" w:rsidTr="00F8587E">
        <w:trPr>
          <w:trHeight w:val="852"/>
          <w:jc w:val="center"/>
        </w:trPr>
        <w:tc>
          <w:tcPr>
            <w:tcW w:w="2145"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Oblique Sagittal T2w</w:t>
            </w:r>
          </w:p>
          <w:p w:rsidR="00F8587E" w:rsidRPr="00F8587E" w:rsidRDefault="00F8587E" w:rsidP="009B7D7A">
            <w:pPr>
              <w:pStyle w:val="ListParagraph"/>
              <w:spacing w:line="360" w:lineRule="auto"/>
              <w:ind w:left="0"/>
              <w:jc w:val="both"/>
              <w:rPr>
                <w:rFonts w:eastAsia="Times New Roman"/>
                <w:b/>
                <w:bCs/>
                <w:color w:val="FFFFFF"/>
              </w:rPr>
            </w:pPr>
          </w:p>
        </w:tc>
        <w:tc>
          <w:tcPr>
            <w:tcW w:w="1866" w:type="dxa"/>
            <w:shd w:val="clear" w:color="auto" w:fill="B4C6E7"/>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3 mm</w:t>
            </w:r>
          </w:p>
        </w:tc>
        <w:tc>
          <w:tcPr>
            <w:tcW w:w="1047" w:type="dxa"/>
            <w:shd w:val="clear" w:color="auto" w:fill="B4C6E7"/>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0 mm</w:t>
            </w:r>
          </w:p>
        </w:tc>
        <w:tc>
          <w:tcPr>
            <w:tcW w:w="1432" w:type="dxa"/>
            <w:shd w:val="clear" w:color="auto" w:fill="B4C6E7"/>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16 x 16</w:t>
            </w:r>
          </w:p>
        </w:tc>
        <w:tc>
          <w:tcPr>
            <w:tcW w:w="1653" w:type="dxa"/>
            <w:shd w:val="clear" w:color="auto" w:fill="B4C6E7"/>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 xml:space="preserve">2 </w:t>
            </w:r>
            <w:proofErr w:type="spellStart"/>
            <w:r w:rsidRPr="00F8587E">
              <w:rPr>
                <w:rFonts w:eastAsia="Times New Roman"/>
                <w:lang w:eastAsia="en-US"/>
              </w:rPr>
              <w:t>mins</w:t>
            </w:r>
            <w:proofErr w:type="spellEnd"/>
            <w:r w:rsidRPr="00F8587E">
              <w:rPr>
                <w:rFonts w:eastAsia="Times New Roman"/>
                <w:lang w:eastAsia="en-US"/>
              </w:rPr>
              <w:t xml:space="preserve"> 27 </w:t>
            </w:r>
            <w:proofErr w:type="spellStart"/>
            <w:r w:rsidRPr="00F8587E">
              <w:rPr>
                <w:rFonts w:eastAsia="Times New Roman"/>
                <w:lang w:eastAsia="en-US"/>
              </w:rPr>
              <w:t>secs</w:t>
            </w:r>
            <w:proofErr w:type="spellEnd"/>
          </w:p>
        </w:tc>
      </w:tr>
      <w:tr w:rsidR="00F8587E" w:rsidRPr="00F8587E" w:rsidTr="00F8587E">
        <w:trPr>
          <w:trHeight w:val="1125"/>
          <w:jc w:val="center"/>
        </w:trPr>
        <w:tc>
          <w:tcPr>
            <w:tcW w:w="2145"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Oblique Coronal T2w</w:t>
            </w:r>
          </w:p>
          <w:p w:rsidR="00F8587E" w:rsidRPr="00F8587E" w:rsidRDefault="00F8587E" w:rsidP="009B7D7A">
            <w:pPr>
              <w:pStyle w:val="ListParagraph"/>
              <w:spacing w:line="360" w:lineRule="auto"/>
              <w:ind w:left="0"/>
              <w:jc w:val="both"/>
              <w:rPr>
                <w:rFonts w:eastAsia="Times New Roman"/>
                <w:b/>
                <w:bCs/>
                <w:color w:val="FFFFFF"/>
              </w:rPr>
            </w:pPr>
          </w:p>
        </w:tc>
        <w:tc>
          <w:tcPr>
            <w:tcW w:w="1866" w:type="dxa"/>
            <w:shd w:val="clear" w:color="auto" w:fill="D9E2F3"/>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3 mm</w:t>
            </w:r>
          </w:p>
        </w:tc>
        <w:tc>
          <w:tcPr>
            <w:tcW w:w="1047" w:type="dxa"/>
            <w:shd w:val="clear" w:color="auto" w:fill="D9E2F3"/>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0 mm</w:t>
            </w:r>
          </w:p>
        </w:tc>
        <w:tc>
          <w:tcPr>
            <w:tcW w:w="1432" w:type="dxa"/>
            <w:shd w:val="clear" w:color="auto" w:fill="D9E2F3"/>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16 x 16</w:t>
            </w:r>
          </w:p>
        </w:tc>
        <w:tc>
          <w:tcPr>
            <w:tcW w:w="1653" w:type="dxa"/>
            <w:shd w:val="clear" w:color="auto" w:fill="D9E2F3"/>
          </w:tcPr>
          <w:p w:rsidR="00F8587E" w:rsidRPr="00F8587E" w:rsidRDefault="00F8587E" w:rsidP="009B7D7A">
            <w:pPr>
              <w:pStyle w:val="ListParagraph"/>
              <w:spacing w:line="360" w:lineRule="auto"/>
              <w:ind w:left="0"/>
              <w:jc w:val="both"/>
              <w:rPr>
                <w:rFonts w:eastAsia="Times New Roman"/>
                <w:lang w:eastAsia="en-US"/>
              </w:rPr>
            </w:pPr>
            <w:r w:rsidRPr="00F8587E">
              <w:rPr>
                <w:rFonts w:eastAsia="Times New Roman"/>
                <w:lang w:eastAsia="en-US"/>
              </w:rPr>
              <w:t xml:space="preserve">2 </w:t>
            </w:r>
            <w:proofErr w:type="spellStart"/>
            <w:r w:rsidRPr="00F8587E">
              <w:rPr>
                <w:rFonts w:eastAsia="Times New Roman"/>
                <w:lang w:eastAsia="en-US"/>
              </w:rPr>
              <w:t>mins</w:t>
            </w:r>
            <w:proofErr w:type="spellEnd"/>
            <w:r w:rsidRPr="00F8587E">
              <w:rPr>
                <w:rFonts w:eastAsia="Times New Roman"/>
                <w:lang w:eastAsia="en-US"/>
              </w:rPr>
              <w:t xml:space="preserve"> 27 </w:t>
            </w:r>
            <w:proofErr w:type="spellStart"/>
            <w:r w:rsidRPr="00F8587E">
              <w:rPr>
                <w:rFonts w:eastAsia="Times New Roman"/>
                <w:lang w:eastAsia="en-US"/>
              </w:rPr>
              <w:t>secs</w:t>
            </w:r>
            <w:proofErr w:type="spellEnd"/>
          </w:p>
        </w:tc>
      </w:tr>
      <w:tr w:rsidR="00F8587E" w:rsidRPr="00F8587E" w:rsidTr="00F8587E">
        <w:trPr>
          <w:trHeight w:val="852"/>
          <w:jc w:val="center"/>
        </w:trPr>
        <w:tc>
          <w:tcPr>
            <w:tcW w:w="2145"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Coronal 3D SPGR</w:t>
            </w:r>
          </w:p>
          <w:p w:rsidR="00F8587E" w:rsidRPr="00F8587E" w:rsidRDefault="00F8587E" w:rsidP="009B7D7A">
            <w:pPr>
              <w:pStyle w:val="ListParagraph"/>
              <w:spacing w:line="360" w:lineRule="auto"/>
              <w:ind w:left="0"/>
              <w:jc w:val="both"/>
              <w:rPr>
                <w:rFonts w:eastAsia="Times New Roman"/>
                <w:b/>
                <w:bCs/>
                <w:color w:val="FFFFFF"/>
              </w:rPr>
            </w:pPr>
          </w:p>
        </w:tc>
        <w:tc>
          <w:tcPr>
            <w:tcW w:w="1866" w:type="dxa"/>
            <w:shd w:val="clear" w:color="auto" w:fill="B4C6E7"/>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1 mm</w:t>
            </w:r>
          </w:p>
        </w:tc>
        <w:tc>
          <w:tcPr>
            <w:tcW w:w="1047" w:type="dxa"/>
            <w:shd w:val="clear" w:color="auto" w:fill="B4C6E7"/>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1 mm</w:t>
            </w:r>
          </w:p>
        </w:tc>
        <w:tc>
          <w:tcPr>
            <w:tcW w:w="1432" w:type="dxa"/>
            <w:shd w:val="clear" w:color="auto" w:fill="B4C6E7"/>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20 x 20</w:t>
            </w:r>
          </w:p>
        </w:tc>
        <w:tc>
          <w:tcPr>
            <w:tcW w:w="1653" w:type="dxa"/>
            <w:shd w:val="clear" w:color="auto" w:fill="B4C6E7"/>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 xml:space="preserve">3 </w:t>
            </w:r>
            <w:proofErr w:type="spellStart"/>
            <w:r w:rsidRPr="00F8587E">
              <w:rPr>
                <w:rFonts w:eastAsia="Times New Roman"/>
              </w:rPr>
              <w:t>mins</w:t>
            </w:r>
            <w:proofErr w:type="spellEnd"/>
            <w:r w:rsidRPr="00F8587E">
              <w:rPr>
                <w:rFonts w:eastAsia="Times New Roman"/>
              </w:rPr>
              <w:t xml:space="preserve"> 0 </w:t>
            </w:r>
            <w:proofErr w:type="spellStart"/>
            <w:r w:rsidRPr="00F8587E">
              <w:rPr>
                <w:rFonts w:eastAsia="Times New Roman"/>
              </w:rPr>
              <w:t>secs</w:t>
            </w:r>
            <w:proofErr w:type="spellEnd"/>
          </w:p>
        </w:tc>
      </w:tr>
      <w:tr w:rsidR="00F8587E" w:rsidRPr="00F8587E" w:rsidTr="00F8587E">
        <w:trPr>
          <w:trHeight w:val="852"/>
          <w:jc w:val="center"/>
        </w:trPr>
        <w:tc>
          <w:tcPr>
            <w:tcW w:w="2145"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Sagittal STIR</w:t>
            </w:r>
          </w:p>
          <w:p w:rsidR="00F8587E" w:rsidRPr="00F8587E" w:rsidRDefault="00F8587E" w:rsidP="009B7D7A">
            <w:pPr>
              <w:pStyle w:val="ListParagraph"/>
              <w:spacing w:line="360" w:lineRule="auto"/>
              <w:ind w:left="0"/>
              <w:jc w:val="both"/>
              <w:rPr>
                <w:rFonts w:eastAsia="Times New Roman"/>
                <w:b/>
                <w:bCs/>
                <w:color w:val="FFFFFF"/>
              </w:rPr>
            </w:pPr>
          </w:p>
        </w:tc>
        <w:tc>
          <w:tcPr>
            <w:tcW w:w="1866" w:type="dxa"/>
            <w:shd w:val="clear" w:color="auto" w:fill="D9E2F3"/>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4 mm</w:t>
            </w:r>
          </w:p>
        </w:tc>
        <w:tc>
          <w:tcPr>
            <w:tcW w:w="1047" w:type="dxa"/>
            <w:shd w:val="clear" w:color="auto" w:fill="D9E2F3"/>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0.5 mm</w:t>
            </w:r>
          </w:p>
        </w:tc>
        <w:tc>
          <w:tcPr>
            <w:tcW w:w="1432" w:type="dxa"/>
            <w:shd w:val="clear" w:color="auto" w:fill="D9E2F3"/>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16 x 16</w:t>
            </w:r>
          </w:p>
        </w:tc>
        <w:tc>
          <w:tcPr>
            <w:tcW w:w="1653" w:type="dxa"/>
            <w:shd w:val="clear" w:color="auto" w:fill="D9E2F3"/>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 xml:space="preserve">3 </w:t>
            </w:r>
            <w:proofErr w:type="spellStart"/>
            <w:r w:rsidRPr="00F8587E">
              <w:rPr>
                <w:rFonts w:eastAsia="Times New Roman"/>
              </w:rPr>
              <w:t>mins</w:t>
            </w:r>
            <w:proofErr w:type="spellEnd"/>
            <w:r w:rsidRPr="00F8587E">
              <w:rPr>
                <w:rFonts w:eastAsia="Times New Roman"/>
              </w:rPr>
              <w:t xml:space="preserve"> 56 </w:t>
            </w:r>
            <w:proofErr w:type="spellStart"/>
            <w:r w:rsidRPr="00F8587E">
              <w:rPr>
                <w:rFonts w:eastAsia="Times New Roman"/>
              </w:rPr>
              <w:t>secs</w:t>
            </w:r>
            <w:proofErr w:type="spellEnd"/>
          </w:p>
        </w:tc>
      </w:tr>
      <w:tr w:rsidR="00F8587E" w:rsidRPr="00F8587E" w:rsidTr="00F8587E">
        <w:trPr>
          <w:trHeight w:val="841"/>
          <w:jc w:val="center"/>
        </w:trPr>
        <w:tc>
          <w:tcPr>
            <w:tcW w:w="2145"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Coronal STIR</w:t>
            </w:r>
          </w:p>
          <w:p w:rsidR="00F8587E" w:rsidRPr="00F8587E" w:rsidRDefault="00F8587E" w:rsidP="009B7D7A">
            <w:pPr>
              <w:pStyle w:val="ListParagraph"/>
              <w:spacing w:line="360" w:lineRule="auto"/>
              <w:ind w:left="0"/>
              <w:jc w:val="both"/>
              <w:rPr>
                <w:rFonts w:eastAsia="Times New Roman"/>
                <w:b/>
                <w:bCs/>
                <w:color w:val="FFFFFF"/>
              </w:rPr>
            </w:pPr>
          </w:p>
        </w:tc>
        <w:tc>
          <w:tcPr>
            <w:tcW w:w="1866" w:type="dxa"/>
            <w:shd w:val="clear" w:color="auto" w:fill="B4C6E7"/>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3 mm</w:t>
            </w:r>
          </w:p>
        </w:tc>
        <w:tc>
          <w:tcPr>
            <w:tcW w:w="1047" w:type="dxa"/>
            <w:shd w:val="clear" w:color="auto" w:fill="B4C6E7"/>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1 mm</w:t>
            </w:r>
          </w:p>
        </w:tc>
        <w:tc>
          <w:tcPr>
            <w:tcW w:w="1432" w:type="dxa"/>
            <w:shd w:val="clear" w:color="auto" w:fill="B4C6E7"/>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16 x 16</w:t>
            </w:r>
          </w:p>
        </w:tc>
        <w:tc>
          <w:tcPr>
            <w:tcW w:w="1653" w:type="dxa"/>
            <w:shd w:val="clear" w:color="auto" w:fill="B4C6E7"/>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 xml:space="preserve">3 </w:t>
            </w:r>
            <w:proofErr w:type="spellStart"/>
            <w:r w:rsidRPr="00F8587E">
              <w:rPr>
                <w:rFonts w:eastAsia="Times New Roman"/>
              </w:rPr>
              <w:t>mins</w:t>
            </w:r>
            <w:proofErr w:type="spellEnd"/>
            <w:r w:rsidRPr="00F8587E">
              <w:rPr>
                <w:rFonts w:eastAsia="Times New Roman"/>
              </w:rPr>
              <w:t xml:space="preserve"> 46 </w:t>
            </w:r>
            <w:proofErr w:type="spellStart"/>
            <w:r w:rsidRPr="00F8587E">
              <w:rPr>
                <w:rFonts w:eastAsia="Times New Roman"/>
              </w:rPr>
              <w:t>secs</w:t>
            </w:r>
            <w:proofErr w:type="spellEnd"/>
          </w:p>
        </w:tc>
      </w:tr>
      <w:tr w:rsidR="00F8587E" w:rsidRPr="00F8587E" w:rsidTr="00F8587E">
        <w:trPr>
          <w:trHeight w:val="647"/>
          <w:jc w:val="center"/>
        </w:trPr>
        <w:tc>
          <w:tcPr>
            <w:tcW w:w="2145"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Coronal PD</w:t>
            </w:r>
          </w:p>
        </w:tc>
        <w:tc>
          <w:tcPr>
            <w:tcW w:w="1866" w:type="dxa"/>
            <w:shd w:val="clear" w:color="auto" w:fill="D9E2F3"/>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4 mm</w:t>
            </w:r>
          </w:p>
        </w:tc>
        <w:tc>
          <w:tcPr>
            <w:tcW w:w="1047" w:type="dxa"/>
            <w:shd w:val="clear" w:color="auto" w:fill="D9E2F3"/>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1 mm</w:t>
            </w:r>
          </w:p>
        </w:tc>
        <w:tc>
          <w:tcPr>
            <w:tcW w:w="1432" w:type="dxa"/>
            <w:shd w:val="clear" w:color="auto" w:fill="D9E2F3"/>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16 x 16</w:t>
            </w:r>
          </w:p>
        </w:tc>
        <w:tc>
          <w:tcPr>
            <w:tcW w:w="1653" w:type="dxa"/>
            <w:shd w:val="clear" w:color="auto" w:fill="D9E2F3"/>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 xml:space="preserve">2 </w:t>
            </w:r>
            <w:proofErr w:type="spellStart"/>
            <w:r w:rsidRPr="00F8587E">
              <w:rPr>
                <w:rFonts w:eastAsia="Times New Roman"/>
              </w:rPr>
              <w:t>mins</w:t>
            </w:r>
            <w:proofErr w:type="spellEnd"/>
            <w:r w:rsidRPr="00F8587E">
              <w:rPr>
                <w:rFonts w:eastAsia="Times New Roman"/>
              </w:rPr>
              <w:t xml:space="preserve"> 20 </w:t>
            </w:r>
            <w:proofErr w:type="spellStart"/>
            <w:r w:rsidRPr="00F8587E">
              <w:rPr>
                <w:rFonts w:eastAsia="Times New Roman"/>
              </w:rPr>
              <w:t>secs</w:t>
            </w:r>
            <w:proofErr w:type="spellEnd"/>
          </w:p>
        </w:tc>
      </w:tr>
      <w:tr w:rsidR="00F8587E" w:rsidRPr="00F8587E" w:rsidTr="00F8587E">
        <w:trPr>
          <w:trHeight w:val="647"/>
          <w:jc w:val="center"/>
        </w:trPr>
        <w:tc>
          <w:tcPr>
            <w:tcW w:w="2145" w:type="dxa"/>
            <w:shd w:val="clear" w:color="auto" w:fill="4472C4"/>
          </w:tcPr>
          <w:p w:rsidR="00F8587E" w:rsidRPr="00F8587E" w:rsidRDefault="00F8587E" w:rsidP="009B7D7A">
            <w:pPr>
              <w:pStyle w:val="ListParagraph"/>
              <w:spacing w:line="360" w:lineRule="auto"/>
              <w:ind w:left="0"/>
              <w:jc w:val="both"/>
              <w:rPr>
                <w:rFonts w:eastAsia="Times New Roman"/>
                <w:b/>
                <w:bCs/>
                <w:color w:val="FFFFFF"/>
              </w:rPr>
            </w:pPr>
            <w:r w:rsidRPr="00F8587E">
              <w:rPr>
                <w:rFonts w:eastAsia="Times New Roman"/>
                <w:b/>
                <w:bCs/>
                <w:color w:val="FFFFFF"/>
              </w:rPr>
              <w:t>Axial PD FS</w:t>
            </w:r>
          </w:p>
        </w:tc>
        <w:tc>
          <w:tcPr>
            <w:tcW w:w="1866" w:type="dxa"/>
            <w:shd w:val="clear" w:color="auto" w:fill="B4C6E7"/>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3.5 mm</w:t>
            </w:r>
          </w:p>
        </w:tc>
        <w:tc>
          <w:tcPr>
            <w:tcW w:w="1047" w:type="dxa"/>
            <w:shd w:val="clear" w:color="auto" w:fill="B4C6E7"/>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0.5 mm</w:t>
            </w:r>
          </w:p>
        </w:tc>
        <w:tc>
          <w:tcPr>
            <w:tcW w:w="1432" w:type="dxa"/>
            <w:shd w:val="clear" w:color="auto" w:fill="B4C6E7"/>
          </w:tcPr>
          <w:p w:rsidR="00F8587E" w:rsidRPr="00F8587E" w:rsidRDefault="00F8587E" w:rsidP="009B7D7A">
            <w:pPr>
              <w:pStyle w:val="ListParagraph"/>
              <w:spacing w:line="360" w:lineRule="auto"/>
              <w:ind w:left="0"/>
              <w:jc w:val="both"/>
              <w:rPr>
                <w:rFonts w:eastAsia="Times New Roman"/>
              </w:rPr>
            </w:pPr>
            <w:r w:rsidRPr="00F8587E">
              <w:rPr>
                <w:rFonts w:eastAsia="Times New Roman"/>
              </w:rPr>
              <w:t>16 x 16</w:t>
            </w:r>
          </w:p>
        </w:tc>
        <w:tc>
          <w:tcPr>
            <w:tcW w:w="1653" w:type="dxa"/>
            <w:shd w:val="clear" w:color="auto" w:fill="B4C6E7"/>
          </w:tcPr>
          <w:p w:rsidR="00F8587E" w:rsidRPr="00F8587E" w:rsidRDefault="00F8587E" w:rsidP="009B7D7A">
            <w:pPr>
              <w:pStyle w:val="ListParagraph"/>
              <w:keepNext/>
              <w:spacing w:line="360" w:lineRule="auto"/>
              <w:ind w:left="0"/>
              <w:jc w:val="both"/>
              <w:rPr>
                <w:rFonts w:eastAsia="Times New Roman"/>
              </w:rPr>
            </w:pPr>
            <w:r w:rsidRPr="00F8587E">
              <w:rPr>
                <w:rFonts w:eastAsia="Times New Roman"/>
              </w:rPr>
              <w:t xml:space="preserve">4 </w:t>
            </w:r>
            <w:proofErr w:type="spellStart"/>
            <w:r w:rsidRPr="00F8587E">
              <w:rPr>
                <w:rFonts w:eastAsia="Times New Roman"/>
              </w:rPr>
              <w:t>mins</w:t>
            </w:r>
            <w:proofErr w:type="spellEnd"/>
            <w:r w:rsidRPr="00F8587E">
              <w:rPr>
                <w:rFonts w:eastAsia="Times New Roman"/>
              </w:rPr>
              <w:t xml:space="preserve"> 42 </w:t>
            </w:r>
            <w:proofErr w:type="spellStart"/>
            <w:r w:rsidRPr="00F8587E">
              <w:rPr>
                <w:rFonts w:eastAsia="Times New Roman"/>
              </w:rPr>
              <w:t>secs</w:t>
            </w:r>
            <w:proofErr w:type="spellEnd"/>
          </w:p>
        </w:tc>
      </w:tr>
    </w:tbl>
    <w:p w:rsidR="00F8587E" w:rsidRDefault="00F8587E" w:rsidP="00F8587E">
      <w:pPr>
        <w:spacing w:after="0" w:line="360" w:lineRule="auto"/>
        <w:jc w:val="both"/>
        <w:rPr>
          <w:rFonts w:ascii="Times New Roman" w:hAnsi="Times New Roman" w:cs="Times New Roman"/>
          <w:sz w:val="20"/>
          <w:szCs w:val="20"/>
        </w:rPr>
      </w:pPr>
      <w:r w:rsidRPr="00F8587E">
        <w:rPr>
          <w:rFonts w:ascii="Times New Roman" w:hAnsi="Times New Roman" w:cs="Times New Roman"/>
          <w:sz w:val="20"/>
          <w:szCs w:val="20"/>
        </w:rPr>
        <w:tab/>
      </w:r>
      <w:r w:rsidRPr="00F8587E">
        <w:rPr>
          <w:rFonts w:ascii="Times New Roman" w:hAnsi="Times New Roman" w:cs="Times New Roman"/>
          <w:sz w:val="20"/>
          <w:szCs w:val="20"/>
        </w:rPr>
        <w:tab/>
        <w:t xml:space="preserve">               </w:t>
      </w:r>
    </w:p>
    <w:p w:rsidR="00F8587E" w:rsidRPr="00F8587E" w:rsidRDefault="00F8587E" w:rsidP="00F8587E">
      <w:pPr>
        <w:spacing w:after="0" w:line="360" w:lineRule="auto"/>
        <w:jc w:val="both"/>
        <w:rPr>
          <w:rFonts w:ascii="Times New Roman" w:hAnsi="Times New Roman" w:cs="Times New Roman"/>
          <w:i/>
          <w:sz w:val="20"/>
          <w:szCs w:val="20"/>
        </w:rPr>
      </w:pPr>
      <w:r>
        <w:rPr>
          <w:rFonts w:ascii="Times New Roman" w:hAnsi="Times New Roman" w:cs="Times New Roman"/>
          <w:sz w:val="20"/>
          <w:szCs w:val="20"/>
        </w:rPr>
        <w:t xml:space="preserve">                                       </w:t>
      </w:r>
      <w:r w:rsidRPr="00F8587E">
        <w:rPr>
          <w:rFonts w:ascii="Times New Roman" w:hAnsi="Times New Roman" w:cs="Times New Roman"/>
          <w:b/>
          <w:sz w:val="20"/>
          <w:szCs w:val="20"/>
        </w:rPr>
        <w:t>Figure 1:</w:t>
      </w:r>
      <w:r w:rsidRPr="00F8587E">
        <w:rPr>
          <w:rFonts w:ascii="Times New Roman" w:hAnsi="Times New Roman" w:cs="Times New Roman"/>
          <w:i/>
          <w:sz w:val="20"/>
          <w:szCs w:val="20"/>
        </w:rPr>
        <w:t xml:space="preserve"> Pulse sequences and imaging planes.</w:t>
      </w: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Default="00F8587E" w:rsidP="00F8587E">
      <w:pPr>
        <w:spacing w:after="0" w:line="360" w:lineRule="auto"/>
        <w:jc w:val="both"/>
        <w:rPr>
          <w:rFonts w:ascii="Times New Roman" w:hAnsi="Times New Roman" w:cs="Times New Roman"/>
          <w:sz w:val="20"/>
          <w:szCs w:val="20"/>
        </w:rPr>
      </w:pPr>
    </w:p>
    <w:p w:rsidR="00F8587E" w:rsidRPr="00F8587E" w:rsidRDefault="00F8587E" w:rsidP="00F8587E">
      <w:pPr>
        <w:spacing w:after="0" w:line="360" w:lineRule="auto"/>
        <w:jc w:val="both"/>
        <w:rPr>
          <w:rFonts w:ascii="Times New Roman" w:hAnsi="Times New Roman" w:cs="Times New Roman"/>
          <w:sz w:val="20"/>
          <w:szCs w:val="20"/>
        </w:rPr>
      </w:pPr>
    </w:p>
    <w:tbl>
      <w:tblPr>
        <w:tblStyle w:val="GridTable5DarkAccent5"/>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76"/>
        <w:gridCol w:w="1377"/>
        <w:gridCol w:w="1377"/>
        <w:gridCol w:w="1377"/>
        <w:gridCol w:w="1377"/>
      </w:tblGrid>
      <w:tr w:rsidR="00F8587E" w:rsidRPr="00F8587E" w:rsidTr="00F8587E">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376" w:type="dxa"/>
            <w:tcBorders>
              <w:top w:val="none" w:sz="0" w:space="0" w:color="auto"/>
              <w:left w:val="none" w:sz="0" w:space="0" w:color="auto"/>
              <w:right w:val="none" w:sz="0" w:space="0" w:color="auto"/>
            </w:tcBorders>
          </w:tcPr>
          <w:p w:rsidR="00F8587E" w:rsidRPr="00F8587E" w:rsidRDefault="00F8587E" w:rsidP="009B7D7A">
            <w:pPr>
              <w:pStyle w:val="ListParagraph"/>
              <w:spacing w:line="360" w:lineRule="auto"/>
              <w:ind w:left="0"/>
              <w:jc w:val="both"/>
              <w:rPr>
                <w:rFonts w:eastAsia="Times New Roman"/>
                <w:bCs w:val="0"/>
                <w:color w:val="FFFFFF"/>
              </w:rPr>
            </w:pPr>
            <w:r w:rsidRPr="00F8587E">
              <w:rPr>
                <w:rFonts w:eastAsia="Times New Roman"/>
                <w:bCs w:val="0"/>
                <w:color w:val="FFFFFF"/>
              </w:rPr>
              <w:t>Tears</w:t>
            </w:r>
          </w:p>
        </w:tc>
        <w:tc>
          <w:tcPr>
            <w:tcW w:w="1376" w:type="dxa"/>
            <w:tcBorders>
              <w:top w:val="none" w:sz="0" w:space="0" w:color="auto"/>
              <w:left w:val="none" w:sz="0" w:space="0" w:color="auto"/>
              <w:right w:val="none" w:sz="0" w:space="0" w:color="auto"/>
            </w:tcBorders>
          </w:tcPr>
          <w:p w:rsidR="00F8587E" w:rsidRPr="00F8587E" w:rsidRDefault="00F8587E" w:rsidP="009B7D7A">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eastAsia="Times New Roman"/>
                <w:bCs w:val="0"/>
                <w:color w:val="FFFFFF"/>
              </w:rPr>
            </w:pPr>
            <w:r w:rsidRPr="00F8587E">
              <w:rPr>
                <w:rFonts w:eastAsia="Times New Roman"/>
                <w:color w:val="FFFFFF"/>
              </w:rPr>
              <w:t>Sensitivity (%)</w:t>
            </w:r>
          </w:p>
        </w:tc>
        <w:tc>
          <w:tcPr>
            <w:tcW w:w="1377" w:type="dxa"/>
            <w:tcBorders>
              <w:top w:val="none" w:sz="0" w:space="0" w:color="auto"/>
              <w:left w:val="none" w:sz="0" w:space="0" w:color="auto"/>
              <w:right w:val="none" w:sz="0" w:space="0" w:color="auto"/>
            </w:tcBorders>
          </w:tcPr>
          <w:p w:rsidR="00F8587E" w:rsidRPr="00F8587E" w:rsidRDefault="00F8587E" w:rsidP="009B7D7A">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eastAsia="Times New Roman"/>
                <w:bCs w:val="0"/>
                <w:color w:val="FFFFFF"/>
              </w:rPr>
            </w:pPr>
            <w:r w:rsidRPr="00F8587E">
              <w:rPr>
                <w:rFonts w:eastAsia="Times New Roman"/>
                <w:color w:val="FFFFFF"/>
              </w:rPr>
              <w:t>Specificity (%)</w:t>
            </w:r>
          </w:p>
        </w:tc>
        <w:tc>
          <w:tcPr>
            <w:tcW w:w="1377" w:type="dxa"/>
            <w:tcBorders>
              <w:top w:val="none" w:sz="0" w:space="0" w:color="auto"/>
              <w:left w:val="none" w:sz="0" w:space="0" w:color="auto"/>
              <w:right w:val="none" w:sz="0" w:space="0" w:color="auto"/>
            </w:tcBorders>
          </w:tcPr>
          <w:p w:rsidR="00F8587E" w:rsidRPr="00F8587E" w:rsidRDefault="00F8587E" w:rsidP="009B7D7A">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eastAsia="Times New Roman"/>
                <w:bCs w:val="0"/>
                <w:color w:val="FFFFFF"/>
              </w:rPr>
            </w:pPr>
            <w:r w:rsidRPr="00F8587E">
              <w:rPr>
                <w:rFonts w:eastAsia="Times New Roman"/>
                <w:color w:val="FFFFFF"/>
              </w:rPr>
              <w:t>PPV (%)</w:t>
            </w:r>
          </w:p>
        </w:tc>
        <w:tc>
          <w:tcPr>
            <w:tcW w:w="1377" w:type="dxa"/>
            <w:tcBorders>
              <w:top w:val="none" w:sz="0" w:space="0" w:color="auto"/>
              <w:left w:val="none" w:sz="0" w:space="0" w:color="auto"/>
              <w:right w:val="none" w:sz="0" w:space="0" w:color="auto"/>
            </w:tcBorders>
          </w:tcPr>
          <w:p w:rsidR="00F8587E" w:rsidRPr="00F8587E" w:rsidRDefault="00F8587E" w:rsidP="009B7D7A">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eastAsia="Times New Roman"/>
                <w:bCs w:val="0"/>
                <w:color w:val="FFFFFF"/>
              </w:rPr>
            </w:pPr>
            <w:r w:rsidRPr="00F8587E">
              <w:rPr>
                <w:rFonts w:eastAsia="Times New Roman"/>
                <w:color w:val="FFFFFF"/>
              </w:rPr>
              <w:t>NPV (%)</w:t>
            </w:r>
          </w:p>
        </w:tc>
        <w:tc>
          <w:tcPr>
            <w:tcW w:w="1377" w:type="dxa"/>
            <w:tcBorders>
              <w:top w:val="none" w:sz="0" w:space="0" w:color="auto"/>
              <w:left w:val="none" w:sz="0" w:space="0" w:color="auto"/>
              <w:right w:val="none" w:sz="0" w:space="0" w:color="auto"/>
            </w:tcBorders>
          </w:tcPr>
          <w:p w:rsidR="00F8587E" w:rsidRPr="00F8587E" w:rsidRDefault="00F8587E" w:rsidP="009B7D7A">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eastAsia="Times New Roman"/>
                <w:bCs w:val="0"/>
                <w:color w:val="FFFFFF"/>
              </w:rPr>
            </w:pPr>
            <w:r w:rsidRPr="00F8587E">
              <w:rPr>
                <w:rFonts w:eastAsia="Times New Roman"/>
                <w:color w:val="FFFFFF"/>
              </w:rPr>
              <w:t>Accuracy (%)</w:t>
            </w:r>
          </w:p>
        </w:tc>
      </w:tr>
      <w:tr w:rsidR="00F8587E" w:rsidRPr="00F8587E" w:rsidTr="00F8587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376" w:type="dxa"/>
            <w:tcBorders>
              <w:left w:val="none" w:sz="0" w:space="0" w:color="auto"/>
            </w:tcBorders>
          </w:tcPr>
          <w:p w:rsidR="00F8587E" w:rsidRPr="00F8587E" w:rsidRDefault="00F8587E" w:rsidP="009B7D7A">
            <w:pPr>
              <w:pStyle w:val="ListParagraph"/>
              <w:spacing w:line="360" w:lineRule="auto"/>
              <w:ind w:left="0"/>
              <w:jc w:val="both"/>
              <w:rPr>
                <w:rFonts w:eastAsia="Times New Roman"/>
                <w:b w:val="0"/>
                <w:bCs w:val="0"/>
                <w:color w:val="FFFFFF"/>
              </w:rPr>
            </w:pPr>
            <w:r w:rsidRPr="00F8587E">
              <w:rPr>
                <w:rFonts w:eastAsia="Times New Roman"/>
                <w:b w:val="0"/>
                <w:bCs w:val="0"/>
                <w:color w:val="FFFFFF"/>
              </w:rPr>
              <w:t>Anterior cruciate ligament</w:t>
            </w:r>
          </w:p>
          <w:p w:rsidR="00F8587E" w:rsidRPr="00F8587E" w:rsidRDefault="00F8587E" w:rsidP="009B7D7A">
            <w:pPr>
              <w:pStyle w:val="ListParagraph"/>
              <w:spacing w:line="360" w:lineRule="auto"/>
              <w:ind w:left="0"/>
              <w:jc w:val="both"/>
              <w:rPr>
                <w:rFonts w:eastAsia="Times New Roman"/>
                <w:b w:val="0"/>
                <w:bCs w:val="0"/>
                <w:color w:val="FFFFFF"/>
              </w:rPr>
            </w:pPr>
          </w:p>
        </w:tc>
        <w:tc>
          <w:tcPr>
            <w:tcW w:w="1376" w:type="dxa"/>
          </w:tcPr>
          <w:p w:rsidR="00F8587E" w:rsidRPr="00F8587E" w:rsidRDefault="00F8587E" w:rsidP="009B7D7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95.12</w:t>
            </w:r>
          </w:p>
        </w:tc>
        <w:tc>
          <w:tcPr>
            <w:tcW w:w="1377" w:type="dxa"/>
          </w:tcPr>
          <w:p w:rsidR="00F8587E" w:rsidRPr="00F8587E" w:rsidRDefault="00F8587E" w:rsidP="009B7D7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88.89</w:t>
            </w:r>
          </w:p>
        </w:tc>
        <w:tc>
          <w:tcPr>
            <w:tcW w:w="1377" w:type="dxa"/>
          </w:tcPr>
          <w:p w:rsidR="00F8587E" w:rsidRPr="00F8587E" w:rsidRDefault="00F8587E" w:rsidP="009B7D7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97.50</w:t>
            </w:r>
          </w:p>
        </w:tc>
        <w:tc>
          <w:tcPr>
            <w:tcW w:w="1377" w:type="dxa"/>
          </w:tcPr>
          <w:p w:rsidR="00F8587E" w:rsidRPr="00F8587E" w:rsidRDefault="00F8587E" w:rsidP="009B7D7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80</w:t>
            </w:r>
          </w:p>
        </w:tc>
        <w:tc>
          <w:tcPr>
            <w:tcW w:w="1377" w:type="dxa"/>
          </w:tcPr>
          <w:p w:rsidR="00F8587E" w:rsidRPr="00F8587E" w:rsidRDefault="00F8587E" w:rsidP="009B7D7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94</w:t>
            </w:r>
          </w:p>
        </w:tc>
      </w:tr>
      <w:tr w:rsidR="00F8587E" w:rsidRPr="00F8587E" w:rsidTr="00F8587E">
        <w:trPr>
          <w:trHeight w:val="1061"/>
        </w:trPr>
        <w:tc>
          <w:tcPr>
            <w:cnfStyle w:val="001000000000" w:firstRow="0" w:lastRow="0" w:firstColumn="1" w:lastColumn="0" w:oddVBand="0" w:evenVBand="0" w:oddHBand="0" w:evenHBand="0" w:firstRowFirstColumn="0" w:firstRowLastColumn="0" w:lastRowFirstColumn="0" w:lastRowLastColumn="0"/>
            <w:tcW w:w="1376" w:type="dxa"/>
            <w:tcBorders>
              <w:left w:val="none" w:sz="0" w:space="0" w:color="auto"/>
            </w:tcBorders>
          </w:tcPr>
          <w:p w:rsidR="00F8587E" w:rsidRPr="00F8587E" w:rsidRDefault="00F8587E" w:rsidP="009B7D7A">
            <w:pPr>
              <w:pStyle w:val="ListParagraph"/>
              <w:spacing w:line="360" w:lineRule="auto"/>
              <w:ind w:left="0"/>
              <w:jc w:val="both"/>
              <w:rPr>
                <w:rFonts w:eastAsia="Times New Roman"/>
                <w:b w:val="0"/>
                <w:bCs w:val="0"/>
                <w:color w:val="FFFFFF"/>
              </w:rPr>
            </w:pPr>
            <w:r w:rsidRPr="00F8587E">
              <w:rPr>
                <w:rFonts w:eastAsia="Times New Roman"/>
                <w:b w:val="0"/>
                <w:bCs w:val="0"/>
                <w:color w:val="FFFFFF"/>
              </w:rPr>
              <w:t>Posterior cruciate ligament</w:t>
            </w:r>
          </w:p>
          <w:p w:rsidR="00F8587E" w:rsidRPr="00F8587E" w:rsidRDefault="00F8587E" w:rsidP="009B7D7A">
            <w:pPr>
              <w:pStyle w:val="ListParagraph"/>
              <w:spacing w:line="360" w:lineRule="auto"/>
              <w:ind w:left="0"/>
              <w:jc w:val="both"/>
              <w:rPr>
                <w:rFonts w:eastAsia="Times New Roman"/>
                <w:b w:val="0"/>
                <w:bCs w:val="0"/>
                <w:color w:val="FFFFFF"/>
              </w:rPr>
            </w:pPr>
          </w:p>
        </w:tc>
        <w:tc>
          <w:tcPr>
            <w:tcW w:w="1376" w:type="dxa"/>
          </w:tcPr>
          <w:p w:rsidR="00F8587E" w:rsidRPr="00F8587E" w:rsidRDefault="00F8587E" w:rsidP="009B7D7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100</w:t>
            </w:r>
          </w:p>
        </w:tc>
        <w:tc>
          <w:tcPr>
            <w:tcW w:w="1377" w:type="dxa"/>
          </w:tcPr>
          <w:p w:rsidR="00F8587E" w:rsidRPr="00F8587E" w:rsidRDefault="00F8587E" w:rsidP="009B7D7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100</w:t>
            </w:r>
          </w:p>
        </w:tc>
        <w:tc>
          <w:tcPr>
            <w:tcW w:w="1377" w:type="dxa"/>
          </w:tcPr>
          <w:p w:rsidR="00F8587E" w:rsidRPr="00F8587E" w:rsidRDefault="00F8587E" w:rsidP="009B7D7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100</w:t>
            </w:r>
          </w:p>
        </w:tc>
        <w:tc>
          <w:tcPr>
            <w:tcW w:w="1377" w:type="dxa"/>
          </w:tcPr>
          <w:p w:rsidR="00F8587E" w:rsidRPr="00F8587E" w:rsidRDefault="00F8587E" w:rsidP="009B7D7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100</w:t>
            </w:r>
          </w:p>
        </w:tc>
        <w:tc>
          <w:tcPr>
            <w:tcW w:w="1377" w:type="dxa"/>
          </w:tcPr>
          <w:p w:rsidR="00F8587E" w:rsidRPr="00F8587E" w:rsidRDefault="00F8587E" w:rsidP="009B7D7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100</w:t>
            </w:r>
          </w:p>
        </w:tc>
      </w:tr>
      <w:tr w:rsidR="00F8587E" w:rsidRPr="00F8587E" w:rsidTr="00F8587E">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376" w:type="dxa"/>
            <w:tcBorders>
              <w:left w:val="none" w:sz="0" w:space="0" w:color="auto"/>
            </w:tcBorders>
          </w:tcPr>
          <w:p w:rsidR="00F8587E" w:rsidRPr="00F8587E" w:rsidRDefault="00F8587E" w:rsidP="009B7D7A">
            <w:pPr>
              <w:pStyle w:val="ListParagraph"/>
              <w:spacing w:line="360" w:lineRule="auto"/>
              <w:ind w:left="0"/>
              <w:jc w:val="both"/>
              <w:rPr>
                <w:rFonts w:eastAsia="Times New Roman"/>
                <w:b w:val="0"/>
                <w:bCs w:val="0"/>
                <w:color w:val="FFFFFF"/>
              </w:rPr>
            </w:pPr>
            <w:r w:rsidRPr="00F8587E">
              <w:rPr>
                <w:rFonts w:eastAsia="Times New Roman"/>
                <w:b w:val="0"/>
                <w:bCs w:val="0"/>
                <w:color w:val="FFFFFF"/>
              </w:rPr>
              <w:t>Medial meniscus</w:t>
            </w:r>
          </w:p>
          <w:p w:rsidR="00F8587E" w:rsidRPr="00F8587E" w:rsidRDefault="00F8587E" w:rsidP="009B7D7A">
            <w:pPr>
              <w:pStyle w:val="ListParagraph"/>
              <w:spacing w:line="360" w:lineRule="auto"/>
              <w:ind w:left="0"/>
              <w:jc w:val="both"/>
              <w:rPr>
                <w:rFonts w:eastAsia="Times New Roman"/>
                <w:b w:val="0"/>
                <w:bCs w:val="0"/>
                <w:color w:val="FFFFFF"/>
              </w:rPr>
            </w:pPr>
          </w:p>
        </w:tc>
        <w:tc>
          <w:tcPr>
            <w:tcW w:w="1376" w:type="dxa"/>
          </w:tcPr>
          <w:p w:rsidR="00F8587E" w:rsidRPr="00F8587E" w:rsidRDefault="00F8587E" w:rsidP="009B7D7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94.74</w:t>
            </w:r>
          </w:p>
        </w:tc>
        <w:tc>
          <w:tcPr>
            <w:tcW w:w="1377" w:type="dxa"/>
          </w:tcPr>
          <w:p w:rsidR="00F8587E" w:rsidRPr="00F8587E" w:rsidRDefault="00F8587E" w:rsidP="009B7D7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90.32</w:t>
            </w:r>
          </w:p>
        </w:tc>
        <w:tc>
          <w:tcPr>
            <w:tcW w:w="1377" w:type="dxa"/>
          </w:tcPr>
          <w:p w:rsidR="00F8587E" w:rsidRPr="00F8587E" w:rsidRDefault="00F8587E" w:rsidP="009B7D7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85.71</w:t>
            </w:r>
          </w:p>
        </w:tc>
        <w:tc>
          <w:tcPr>
            <w:tcW w:w="1377" w:type="dxa"/>
          </w:tcPr>
          <w:p w:rsidR="00F8587E" w:rsidRPr="00F8587E" w:rsidRDefault="00F8587E" w:rsidP="009B7D7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96.55</w:t>
            </w:r>
          </w:p>
        </w:tc>
        <w:tc>
          <w:tcPr>
            <w:tcW w:w="1377" w:type="dxa"/>
          </w:tcPr>
          <w:p w:rsidR="00F8587E" w:rsidRPr="00F8587E" w:rsidRDefault="00F8587E" w:rsidP="009B7D7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92</w:t>
            </w:r>
          </w:p>
        </w:tc>
      </w:tr>
      <w:tr w:rsidR="00F8587E" w:rsidRPr="00F8587E" w:rsidTr="00F8587E">
        <w:trPr>
          <w:trHeight w:val="800"/>
        </w:trPr>
        <w:tc>
          <w:tcPr>
            <w:cnfStyle w:val="001000000000" w:firstRow="0" w:lastRow="0" w:firstColumn="1" w:lastColumn="0" w:oddVBand="0" w:evenVBand="0" w:oddHBand="0" w:evenHBand="0" w:firstRowFirstColumn="0" w:firstRowLastColumn="0" w:lastRowFirstColumn="0" w:lastRowLastColumn="0"/>
            <w:tcW w:w="1376" w:type="dxa"/>
            <w:tcBorders>
              <w:left w:val="none" w:sz="0" w:space="0" w:color="auto"/>
              <w:bottom w:val="none" w:sz="0" w:space="0" w:color="auto"/>
            </w:tcBorders>
          </w:tcPr>
          <w:p w:rsidR="00F8587E" w:rsidRPr="00F8587E" w:rsidRDefault="00F8587E" w:rsidP="009B7D7A">
            <w:pPr>
              <w:pStyle w:val="ListParagraph"/>
              <w:spacing w:line="360" w:lineRule="auto"/>
              <w:ind w:left="0"/>
              <w:jc w:val="both"/>
              <w:rPr>
                <w:rFonts w:eastAsia="Times New Roman"/>
                <w:b w:val="0"/>
                <w:bCs w:val="0"/>
                <w:color w:val="FFFFFF"/>
              </w:rPr>
            </w:pPr>
            <w:r w:rsidRPr="00F8587E">
              <w:rPr>
                <w:rFonts w:eastAsia="Times New Roman"/>
                <w:b w:val="0"/>
                <w:bCs w:val="0"/>
                <w:color w:val="FFFFFF"/>
              </w:rPr>
              <w:t>Lateral meniscus</w:t>
            </w:r>
          </w:p>
          <w:p w:rsidR="00F8587E" w:rsidRPr="00F8587E" w:rsidRDefault="00F8587E" w:rsidP="009B7D7A">
            <w:pPr>
              <w:pStyle w:val="ListParagraph"/>
              <w:spacing w:line="360" w:lineRule="auto"/>
              <w:ind w:left="0"/>
              <w:jc w:val="both"/>
              <w:rPr>
                <w:rFonts w:eastAsia="Times New Roman"/>
                <w:b w:val="0"/>
                <w:bCs w:val="0"/>
                <w:color w:val="FFFFFF"/>
              </w:rPr>
            </w:pPr>
          </w:p>
        </w:tc>
        <w:tc>
          <w:tcPr>
            <w:tcW w:w="1376" w:type="dxa"/>
          </w:tcPr>
          <w:p w:rsidR="00F8587E" w:rsidRPr="00F8587E" w:rsidRDefault="00F8587E" w:rsidP="009B7D7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93.75</w:t>
            </w:r>
          </w:p>
        </w:tc>
        <w:tc>
          <w:tcPr>
            <w:tcW w:w="1377" w:type="dxa"/>
          </w:tcPr>
          <w:p w:rsidR="00F8587E" w:rsidRPr="00F8587E" w:rsidRDefault="00F8587E" w:rsidP="009B7D7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91.18</w:t>
            </w:r>
          </w:p>
        </w:tc>
        <w:tc>
          <w:tcPr>
            <w:tcW w:w="1377" w:type="dxa"/>
          </w:tcPr>
          <w:p w:rsidR="00F8587E" w:rsidRPr="00F8587E" w:rsidRDefault="00F8587E" w:rsidP="009B7D7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83.33</w:t>
            </w:r>
          </w:p>
        </w:tc>
        <w:tc>
          <w:tcPr>
            <w:tcW w:w="1377" w:type="dxa"/>
          </w:tcPr>
          <w:p w:rsidR="00F8587E" w:rsidRPr="00F8587E" w:rsidRDefault="00F8587E" w:rsidP="009B7D7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96.88</w:t>
            </w:r>
          </w:p>
        </w:tc>
        <w:tc>
          <w:tcPr>
            <w:tcW w:w="1377" w:type="dxa"/>
          </w:tcPr>
          <w:p w:rsidR="00F8587E" w:rsidRPr="00F8587E" w:rsidRDefault="00F8587E" w:rsidP="009B7D7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rPr>
            </w:pPr>
            <w:r w:rsidRPr="00F8587E">
              <w:rPr>
                <w:rFonts w:eastAsia="Times New Roman"/>
                <w:bCs/>
                <w:color w:val="000000" w:themeColor="text1"/>
              </w:rPr>
              <w:t>92</w:t>
            </w:r>
          </w:p>
        </w:tc>
      </w:tr>
    </w:tbl>
    <w:p w:rsidR="00F8587E" w:rsidRPr="00F8587E" w:rsidRDefault="00F8587E" w:rsidP="00F8587E">
      <w:pPr>
        <w:pStyle w:val="Pa27"/>
        <w:spacing w:line="360" w:lineRule="auto"/>
        <w:jc w:val="both"/>
        <w:rPr>
          <w:b/>
          <w:color w:val="000000"/>
          <w:sz w:val="20"/>
          <w:szCs w:val="20"/>
        </w:rPr>
      </w:pPr>
      <w:r>
        <w:rPr>
          <w:b/>
          <w:sz w:val="20"/>
          <w:szCs w:val="20"/>
        </w:rPr>
        <w:t xml:space="preserve">                               </w:t>
      </w:r>
      <w:r w:rsidRPr="00F8587E">
        <w:rPr>
          <w:b/>
          <w:sz w:val="20"/>
          <w:szCs w:val="20"/>
        </w:rPr>
        <w:t xml:space="preserve">Figure 2: </w:t>
      </w:r>
      <w:r w:rsidRPr="00F8587E">
        <w:rPr>
          <w:i/>
          <w:color w:val="000000"/>
          <w:sz w:val="20"/>
          <w:szCs w:val="20"/>
        </w:rPr>
        <w:t>Accuracy of MRI findings using Arthroscopy as gold standard.</w:t>
      </w:r>
      <w:r w:rsidRPr="00F8587E">
        <w:rPr>
          <w:b/>
          <w:color w:val="000000"/>
          <w:sz w:val="20"/>
          <w:szCs w:val="20"/>
        </w:rPr>
        <w:t xml:space="preserve"> </w:t>
      </w:r>
    </w:p>
    <w:p w:rsidR="00F8587E" w:rsidRPr="00F8587E" w:rsidRDefault="00F8587E" w:rsidP="00F8587E">
      <w:pPr>
        <w:spacing w:after="0" w:line="360" w:lineRule="auto"/>
        <w:jc w:val="both"/>
        <w:rPr>
          <w:rFonts w:ascii="Times New Roman" w:eastAsia="Times New Roman" w:hAnsi="Times New Roman" w:cs="Times New Roman"/>
          <w:sz w:val="20"/>
          <w:szCs w:val="20"/>
        </w:rPr>
      </w:pPr>
    </w:p>
    <w:p w:rsidR="00F8587E" w:rsidRPr="00F8587E" w:rsidRDefault="00F8587E" w:rsidP="00F8587E">
      <w:pPr>
        <w:spacing w:after="0" w:line="360" w:lineRule="auto"/>
        <w:jc w:val="both"/>
        <w:rPr>
          <w:rFonts w:ascii="Times New Roman" w:hAnsi="Times New Roman" w:cs="Times New Roman"/>
          <w:b/>
          <w:sz w:val="20"/>
          <w:szCs w:val="20"/>
        </w:rPr>
      </w:pPr>
      <w:r w:rsidRPr="00F8587E">
        <w:rPr>
          <w:rFonts w:ascii="Times New Roman" w:hAnsi="Times New Roman" w:cs="Times New Roman"/>
          <w:noProof/>
          <w:sz w:val="20"/>
          <w:szCs w:val="20"/>
          <w:lang w:eastAsia="en-IN"/>
        </w:rPr>
        <w:drawing>
          <wp:inline distT="0" distB="0" distL="0" distR="0" wp14:anchorId="217C538E" wp14:editId="399E2C8D">
            <wp:extent cx="5537200" cy="3416300"/>
            <wp:effectExtent l="0" t="0" r="635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587E" w:rsidRPr="00F8587E" w:rsidRDefault="00F8587E" w:rsidP="00F8587E">
      <w:pPr>
        <w:spacing w:after="0" w:line="360" w:lineRule="auto"/>
        <w:jc w:val="both"/>
        <w:rPr>
          <w:rFonts w:ascii="Times New Roman" w:hAnsi="Times New Roman" w:cs="Times New Roman"/>
          <w:i/>
          <w:sz w:val="20"/>
          <w:szCs w:val="20"/>
        </w:rPr>
      </w:pPr>
      <w:r w:rsidRPr="00F8587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8587E">
        <w:rPr>
          <w:rFonts w:ascii="Times New Roman" w:hAnsi="Times New Roman" w:cs="Times New Roman"/>
          <w:b/>
          <w:sz w:val="20"/>
          <w:szCs w:val="20"/>
        </w:rPr>
        <w:t xml:space="preserve"> Figure 3</w:t>
      </w:r>
      <w:r w:rsidRPr="00F8587E">
        <w:rPr>
          <w:rFonts w:ascii="Times New Roman" w:hAnsi="Times New Roman" w:cs="Times New Roman"/>
          <w:sz w:val="20"/>
          <w:szCs w:val="20"/>
        </w:rPr>
        <w:t xml:space="preserve">: </w:t>
      </w:r>
      <w:r w:rsidRPr="00F8587E">
        <w:rPr>
          <w:rFonts w:ascii="Times New Roman" w:hAnsi="Times New Roman" w:cs="Times New Roman"/>
          <w:i/>
          <w:sz w:val="20"/>
          <w:szCs w:val="20"/>
        </w:rPr>
        <w:t>Total positive cases detected on MRI compared with true positive cases on Arthroscopy.</w:t>
      </w:r>
      <w:r w:rsidRPr="00F8587E">
        <w:rPr>
          <w:rFonts w:ascii="Times New Roman" w:hAnsi="Times New Roman" w:cs="Times New Roman"/>
          <w:i/>
          <w:sz w:val="20"/>
          <w:szCs w:val="20"/>
        </w:rPr>
        <w:cr/>
      </w:r>
    </w:p>
    <w:p w:rsidR="00F8587E" w:rsidRPr="00F8587E" w:rsidRDefault="00F8587E" w:rsidP="00F8587E">
      <w:pPr>
        <w:spacing w:after="0" w:line="360" w:lineRule="auto"/>
        <w:jc w:val="both"/>
        <w:rPr>
          <w:rFonts w:ascii="Times New Roman" w:eastAsia="Times New Roman" w:hAnsi="Times New Roman" w:cs="Times New Roman"/>
          <w:sz w:val="20"/>
          <w:szCs w:val="20"/>
        </w:rPr>
      </w:pPr>
      <w:r w:rsidRPr="00F8587E">
        <w:rPr>
          <w:rFonts w:ascii="Times New Roman" w:hAnsi="Times New Roman" w:cs="Times New Roman"/>
          <w:noProof/>
          <w:sz w:val="20"/>
          <w:szCs w:val="20"/>
          <w:lang w:eastAsia="en-IN"/>
        </w:rPr>
        <w:lastRenderedPageBreak/>
        <w:drawing>
          <wp:inline distT="0" distB="0" distL="0" distR="0" wp14:anchorId="041FFF62" wp14:editId="5A950421">
            <wp:extent cx="4730750" cy="3376942"/>
            <wp:effectExtent l="0" t="0" r="1270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587E" w:rsidRPr="00F8587E" w:rsidRDefault="00F8587E" w:rsidP="00F8587E">
      <w:pPr>
        <w:pStyle w:val="Caption"/>
        <w:spacing w:line="360" w:lineRule="auto"/>
        <w:jc w:val="both"/>
        <w:rPr>
          <w:b w:val="0"/>
        </w:rPr>
      </w:pPr>
      <w:r w:rsidRPr="00F8587E">
        <w:t xml:space="preserve">Figure 4: </w:t>
      </w:r>
      <w:r w:rsidRPr="00F8587E">
        <w:rPr>
          <w:b w:val="0"/>
          <w:i/>
        </w:rPr>
        <w:t>Various internal derangements of knee joint in study population.</w:t>
      </w:r>
    </w:p>
    <w:p w:rsidR="00F8587E" w:rsidRPr="00F8587E" w:rsidRDefault="00F8587E" w:rsidP="00F8587E">
      <w:pPr>
        <w:spacing w:after="0" w:line="360" w:lineRule="auto"/>
        <w:jc w:val="both"/>
        <w:rPr>
          <w:rFonts w:ascii="Times New Roman" w:hAnsi="Times New Roman" w:cs="Times New Roman"/>
          <w:sz w:val="20"/>
          <w:szCs w:val="20"/>
        </w:rPr>
      </w:pPr>
    </w:p>
    <w:p w:rsidR="00F8587E" w:rsidRPr="00F8587E" w:rsidRDefault="00F8587E" w:rsidP="00F8587E">
      <w:pPr>
        <w:spacing w:after="0" w:line="360" w:lineRule="auto"/>
        <w:jc w:val="both"/>
        <w:rPr>
          <w:rFonts w:ascii="Times New Roman" w:eastAsia="Times New Roman" w:hAnsi="Times New Roman" w:cs="Times New Roman"/>
          <w:b/>
          <w:sz w:val="20"/>
          <w:szCs w:val="20"/>
        </w:rPr>
      </w:pPr>
      <w:r w:rsidRPr="00F8587E">
        <w:rPr>
          <w:rFonts w:ascii="Times New Roman" w:hAnsi="Times New Roman" w:cs="Times New Roman"/>
          <w:noProof/>
          <w:sz w:val="20"/>
          <w:szCs w:val="20"/>
          <w:lang w:eastAsia="en-IN"/>
        </w:rPr>
        <w:drawing>
          <wp:inline distT="0" distB="0" distL="0" distR="0" wp14:anchorId="21CC424D" wp14:editId="3418556C">
            <wp:extent cx="4654550" cy="2857500"/>
            <wp:effectExtent l="38100" t="38100" r="31750" b="3810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4550" cy="2857500"/>
                    </a:xfrm>
                    <a:prstGeom prst="rect">
                      <a:avLst/>
                    </a:prstGeom>
                    <a:noFill/>
                    <a:ln w="28575" cmpd="sng">
                      <a:solidFill>
                        <a:srgbClr val="000000"/>
                      </a:solidFill>
                      <a:miter lim="800000"/>
                      <a:headEnd/>
                      <a:tailEnd/>
                    </a:ln>
                    <a:effectLst/>
                  </pic:spPr>
                </pic:pic>
              </a:graphicData>
            </a:graphic>
          </wp:inline>
        </w:drawing>
      </w:r>
    </w:p>
    <w:p w:rsidR="00F8587E" w:rsidRPr="00F8587E" w:rsidRDefault="00F8587E" w:rsidP="00F8587E">
      <w:pPr>
        <w:spacing w:after="0" w:line="360" w:lineRule="auto"/>
        <w:jc w:val="both"/>
        <w:rPr>
          <w:rFonts w:ascii="Times New Roman" w:hAnsi="Times New Roman" w:cs="Times New Roman"/>
          <w:i/>
          <w:sz w:val="20"/>
          <w:szCs w:val="20"/>
        </w:rPr>
      </w:pPr>
      <w:r w:rsidRPr="00F8587E">
        <w:rPr>
          <w:rFonts w:ascii="Times New Roman" w:hAnsi="Times New Roman" w:cs="Times New Roman"/>
          <w:b/>
          <w:sz w:val="20"/>
          <w:szCs w:val="20"/>
        </w:rPr>
        <w:t>Figure 5</w:t>
      </w:r>
      <w:r w:rsidRPr="00F8587E">
        <w:rPr>
          <w:rFonts w:ascii="Times New Roman" w:hAnsi="Times New Roman" w:cs="Times New Roman"/>
          <w:sz w:val="20"/>
          <w:szCs w:val="20"/>
        </w:rPr>
        <w:t xml:space="preserve">: </w:t>
      </w:r>
      <w:r w:rsidRPr="00F8587E">
        <w:rPr>
          <w:rFonts w:ascii="Times New Roman" w:hAnsi="Times New Roman" w:cs="Times New Roman"/>
          <w:i/>
          <w:sz w:val="20"/>
          <w:szCs w:val="20"/>
        </w:rPr>
        <w:t>Oblique sagittal T2w images depicting a) Normal ACL b) Torn ACL.</w:t>
      </w:r>
    </w:p>
    <w:p w:rsidR="00F8587E" w:rsidRPr="00F8587E" w:rsidRDefault="00F8587E" w:rsidP="00F8587E">
      <w:pPr>
        <w:spacing w:after="0" w:line="360" w:lineRule="auto"/>
        <w:jc w:val="both"/>
        <w:rPr>
          <w:rFonts w:ascii="Times New Roman" w:hAnsi="Times New Roman" w:cs="Times New Roman"/>
          <w:i/>
          <w:sz w:val="20"/>
          <w:szCs w:val="20"/>
        </w:rPr>
      </w:pPr>
    </w:p>
    <w:p w:rsidR="00F8587E" w:rsidRPr="00F8587E" w:rsidRDefault="00F8587E" w:rsidP="00F8587E">
      <w:pPr>
        <w:spacing w:after="0" w:line="360" w:lineRule="auto"/>
        <w:jc w:val="both"/>
        <w:rPr>
          <w:rFonts w:ascii="Times New Roman" w:hAnsi="Times New Roman" w:cs="Times New Roman"/>
          <w:i/>
          <w:sz w:val="20"/>
          <w:szCs w:val="20"/>
        </w:rPr>
      </w:pPr>
    </w:p>
    <w:p w:rsidR="00F8587E" w:rsidRPr="00F8587E" w:rsidRDefault="00F8587E" w:rsidP="00F8587E">
      <w:pPr>
        <w:spacing w:after="0" w:line="360" w:lineRule="auto"/>
        <w:jc w:val="both"/>
        <w:rPr>
          <w:rFonts w:ascii="Times New Roman" w:eastAsia="Times New Roman" w:hAnsi="Times New Roman" w:cs="Times New Roman"/>
          <w:b/>
          <w:sz w:val="20"/>
          <w:szCs w:val="20"/>
        </w:rPr>
      </w:pPr>
      <w:r w:rsidRPr="00F8587E">
        <w:rPr>
          <w:rFonts w:ascii="Times New Roman" w:hAnsi="Times New Roman" w:cs="Times New Roman"/>
          <w:noProof/>
          <w:sz w:val="20"/>
          <w:szCs w:val="20"/>
          <w:lang w:eastAsia="en-IN"/>
        </w:rPr>
        <w:lastRenderedPageBreak/>
        <w:drawing>
          <wp:inline distT="0" distB="0" distL="0" distR="0" wp14:anchorId="2491D4B9" wp14:editId="099A7170">
            <wp:extent cx="4667250" cy="2889250"/>
            <wp:effectExtent l="38100" t="38100" r="38100" b="4445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2889250"/>
                    </a:xfrm>
                    <a:prstGeom prst="rect">
                      <a:avLst/>
                    </a:prstGeom>
                    <a:noFill/>
                    <a:ln w="28575" cmpd="sng">
                      <a:solidFill>
                        <a:srgbClr val="000000"/>
                      </a:solidFill>
                      <a:miter lim="800000"/>
                      <a:headEnd/>
                      <a:tailEnd/>
                    </a:ln>
                    <a:effectLst/>
                  </pic:spPr>
                </pic:pic>
              </a:graphicData>
            </a:graphic>
          </wp:inline>
        </w:drawing>
      </w:r>
    </w:p>
    <w:p w:rsidR="00F8587E" w:rsidRPr="00F8587E" w:rsidRDefault="00F8587E" w:rsidP="00F8587E">
      <w:pPr>
        <w:spacing w:after="0" w:line="360" w:lineRule="auto"/>
        <w:jc w:val="both"/>
        <w:rPr>
          <w:rFonts w:ascii="Times New Roman" w:eastAsia="Times New Roman" w:hAnsi="Times New Roman" w:cs="Times New Roman"/>
          <w:b/>
          <w:sz w:val="20"/>
          <w:szCs w:val="20"/>
        </w:rPr>
      </w:pPr>
      <w:r w:rsidRPr="00F8587E">
        <w:rPr>
          <w:rFonts w:ascii="Times New Roman" w:hAnsi="Times New Roman" w:cs="Times New Roman"/>
          <w:b/>
          <w:sz w:val="20"/>
          <w:szCs w:val="20"/>
        </w:rPr>
        <w:t>Figure 6</w:t>
      </w:r>
      <w:r w:rsidRPr="00F8587E">
        <w:rPr>
          <w:rFonts w:ascii="Times New Roman" w:hAnsi="Times New Roman" w:cs="Times New Roman"/>
          <w:sz w:val="20"/>
          <w:szCs w:val="20"/>
        </w:rPr>
        <w:t xml:space="preserve">: </w:t>
      </w:r>
      <w:r w:rsidRPr="00F8587E">
        <w:rPr>
          <w:rFonts w:ascii="Times New Roman" w:hAnsi="Times New Roman" w:cs="Times New Roman"/>
          <w:i/>
          <w:sz w:val="20"/>
          <w:szCs w:val="20"/>
        </w:rPr>
        <w:t>a) Sagittal T2w image and b) Sagittal STIR images shows normal and torn PCL.</w:t>
      </w:r>
    </w:p>
    <w:p w:rsidR="00F8587E" w:rsidRPr="00F8587E" w:rsidRDefault="00F8587E" w:rsidP="00F8587E">
      <w:pPr>
        <w:spacing w:after="0" w:line="360" w:lineRule="auto"/>
        <w:jc w:val="both"/>
        <w:rPr>
          <w:rFonts w:ascii="Times New Roman" w:eastAsia="Times New Roman" w:hAnsi="Times New Roman" w:cs="Times New Roman"/>
          <w:b/>
          <w:sz w:val="20"/>
          <w:szCs w:val="20"/>
        </w:rPr>
      </w:pPr>
    </w:p>
    <w:p w:rsidR="00F8587E" w:rsidRPr="00F8587E" w:rsidRDefault="00F8587E" w:rsidP="00F8587E">
      <w:pPr>
        <w:spacing w:after="0" w:line="360" w:lineRule="auto"/>
        <w:jc w:val="both"/>
        <w:rPr>
          <w:rFonts w:ascii="Times New Roman" w:hAnsi="Times New Roman" w:cs="Times New Roman"/>
          <w:i/>
          <w:sz w:val="20"/>
          <w:szCs w:val="20"/>
        </w:rPr>
      </w:pPr>
    </w:p>
    <w:p w:rsidR="00453EF5" w:rsidRPr="00F8587E" w:rsidRDefault="00453EF5" w:rsidP="00F8587E">
      <w:pPr>
        <w:spacing w:after="0" w:line="360" w:lineRule="auto"/>
        <w:jc w:val="both"/>
        <w:rPr>
          <w:rFonts w:ascii="Times New Roman" w:hAnsi="Times New Roman" w:cs="Times New Roman"/>
          <w:b/>
          <w:color w:val="000000" w:themeColor="text1"/>
          <w:sz w:val="20"/>
          <w:szCs w:val="20"/>
        </w:rPr>
      </w:pPr>
      <w:r w:rsidRPr="00F8587E">
        <w:rPr>
          <w:rFonts w:ascii="Times New Roman" w:hAnsi="Times New Roman" w:cs="Times New Roman"/>
          <w:b/>
          <w:color w:val="000000" w:themeColor="text1"/>
          <w:sz w:val="20"/>
          <w:szCs w:val="20"/>
        </w:rPr>
        <w:t>DISCUSSION:</w:t>
      </w:r>
    </w:p>
    <w:p w:rsidR="00453EF5" w:rsidRPr="00F8587E" w:rsidRDefault="00453EF5" w:rsidP="00F8587E">
      <w:pPr>
        <w:spacing w:after="0" w:line="360" w:lineRule="auto"/>
        <w:jc w:val="both"/>
        <w:rPr>
          <w:rFonts w:ascii="Times New Roman" w:hAnsi="Times New Roman" w:cs="Times New Roman"/>
          <w:color w:val="000000" w:themeColor="text1"/>
          <w:sz w:val="20"/>
          <w:szCs w:val="20"/>
        </w:rPr>
      </w:pPr>
      <w:r w:rsidRPr="00F8587E">
        <w:rPr>
          <w:rFonts w:ascii="Times New Roman" w:hAnsi="Times New Roman" w:cs="Times New Roman"/>
          <w:color w:val="000000" w:themeColor="text1"/>
          <w:sz w:val="20"/>
          <w:szCs w:val="20"/>
          <w:shd w:val="clear" w:color="auto" w:fill="FFFFFF"/>
        </w:rPr>
        <w:t>Imaging of the knee joint is challenging owing to its complex structure.</w:t>
      </w:r>
      <w:r w:rsidR="002D506D" w:rsidRPr="00F8587E">
        <w:rPr>
          <w:rFonts w:ascii="Times New Roman" w:eastAsia="Times New Roman" w:hAnsi="Times New Roman" w:cs="Times New Roman"/>
          <w:color w:val="000000" w:themeColor="text1"/>
          <w:sz w:val="20"/>
          <w:szCs w:val="20"/>
          <w:vertAlign w:val="superscript"/>
        </w:rPr>
        <w:t>5</w:t>
      </w:r>
      <w:r w:rsidR="0070583C" w:rsidRPr="00F8587E">
        <w:rPr>
          <w:rFonts w:ascii="Times New Roman" w:hAnsi="Times New Roman" w:cs="Times New Roman"/>
          <w:color w:val="000000" w:themeColor="text1"/>
          <w:sz w:val="20"/>
          <w:szCs w:val="20"/>
        </w:rPr>
        <w:t xml:space="preserve"> </w:t>
      </w:r>
      <w:proofErr w:type="gramStart"/>
      <w:r w:rsidR="0070583C" w:rsidRPr="00F8587E">
        <w:rPr>
          <w:rFonts w:ascii="Times New Roman" w:hAnsi="Times New Roman" w:cs="Times New Roman"/>
          <w:color w:val="000000" w:themeColor="text1"/>
          <w:sz w:val="20"/>
          <w:szCs w:val="20"/>
        </w:rPr>
        <w:t>Our</w:t>
      </w:r>
      <w:proofErr w:type="gramEnd"/>
      <w:r w:rsidR="0070583C" w:rsidRPr="00F8587E">
        <w:rPr>
          <w:rFonts w:ascii="Times New Roman" w:hAnsi="Times New Roman" w:cs="Times New Roman"/>
          <w:color w:val="000000" w:themeColor="text1"/>
          <w:sz w:val="20"/>
          <w:szCs w:val="20"/>
        </w:rPr>
        <w:t xml:space="preserve"> objective was to compare and correlate MRI and Arthroscopic findings in the diagnosis of cruciate ligaments and meniscal injuries. </w:t>
      </w:r>
    </w:p>
    <w:p w:rsidR="009E5019" w:rsidRPr="00F8587E" w:rsidRDefault="009E5019" w:rsidP="00F8587E">
      <w:pPr>
        <w:spacing w:after="0" w:line="360" w:lineRule="auto"/>
        <w:jc w:val="both"/>
        <w:rPr>
          <w:rFonts w:ascii="Times New Roman" w:hAnsi="Times New Roman" w:cs="Times New Roman"/>
          <w:color w:val="000000" w:themeColor="text1"/>
          <w:sz w:val="20"/>
          <w:szCs w:val="20"/>
        </w:rPr>
      </w:pPr>
      <w:r w:rsidRPr="00F8587E">
        <w:rPr>
          <w:rFonts w:ascii="Times New Roman" w:hAnsi="Times New Roman" w:cs="Times New Roman"/>
          <w:color w:val="000000" w:themeColor="text1"/>
          <w:sz w:val="20"/>
          <w:szCs w:val="20"/>
          <w:shd w:val="clear" w:color="auto" w:fill="FFFFFF"/>
        </w:rPr>
        <w:t xml:space="preserve">Out of 50 patients, 40 patients (80%) showed ACL tear. Out of 40 patients of ACL tears, 20 patients (50%) had mid-substance tear, 17 patients (42.5%) had tear at the proximal third and 3 (7.5%) at </w:t>
      </w:r>
      <w:proofErr w:type="spellStart"/>
      <w:r w:rsidRPr="00F8587E">
        <w:rPr>
          <w:rFonts w:ascii="Times New Roman" w:hAnsi="Times New Roman" w:cs="Times New Roman"/>
          <w:color w:val="000000" w:themeColor="text1"/>
          <w:sz w:val="20"/>
          <w:szCs w:val="20"/>
          <w:shd w:val="clear" w:color="auto" w:fill="FFFFFF"/>
        </w:rPr>
        <w:t>tibial</w:t>
      </w:r>
      <w:proofErr w:type="spellEnd"/>
      <w:r w:rsidRPr="00F8587E">
        <w:rPr>
          <w:rFonts w:ascii="Times New Roman" w:hAnsi="Times New Roman" w:cs="Times New Roman"/>
          <w:color w:val="000000" w:themeColor="text1"/>
          <w:sz w:val="20"/>
          <w:szCs w:val="20"/>
          <w:shd w:val="clear" w:color="auto" w:fill="FFFFFF"/>
        </w:rPr>
        <w:t xml:space="preserve"> attachment were detected on MRI. In our study, the most common tear location was at mid-substance. </w:t>
      </w:r>
      <w:proofErr w:type="spellStart"/>
      <w:r w:rsidRPr="00F8587E">
        <w:rPr>
          <w:rFonts w:ascii="Times New Roman" w:hAnsi="Times New Roman" w:cs="Times New Roman"/>
          <w:color w:val="000000" w:themeColor="text1"/>
          <w:sz w:val="20"/>
          <w:szCs w:val="20"/>
          <w:shd w:val="clear" w:color="auto" w:fill="FFFFFF"/>
        </w:rPr>
        <w:t>Berquist</w:t>
      </w:r>
      <w:proofErr w:type="spellEnd"/>
      <w:r w:rsidRPr="00F8587E">
        <w:rPr>
          <w:rFonts w:ascii="Times New Roman" w:hAnsi="Times New Roman" w:cs="Times New Roman"/>
          <w:color w:val="000000" w:themeColor="text1"/>
          <w:sz w:val="20"/>
          <w:szCs w:val="20"/>
          <w:shd w:val="clear" w:color="auto" w:fill="FFFFFF"/>
        </w:rPr>
        <w:t xml:space="preserve"> </w:t>
      </w:r>
      <w:proofErr w:type="gramStart"/>
      <w:r w:rsidRPr="00F8587E">
        <w:rPr>
          <w:rFonts w:ascii="Times New Roman" w:hAnsi="Times New Roman" w:cs="Times New Roman"/>
          <w:color w:val="000000" w:themeColor="text1"/>
          <w:sz w:val="20"/>
          <w:szCs w:val="20"/>
          <w:shd w:val="clear" w:color="auto" w:fill="FFFFFF"/>
        </w:rPr>
        <w:t>et</w:t>
      </w:r>
      <w:proofErr w:type="gramEnd"/>
      <w:r w:rsidRPr="00F8587E">
        <w:rPr>
          <w:rFonts w:ascii="Times New Roman" w:hAnsi="Times New Roman" w:cs="Times New Roman"/>
          <w:color w:val="000000" w:themeColor="text1"/>
          <w:sz w:val="20"/>
          <w:szCs w:val="20"/>
          <w:shd w:val="clear" w:color="auto" w:fill="FFFFFF"/>
        </w:rPr>
        <w:t xml:space="preserve"> al</w:t>
      </w:r>
      <w:r w:rsidR="001C109F" w:rsidRPr="00F8587E">
        <w:rPr>
          <w:rFonts w:ascii="Times New Roman" w:hAnsi="Times New Roman" w:cs="Times New Roman"/>
          <w:color w:val="000000" w:themeColor="text1"/>
          <w:sz w:val="20"/>
          <w:szCs w:val="20"/>
          <w:shd w:val="clear" w:color="auto" w:fill="FFFFFF"/>
          <w:vertAlign w:val="superscript"/>
        </w:rPr>
        <w:t>6</w:t>
      </w:r>
      <w:r w:rsidRPr="00F8587E">
        <w:rPr>
          <w:rFonts w:ascii="Times New Roman" w:hAnsi="Times New Roman" w:cs="Times New Roman"/>
          <w:color w:val="000000" w:themeColor="text1"/>
          <w:sz w:val="20"/>
          <w:szCs w:val="20"/>
          <w:shd w:val="clear" w:color="auto" w:fill="FFFFFF"/>
        </w:rPr>
        <w:t xml:space="preserve"> in their study also reported mid-substance tears as the most common type.</w:t>
      </w:r>
      <w:r w:rsidRPr="00F8587E">
        <w:rPr>
          <w:rFonts w:ascii="Times New Roman" w:hAnsi="Times New Roman" w:cs="Times New Roman"/>
          <w:color w:val="000000" w:themeColor="text1"/>
          <w:sz w:val="20"/>
          <w:szCs w:val="20"/>
        </w:rPr>
        <w:t xml:space="preserve"> In this study we found </w:t>
      </w:r>
      <w:proofErr w:type="spellStart"/>
      <w:r w:rsidRPr="00F8587E">
        <w:rPr>
          <w:rFonts w:ascii="Times New Roman" w:hAnsi="Times New Roman" w:cs="Times New Roman"/>
          <w:color w:val="000000" w:themeColor="text1"/>
          <w:sz w:val="20"/>
          <w:szCs w:val="20"/>
        </w:rPr>
        <w:t>hyperintensity</w:t>
      </w:r>
      <w:proofErr w:type="spellEnd"/>
      <w:r w:rsidRPr="00F8587E">
        <w:rPr>
          <w:rFonts w:ascii="Times New Roman" w:hAnsi="Times New Roman" w:cs="Times New Roman"/>
          <w:color w:val="000000" w:themeColor="text1"/>
          <w:sz w:val="20"/>
          <w:szCs w:val="20"/>
        </w:rPr>
        <w:t xml:space="preserve"> in the ligament as the most common sign</w:t>
      </w:r>
      <w:r w:rsidR="009727AE" w:rsidRPr="00F8587E">
        <w:rPr>
          <w:rFonts w:ascii="Times New Roman" w:hAnsi="Times New Roman" w:cs="Times New Roman"/>
          <w:color w:val="000000" w:themeColor="text1"/>
          <w:sz w:val="20"/>
          <w:szCs w:val="20"/>
        </w:rPr>
        <w:t xml:space="preserve"> as shown in Figure 5</w:t>
      </w:r>
      <w:r w:rsidRPr="00F8587E">
        <w:rPr>
          <w:rFonts w:ascii="Times New Roman" w:hAnsi="Times New Roman" w:cs="Times New Roman"/>
          <w:color w:val="000000" w:themeColor="text1"/>
          <w:sz w:val="20"/>
          <w:szCs w:val="20"/>
        </w:rPr>
        <w:t xml:space="preserve">. One patient with positive finding on MRI was found having intact ACL on Arthroscopy. This was a case of partial tear of ACL. Discordant appearance of ACL (when one MRI sequence shows disrupted or poorly seen ACL </w:t>
      </w:r>
      <w:proofErr w:type="spellStart"/>
      <w:r w:rsidRPr="00F8587E">
        <w:rPr>
          <w:rFonts w:ascii="Times New Roman" w:hAnsi="Times New Roman" w:cs="Times New Roman"/>
          <w:color w:val="000000" w:themeColor="text1"/>
          <w:sz w:val="20"/>
          <w:szCs w:val="20"/>
        </w:rPr>
        <w:t>fibers</w:t>
      </w:r>
      <w:proofErr w:type="spellEnd"/>
      <w:r w:rsidRPr="00F8587E">
        <w:rPr>
          <w:rFonts w:ascii="Times New Roman" w:hAnsi="Times New Roman" w:cs="Times New Roman"/>
          <w:color w:val="000000" w:themeColor="text1"/>
          <w:sz w:val="20"/>
          <w:szCs w:val="20"/>
        </w:rPr>
        <w:t xml:space="preserve"> and other sequences show intact ACL fibres) was the reason for this false positive case. </w:t>
      </w:r>
      <w:proofErr w:type="spellStart"/>
      <w:r w:rsidRPr="00F8587E">
        <w:rPr>
          <w:rFonts w:ascii="Times New Roman" w:hAnsi="Times New Roman" w:cs="Times New Roman"/>
          <w:color w:val="000000" w:themeColor="text1"/>
          <w:sz w:val="20"/>
          <w:szCs w:val="20"/>
        </w:rPr>
        <w:t>Umans</w:t>
      </w:r>
      <w:proofErr w:type="spellEnd"/>
      <w:r w:rsidRPr="00F8587E">
        <w:rPr>
          <w:rFonts w:ascii="Times New Roman" w:hAnsi="Times New Roman" w:cs="Times New Roman"/>
          <w:color w:val="000000" w:themeColor="text1"/>
          <w:sz w:val="20"/>
          <w:szCs w:val="20"/>
        </w:rPr>
        <w:t xml:space="preserve"> </w:t>
      </w:r>
      <w:proofErr w:type="gramStart"/>
      <w:r w:rsidRPr="00F8587E">
        <w:rPr>
          <w:rFonts w:ascii="Times New Roman" w:hAnsi="Times New Roman" w:cs="Times New Roman"/>
          <w:color w:val="000000" w:themeColor="text1"/>
          <w:sz w:val="20"/>
          <w:szCs w:val="20"/>
        </w:rPr>
        <w:t>et</w:t>
      </w:r>
      <w:proofErr w:type="gramEnd"/>
      <w:r w:rsidRPr="00F8587E">
        <w:rPr>
          <w:rFonts w:ascii="Times New Roman" w:hAnsi="Times New Roman" w:cs="Times New Roman"/>
          <w:color w:val="000000" w:themeColor="text1"/>
          <w:sz w:val="20"/>
          <w:szCs w:val="20"/>
        </w:rPr>
        <w:t xml:space="preserve"> al</w:t>
      </w:r>
      <w:r w:rsidR="008D3C54" w:rsidRPr="00F8587E">
        <w:rPr>
          <w:rFonts w:ascii="Times New Roman" w:hAnsi="Times New Roman" w:cs="Times New Roman"/>
          <w:color w:val="000000" w:themeColor="text1"/>
          <w:sz w:val="20"/>
          <w:szCs w:val="20"/>
          <w:vertAlign w:val="superscript"/>
        </w:rPr>
        <w:t>7</w:t>
      </w:r>
      <w:r w:rsidRPr="00F8587E">
        <w:rPr>
          <w:rFonts w:ascii="Times New Roman" w:hAnsi="Times New Roman" w:cs="Times New Roman"/>
          <w:color w:val="000000" w:themeColor="text1"/>
          <w:sz w:val="20"/>
          <w:szCs w:val="20"/>
        </w:rPr>
        <w:t xml:space="preserve"> have proved that when discordant appearance of ACL was seen, they appeared normal on Arthroscopy.</w:t>
      </w:r>
      <w:r w:rsidR="007F5B5A" w:rsidRPr="00F8587E">
        <w:rPr>
          <w:rFonts w:ascii="Times New Roman" w:hAnsi="Times New Roman" w:cs="Times New Roman"/>
          <w:color w:val="000000" w:themeColor="text1"/>
          <w:sz w:val="20"/>
          <w:szCs w:val="20"/>
        </w:rPr>
        <w:t xml:space="preserve"> There were two cases of ACL tear that had been missed by MRI but picked up by arthroscopy. These cases also had partial ACL tears. So the sensitivity (i.e. accurately identifying an ACL tear) of this test is 95.12%, specificity is 88.89 %, the positive predictive value (reliability of a positive MRI result) is 97.5 % and accuracy is 94 %. Mink et al</w:t>
      </w:r>
      <w:r w:rsidR="008D3C54" w:rsidRPr="00F8587E">
        <w:rPr>
          <w:rFonts w:ascii="Times New Roman" w:hAnsi="Times New Roman" w:cs="Times New Roman"/>
          <w:color w:val="000000" w:themeColor="text1"/>
          <w:sz w:val="20"/>
          <w:szCs w:val="20"/>
          <w:vertAlign w:val="superscript"/>
        </w:rPr>
        <w:t>8</w:t>
      </w:r>
      <w:r w:rsidR="007F5B5A" w:rsidRPr="00F8587E">
        <w:rPr>
          <w:rFonts w:ascii="Times New Roman" w:hAnsi="Times New Roman" w:cs="Times New Roman"/>
          <w:color w:val="000000" w:themeColor="text1"/>
          <w:sz w:val="20"/>
          <w:szCs w:val="20"/>
        </w:rPr>
        <w:t xml:space="preserve"> reported accuracy of MRI for detecting ACL tear as 95 % whereas Polly et al</w:t>
      </w:r>
      <w:r w:rsidR="008D3C54" w:rsidRPr="00F8587E">
        <w:rPr>
          <w:rFonts w:ascii="Times New Roman" w:hAnsi="Times New Roman" w:cs="Times New Roman"/>
          <w:color w:val="000000" w:themeColor="text1"/>
          <w:sz w:val="20"/>
          <w:szCs w:val="20"/>
          <w:vertAlign w:val="superscript"/>
        </w:rPr>
        <w:t>9</w:t>
      </w:r>
      <w:r w:rsidR="007F5B5A" w:rsidRPr="00F8587E">
        <w:rPr>
          <w:rFonts w:ascii="Times New Roman" w:hAnsi="Times New Roman" w:cs="Times New Roman"/>
          <w:color w:val="000000" w:themeColor="text1"/>
          <w:sz w:val="20"/>
          <w:szCs w:val="20"/>
        </w:rPr>
        <w:t xml:space="preserve"> found the sensitivity, specificity and accuracy of MRI in detecting ACL tear to be 100%, 96.9% &amp; 97.3% respectively which are in concordance with our study.</w:t>
      </w:r>
    </w:p>
    <w:p w:rsidR="009727AE" w:rsidRPr="00F8587E" w:rsidRDefault="009727AE" w:rsidP="00F8587E">
      <w:pPr>
        <w:spacing w:after="0" w:line="360" w:lineRule="auto"/>
        <w:jc w:val="both"/>
        <w:rPr>
          <w:rFonts w:ascii="Times New Roman" w:hAnsi="Times New Roman" w:cs="Times New Roman"/>
          <w:color w:val="000000" w:themeColor="text1"/>
          <w:sz w:val="20"/>
          <w:szCs w:val="20"/>
        </w:rPr>
      </w:pPr>
      <w:r w:rsidRPr="00F8587E">
        <w:rPr>
          <w:rFonts w:ascii="Times New Roman" w:hAnsi="Times New Roman" w:cs="Times New Roman"/>
          <w:color w:val="000000" w:themeColor="text1"/>
          <w:sz w:val="20"/>
          <w:szCs w:val="20"/>
        </w:rPr>
        <w:tab/>
        <w:t>The PCL being a stronger ligament has a low incidence of tears. There were 3 patients of PCL tear identified on MRI and confirmed on arthroscopy. Most common type of PCL tear was complete tear (67%) as shown in Figure 6. The sensitivity, specificity, predictive values and accuracy of MRI for identifying the PCL tear is 100%</w:t>
      </w:r>
      <w:r w:rsidR="0056149D" w:rsidRPr="00F8587E">
        <w:rPr>
          <w:rFonts w:ascii="Times New Roman" w:hAnsi="Times New Roman" w:cs="Times New Roman"/>
          <w:color w:val="000000" w:themeColor="text1"/>
          <w:sz w:val="20"/>
          <w:szCs w:val="20"/>
        </w:rPr>
        <w:t xml:space="preserve"> which is similar to the findings of Manoj </w:t>
      </w:r>
      <w:proofErr w:type="gramStart"/>
      <w:r w:rsidR="0056149D" w:rsidRPr="00F8587E">
        <w:rPr>
          <w:rFonts w:ascii="Times New Roman" w:hAnsi="Times New Roman" w:cs="Times New Roman"/>
          <w:color w:val="000000" w:themeColor="text1"/>
          <w:sz w:val="20"/>
          <w:szCs w:val="20"/>
        </w:rPr>
        <w:t>et</w:t>
      </w:r>
      <w:proofErr w:type="gramEnd"/>
      <w:r w:rsidR="0056149D" w:rsidRPr="00F8587E">
        <w:rPr>
          <w:rFonts w:ascii="Times New Roman" w:hAnsi="Times New Roman" w:cs="Times New Roman"/>
          <w:color w:val="000000" w:themeColor="text1"/>
          <w:sz w:val="20"/>
          <w:szCs w:val="20"/>
        </w:rPr>
        <w:t xml:space="preserve"> al</w:t>
      </w:r>
      <w:r w:rsidRPr="00F8587E">
        <w:rPr>
          <w:rFonts w:ascii="Times New Roman" w:hAnsi="Times New Roman" w:cs="Times New Roman"/>
          <w:color w:val="000000" w:themeColor="text1"/>
          <w:sz w:val="20"/>
          <w:szCs w:val="20"/>
        </w:rPr>
        <w:t>.</w:t>
      </w:r>
      <w:r w:rsidR="001C109F" w:rsidRPr="00F8587E">
        <w:rPr>
          <w:rFonts w:ascii="Times New Roman" w:eastAsia="Times New Roman" w:hAnsi="Times New Roman" w:cs="Times New Roman"/>
          <w:color w:val="000000" w:themeColor="text1"/>
          <w:sz w:val="20"/>
          <w:szCs w:val="20"/>
          <w:vertAlign w:val="superscript"/>
        </w:rPr>
        <w:t>1</w:t>
      </w:r>
      <w:r w:rsidR="008D3C54" w:rsidRPr="00F8587E">
        <w:rPr>
          <w:rFonts w:ascii="Times New Roman" w:eastAsia="Times New Roman" w:hAnsi="Times New Roman" w:cs="Times New Roman"/>
          <w:color w:val="000000" w:themeColor="text1"/>
          <w:sz w:val="20"/>
          <w:szCs w:val="20"/>
          <w:vertAlign w:val="superscript"/>
        </w:rPr>
        <w:t>0</w:t>
      </w:r>
    </w:p>
    <w:p w:rsidR="00F8587E" w:rsidRDefault="0056149D" w:rsidP="00F8587E">
      <w:pPr>
        <w:spacing w:after="0" w:line="360" w:lineRule="auto"/>
        <w:jc w:val="both"/>
        <w:rPr>
          <w:rFonts w:ascii="Times New Roman" w:hAnsi="Times New Roman" w:cs="Times New Roman"/>
          <w:color w:val="000000" w:themeColor="text1"/>
          <w:sz w:val="20"/>
          <w:szCs w:val="20"/>
        </w:rPr>
      </w:pPr>
      <w:r w:rsidRPr="00F8587E">
        <w:rPr>
          <w:rFonts w:ascii="Times New Roman" w:hAnsi="Times New Roman" w:cs="Times New Roman"/>
          <w:color w:val="000000" w:themeColor="text1"/>
          <w:sz w:val="20"/>
          <w:szCs w:val="20"/>
        </w:rPr>
        <w:tab/>
        <w:t xml:space="preserve">Out of 50 patients, 21 (42%) showed medial meniscal and 18 (36%) showed lateral meniscal tears on MRI which is corresponding with the study done by </w:t>
      </w:r>
      <w:proofErr w:type="spellStart"/>
      <w:r w:rsidRPr="00F8587E">
        <w:rPr>
          <w:rFonts w:ascii="Times New Roman" w:hAnsi="Times New Roman" w:cs="Times New Roman"/>
          <w:color w:val="000000" w:themeColor="text1"/>
          <w:sz w:val="20"/>
          <w:szCs w:val="20"/>
        </w:rPr>
        <w:t>Pozo</w:t>
      </w:r>
      <w:proofErr w:type="spellEnd"/>
      <w:r w:rsidRPr="00F8587E">
        <w:rPr>
          <w:rFonts w:ascii="Times New Roman" w:hAnsi="Times New Roman" w:cs="Times New Roman"/>
          <w:color w:val="000000" w:themeColor="text1"/>
          <w:sz w:val="20"/>
          <w:szCs w:val="20"/>
        </w:rPr>
        <w:t xml:space="preserve"> et al</w:t>
      </w:r>
      <w:r w:rsidR="001C109F" w:rsidRPr="00F8587E">
        <w:rPr>
          <w:rFonts w:ascii="Times New Roman" w:hAnsi="Times New Roman" w:cs="Times New Roman"/>
          <w:color w:val="000000" w:themeColor="text1"/>
          <w:sz w:val="20"/>
          <w:szCs w:val="20"/>
          <w:vertAlign w:val="superscript"/>
        </w:rPr>
        <w:t>1</w:t>
      </w:r>
      <w:r w:rsidR="008D3C54" w:rsidRPr="00F8587E">
        <w:rPr>
          <w:rFonts w:ascii="Times New Roman" w:hAnsi="Times New Roman" w:cs="Times New Roman"/>
          <w:color w:val="000000" w:themeColor="text1"/>
          <w:sz w:val="20"/>
          <w:szCs w:val="20"/>
          <w:vertAlign w:val="superscript"/>
        </w:rPr>
        <w:t>1</w:t>
      </w:r>
      <w:r w:rsidRPr="00F8587E">
        <w:rPr>
          <w:rFonts w:ascii="Times New Roman" w:hAnsi="Times New Roman" w:cs="Times New Roman"/>
          <w:color w:val="000000" w:themeColor="text1"/>
          <w:sz w:val="20"/>
          <w:szCs w:val="20"/>
        </w:rPr>
        <w:t xml:space="preserve"> who reported that medial meniscal tears are </w:t>
      </w:r>
      <w:r w:rsidRPr="00F8587E">
        <w:rPr>
          <w:rFonts w:ascii="Times New Roman" w:hAnsi="Times New Roman" w:cs="Times New Roman"/>
          <w:color w:val="000000" w:themeColor="text1"/>
          <w:sz w:val="20"/>
          <w:szCs w:val="20"/>
        </w:rPr>
        <w:lastRenderedPageBreak/>
        <w:t xml:space="preserve">more common than lateral meniscal tears. On Arthroscopy, 19 (38%) showed medial meniscal and 16 (32%) showed lateral meniscal tears. </w:t>
      </w:r>
      <w:r w:rsidR="00F8587E">
        <w:rPr>
          <w:rFonts w:ascii="Times New Roman" w:hAnsi="Times New Roman" w:cs="Times New Roman"/>
          <w:color w:val="000000" w:themeColor="text1"/>
          <w:sz w:val="20"/>
          <w:szCs w:val="20"/>
        </w:rPr>
        <w:t xml:space="preserve"> </w:t>
      </w:r>
      <w:r w:rsidRPr="00F8587E">
        <w:rPr>
          <w:rFonts w:ascii="Times New Roman" w:hAnsi="Times New Roman" w:cs="Times New Roman"/>
          <w:color w:val="000000" w:themeColor="text1"/>
          <w:sz w:val="20"/>
          <w:szCs w:val="20"/>
        </w:rPr>
        <w:t>In 21 patients of medial meniscal tears, most common tear location was at posterior horn with maximum being horizontal followed by bucket handle tears. In our study, we found posterior horn tear in 18 patients (85.71%), anterior horn tears in 2 patients (9.52%) and tear in body in 4 patients (19.04%) on MRI. 3 patients with positive MRI findings were found to be negative</w:t>
      </w:r>
      <w:r w:rsidR="00D9777B" w:rsidRPr="00F8587E">
        <w:rPr>
          <w:rFonts w:ascii="Times New Roman" w:hAnsi="Times New Roman" w:cs="Times New Roman"/>
          <w:color w:val="000000" w:themeColor="text1"/>
          <w:sz w:val="20"/>
          <w:szCs w:val="20"/>
        </w:rPr>
        <w:t xml:space="preserve"> </w:t>
      </w:r>
      <w:r w:rsidRPr="00F8587E">
        <w:rPr>
          <w:rFonts w:ascii="Times New Roman" w:hAnsi="Times New Roman" w:cs="Times New Roman"/>
          <w:color w:val="000000" w:themeColor="text1"/>
          <w:sz w:val="20"/>
          <w:szCs w:val="20"/>
        </w:rPr>
        <w:t>on Arthroscopy.</w:t>
      </w:r>
      <w:r w:rsidR="00D9777B" w:rsidRPr="00F8587E">
        <w:rPr>
          <w:rFonts w:ascii="Times New Roman" w:hAnsi="Times New Roman" w:cs="Times New Roman"/>
          <w:color w:val="000000" w:themeColor="text1"/>
          <w:sz w:val="20"/>
          <w:szCs w:val="20"/>
        </w:rPr>
        <w:t xml:space="preserve"> </w:t>
      </w:r>
      <w:r w:rsidRPr="00F8587E">
        <w:rPr>
          <w:rFonts w:ascii="Times New Roman" w:hAnsi="Times New Roman" w:cs="Times New Roman"/>
          <w:color w:val="000000" w:themeColor="text1"/>
          <w:sz w:val="20"/>
          <w:szCs w:val="20"/>
        </w:rPr>
        <w:t>These were cases of posterior horn tear of medial meniscus. FitzGerald et al</w:t>
      </w:r>
      <w:r w:rsidR="008D3C54" w:rsidRPr="00F8587E">
        <w:rPr>
          <w:rFonts w:ascii="Times New Roman" w:hAnsi="Times New Roman" w:cs="Times New Roman"/>
          <w:color w:val="000000" w:themeColor="text1"/>
          <w:sz w:val="20"/>
          <w:szCs w:val="20"/>
          <w:vertAlign w:val="superscript"/>
        </w:rPr>
        <w:t>12</w:t>
      </w:r>
      <w:r w:rsidRPr="00F8587E">
        <w:rPr>
          <w:rFonts w:ascii="Times New Roman" w:hAnsi="Times New Roman" w:cs="Times New Roman"/>
          <w:color w:val="000000" w:themeColor="text1"/>
          <w:sz w:val="20"/>
          <w:szCs w:val="20"/>
          <w:vertAlign w:val="superscript"/>
        </w:rPr>
        <w:t xml:space="preserve"> </w:t>
      </w:r>
      <w:r w:rsidRPr="00F8587E">
        <w:rPr>
          <w:rFonts w:ascii="Times New Roman" w:hAnsi="Times New Roman" w:cs="Times New Roman"/>
          <w:color w:val="000000" w:themeColor="text1"/>
          <w:sz w:val="20"/>
          <w:szCs w:val="20"/>
        </w:rPr>
        <w:t>observed that the posterior horn of the medial meniscus may sometimes be difficult to assess with the standard anterior viewing portals and 30° arthroscopic lens, because the free edge of the posterior horn of the medial meniscus may be obscured by the medial femoral condyle.</w:t>
      </w:r>
      <w:r w:rsidR="00D9777B" w:rsidRPr="00F8587E">
        <w:rPr>
          <w:rFonts w:ascii="Times New Roman" w:hAnsi="Times New Roman" w:cs="Times New Roman"/>
          <w:color w:val="000000" w:themeColor="text1"/>
          <w:sz w:val="20"/>
          <w:szCs w:val="20"/>
        </w:rPr>
        <w:t xml:space="preserve"> In 18 patients of lateral meniscal tears, most common tear location was at posterior horn with maximum being horizontal followed by radial tears. 3 patients with positive finding on MRI </w:t>
      </w:r>
      <w:proofErr w:type="gramStart"/>
      <w:r w:rsidR="00D9777B" w:rsidRPr="00F8587E">
        <w:rPr>
          <w:rFonts w:ascii="Times New Roman" w:hAnsi="Times New Roman" w:cs="Times New Roman"/>
          <w:color w:val="000000" w:themeColor="text1"/>
          <w:sz w:val="20"/>
          <w:szCs w:val="20"/>
        </w:rPr>
        <w:t>was</w:t>
      </w:r>
      <w:proofErr w:type="gramEnd"/>
      <w:r w:rsidR="00D9777B" w:rsidRPr="00F8587E">
        <w:rPr>
          <w:rFonts w:ascii="Times New Roman" w:hAnsi="Times New Roman" w:cs="Times New Roman"/>
          <w:color w:val="000000" w:themeColor="text1"/>
          <w:sz w:val="20"/>
          <w:szCs w:val="20"/>
        </w:rPr>
        <w:t xml:space="preserve"> found negative on Arthroscopy.</w:t>
      </w:r>
    </w:p>
    <w:p w:rsidR="00D9777B" w:rsidRPr="00F8587E" w:rsidRDefault="00D9777B" w:rsidP="00F8587E">
      <w:pPr>
        <w:spacing w:after="0" w:line="360" w:lineRule="auto"/>
        <w:jc w:val="both"/>
        <w:rPr>
          <w:rFonts w:ascii="Times New Roman" w:hAnsi="Times New Roman" w:cs="Times New Roman"/>
          <w:color w:val="000000" w:themeColor="text1"/>
          <w:sz w:val="20"/>
          <w:szCs w:val="20"/>
        </w:rPr>
      </w:pPr>
      <w:r w:rsidRPr="00F8587E">
        <w:rPr>
          <w:rFonts w:ascii="Times New Roman" w:hAnsi="Times New Roman" w:cs="Times New Roman"/>
          <w:color w:val="000000" w:themeColor="text1"/>
          <w:sz w:val="20"/>
          <w:szCs w:val="20"/>
        </w:rPr>
        <w:t xml:space="preserve">In our study the sensitivity, specificity, PPV, NPV and accuracy for </w:t>
      </w:r>
      <w:r w:rsidRPr="00F8587E">
        <w:rPr>
          <w:rFonts w:ascii="Times New Roman" w:hAnsi="Times New Roman" w:cs="Times New Roman"/>
          <w:color w:val="000000" w:themeColor="text1"/>
          <w:sz w:val="20"/>
          <w:szCs w:val="20"/>
        </w:rPr>
        <w:tab/>
        <w:t>detecting medial meniscal tears was 94.74%, 90.32%, 85.71%, 96.55% and 92% respectively, and 93.75%, 91.1</w:t>
      </w:r>
      <w:r w:rsidR="00F8587E">
        <w:rPr>
          <w:rFonts w:ascii="Times New Roman" w:hAnsi="Times New Roman" w:cs="Times New Roman"/>
          <w:color w:val="000000" w:themeColor="text1"/>
          <w:sz w:val="20"/>
          <w:szCs w:val="20"/>
        </w:rPr>
        <w:t xml:space="preserve">8%, 83.33%, 96.88% and 92% for </w:t>
      </w:r>
      <w:r w:rsidRPr="00F8587E">
        <w:rPr>
          <w:rFonts w:ascii="Times New Roman" w:hAnsi="Times New Roman" w:cs="Times New Roman"/>
          <w:color w:val="000000" w:themeColor="text1"/>
          <w:sz w:val="20"/>
          <w:szCs w:val="20"/>
        </w:rPr>
        <w:t xml:space="preserve">detection of lateral meniscus tears which were corresponding to the Fischer et al. </w:t>
      </w:r>
      <w:r w:rsidRPr="00F8587E">
        <w:rPr>
          <w:rFonts w:ascii="Times New Roman" w:hAnsi="Times New Roman" w:cs="Times New Roman"/>
          <w:color w:val="000000" w:themeColor="text1"/>
          <w:sz w:val="20"/>
          <w:szCs w:val="20"/>
          <w:vertAlign w:val="superscript"/>
        </w:rPr>
        <w:t>(</w:t>
      </w:r>
      <w:r w:rsidR="001C109F" w:rsidRPr="00F8587E">
        <w:rPr>
          <w:rFonts w:ascii="Times New Roman" w:hAnsi="Times New Roman" w:cs="Times New Roman"/>
          <w:color w:val="000000" w:themeColor="text1"/>
          <w:sz w:val="20"/>
          <w:szCs w:val="20"/>
          <w:vertAlign w:val="superscript"/>
        </w:rPr>
        <w:t>1</w:t>
      </w:r>
      <w:r w:rsidR="008D3C54" w:rsidRPr="00F8587E">
        <w:rPr>
          <w:rFonts w:ascii="Times New Roman" w:hAnsi="Times New Roman" w:cs="Times New Roman"/>
          <w:color w:val="000000" w:themeColor="text1"/>
          <w:sz w:val="20"/>
          <w:szCs w:val="20"/>
          <w:vertAlign w:val="superscript"/>
        </w:rPr>
        <w:t>3</w:t>
      </w:r>
      <w:r w:rsidRPr="00F8587E">
        <w:rPr>
          <w:rFonts w:ascii="Times New Roman" w:hAnsi="Times New Roman" w:cs="Times New Roman"/>
          <w:color w:val="000000" w:themeColor="text1"/>
          <w:sz w:val="20"/>
          <w:szCs w:val="20"/>
          <w:vertAlign w:val="superscript"/>
        </w:rPr>
        <w:t xml:space="preserve">) </w:t>
      </w:r>
    </w:p>
    <w:p w:rsidR="00D9777B" w:rsidRPr="00F8587E" w:rsidRDefault="00D9777B" w:rsidP="00F8587E">
      <w:pPr>
        <w:spacing w:after="0" w:line="360" w:lineRule="auto"/>
        <w:jc w:val="both"/>
        <w:rPr>
          <w:rFonts w:ascii="Times New Roman" w:hAnsi="Times New Roman" w:cs="Times New Roman"/>
          <w:color w:val="000000" w:themeColor="text1"/>
          <w:sz w:val="20"/>
          <w:szCs w:val="20"/>
        </w:rPr>
      </w:pPr>
      <w:r w:rsidRPr="00F8587E">
        <w:rPr>
          <w:rFonts w:ascii="Times New Roman" w:hAnsi="Times New Roman" w:cs="Times New Roman"/>
          <w:b/>
          <w:color w:val="000000" w:themeColor="text1"/>
          <w:sz w:val="20"/>
          <w:szCs w:val="20"/>
        </w:rPr>
        <w:t>CONCLUSION:</w:t>
      </w:r>
    </w:p>
    <w:p w:rsidR="00D9777B" w:rsidRPr="00F8587E" w:rsidRDefault="00D9777B" w:rsidP="00F8587E">
      <w:pPr>
        <w:spacing w:after="0" w:line="360" w:lineRule="auto"/>
        <w:jc w:val="both"/>
        <w:rPr>
          <w:rFonts w:ascii="Times New Roman" w:hAnsi="Times New Roman" w:cs="Times New Roman"/>
          <w:color w:val="000000" w:themeColor="text1"/>
          <w:sz w:val="20"/>
          <w:szCs w:val="20"/>
        </w:rPr>
      </w:pPr>
      <w:r w:rsidRPr="00F8587E">
        <w:rPr>
          <w:rFonts w:ascii="Times New Roman" w:hAnsi="Times New Roman" w:cs="Times New Roman"/>
          <w:color w:val="000000" w:themeColor="text1"/>
          <w:sz w:val="20"/>
          <w:szCs w:val="20"/>
        </w:rPr>
        <w:t>Ligamentous and meniscal injuries occur frequently in patients with trauma to the knee. It is noted that ACL and medial meniscus are the two ligaments which are most commonly torn.</w:t>
      </w:r>
    </w:p>
    <w:p w:rsidR="00D9777B" w:rsidRPr="00F8587E" w:rsidRDefault="00D9777B" w:rsidP="00F8587E">
      <w:pPr>
        <w:spacing w:after="0" w:line="360" w:lineRule="auto"/>
        <w:jc w:val="both"/>
        <w:rPr>
          <w:rFonts w:ascii="Times New Roman" w:eastAsia="Calibri" w:hAnsi="Times New Roman" w:cs="Times New Roman"/>
          <w:color w:val="000000" w:themeColor="text1"/>
          <w:sz w:val="20"/>
          <w:szCs w:val="20"/>
          <w:lang w:val="en-US"/>
        </w:rPr>
      </w:pPr>
      <w:r w:rsidRPr="00F8587E">
        <w:rPr>
          <w:rFonts w:ascii="Times New Roman" w:eastAsia="Calibri" w:hAnsi="Times New Roman" w:cs="Times New Roman"/>
          <w:color w:val="000000" w:themeColor="text1"/>
          <w:sz w:val="20"/>
          <w:szCs w:val="20"/>
          <w:lang w:val="en-US"/>
        </w:rPr>
        <w:t>MRI was found to be highly sensitive (95.12%, 100%, 94.74% and 93.75%) and accurate (94%, 100%, 92% and 92%) in detection of ACL, PCL, medial meniscal and lateral meniscal tears respectively.</w:t>
      </w:r>
    </w:p>
    <w:p w:rsidR="001C109F" w:rsidRPr="00F8587E" w:rsidRDefault="00D9777B" w:rsidP="00F8587E">
      <w:pPr>
        <w:spacing w:after="0" w:line="360" w:lineRule="auto"/>
        <w:jc w:val="both"/>
        <w:rPr>
          <w:rFonts w:ascii="Times New Roman" w:eastAsia="Calibri" w:hAnsi="Times New Roman" w:cs="Times New Roman"/>
          <w:color w:val="000000" w:themeColor="text1"/>
          <w:sz w:val="20"/>
          <w:szCs w:val="20"/>
          <w:lang w:val="en-US"/>
        </w:rPr>
      </w:pPr>
      <w:r w:rsidRPr="00F8587E">
        <w:rPr>
          <w:rFonts w:ascii="Times New Roman" w:eastAsia="Calibri" w:hAnsi="Times New Roman" w:cs="Times New Roman"/>
          <w:color w:val="000000" w:themeColor="text1"/>
          <w:sz w:val="20"/>
          <w:szCs w:val="20"/>
          <w:lang w:val="en-US"/>
        </w:rPr>
        <w:t>MRI should be the initial investigation of choice in the evaluation of</w:t>
      </w:r>
      <w:r w:rsidR="008C703D" w:rsidRPr="00F8587E">
        <w:rPr>
          <w:rFonts w:ascii="Times New Roman" w:eastAsia="Calibri" w:hAnsi="Times New Roman" w:cs="Times New Roman"/>
          <w:color w:val="000000" w:themeColor="text1"/>
          <w:sz w:val="20"/>
          <w:szCs w:val="20"/>
          <w:lang w:val="en-US"/>
        </w:rPr>
        <w:t xml:space="preserve"> </w:t>
      </w:r>
      <w:r w:rsidRPr="00F8587E">
        <w:rPr>
          <w:rFonts w:ascii="Times New Roman" w:eastAsia="Calibri" w:hAnsi="Times New Roman" w:cs="Times New Roman"/>
          <w:color w:val="000000" w:themeColor="text1"/>
          <w:sz w:val="20"/>
          <w:szCs w:val="20"/>
          <w:lang w:val="en-US"/>
        </w:rPr>
        <w:t>all cases of knee joint injuries because it can detect both intra and extra</w:t>
      </w:r>
      <w:r w:rsidR="008C703D" w:rsidRPr="00F8587E">
        <w:rPr>
          <w:rFonts w:ascii="Times New Roman" w:eastAsia="Calibri" w:hAnsi="Times New Roman" w:cs="Times New Roman"/>
          <w:color w:val="000000" w:themeColor="text1"/>
          <w:sz w:val="20"/>
          <w:szCs w:val="20"/>
          <w:lang w:val="en-US"/>
        </w:rPr>
        <w:t xml:space="preserve"> </w:t>
      </w:r>
      <w:r w:rsidRPr="00F8587E">
        <w:rPr>
          <w:rFonts w:ascii="Times New Roman" w:eastAsia="Calibri" w:hAnsi="Times New Roman" w:cs="Times New Roman"/>
          <w:color w:val="000000" w:themeColor="text1"/>
          <w:sz w:val="20"/>
          <w:szCs w:val="20"/>
          <w:lang w:val="en-US"/>
        </w:rPr>
        <w:t>articular pathologies and also osseous structures. Based on the findings of</w:t>
      </w:r>
      <w:r w:rsidR="008C703D" w:rsidRPr="00F8587E">
        <w:rPr>
          <w:rFonts w:ascii="Times New Roman" w:eastAsia="Calibri" w:hAnsi="Times New Roman" w:cs="Times New Roman"/>
          <w:color w:val="000000" w:themeColor="text1"/>
          <w:sz w:val="20"/>
          <w:szCs w:val="20"/>
          <w:lang w:val="en-US"/>
        </w:rPr>
        <w:t xml:space="preserve"> </w:t>
      </w:r>
      <w:r w:rsidRPr="00F8587E">
        <w:rPr>
          <w:rFonts w:ascii="Times New Roman" w:eastAsia="Calibri" w:hAnsi="Times New Roman" w:cs="Times New Roman"/>
          <w:color w:val="000000" w:themeColor="text1"/>
          <w:sz w:val="20"/>
          <w:szCs w:val="20"/>
          <w:lang w:val="en-US"/>
        </w:rPr>
        <w:t>MRI, it acts as road map for Arthroscopy for diagnostic as well as therapeutic procedures.</w:t>
      </w:r>
    </w:p>
    <w:p w:rsidR="00F8587E" w:rsidRDefault="00F8587E" w:rsidP="00F8587E">
      <w:pPr>
        <w:spacing w:after="0" w:line="360" w:lineRule="auto"/>
        <w:jc w:val="both"/>
        <w:rPr>
          <w:rFonts w:ascii="Times New Roman" w:eastAsia="Calibri" w:hAnsi="Times New Roman" w:cs="Times New Roman"/>
          <w:b/>
          <w:sz w:val="20"/>
          <w:szCs w:val="20"/>
          <w:lang w:val="en-US"/>
        </w:rPr>
      </w:pPr>
    </w:p>
    <w:p w:rsidR="00E16D8C" w:rsidRPr="00F8587E" w:rsidRDefault="00E16D8C" w:rsidP="00F8587E">
      <w:pPr>
        <w:spacing w:after="0" w:line="360" w:lineRule="auto"/>
        <w:jc w:val="both"/>
        <w:rPr>
          <w:rFonts w:ascii="Times New Roman" w:eastAsia="Calibri" w:hAnsi="Times New Roman" w:cs="Times New Roman"/>
          <w:b/>
          <w:sz w:val="20"/>
          <w:szCs w:val="20"/>
          <w:lang w:val="en-US"/>
        </w:rPr>
      </w:pPr>
      <w:r w:rsidRPr="00F8587E">
        <w:rPr>
          <w:rFonts w:ascii="Times New Roman" w:eastAsia="Calibri" w:hAnsi="Times New Roman" w:cs="Times New Roman"/>
          <w:b/>
          <w:sz w:val="20"/>
          <w:szCs w:val="20"/>
          <w:lang w:val="en-US"/>
        </w:rPr>
        <w:t>REFERENCES:</w:t>
      </w:r>
    </w:p>
    <w:p w:rsidR="00E16D8C" w:rsidRPr="00F8587E" w:rsidRDefault="001C109F" w:rsidP="00F8587E">
      <w:pPr>
        <w:spacing w:after="0" w:line="360" w:lineRule="auto"/>
        <w:jc w:val="both"/>
        <w:rPr>
          <w:rFonts w:ascii="Times New Roman" w:hAnsi="Times New Roman" w:cs="Times New Roman"/>
          <w:sz w:val="20"/>
          <w:szCs w:val="20"/>
        </w:rPr>
      </w:pPr>
      <w:r w:rsidRPr="00F8587E">
        <w:rPr>
          <w:rFonts w:ascii="Times New Roman" w:eastAsia="Calibri" w:hAnsi="Times New Roman" w:cs="Times New Roman"/>
          <w:sz w:val="20"/>
          <w:szCs w:val="20"/>
          <w:lang w:val="en-US"/>
        </w:rPr>
        <w:t>1.</w:t>
      </w:r>
      <w:r w:rsidR="00E16D8C" w:rsidRPr="00F8587E">
        <w:rPr>
          <w:rFonts w:ascii="Times New Roman" w:hAnsi="Times New Roman" w:cs="Times New Roman"/>
          <w:sz w:val="20"/>
          <w:szCs w:val="20"/>
        </w:rPr>
        <w:t xml:space="preserve"> Kaplan PA, </w:t>
      </w:r>
      <w:proofErr w:type="spellStart"/>
      <w:r w:rsidR="00E16D8C" w:rsidRPr="00F8587E">
        <w:rPr>
          <w:rFonts w:ascii="Times New Roman" w:hAnsi="Times New Roman" w:cs="Times New Roman"/>
          <w:sz w:val="20"/>
          <w:szCs w:val="20"/>
        </w:rPr>
        <w:t>Gahl</w:t>
      </w:r>
      <w:proofErr w:type="spellEnd"/>
      <w:r w:rsidR="00E16D8C" w:rsidRPr="00F8587E">
        <w:rPr>
          <w:rFonts w:ascii="Times New Roman" w:hAnsi="Times New Roman" w:cs="Times New Roman"/>
          <w:sz w:val="20"/>
          <w:szCs w:val="20"/>
        </w:rPr>
        <w:t xml:space="preserve"> RH, </w:t>
      </w:r>
      <w:proofErr w:type="spellStart"/>
      <w:r w:rsidR="00E16D8C" w:rsidRPr="00F8587E">
        <w:rPr>
          <w:rFonts w:ascii="Times New Roman" w:hAnsi="Times New Roman" w:cs="Times New Roman"/>
          <w:sz w:val="20"/>
          <w:szCs w:val="20"/>
        </w:rPr>
        <w:t>Dussault</w:t>
      </w:r>
      <w:proofErr w:type="spellEnd"/>
      <w:r w:rsidR="00E16D8C" w:rsidRPr="00F8587E">
        <w:rPr>
          <w:rFonts w:ascii="Times New Roman" w:hAnsi="Times New Roman" w:cs="Times New Roman"/>
          <w:sz w:val="20"/>
          <w:szCs w:val="20"/>
        </w:rPr>
        <w:t xml:space="preserve"> RG, Anderson MW, </w:t>
      </w:r>
      <w:proofErr w:type="spellStart"/>
      <w:r w:rsidR="00E16D8C" w:rsidRPr="00F8587E">
        <w:rPr>
          <w:rFonts w:ascii="Times New Roman" w:hAnsi="Times New Roman" w:cs="Times New Roman"/>
          <w:sz w:val="20"/>
          <w:szCs w:val="20"/>
        </w:rPr>
        <w:t>Diduch</w:t>
      </w:r>
      <w:proofErr w:type="spellEnd"/>
      <w:r w:rsidR="00E16D8C" w:rsidRPr="00F8587E">
        <w:rPr>
          <w:rFonts w:ascii="Times New Roman" w:hAnsi="Times New Roman" w:cs="Times New Roman"/>
          <w:sz w:val="20"/>
          <w:szCs w:val="20"/>
        </w:rPr>
        <w:t xml:space="preserve"> DR. Bone contusions of the posterior lip of the medial </w:t>
      </w:r>
      <w:proofErr w:type="spellStart"/>
      <w:r w:rsidR="00E16D8C" w:rsidRPr="00F8587E">
        <w:rPr>
          <w:rFonts w:ascii="Times New Roman" w:hAnsi="Times New Roman" w:cs="Times New Roman"/>
          <w:sz w:val="20"/>
          <w:szCs w:val="20"/>
        </w:rPr>
        <w:t>tibial</w:t>
      </w:r>
      <w:proofErr w:type="spellEnd"/>
      <w:r w:rsidR="00E16D8C" w:rsidRPr="00F8587E">
        <w:rPr>
          <w:rFonts w:ascii="Times New Roman" w:hAnsi="Times New Roman" w:cs="Times New Roman"/>
          <w:sz w:val="20"/>
          <w:szCs w:val="20"/>
        </w:rPr>
        <w:t xml:space="preserve"> plateau (</w:t>
      </w:r>
      <w:proofErr w:type="spellStart"/>
      <w:r w:rsidR="00E16D8C" w:rsidRPr="00F8587E">
        <w:rPr>
          <w:rFonts w:ascii="Times New Roman" w:hAnsi="Times New Roman" w:cs="Times New Roman"/>
          <w:sz w:val="20"/>
          <w:szCs w:val="20"/>
        </w:rPr>
        <w:t>contrecoup</w:t>
      </w:r>
      <w:proofErr w:type="spellEnd"/>
      <w:r w:rsidR="00E16D8C" w:rsidRPr="00F8587E">
        <w:rPr>
          <w:rFonts w:ascii="Times New Roman" w:hAnsi="Times New Roman" w:cs="Times New Roman"/>
          <w:sz w:val="20"/>
          <w:szCs w:val="20"/>
        </w:rPr>
        <w:t xml:space="preserve"> injuries) and associated internal derangements of the knee at MR imaging. Radiology 1999; 211(3): 747-753.</w:t>
      </w:r>
    </w:p>
    <w:p w:rsidR="00E16D8C" w:rsidRPr="00F8587E" w:rsidRDefault="00E16D8C" w:rsidP="00F8587E">
      <w:pPr>
        <w:spacing w:after="0" w:line="360" w:lineRule="auto"/>
        <w:jc w:val="both"/>
        <w:rPr>
          <w:rFonts w:ascii="Times New Roman" w:eastAsia="Times New Roman" w:hAnsi="Times New Roman" w:cs="Times New Roman"/>
          <w:sz w:val="20"/>
          <w:szCs w:val="20"/>
        </w:rPr>
      </w:pPr>
      <w:r w:rsidRPr="00F8587E">
        <w:rPr>
          <w:rFonts w:ascii="Times New Roman" w:hAnsi="Times New Roman" w:cs="Times New Roman"/>
          <w:sz w:val="20"/>
          <w:szCs w:val="20"/>
        </w:rPr>
        <w:t xml:space="preserve">2. </w:t>
      </w:r>
      <w:r w:rsidRPr="00F8587E">
        <w:rPr>
          <w:rFonts w:ascii="Times New Roman" w:eastAsia="Times New Roman" w:hAnsi="Times New Roman" w:cs="Times New Roman"/>
          <w:sz w:val="20"/>
          <w:szCs w:val="20"/>
        </w:rPr>
        <w:t xml:space="preserve">Islam M, </w:t>
      </w:r>
      <w:proofErr w:type="spellStart"/>
      <w:r w:rsidRPr="00F8587E">
        <w:rPr>
          <w:rFonts w:ascii="Times New Roman" w:eastAsia="Times New Roman" w:hAnsi="Times New Roman" w:cs="Times New Roman"/>
          <w:sz w:val="20"/>
          <w:szCs w:val="20"/>
        </w:rPr>
        <w:t>Ailani</w:t>
      </w:r>
      <w:proofErr w:type="spellEnd"/>
      <w:r w:rsidRPr="00F8587E">
        <w:rPr>
          <w:rFonts w:ascii="Times New Roman" w:eastAsia="Times New Roman" w:hAnsi="Times New Roman" w:cs="Times New Roman"/>
          <w:sz w:val="20"/>
          <w:szCs w:val="20"/>
        </w:rPr>
        <w:t xml:space="preserve"> R, Bhattacharyya TD, </w:t>
      </w:r>
      <w:proofErr w:type="spellStart"/>
      <w:r w:rsidRPr="00F8587E">
        <w:rPr>
          <w:rFonts w:ascii="Times New Roman" w:eastAsia="Times New Roman" w:hAnsi="Times New Roman" w:cs="Times New Roman"/>
          <w:sz w:val="20"/>
          <w:szCs w:val="20"/>
        </w:rPr>
        <w:t>Chakrabarty</w:t>
      </w:r>
      <w:proofErr w:type="spellEnd"/>
      <w:r w:rsidRPr="00F8587E">
        <w:rPr>
          <w:rFonts w:ascii="Times New Roman" w:eastAsia="Times New Roman" w:hAnsi="Times New Roman" w:cs="Times New Roman"/>
          <w:sz w:val="20"/>
          <w:szCs w:val="20"/>
        </w:rPr>
        <w:t xml:space="preserve"> PS, </w:t>
      </w:r>
      <w:proofErr w:type="spellStart"/>
      <w:r w:rsidRPr="00F8587E">
        <w:rPr>
          <w:rFonts w:ascii="Times New Roman" w:eastAsia="Times New Roman" w:hAnsi="Times New Roman" w:cs="Times New Roman"/>
          <w:sz w:val="20"/>
          <w:szCs w:val="20"/>
        </w:rPr>
        <w:t>Baruah</w:t>
      </w:r>
      <w:proofErr w:type="spellEnd"/>
      <w:r w:rsidRPr="00F8587E">
        <w:rPr>
          <w:rFonts w:ascii="Times New Roman" w:eastAsia="Times New Roman" w:hAnsi="Times New Roman" w:cs="Times New Roman"/>
          <w:sz w:val="20"/>
          <w:szCs w:val="20"/>
        </w:rPr>
        <w:t xml:space="preserve"> S. Correlation between MRI Findings and Arthroscopic Findings in Internal Degeneration of Knee. J Dent Med </w:t>
      </w:r>
      <w:proofErr w:type="spellStart"/>
      <w:r w:rsidRPr="00F8587E">
        <w:rPr>
          <w:rFonts w:ascii="Times New Roman" w:eastAsia="Times New Roman" w:hAnsi="Times New Roman" w:cs="Times New Roman"/>
          <w:sz w:val="20"/>
          <w:szCs w:val="20"/>
        </w:rPr>
        <w:t>Sci</w:t>
      </w:r>
      <w:proofErr w:type="spellEnd"/>
      <w:r w:rsidRPr="00F8587E">
        <w:rPr>
          <w:rFonts w:ascii="Times New Roman" w:eastAsia="Times New Roman" w:hAnsi="Times New Roman" w:cs="Times New Roman"/>
          <w:sz w:val="20"/>
          <w:szCs w:val="20"/>
        </w:rPr>
        <w:t xml:space="preserve"> 2017; 16:22-5.</w:t>
      </w:r>
    </w:p>
    <w:p w:rsidR="00E16D8C" w:rsidRPr="00F8587E" w:rsidRDefault="00E16D8C" w:rsidP="00F8587E">
      <w:pPr>
        <w:spacing w:after="0" w:line="360" w:lineRule="auto"/>
        <w:jc w:val="both"/>
        <w:rPr>
          <w:rFonts w:ascii="Times New Roman" w:eastAsia="Times New Roman" w:hAnsi="Times New Roman" w:cs="Times New Roman"/>
          <w:sz w:val="20"/>
          <w:szCs w:val="20"/>
        </w:rPr>
      </w:pPr>
      <w:r w:rsidRPr="00F8587E">
        <w:rPr>
          <w:rFonts w:ascii="Times New Roman" w:eastAsia="Times New Roman" w:hAnsi="Times New Roman" w:cs="Times New Roman"/>
          <w:sz w:val="20"/>
          <w:szCs w:val="20"/>
        </w:rPr>
        <w:t xml:space="preserve">3. </w:t>
      </w:r>
      <w:proofErr w:type="spellStart"/>
      <w:r w:rsidRPr="00F8587E">
        <w:rPr>
          <w:rFonts w:ascii="Times New Roman" w:eastAsia="Times New Roman" w:hAnsi="Times New Roman" w:cs="Times New Roman"/>
          <w:sz w:val="20"/>
          <w:szCs w:val="20"/>
        </w:rPr>
        <w:t>Alaia</w:t>
      </w:r>
      <w:proofErr w:type="spellEnd"/>
      <w:r w:rsidRPr="00F8587E">
        <w:rPr>
          <w:rFonts w:ascii="Times New Roman" w:eastAsia="Times New Roman" w:hAnsi="Times New Roman" w:cs="Times New Roman"/>
          <w:sz w:val="20"/>
          <w:szCs w:val="20"/>
        </w:rPr>
        <w:t xml:space="preserve"> E.F., </w:t>
      </w:r>
      <w:proofErr w:type="spellStart"/>
      <w:r w:rsidRPr="00F8587E">
        <w:rPr>
          <w:rFonts w:ascii="Times New Roman" w:eastAsia="Times New Roman" w:hAnsi="Times New Roman" w:cs="Times New Roman"/>
          <w:sz w:val="20"/>
          <w:szCs w:val="20"/>
        </w:rPr>
        <w:t>Alaia</w:t>
      </w:r>
      <w:proofErr w:type="spellEnd"/>
      <w:r w:rsidRPr="00F8587E">
        <w:rPr>
          <w:rFonts w:ascii="Times New Roman" w:eastAsia="Times New Roman" w:hAnsi="Times New Roman" w:cs="Times New Roman"/>
          <w:sz w:val="20"/>
          <w:szCs w:val="20"/>
        </w:rPr>
        <w:t xml:space="preserve"> M.J., </w:t>
      </w:r>
      <w:proofErr w:type="spellStart"/>
      <w:r w:rsidRPr="00F8587E">
        <w:rPr>
          <w:rFonts w:ascii="Times New Roman" w:eastAsia="Times New Roman" w:hAnsi="Times New Roman" w:cs="Times New Roman"/>
          <w:sz w:val="20"/>
          <w:szCs w:val="20"/>
        </w:rPr>
        <w:t>Gyftopoulos</w:t>
      </w:r>
      <w:proofErr w:type="spellEnd"/>
      <w:r w:rsidRPr="00F8587E">
        <w:rPr>
          <w:rFonts w:ascii="Times New Roman" w:eastAsia="Times New Roman" w:hAnsi="Times New Roman" w:cs="Times New Roman"/>
          <w:sz w:val="20"/>
          <w:szCs w:val="20"/>
        </w:rPr>
        <w:t xml:space="preserve"> S. MRI-Arthroscopy Correlation of Knee Anatomy and Pathologic Findings: A Teaching Guide. AJR 2018; 211:1–7.      </w:t>
      </w:r>
    </w:p>
    <w:p w:rsidR="00E16D8C" w:rsidRPr="00F8587E" w:rsidRDefault="00E16D8C" w:rsidP="00F8587E">
      <w:pPr>
        <w:spacing w:after="0" w:line="360" w:lineRule="auto"/>
        <w:jc w:val="both"/>
        <w:rPr>
          <w:rFonts w:ascii="Times New Roman" w:eastAsia="Times New Roman" w:hAnsi="Times New Roman" w:cs="Times New Roman"/>
          <w:sz w:val="20"/>
          <w:szCs w:val="20"/>
        </w:rPr>
      </w:pPr>
      <w:r w:rsidRPr="00F8587E">
        <w:rPr>
          <w:rFonts w:ascii="Times New Roman" w:eastAsia="Times New Roman" w:hAnsi="Times New Roman" w:cs="Times New Roman"/>
          <w:sz w:val="20"/>
          <w:szCs w:val="20"/>
        </w:rPr>
        <w:t xml:space="preserve">4. Gupta K, </w:t>
      </w:r>
      <w:proofErr w:type="spellStart"/>
      <w:r w:rsidRPr="00F8587E">
        <w:rPr>
          <w:rFonts w:ascii="Times New Roman" w:eastAsia="Times New Roman" w:hAnsi="Times New Roman" w:cs="Times New Roman"/>
          <w:sz w:val="20"/>
          <w:szCs w:val="20"/>
        </w:rPr>
        <w:t>Guleria</w:t>
      </w:r>
      <w:proofErr w:type="spellEnd"/>
      <w:r w:rsidRPr="00F8587E">
        <w:rPr>
          <w:rFonts w:ascii="Times New Roman" w:eastAsia="Times New Roman" w:hAnsi="Times New Roman" w:cs="Times New Roman"/>
          <w:sz w:val="20"/>
          <w:szCs w:val="20"/>
        </w:rPr>
        <w:t xml:space="preserve"> M, </w:t>
      </w:r>
      <w:proofErr w:type="spellStart"/>
      <w:r w:rsidRPr="00F8587E">
        <w:rPr>
          <w:rFonts w:ascii="Times New Roman" w:eastAsia="Times New Roman" w:hAnsi="Times New Roman" w:cs="Times New Roman"/>
          <w:sz w:val="20"/>
          <w:szCs w:val="20"/>
        </w:rPr>
        <w:t>Sandhu</w:t>
      </w:r>
      <w:proofErr w:type="spellEnd"/>
      <w:r w:rsidRPr="00F8587E">
        <w:rPr>
          <w:rFonts w:ascii="Times New Roman" w:eastAsia="Times New Roman" w:hAnsi="Times New Roman" w:cs="Times New Roman"/>
          <w:sz w:val="20"/>
          <w:szCs w:val="20"/>
        </w:rPr>
        <w:t xml:space="preserve"> P, </w:t>
      </w:r>
      <w:proofErr w:type="spellStart"/>
      <w:r w:rsidRPr="00F8587E">
        <w:rPr>
          <w:rFonts w:ascii="Times New Roman" w:eastAsia="Times New Roman" w:hAnsi="Times New Roman" w:cs="Times New Roman"/>
          <w:sz w:val="20"/>
          <w:szCs w:val="20"/>
        </w:rPr>
        <w:t>Galhotra</w:t>
      </w:r>
      <w:proofErr w:type="spellEnd"/>
      <w:r w:rsidRPr="00F8587E">
        <w:rPr>
          <w:rFonts w:ascii="Times New Roman" w:eastAsia="Times New Roman" w:hAnsi="Times New Roman" w:cs="Times New Roman"/>
          <w:sz w:val="20"/>
          <w:szCs w:val="20"/>
        </w:rPr>
        <w:t xml:space="preserve"> R. Correlation of clinical, MRI and arthroscopic findings in diagnosing meniscus and ligament injuries at knee joint: A prospective study. J </w:t>
      </w:r>
      <w:proofErr w:type="spellStart"/>
      <w:r w:rsidRPr="00F8587E">
        <w:rPr>
          <w:rFonts w:ascii="Times New Roman" w:eastAsia="Times New Roman" w:hAnsi="Times New Roman" w:cs="Times New Roman"/>
          <w:sz w:val="20"/>
          <w:szCs w:val="20"/>
        </w:rPr>
        <w:t>Orthop</w:t>
      </w:r>
      <w:proofErr w:type="spellEnd"/>
      <w:r w:rsidRPr="00F8587E">
        <w:rPr>
          <w:rFonts w:ascii="Times New Roman" w:eastAsia="Times New Roman" w:hAnsi="Times New Roman" w:cs="Times New Roman"/>
          <w:sz w:val="20"/>
          <w:szCs w:val="20"/>
        </w:rPr>
        <w:t xml:space="preserve"> Allied </w:t>
      </w:r>
      <w:proofErr w:type="spellStart"/>
      <w:r w:rsidRPr="00F8587E">
        <w:rPr>
          <w:rFonts w:ascii="Times New Roman" w:eastAsia="Times New Roman" w:hAnsi="Times New Roman" w:cs="Times New Roman"/>
          <w:sz w:val="20"/>
          <w:szCs w:val="20"/>
        </w:rPr>
        <w:t>Sci</w:t>
      </w:r>
      <w:proofErr w:type="spellEnd"/>
      <w:r w:rsidRPr="00F8587E">
        <w:rPr>
          <w:rFonts w:ascii="Times New Roman" w:eastAsia="Times New Roman" w:hAnsi="Times New Roman" w:cs="Times New Roman"/>
          <w:sz w:val="20"/>
          <w:szCs w:val="20"/>
        </w:rPr>
        <w:t xml:space="preserve"> 2013; 1:2-6.</w:t>
      </w:r>
    </w:p>
    <w:p w:rsidR="00E16D8C" w:rsidRPr="00F8587E" w:rsidRDefault="00E16D8C" w:rsidP="00F8587E">
      <w:pPr>
        <w:spacing w:after="0" w:line="360" w:lineRule="auto"/>
        <w:jc w:val="both"/>
        <w:rPr>
          <w:rFonts w:ascii="Times New Roman" w:eastAsia="Times New Roman" w:hAnsi="Times New Roman" w:cs="Times New Roman"/>
          <w:sz w:val="20"/>
          <w:szCs w:val="20"/>
        </w:rPr>
      </w:pPr>
      <w:r w:rsidRPr="00F8587E">
        <w:rPr>
          <w:rFonts w:ascii="Times New Roman" w:eastAsia="Times New Roman" w:hAnsi="Times New Roman" w:cs="Times New Roman"/>
          <w:sz w:val="20"/>
          <w:szCs w:val="20"/>
        </w:rPr>
        <w:t xml:space="preserve">5. Omar </w:t>
      </w:r>
      <w:proofErr w:type="spellStart"/>
      <w:r w:rsidRPr="00F8587E">
        <w:rPr>
          <w:rFonts w:ascii="Times New Roman" w:eastAsia="Times New Roman" w:hAnsi="Times New Roman" w:cs="Times New Roman"/>
          <w:sz w:val="20"/>
          <w:szCs w:val="20"/>
        </w:rPr>
        <w:t>Faiz</w:t>
      </w:r>
      <w:proofErr w:type="spellEnd"/>
      <w:r w:rsidRPr="00F8587E">
        <w:rPr>
          <w:rFonts w:ascii="Times New Roman" w:eastAsia="Times New Roman" w:hAnsi="Times New Roman" w:cs="Times New Roman"/>
          <w:sz w:val="20"/>
          <w:szCs w:val="20"/>
        </w:rPr>
        <w:t xml:space="preserve">, David </w:t>
      </w:r>
      <w:proofErr w:type="spellStart"/>
      <w:r w:rsidRPr="00F8587E">
        <w:rPr>
          <w:rFonts w:ascii="Times New Roman" w:eastAsia="Times New Roman" w:hAnsi="Times New Roman" w:cs="Times New Roman"/>
          <w:sz w:val="20"/>
          <w:szCs w:val="20"/>
        </w:rPr>
        <w:t>Moffat</w:t>
      </w:r>
      <w:proofErr w:type="spellEnd"/>
      <w:r w:rsidRPr="00F8587E">
        <w:rPr>
          <w:rFonts w:ascii="Times New Roman" w:eastAsia="Times New Roman" w:hAnsi="Times New Roman" w:cs="Times New Roman"/>
          <w:sz w:val="20"/>
          <w:szCs w:val="20"/>
        </w:rPr>
        <w:t xml:space="preserve">. </w:t>
      </w:r>
      <w:proofErr w:type="gramStart"/>
      <w:r w:rsidRPr="00F8587E">
        <w:rPr>
          <w:rFonts w:ascii="Times New Roman" w:eastAsia="Times New Roman" w:hAnsi="Times New Roman" w:cs="Times New Roman"/>
          <w:sz w:val="20"/>
          <w:szCs w:val="20"/>
        </w:rPr>
        <w:t>The knee joint and popliteal fossa.</w:t>
      </w:r>
      <w:proofErr w:type="gramEnd"/>
      <w:r w:rsidRPr="00F8587E">
        <w:rPr>
          <w:rFonts w:ascii="Times New Roman" w:eastAsia="Times New Roman" w:hAnsi="Times New Roman" w:cs="Times New Roman"/>
          <w:sz w:val="20"/>
          <w:szCs w:val="20"/>
        </w:rPr>
        <w:t xml:space="preserve"> In: Omar </w:t>
      </w:r>
      <w:proofErr w:type="spellStart"/>
      <w:r w:rsidRPr="00F8587E">
        <w:rPr>
          <w:rFonts w:ascii="Times New Roman" w:eastAsia="Times New Roman" w:hAnsi="Times New Roman" w:cs="Times New Roman"/>
          <w:sz w:val="20"/>
          <w:szCs w:val="20"/>
        </w:rPr>
        <w:t>Faiz</w:t>
      </w:r>
      <w:proofErr w:type="spellEnd"/>
      <w:r w:rsidRPr="00F8587E">
        <w:rPr>
          <w:rFonts w:ascii="Times New Roman" w:eastAsia="Times New Roman" w:hAnsi="Times New Roman" w:cs="Times New Roman"/>
          <w:sz w:val="20"/>
          <w:szCs w:val="20"/>
        </w:rPr>
        <w:t xml:space="preserve">, David </w:t>
      </w:r>
      <w:proofErr w:type="spellStart"/>
      <w:r w:rsidRPr="00F8587E">
        <w:rPr>
          <w:rFonts w:ascii="Times New Roman" w:eastAsia="Times New Roman" w:hAnsi="Times New Roman" w:cs="Times New Roman"/>
          <w:sz w:val="20"/>
          <w:szCs w:val="20"/>
        </w:rPr>
        <w:t>Moffat</w:t>
      </w:r>
      <w:proofErr w:type="spellEnd"/>
      <w:r w:rsidRPr="00F8587E">
        <w:rPr>
          <w:rFonts w:ascii="Times New Roman" w:eastAsia="Times New Roman" w:hAnsi="Times New Roman" w:cs="Times New Roman"/>
          <w:sz w:val="20"/>
          <w:szCs w:val="20"/>
        </w:rPr>
        <w:t xml:space="preserve">, editor. </w:t>
      </w:r>
      <w:proofErr w:type="gramStart"/>
      <w:r w:rsidRPr="00F8587E">
        <w:rPr>
          <w:rFonts w:ascii="Times New Roman" w:eastAsia="Times New Roman" w:hAnsi="Times New Roman" w:cs="Times New Roman"/>
          <w:sz w:val="20"/>
          <w:szCs w:val="20"/>
        </w:rPr>
        <w:t>Anatomy at a glance.</w:t>
      </w:r>
      <w:proofErr w:type="gramEnd"/>
      <w:r w:rsidRPr="00F8587E">
        <w:rPr>
          <w:rFonts w:ascii="Times New Roman" w:eastAsia="Times New Roman" w:hAnsi="Times New Roman" w:cs="Times New Roman"/>
          <w:sz w:val="20"/>
          <w:szCs w:val="20"/>
        </w:rPr>
        <w:t xml:space="preserve"> 5th ed. University of Cardiff: Blackwell Science Ltd, 2002:109-112.</w:t>
      </w:r>
    </w:p>
    <w:p w:rsidR="00E16D8C" w:rsidRPr="00F8587E" w:rsidRDefault="00E16D8C" w:rsidP="00F8587E">
      <w:pPr>
        <w:spacing w:after="0" w:line="360" w:lineRule="auto"/>
        <w:jc w:val="both"/>
        <w:rPr>
          <w:rFonts w:ascii="Times New Roman" w:eastAsia="Times New Roman" w:hAnsi="Times New Roman" w:cs="Times New Roman"/>
          <w:sz w:val="20"/>
          <w:szCs w:val="20"/>
        </w:rPr>
      </w:pPr>
      <w:r w:rsidRPr="00F8587E">
        <w:rPr>
          <w:rFonts w:ascii="Times New Roman" w:eastAsia="Times New Roman" w:hAnsi="Times New Roman" w:cs="Times New Roman"/>
          <w:sz w:val="20"/>
          <w:szCs w:val="20"/>
        </w:rPr>
        <w:t xml:space="preserve">6. Thomas H. </w:t>
      </w:r>
      <w:proofErr w:type="spellStart"/>
      <w:r w:rsidRPr="00F8587E">
        <w:rPr>
          <w:rFonts w:ascii="Times New Roman" w:eastAsia="Times New Roman" w:hAnsi="Times New Roman" w:cs="Times New Roman"/>
          <w:sz w:val="20"/>
          <w:szCs w:val="20"/>
        </w:rPr>
        <w:t>Berquist</w:t>
      </w:r>
      <w:proofErr w:type="spellEnd"/>
      <w:r w:rsidRPr="00F8587E">
        <w:rPr>
          <w:rFonts w:ascii="Times New Roman" w:eastAsia="Times New Roman" w:hAnsi="Times New Roman" w:cs="Times New Roman"/>
          <w:sz w:val="20"/>
          <w:szCs w:val="20"/>
        </w:rPr>
        <w:t xml:space="preserve">. Osseous and </w:t>
      </w:r>
      <w:proofErr w:type="spellStart"/>
      <w:r w:rsidRPr="00F8587E">
        <w:rPr>
          <w:rFonts w:ascii="Times New Roman" w:eastAsia="Times New Roman" w:hAnsi="Times New Roman" w:cs="Times New Roman"/>
          <w:sz w:val="20"/>
          <w:szCs w:val="20"/>
        </w:rPr>
        <w:t>Myotendinous</w:t>
      </w:r>
      <w:proofErr w:type="spellEnd"/>
      <w:r w:rsidRPr="00F8587E">
        <w:rPr>
          <w:rFonts w:ascii="Times New Roman" w:eastAsia="Times New Roman" w:hAnsi="Times New Roman" w:cs="Times New Roman"/>
          <w:sz w:val="20"/>
          <w:szCs w:val="20"/>
        </w:rPr>
        <w:t xml:space="preserve"> Injuries </w:t>
      </w:r>
      <w:proofErr w:type="gramStart"/>
      <w:r w:rsidRPr="00F8587E">
        <w:rPr>
          <w:rFonts w:ascii="Times New Roman" w:eastAsia="Times New Roman" w:hAnsi="Times New Roman" w:cs="Times New Roman"/>
          <w:sz w:val="20"/>
          <w:szCs w:val="20"/>
        </w:rPr>
        <w:t>About</w:t>
      </w:r>
      <w:proofErr w:type="gramEnd"/>
      <w:r w:rsidRPr="00F8587E">
        <w:rPr>
          <w:rFonts w:ascii="Times New Roman" w:eastAsia="Times New Roman" w:hAnsi="Times New Roman" w:cs="Times New Roman"/>
          <w:sz w:val="20"/>
          <w:szCs w:val="20"/>
        </w:rPr>
        <w:t xml:space="preserve"> the Knee. </w:t>
      </w:r>
      <w:proofErr w:type="spellStart"/>
      <w:proofErr w:type="gramStart"/>
      <w:r w:rsidRPr="00F8587E">
        <w:rPr>
          <w:rFonts w:ascii="Times New Roman" w:eastAsia="Times New Roman" w:hAnsi="Times New Roman" w:cs="Times New Roman"/>
          <w:sz w:val="20"/>
          <w:szCs w:val="20"/>
        </w:rPr>
        <w:t>Radiol</w:t>
      </w:r>
      <w:proofErr w:type="spellEnd"/>
      <w:r w:rsidRPr="00F8587E">
        <w:rPr>
          <w:rFonts w:ascii="Times New Roman" w:eastAsia="Times New Roman" w:hAnsi="Times New Roman" w:cs="Times New Roman"/>
          <w:sz w:val="20"/>
          <w:szCs w:val="20"/>
        </w:rPr>
        <w:t xml:space="preserve"> </w:t>
      </w:r>
      <w:proofErr w:type="spellStart"/>
      <w:r w:rsidRPr="00F8587E">
        <w:rPr>
          <w:rFonts w:ascii="Times New Roman" w:eastAsia="Times New Roman" w:hAnsi="Times New Roman" w:cs="Times New Roman"/>
          <w:sz w:val="20"/>
          <w:szCs w:val="20"/>
        </w:rPr>
        <w:t>clin</w:t>
      </w:r>
      <w:proofErr w:type="spellEnd"/>
      <w:r w:rsidRPr="00F8587E">
        <w:rPr>
          <w:rFonts w:ascii="Times New Roman" w:eastAsia="Times New Roman" w:hAnsi="Times New Roman" w:cs="Times New Roman"/>
          <w:sz w:val="20"/>
          <w:szCs w:val="20"/>
        </w:rPr>
        <w:t xml:space="preserve"> N Am 2007; 45: 955-968.</w:t>
      </w:r>
      <w:proofErr w:type="gramEnd"/>
    </w:p>
    <w:p w:rsidR="008D3C54" w:rsidRPr="00F8587E" w:rsidRDefault="00E16D8C" w:rsidP="00F8587E">
      <w:pPr>
        <w:spacing w:after="0" w:line="360" w:lineRule="auto"/>
        <w:jc w:val="both"/>
        <w:rPr>
          <w:rFonts w:ascii="Times New Roman" w:eastAsia="Times New Roman" w:hAnsi="Times New Roman" w:cs="Times New Roman"/>
          <w:sz w:val="20"/>
          <w:szCs w:val="20"/>
        </w:rPr>
      </w:pPr>
      <w:r w:rsidRPr="00F8587E">
        <w:rPr>
          <w:rFonts w:ascii="Times New Roman" w:eastAsia="Times New Roman" w:hAnsi="Times New Roman" w:cs="Times New Roman"/>
          <w:sz w:val="20"/>
          <w:szCs w:val="20"/>
        </w:rPr>
        <w:t>7.</w:t>
      </w:r>
      <w:r w:rsidR="008D3C54" w:rsidRPr="00F8587E">
        <w:rPr>
          <w:rFonts w:ascii="Times New Roman" w:eastAsia="Times New Roman" w:hAnsi="Times New Roman" w:cs="Times New Roman"/>
          <w:sz w:val="20"/>
          <w:szCs w:val="20"/>
        </w:rPr>
        <w:t xml:space="preserve"> </w:t>
      </w:r>
      <w:proofErr w:type="spellStart"/>
      <w:r w:rsidR="008D3C54" w:rsidRPr="00F8587E">
        <w:rPr>
          <w:rFonts w:ascii="Times New Roman" w:eastAsia="Times New Roman" w:hAnsi="Times New Roman" w:cs="Times New Roman"/>
          <w:sz w:val="20"/>
          <w:szCs w:val="20"/>
        </w:rPr>
        <w:t>Umans</w:t>
      </w:r>
      <w:proofErr w:type="spellEnd"/>
      <w:r w:rsidR="008D3C54" w:rsidRPr="00F8587E">
        <w:rPr>
          <w:rFonts w:ascii="Times New Roman" w:eastAsia="Times New Roman" w:hAnsi="Times New Roman" w:cs="Times New Roman"/>
          <w:sz w:val="20"/>
          <w:szCs w:val="20"/>
        </w:rPr>
        <w:t xml:space="preserve"> H, </w:t>
      </w:r>
      <w:proofErr w:type="spellStart"/>
      <w:r w:rsidR="008D3C54" w:rsidRPr="00F8587E">
        <w:rPr>
          <w:rFonts w:ascii="Times New Roman" w:eastAsia="Times New Roman" w:hAnsi="Times New Roman" w:cs="Times New Roman"/>
          <w:sz w:val="20"/>
          <w:szCs w:val="20"/>
        </w:rPr>
        <w:t>Wimphfeimer</w:t>
      </w:r>
      <w:proofErr w:type="spellEnd"/>
      <w:r w:rsidR="008D3C54" w:rsidRPr="00F8587E">
        <w:rPr>
          <w:rFonts w:ascii="Times New Roman" w:eastAsia="Times New Roman" w:hAnsi="Times New Roman" w:cs="Times New Roman"/>
          <w:sz w:val="20"/>
          <w:szCs w:val="20"/>
        </w:rPr>
        <w:t xml:space="preserve"> O, </w:t>
      </w:r>
      <w:proofErr w:type="spellStart"/>
      <w:r w:rsidR="008D3C54" w:rsidRPr="00F8587E">
        <w:rPr>
          <w:rFonts w:ascii="Times New Roman" w:eastAsia="Times New Roman" w:hAnsi="Times New Roman" w:cs="Times New Roman"/>
          <w:sz w:val="20"/>
          <w:szCs w:val="20"/>
        </w:rPr>
        <w:t>Harmati</w:t>
      </w:r>
      <w:proofErr w:type="spellEnd"/>
      <w:r w:rsidR="008D3C54" w:rsidRPr="00F8587E">
        <w:rPr>
          <w:rFonts w:ascii="Times New Roman" w:eastAsia="Times New Roman" w:hAnsi="Times New Roman" w:cs="Times New Roman"/>
          <w:sz w:val="20"/>
          <w:szCs w:val="20"/>
        </w:rPr>
        <w:t xml:space="preserve"> N et al. Diagnosis of partial tear of the anterior cruciate ligament of the knee: value of MR imaging. </w:t>
      </w:r>
      <w:proofErr w:type="gramStart"/>
      <w:r w:rsidR="008D3C54" w:rsidRPr="00F8587E">
        <w:rPr>
          <w:rFonts w:ascii="Times New Roman" w:eastAsia="Times New Roman" w:hAnsi="Times New Roman" w:cs="Times New Roman"/>
          <w:sz w:val="20"/>
          <w:szCs w:val="20"/>
        </w:rPr>
        <w:t>AJR 1995; 165: 893-897.</w:t>
      </w:r>
      <w:proofErr w:type="gramEnd"/>
    </w:p>
    <w:p w:rsidR="008D3C54" w:rsidRPr="00F8587E" w:rsidRDefault="008D3C54" w:rsidP="00F8587E">
      <w:pPr>
        <w:spacing w:after="0" w:line="360" w:lineRule="auto"/>
        <w:jc w:val="both"/>
        <w:rPr>
          <w:rFonts w:ascii="Times New Roman" w:hAnsi="Times New Roman" w:cs="Times New Roman"/>
          <w:sz w:val="20"/>
          <w:szCs w:val="20"/>
        </w:rPr>
      </w:pPr>
      <w:r w:rsidRPr="00F8587E">
        <w:rPr>
          <w:rFonts w:ascii="Times New Roman" w:eastAsia="Times New Roman" w:hAnsi="Times New Roman" w:cs="Times New Roman"/>
          <w:sz w:val="20"/>
          <w:szCs w:val="20"/>
        </w:rPr>
        <w:lastRenderedPageBreak/>
        <w:t>8.</w:t>
      </w:r>
      <w:r w:rsidRPr="00F8587E">
        <w:rPr>
          <w:rFonts w:ascii="Times New Roman" w:hAnsi="Times New Roman" w:cs="Times New Roman"/>
          <w:sz w:val="20"/>
          <w:szCs w:val="20"/>
        </w:rPr>
        <w:t xml:space="preserve"> Mink JH, Levy T, </w:t>
      </w:r>
      <w:proofErr w:type="spellStart"/>
      <w:r w:rsidRPr="00F8587E">
        <w:rPr>
          <w:rFonts w:ascii="Times New Roman" w:hAnsi="Times New Roman" w:cs="Times New Roman"/>
          <w:sz w:val="20"/>
          <w:szCs w:val="20"/>
        </w:rPr>
        <w:t>Crues</w:t>
      </w:r>
      <w:proofErr w:type="spellEnd"/>
      <w:r w:rsidRPr="00F8587E">
        <w:rPr>
          <w:rFonts w:ascii="Times New Roman" w:hAnsi="Times New Roman" w:cs="Times New Roman"/>
          <w:sz w:val="20"/>
          <w:szCs w:val="20"/>
        </w:rPr>
        <w:t xml:space="preserve"> JV. </w:t>
      </w:r>
      <w:proofErr w:type="gramStart"/>
      <w:r w:rsidRPr="00F8587E">
        <w:rPr>
          <w:rFonts w:ascii="Times New Roman" w:hAnsi="Times New Roman" w:cs="Times New Roman"/>
          <w:sz w:val="20"/>
          <w:szCs w:val="20"/>
        </w:rPr>
        <w:t>Tears of the ACL and menisci of the knee.</w:t>
      </w:r>
      <w:proofErr w:type="gramEnd"/>
      <w:r w:rsidRPr="00F8587E">
        <w:rPr>
          <w:rFonts w:ascii="Times New Roman" w:hAnsi="Times New Roman" w:cs="Times New Roman"/>
          <w:sz w:val="20"/>
          <w:szCs w:val="20"/>
        </w:rPr>
        <w:t xml:space="preserve"> </w:t>
      </w:r>
      <w:proofErr w:type="gramStart"/>
      <w:r w:rsidRPr="00F8587E">
        <w:rPr>
          <w:rFonts w:ascii="Times New Roman" w:hAnsi="Times New Roman" w:cs="Times New Roman"/>
          <w:sz w:val="20"/>
          <w:szCs w:val="20"/>
        </w:rPr>
        <w:t>MR evaluation.</w:t>
      </w:r>
      <w:proofErr w:type="gramEnd"/>
      <w:r w:rsidRPr="00F8587E">
        <w:rPr>
          <w:rFonts w:ascii="Times New Roman" w:hAnsi="Times New Roman" w:cs="Times New Roman"/>
          <w:sz w:val="20"/>
          <w:szCs w:val="20"/>
        </w:rPr>
        <w:t xml:space="preserve"> </w:t>
      </w:r>
      <w:proofErr w:type="gramStart"/>
      <w:r w:rsidRPr="00F8587E">
        <w:rPr>
          <w:rFonts w:ascii="Times New Roman" w:hAnsi="Times New Roman" w:cs="Times New Roman"/>
          <w:sz w:val="20"/>
          <w:szCs w:val="20"/>
        </w:rPr>
        <w:t>Radiology 1988; 167:769–74.</w:t>
      </w:r>
      <w:proofErr w:type="gramEnd"/>
    </w:p>
    <w:p w:rsidR="008D3C54" w:rsidRPr="00F8587E" w:rsidRDefault="008D3C54" w:rsidP="00F8587E">
      <w:pPr>
        <w:spacing w:after="0" w:line="360" w:lineRule="auto"/>
        <w:jc w:val="both"/>
        <w:rPr>
          <w:rFonts w:ascii="Times New Roman" w:eastAsia="Times New Roman" w:hAnsi="Times New Roman" w:cs="Times New Roman"/>
          <w:sz w:val="20"/>
          <w:szCs w:val="20"/>
        </w:rPr>
      </w:pPr>
      <w:r w:rsidRPr="00F8587E">
        <w:rPr>
          <w:rFonts w:ascii="Times New Roman" w:hAnsi="Times New Roman" w:cs="Times New Roman"/>
          <w:sz w:val="20"/>
          <w:szCs w:val="20"/>
        </w:rPr>
        <w:t xml:space="preserve">9. </w:t>
      </w:r>
      <w:r w:rsidRPr="00F8587E">
        <w:rPr>
          <w:rFonts w:ascii="Times New Roman" w:eastAsia="Times New Roman" w:hAnsi="Times New Roman" w:cs="Times New Roman"/>
          <w:sz w:val="20"/>
          <w:szCs w:val="20"/>
        </w:rPr>
        <w:t xml:space="preserve">DW Polly, JJ Callaghan, RA Sikes, JM McCabe, K McMahon and CG </w:t>
      </w:r>
      <w:proofErr w:type="spellStart"/>
      <w:r w:rsidRPr="00F8587E">
        <w:rPr>
          <w:rFonts w:ascii="Times New Roman" w:eastAsia="Times New Roman" w:hAnsi="Times New Roman" w:cs="Times New Roman"/>
          <w:sz w:val="20"/>
          <w:szCs w:val="20"/>
        </w:rPr>
        <w:t>Savory</w:t>
      </w:r>
      <w:proofErr w:type="spellEnd"/>
      <w:r w:rsidRPr="00F8587E">
        <w:rPr>
          <w:rFonts w:ascii="Times New Roman" w:eastAsia="Times New Roman" w:hAnsi="Times New Roman" w:cs="Times New Roman"/>
          <w:sz w:val="20"/>
          <w:szCs w:val="20"/>
        </w:rPr>
        <w:t xml:space="preserve">. The Accuracy of Selective Magnetic Resonance Imaging Compared with the Findings of Arthroscopy of the Knee. Am J Bone Joint </w:t>
      </w:r>
      <w:proofErr w:type="spellStart"/>
      <w:r w:rsidRPr="00F8587E">
        <w:rPr>
          <w:rFonts w:ascii="Times New Roman" w:eastAsia="Times New Roman" w:hAnsi="Times New Roman" w:cs="Times New Roman"/>
          <w:sz w:val="20"/>
          <w:szCs w:val="20"/>
        </w:rPr>
        <w:t>Surg</w:t>
      </w:r>
      <w:proofErr w:type="spellEnd"/>
      <w:r w:rsidRPr="00F8587E">
        <w:rPr>
          <w:rFonts w:ascii="Times New Roman" w:eastAsia="Times New Roman" w:hAnsi="Times New Roman" w:cs="Times New Roman"/>
          <w:sz w:val="20"/>
          <w:szCs w:val="20"/>
        </w:rPr>
        <w:t xml:space="preserve"> 1988; 70: 192-198.</w:t>
      </w:r>
    </w:p>
    <w:p w:rsidR="008D3C54" w:rsidRPr="00F8587E" w:rsidRDefault="008D3C54" w:rsidP="00F8587E">
      <w:pPr>
        <w:spacing w:after="0" w:line="360" w:lineRule="auto"/>
        <w:jc w:val="both"/>
        <w:rPr>
          <w:rFonts w:ascii="Times New Roman" w:eastAsia="Times New Roman" w:hAnsi="Times New Roman" w:cs="Times New Roman"/>
          <w:sz w:val="20"/>
          <w:szCs w:val="20"/>
        </w:rPr>
      </w:pPr>
      <w:r w:rsidRPr="00F8587E">
        <w:rPr>
          <w:rFonts w:ascii="Times New Roman" w:eastAsia="Times New Roman" w:hAnsi="Times New Roman" w:cs="Times New Roman"/>
          <w:sz w:val="20"/>
          <w:szCs w:val="20"/>
        </w:rPr>
        <w:t xml:space="preserve">10. Manoj MK, Ray RS, Francis J. Correlation of MRI with arthroscopy in injuries of knee joint. Kerala J </w:t>
      </w:r>
      <w:proofErr w:type="spellStart"/>
      <w:r w:rsidRPr="00F8587E">
        <w:rPr>
          <w:rFonts w:ascii="Times New Roman" w:eastAsia="Times New Roman" w:hAnsi="Times New Roman" w:cs="Times New Roman"/>
          <w:sz w:val="20"/>
          <w:szCs w:val="20"/>
        </w:rPr>
        <w:t>Orthop</w:t>
      </w:r>
      <w:proofErr w:type="spellEnd"/>
      <w:r w:rsidRPr="00F8587E">
        <w:rPr>
          <w:rFonts w:ascii="Times New Roman" w:eastAsia="Times New Roman" w:hAnsi="Times New Roman" w:cs="Times New Roman"/>
          <w:sz w:val="20"/>
          <w:szCs w:val="20"/>
        </w:rPr>
        <w:t xml:space="preserve"> 2014</w:t>
      </w:r>
      <w:proofErr w:type="gramStart"/>
      <w:r w:rsidRPr="00F8587E">
        <w:rPr>
          <w:rFonts w:ascii="Times New Roman" w:eastAsia="Times New Roman" w:hAnsi="Times New Roman" w:cs="Times New Roman"/>
          <w:sz w:val="20"/>
          <w:szCs w:val="20"/>
        </w:rPr>
        <w:t>;27:18</w:t>
      </w:r>
      <w:proofErr w:type="gramEnd"/>
      <w:r w:rsidRPr="00F8587E">
        <w:rPr>
          <w:rFonts w:ascii="Times New Roman" w:eastAsia="Times New Roman" w:hAnsi="Times New Roman" w:cs="Times New Roman"/>
          <w:sz w:val="20"/>
          <w:szCs w:val="20"/>
        </w:rPr>
        <w:t>-21.</w:t>
      </w:r>
    </w:p>
    <w:p w:rsidR="008D3C54" w:rsidRPr="00F8587E" w:rsidRDefault="008D3C54" w:rsidP="00F8587E">
      <w:pPr>
        <w:spacing w:after="0" w:line="360" w:lineRule="auto"/>
        <w:jc w:val="both"/>
        <w:rPr>
          <w:rFonts w:ascii="Times New Roman" w:eastAsia="Times New Roman" w:hAnsi="Times New Roman" w:cs="Times New Roman"/>
          <w:sz w:val="20"/>
          <w:szCs w:val="20"/>
        </w:rPr>
      </w:pPr>
      <w:r w:rsidRPr="00F8587E">
        <w:rPr>
          <w:rFonts w:ascii="Times New Roman" w:eastAsia="Times New Roman" w:hAnsi="Times New Roman" w:cs="Times New Roman"/>
          <w:sz w:val="20"/>
          <w:szCs w:val="20"/>
        </w:rPr>
        <w:t xml:space="preserve">11. </w:t>
      </w:r>
      <w:proofErr w:type="spellStart"/>
      <w:r w:rsidRPr="00F8587E">
        <w:rPr>
          <w:rFonts w:ascii="Times New Roman" w:eastAsia="Times New Roman" w:hAnsi="Times New Roman" w:cs="Times New Roman"/>
          <w:sz w:val="20"/>
          <w:szCs w:val="20"/>
        </w:rPr>
        <w:t>Drosos</w:t>
      </w:r>
      <w:proofErr w:type="spellEnd"/>
      <w:r w:rsidRPr="00F8587E">
        <w:rPr>
          <w:rFonts w:ascii="Times New Roman" w:eastAsia="Times New Roman" w:hAnsi="Times New Roman" w:cs="Times New Roman"/>
          <w:sz w:val="20"/>
          <w:szCs w:val="20"/>
        </w:rPr>
        <w:t xml:space="preserve"> GI, </w:t>
      </w:r>
      <w:proofErr w:type="spellStart"/>
      <w:r w:rsidRPr="00F8587E">
        <w:rPr>
          <w:rFonts w:ascii="Times New Roman" w:eastAsia="Times New Roman" w:hAnsi="Times New Roman" w:cs="Times New Roman"/>
          <w:sz w:val="20"/>
          <w:szCs w:val="20"/>
        </w:rPr>
        <w:t>Pozo</w:t>
      </w:r>
      <w:proofErr w:type="spellEnd"/>
      <w:r w:rsidRPr="00F8587E">
        <w:rPr>
          <w:rFonts w:ascii="Times New Roman" w:eastAsia="Times New Roman" w:hAnsi="Times New Roman" w:cs="Times New Roman"/>
          <w:sz w:val="20"/>
          <w:szCs w:val="20"/>
        </w:rPr>
        <w:t xml:space="preserve"> JL; The causes and mechanism of Meniscal injuries in sporting and </w:t>
      </w:r>
      <w:proofErr w:type="spellStart"/>
      <w:r w:rsidRPr="00F8587E">
        <w:rPr>
          <w:rFonts w:ascii="Times New Roman" w:eastAsia="Times New Roman" w:hAnsi="Times New Roman" w:cs="Times New Roman"/>
          <w:sz w:val="20"/>
          <w:szCs w:val="20"/>
        </w:rPr>
        <w:t>non sporting</w:t>
      </w:r>
      <w:proofErr w:type="spellEnd"/>
      <w:r w:rsidRPr="00F8587E">
        <w:rPr>
          <w:rFonts w:ascii="Times New Roman" w:eastAsia="Times New Roman" w:hAnsi="Times New Roman" w:cs="Times New Roman"/>
          <w:sz w:val="20"/>
          <w:szCs w:val="20"/>
        </w:rPr>
        <w:t xml:space="preserve"> environment in an unselected population. Knee 2004; 11: 143-149.</w:t>
      </w:r>
    </w:p>
    <w:p w:rsidR="008D3C54" w:rsidRPr="00F8587E" w:rsidRDefault="008D3C54" w:rsidP="00F8587E">
      <w:pPr>
        <w:spacing w:after="0" w:line="360" w:lineRule="auto"/>
        <w:jc w:val="both"/>
        <w:rPr>
          <w:rFonts w:ascii="Times New Roman" w:eastAsia="Times New Roman" w:hAnsi="Times New Roman" w:cs="Times New Roman"/>
          <w:sz w:val="20"/>
          <w:szCs w:val="20"/>
        </w:rPr>
      </w:pPr>
      <w:r w:rsidRPr="00F8587E">
        <w:rPr>
          <w:rFonts w:ascii="Times New Roman" w:eastAsia="Times New Roman" w:hAnsi="Times New Roman" w:cs="Times New Roman"/>
          <w:sz w:val="20"/>
          <w:szCs w:val="20"/>
        </w:rPr>
        <w:t xml:space="preserve">12. </w:t>
      </w:r>
      <w:proofErr w:type="spellStart"/>
      <w:r w:rsidRPr="00F8587E">
        <w:rPr>
          <w:rFonts w:ascii="Times New Roman" w:eastAsia="Times New Roman" w:hAnsi="Times New Roman" w:cs="Times New Roman"/>
          <w:sz w:val="20"/>
          <w:szCs w:val="20"/>
        </w:rPr>
        <w:t>Sonin</w:t>
      </w:r>
      <w:proofErr w:type="spellEnd"/>
      <w:r w:rsidRPr="00F8587E">
        <w:rPr>
          <w:rFonts w:ascii="Times New Roman" w:eastAsia="Times New Roman" w:hAnsi="Times New Roman" w:cs="Times New Roman"/>
          <w:sz w:val="20"/>
          <w:szCs w:val="20"/>
        </w:rPr>
        <w:t xml:space="preserve"> AH, Fitzgerald SW, Friedman H, Hoff FL, Hendrix RW, Rogers LF. PCL injury: MR imaging diagnosis and pattern of injury. </w:t>
      </w:r>
      <w:proofErr w:type="gramStart"/>
      <w:r w:rsidRPr="00F8587E">
        <w:rPr>
          <w:rFonts w:ascii="Times New Roman" w:eastAsia="Times New Roman" w:hAnsi="Times New Roman" w:cs="Times New Roman"/>
          <w:sz w:val="20"/>
          <w:szCs w:val="20"/>
        </w:rPr>
        <w:t>Radiology 1994; 190: 455-458.</w:t>
      </w:r>
      <w:proofErr w:type="gramEnd"/>
    </w:p>
    <w:p w:rsidR="008D3C54" w:rsidRDefault="008D3C54" w:rsidP="00F8587E">
      <w:pPr>
        <w:spacing w:after="0" w:line="360" w:lineRule="auto"/>
        <w:jc w:val="both"/>
        <w:rPr>
          <w:rFonts w:ascii="Times New Roman" w:eastAsia="Times New Roman" w:hAnsi="Times New Roman" w:cs="Times New Roman"/>
          <w:sz w:val="20"/>
          <w:szCs w:val="20"/>
        </w:rPr>
      </w:pPr>
      <w:r w:rsidRPr="00F8587E">
        <w:rPr>
          <w:rFonts w:ascii="Times New Roman" w:eastAsia="Times New Roman" w:hAnsi="Times New Roman" w:cs="Times New Roman"/>
          <w:sz w:val="20"/>
          <w:szCs w:val="20"/>
        </w:rPr>
        <w:t xml:space="preserve">13. Fischer SP, Fox JM, Del </w:t>
      </w:r>
      <w:proofErr w:type="spellStart"/>
      <w:r w:rsidRPr="00F8587E">
        <w:rPr>
          <w:rFonts w:ascii="Times New Roman" w:eastAsia="Times New Roman" w:hAnsi="Times New Roman" w:cs="Times New Roman"/>
          <w:sz w:val="20"/>
          <w:szCs w:val="20"/>
        </w:rPr>
        <w:t>Pizzo</w:t>
      </w:r>
      <w:proofErr w:type="spellEnd"/>
      <w:r w:rsidRPr="00F8587E">
        <w:rPr>
          <w:rFonts w:ascii="Times New Roman" w:eastAsia="Times New Roman" w:hAnsi="Times New Roman" w:cs="Times New Roman"/>
          <w:sz w:val="20"/>
          <w:szCs w:val="20"/>
        </w:rPr>
        <w:t xml:space="preserve"> W, Friedman MJ, Snyder SJ, </w:t>
      </w:r>
      <w:proofErr w:type="spellStart"/>
      <w:r w:rsidRPr="00F8587E">
        <w:rPr>
          <w:rFonts w:ascii="Times New Roman" w:eastAsia="Times New Roman" w:hAnsi="Times New Roman" w:cs="Times New Roman"/>
          <w:sz w:val="20"/>
          <w:szCs w:val="20"/>
        </w:rPr>
        <w:t>Ferkel</w:t>
      </w:r>
      <w:proofErr w:type="spellEnd"/>
      <w:r w:rsidRPr="00F8587E">
        <w:rPr>
          <w:rFonts w:ascii="Times New Roman" w:eastAsia="Times New Roman" w:hAnsi="Times New Roman" w:cs="Times New Roman"/>
          <w:sz w:val="20"/>
          <w:szCs w:val="20"/>
        </w:rPr>
        <w:t xml:space="preserve"> RD. Accuracy of diagnosis from magnetic resonance imaging of the knee. </w:t>
      </w:r>
      <w:proofErr w:type="gramStart"/>
      <w:r w:rsidRPr="00F8587E">
        <w:rPr>
          <w:rFonts w:ascii="Times New Roman" w:eastAsia="Times New Roman" w:hAnsi="Times New Roman" w:cs="Times New Roman"/>
          <w:sz w:val="20"/>
          <w:szCs w:val="20"/>
        </w:rPr>
        <w:t>A multi-</w:t>
      </w:r>
      <w:proofErr w:type="spellStart"/>
      <w:r w:rsidRPr="00F8587E">
        <w:rPr>
          <w:rFonts w:ascii="Times New Roman" w:eastAsia="Times New Roman" w:hAnsi="Times New Roman" w:cs="Times New Roman"/>
          <w:sz w:val="20"/>
          <w:szCs w:val="20"/>
        </w:rPr>
        <w:t>center</w:t>
      </w:r>
      <w:proofErr w:type="spellEnd"/>
      <w:r w:rsidRPr="00F8587E">
        <w:rPr>
          <w:rFonts w:ascii="Times New Roman" w:eastAsia="Times New Roman" w:hAnsi="Times New Roman" w:cs="Times New Roman"/>
          <w:sz w:val="20"/>
          <w:szCs w:val="20"/>
        </w:rPr>
        <w:t xml:space="preserve"> analysis of one thousand and fourteen patients.</w:t>
      </w:r>
      <w:proofErr w:type="gramEnd"/>
      <w:r w:rsidRPr="00F8587E">
        <w:rPr>
          <w:rFonts w:ascii="Times New Roman" w:eastAsia="Times New Roman" w:hAnsi="Times New Roman" w:cs="Times New Roman"/>
          <w:sz w:val="20"/>
          <w:szCs w:val="20"/>
        </w:rPr>
        <w:t xml:space="preserve"> J Bone Joint </w:t>
      </w:r>
      <w:proofErr w:type="spellStart"/>
      <w:r w:rsidRPr="00F8587E">
        <w:rPr>
          <w:rFonts w:ascii="Times New Roman" w:eastAsia="Times New Roman" w:hAnsi="Times New Roman" w:cs="Times New Roman"/>
          <w:sz w:val="20"/>
          <w:szCs w:val="20"/>
        </w:rPr>
        <w:t>Surg</w:t>
      </w:r>
      <w:proofErr w:type="spellEnd"/>
      <w:r w:rsidRPr="00F8587E">
        <w:rPr>
          <w:rFonts w:ascii="Times New Roman" w:eastAsia="Times New Roman" w:hAnsi="Times New Roman" w:cs="Times New Roman"/>
          <w:sz w:val="20"/>
          <w:szCs w:val="20"/>
        </w:rPr>
        <w:t xml:space="preserve"> Am. 1991</w:t>
      </w:r>
      <w:proofErr w:type="gramStart"/>
      <w:r w:rsidRPr="00F8587E">
        <w:rPr>
          <w:rFonts w:ascii="Times New Roman" w:eastAsia="Times New Roman" w:hAnsi="Times New Roman" w:cs="Times New Roman"/>
          <w:sz w:val="20"/>
          <w:szCs w:val="20"/>
        </w:rPr>
        <w:t>;73</w:t>
      </w:r>
      <w:proofErr w:type="gramEnd"/>
      <w:r w:rsidRPr="00F8587E">
        <w:rPr>
          <w:rFonts w:ascii="Times New Roman" w:eastAsia="Times New Roman" w:hAnsi="Times New Roman" w:cs="Times New Roman"/>
          <w:sz w:val="20"/>
          <w:szCs w:val="20"/>
        </w:rPr>
        <w:t>(1):2-10.</w:t>
      </w: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Default="00F8587E" w:rsidP="00F8587E">
      <w:pPr>
        <w:spacing w:after="0" w:line="360" w:lineRule="auto"/>
        <w:jc w:val="both"/>
        <w:rPr>
          <w:rFonts w:ascii="Times New Roman" w:eastAsia="Times New Roman" w:hAnsi="Times New Roman" w:cs="Times New Roman"/>
          <w:sz w:val="20"/>
          <w:szCs w:val="20"/>
        </w:rPr>
      </w:pPr>
    </w:p>
    <w:p w:rsidR="00F8587E" w:rsidRPr="008F489D" w:rsidRDefault="00F8587E" w:rsidP="00F8587E">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Date of Submission:  15</w:t>
      </w:r>
      <w:r>
        <w:rPr>
          <w:rFonts w:ascii="Times New Roman" w:hAnsi="Times New Roman" w:cs="Times New Roman"/>
          <w:sz w:val="18"/>
          <w:szCs w:val="18"/>
        </w:rPr>
        <w:t xml:space="preserve"> October</w:t>
      </w:r>
      <w:r w:rsidRPr="008F489D">
        <w:rPr>
          <w:rFonts w:ascii="Times New Roman" w:hAnsi="Times New Roman" w:cs="Times New Roman"/>
          <w:sz w:val="18"/>
          <w:szCs w:val="18"/>
        </w:rPr>
        <w:t xml:space="preserve"> 2020             </w:t>
      </w:r>
    </w:p>
    <w:p w:rsidR="00F8587E" w:rsidRPr="008F489D" w:rsidRDefault="00F8587E" w:rsidP="00F8587E">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Date of Acceptance:  18</w:t>
      </w:r>
      <w:r w:rsidRPr="008F489D">
        <w:rPr>
          <w:rFonts w:ascii="Times New Roman" w:hAnsi="Times New Roman" w:cs="Times New Roman"/>
          <w:sz w:val="18"/>
          <w:szCs w:val="18"/>
        </w:rPr>
        <w:t xml:space="preserve"> November 2020                   </w:t>
      </w:r>
    </w:p>
    <w:p w:rsidR="00F8587E" w:rsidRPr="008F489D" w:rsidRDefault="00F8587E" w:rsidP="00F8587E">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 xml:space="preserve">Date of Publishing:  15 December 2020 </w:t>
      </w:r>
    </w:p>
    <w:p w:rsidR="00F8587E" w:rsidRPr="008F489D" w:rsidRDefault="00F8587E" w:rsidP="00F8587E">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 xml:space="preserve">Author Declaration:  Source of support: Nil, Conflict of interest: Nil </w:t>
      </w:r>
    </w:p>
    <w:p w:rsidR="00F8587E" w:rsidRPr="008F489D" w:rsidRDefault="00F8587E" w:rsidP="00F8587E">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Ethics Committee Approval obtained for this study? YES</w:t>
      </w:r>
    </w:p>
    <w:p w:rsidR="00F8587E" w:rsidRPr="008F489D" w:rsidRDefault="00F8587E" w:rsidP="00F8587E">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Was informed consent obtained from the subjects involved in the study?  YES</w:t>
      </w:r>
    </w:p>
    <w:p w:rsidR="00F8587E" w:rsidRPr="008F489D" w:rsidRDefault="00F8587E" w:rsidP="00F8587E">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 xml:space="preserve">Plagiarism Checked: </w:t>
      </w:r>
      <w:proofErr w:type="spellStart"/>
      <w:r w:rsidRPr="008F489D">
        <w:rPr>
          <w:rFonts w:ascii="Times New Roman" w:hAnsi="Times New Roman" w:cs="Times New Roman"/>
          <w:sz w:val="18"/>
          <w:szCs w:val="18"/>
        </w:rPr>
        <w:t>Urkund</w:t>
      </w:r>
      <w:proofErr w:type="spellEnd"/>
      <w:r w:rsidRPr="008F489D">
        <w:rPr>
          <w:rFonts w:ascii="Times New Roman" w:hAnsi="Times New Roman" w:cs="Times New Roman"/>
          <w:sz w:val="18"/>
          <w:szCs w:val="18"/>
        </w:rPr>
        <w:t xml:space="preserve"> Software </w:t>
      </w:r>
    </w:p>
    <w:p w:rsidR="00F8587E" w:rsidRPr="008F489D" w:rsidRDefault="00F8587E" w:rsidP="00F8587E">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Author work published under a Creative Commons Attribution 4.0 International License</w:t>
      </w:r>
    </w:p>
    <w:p w:rsidR="00F8587E" w:rsidRPr="008F489D" w:rsidRDefault="00F8587E" w:rsidP="00F8587E">
      <w:pPr>
        <w:spacing w:after="0" w:line="360" w:lineRule="auto"/>
        <w:jc w:val="both"/>
        <w:rPr>
          <w:rFonts w:ascii="Times New Roman" w:hAnsi="Times New Roman" w:cs="Times New Roman"/>
          <w:sz w:val="18"/>
          <w:szCs w:val="18"/>
        </w:rPr>
      </w:pPr>
      <w:r w:rsidRPr="00A07F15">
        <w:rPr>
          <w:rFonts w:ascii="Cambria" w:eastAsia="Times New Roman" w:hAnsi="Cambria" w:cs="Shruti"/>
          <w:noProof/>
          <w:sz w:val="18"/>
          <w:szCs w:val="18"/>
          <w:lang w:eastAsia="en-IN"/>
        </w:rPr>
        <w:drawing>
          <wp:anchor distT="0" distB="0" distL="114300" distR="114300" simplePos="0" relativeHeight="251659264" behindDoc="0" locked="0" layoutInCell="1" allowOverlap="1" wp14:anchorId="390B68D1" wp14:editId="05C0DA11">
            <wp:simplePos x="0" y="0"/>
            <wp:positionH relativeFrom="column">
              <wp:posOffset>-16510</wp:posOffset>
            </wp:positionH>
            <wp:positionV relativeFrom="paragraph">
              <wp:posOffset>55245</wp:posOffset>
            </wp:positionV>
            <wp:extent cx="701040" cy="523875"/>
            <wp:effectExtent l="0" t="0" r="3810" b="9525"/>
            <wp:wrapSquare wrapText="bothSides"/>
            <wp:docPr id="12" name="Picture 1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8587E" w:rsidRDefault="00F8587E" w:rsidP="00F8587E">
      <w:pPr>
        <w:spacing w:after="0" w:line="360" w:lineRule="auto"/>
        <w:jc w:val="both"/>
        <w:rPr>
          <w:rFonts w:ascii="Times New Roman" w:hAnsi="Times New Roman" w:cs="Times New Roman"/>
          <w:sz w:val="18"/>
          <w:szCs w:val="18"/>
        </w:rPr>
      </w:pPr>
    </w:p>
    <w:p w:rsidR="00F8587E" w:rsidRDefault="00F8587E" w:rsidP="00F8587E">
      <w:pPr>
        <w:spacing w:after="0" w:line="360" w:lineRule="auto"/>
        <w:jc w:val="both"/>
        <w:rPr>
          <w:rFonts w:ascii="Times New Roman" w:hAnsi="Times New Roman" w:cs="Times New Roman"/>
          <w:sz w:val="18"/>
          <w:szCs w:val="18"/>
        </w:rPr>
      </w:pPr>
    </w:p>
    <w:p w:rsidR="00F8587E" w:rsidRPr="008F489D" w:rsidRDefault="00F8587E" w:rsidP="00F8587E">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DOI: 10.36848/IJBAMR/2020/162</w:t>
      </w:r>
      <w:r>
        <w:rPr>
          <w:rFonts w:ascii="Times New Roman" w:hAnsi="Times New Roman" w:cs="Times New Roman"/>
          <w:sz w:val="18"/>
          <w:szCs w:val="18"/>
        </w:rPr>
        <w:t>15.55742</w:t>
      </w:r>
    </w:p>
    <w:p w:rsidR="00F8587E" w:rsidRPr="008F489D" w:rsidRDefault="00F8587E" w:rsidP="00F8587E">
      <w:pPr>
        <w:spacing w:after="0" w:line="360" w:lineRule="auto"/>
        <w:jc w:val="both"/>
        <w:rPr>
          <w:rFonts w:ascii="Times New Roman" w:hAnsi="Times New Roman" w:cs="Times New Roman"/>
          <w:sz w:val="18"/>
          <w:szCs w:val="18"/>
        </w:rPr>
      </w:pPr>
    </w:p>
    <w:p w:rsidR="00F8587E" w:rsidRDefault="00F8587E" w:rsidP="00F8587E">
      <w:pPr>
        <w:spacing w:after="0" w:line="360" w:lineRule="auto"/>
        <w:jc w:val="both"/>
        <w:rPr>
          <w:rFonts w:ascii="Times New Roman" w:eastAsia="Times New Roman" w:hAnsi="Times New Roman" w:cs="Times New Roman"/>
          <w:sz w:val="20"/>
          <w:szCs w:val="20"/>
        </w:rPr>
      </w:pPr>
    </w:p>
    <w:sectPr w:rsidR="00F8587E" w:rsidSect="00F8587E">
      <w:headerReference w:type="default" r:id="rId14"/>
      <w:footerReference w:type="default" r:id="rId15"/>
      <w:pgSz w:w="11906" w:h="16838"/>
      <w:pgMar w:top="1440" w:right="1440" w:bottom="1440" w:left="1440" w:header="708" w:footer="708" w:gutter="0"/>
      <w:pgNumType w:start="2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69" w:rsidRDefault="00BE1069" w:rsidP="00F8587E">
      <w:pPr>
        <w:spacing w:after="0" w:line="240" w:lineRule="auto"/>
      </w:pPr>
      <w:r>
        <w:separator/>
      </w:r>
    </w:p>
  </w:endnote>
  <w:endnote w:type="continuationSeparator" w:id="0">
    <w:p w:rsidR="00BE1069" w:rsidRDefault="00BE1069" w:rsidP="00F8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F8587E">
      <w:trPr>
        <w:trHeight w:val="360"/>
      </w:trPr>
      <w:tc>
        <w:tcPr>
          <w:tcW w:w="3500" w:type="pct"/>
        </w:tcPr>
        <w:p w:rsidR="00F8587E" w:rsidRDefault="00F8587E">
          <w:pPr>
            <w:pStyle w:val="Footer"/>
            <w:jc w:val="right"/>
          </w:pPr>
          <w:r w:rsidRPr="008F489D">
            <w:t>www.ijbamr.com   P ISSN: 2250-284X, E ISSN: 2250-2858</w:t>
          </w:r>
        </w:p>
      </w:tc>
      <w:tc>
        <w:tcPr>
          <w:tcW w:w="1500" w:type="pct"/>
          <w:shd w:val="clear" w:color="auto" w:fill="FFC000" w:themeFill="accent4"/>
        </w:tcPr>
        <w:p w:rsidR="00F8587E" w:rsidRDefault="00F8587E">
          <w:pPr>
            <w:pStyle w:val="Footer"/>
            <w:jc w:val="right"/>
            <w:rPr>
              <w:color w:val="FFFFFF" w:themeColor="background1"/>
            </w:rPr>
          </w:pPr>
          <w:r>
            <w:fldChar w:fldCharType="begin"/>
          </w:r>
          <w:r>
            <w:instrText xml:space="preserve"> PAGE    \* MERGEFORMAT </w:instrText>
          </w:r>
          <w:r>
            <w:fldChar w:fldCharType="separate"/>
          </w:r>
          <w:r w:rsidRPr="00F8587E">
            <w:rPr>
              <w:noProof/>
              <w:color w:val="FFFFFF" w:themeColor="background1"/>
            </w:rPr>
            <w:t>261</w:t>
          </w:r>
          <w:r>
            <w:rPr>
              <w:noProof/>
              <w:color w:val="FFFFFF" w:themeColor="background1"/>
            </w:rPr>
            <w:fldChar w:fldCharType="end"/>
          </w:r>
        </w:p>
      </w:tc>
    </w:tr>
  </w:tbl>
  <w:p w:rsidR="00F8587E" w:rsidRDefault="00F85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69" w:rsidRDefault="00BE1069" w:rsidP="00F8587E">
      <w:pPr>
        <w:spacing w:after="0" w:line="240" w:lineRule="auto"/>
      </w:pPr>
      <w:r>
        <w:separator/>
      </w:r>
    </w:p>
  </w:footnote>
  <w:footnote w:type="continuationSeparator" w:id="0">
    <w:p w:rsidR="00BE1069" w:rsidRDefault="00BE1069" w:rsidP="00F85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7E" w:rsidRPr="00B1753F" w:rsidRDefault="00F8587E" w:rsidP="00F8587E">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Cs w:val="24"/>
        <w:lang w:eastAsia="en-GB"/>
      </w:rPr>
    </w:pPr>
    <w:r w:rsidRPr="00B1753F">
      <w:rPr>
        <w:rFonts w:ascii="Cambria" w:eastAsia="Cambria" w:hAnsi="Cambria" w:cs="Shruti"/>
        <w:szCs w:val="24"/>
        <w:lang w:eastAsia="en-GB"/>
      </w:rPr>
      <w:t>Indian Journal of Basic and Applied Medical Research; December 2020: Vol.-10, Issue- 1</w:t>
    </w:r>
    <w:proofErr w:type="gramStart"/>
    <w:r w:rsidRPr="00B1753F">
      <w:rPr>
        <w:rFonts w:ascii="Cambria" w:eastAsia="Cambria" w:hAnsi="Cambria" w:cs="Shruti"/>
        <w:szCs w:val="24"/>
        <w:lang w:eastAsia="en-GB"/>
      </w:rPr>
      <w:t>,  P</w:t>
    </w:r>
    <w:proofErr w:type="gramEnd"/>
    <w:r w:rsidRPr="00B1753F">
      <w:rPr>
        <w:rFonts w:ascii="Cambria" w:eastAsia="Cambria" w:hAnsi="Cambria" w:cs="Shruti"/>
        <w:szCs w:val="24"/>
        <w:lang w:eastAsia="en-GB"/>
      </w:rPr>
      <w:t xml:space="preserve">. </w:t>
    </w:r>
    <w:r>
      <w:rPr>
        <w:rFonts w:ascii="Cambria" w:eastAsia="Cambria" w:hAnsi="Cambria" w:cs="Shruti"/>
        <w:szCs w:val="24"/>
        <w:lang w:eastAsia="en-GB"/>
      </w:rPr>
      <w:t>254 - 261</w:t>
    </w:r>
  </w:p>
  <w:p w:rsidR="00F8587E" w:rsidRPr="00B1753F" w:rsidRDefault="00F8587E" w:rsidP="00F8587E">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Cs w:val="24"/>
        <w:lang w:eastAsia="en-GB"/>
      </w:rPr>
    </w:pPr>
    <w:r w:rsidRPr="00B1753F">
      <w:rPr>
        <w:rFonts w:ascii="Cambria" w:eastAsia="Times New Roman" w:hAnsi="Cambria" w:cs="Calibri Light"/>
        <w:bCs/>
        <w:szCs w:val="24"/>
        <w:shd w:val="clear" w:color="auto" w:fill="FFFFFF"/>
        <w:lang w:eastAsia="en-GB"/>
      </w:rPr>
      <w:t xml:space="preserve">DOI: </w:t>
    </w:r>
    <w:r>
      <w:rPr>
        <w:rFonts w:ascii="Cambria" w:eastAsia="Times New Roman" w:hAnsi="Cambria" w:cs="Calibri Light"/>
        <w:bCs/>
        <w:szCs w:val="24"/>
        <w:shd w:val="clear" w:color="auto" w:fill="FFFFFF"/>
        <w:lang w:eastAsia="en-GB"/>
      </w:rPr>
      <w:t>10.36848/IJBAMR/2020/16215.55742</w:t>
    </w:r>
  </w:p>
  <w:p w:rsidR="00F8587E" w:rsidRDefault="00F85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07E7"/>
    <w:multiLevelType w:val="multilevel"/>
    <w:tmpl w:val="214207E7"/>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4EF44F6"/>
    <w:multiLevelType w:val="multilevel"/>
    <w:tmpl w:val="44EF44F6"/>
    <w:lvl w:ilvl="0">
      <w:start w:val="1"/>
      <w:numFmt w:val="bullet"/>
      <w:lvlText w:val=""/>
      <w:lvlJc w:val="left"/>
      <w:pPr>
        <w:tabs>
          <w:tab w:val="num" w:pos="1050"/>
        </w:tabs>
        <w:ind w:left="1050" w:hanging="360"/>
      </w:pPr>
      <w:rPr>
        <w:rFonts w:ascii="Symbol" w:hAnsi="Symbol" w:hint="default"/>
      </w:rPr>
    </w:lvl>
    <w:lvl w:ilvl="1">
      <w:start w:val="1"/>
      <w:numFmt w:val="lowerLetter"/>
      <w:lvlText w:val="%2."/>
      <w:lvlJc w:val="left"/>
      <w:pPr>
        <w:tabs>
          <w:tab w:val="num" w:pos="1770"/>
        </w:tabs>
        <w:ind w:left="1770" w:hanging="360"/>
      </w:pPr>
    </w:lvl>
    <w:lvl w:ilvl="2">
      <w:start w:val="1"/>
      <w:numFmt w:val="lowerRoman"/>
      <w:lvlText w:val="%3."/>
      <w:lvlJc w:val="right"/>
      <w:pPr>
        <w:tabs>
          <w:tab w:val="num" w:pos="2490"/>
        </w:tabs>
        <w:ind w:left="2490" w:hanging="180"/>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2">
    <w:nsid w:val="6B6B2445"/>
    <w:multiLevelType w:val="multilevel"/>
    <w:tmpl w:val="6B6B2445"/>
    <w:lvl w:ilvl="0">
      <w:start w:val="1"/>
      <w:numFmt w:val="bullet"/>
      <w:lvlText w:val=""/>
      <w:lvlJc w:val="left"/>
      <w:pPr>
        <w:tabs>
          <w:tab w:val="num" w:pos="1050"/>
        </w:tabs>
        <w:ind w:left="1050" w:hanging="360"/>
      </w:pPr>
      <w:rPr>
        <w:rFonts w:ascii="Symbol" w:hAnsi="Symbol" w:hint="default"/>
      </w:rPr>
    </w:lvl>
    <w:lvl w:ilvl="1">
      <w:start w:val="1"/>
      <w:numFmt w:val="lowerLetter"/>
      <w:lvlText w:val="%2."/>
      <w:lvlJc w:val="left"/>
      <w:pPr>
        <w:tabs>
          <w:tab w:val="num" w:pos="1770"/>
        </w:tabs>
        <w:ind w:left="1770" w:hanging="360"/>
      </w:pPr>
    </w:lvl>
    <w:lvl w:ilvl="2">
      <w:start w:val="1"/>
      <w:numFmt w:val="lowerRoman"/>
      <w:lvlText w:val="%3."/>
      <w:lvlJc w:val="right"/>
      <w:pPr>
        <w:tabs>
          <w:tab w:val="num" w:pos="2490"/>
        </w:tabs>
        <w:ind w:left="2490" w:hanging="180"/>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65"/>
    <w:rsid w:val="00040A04"/>
    <w:rsid w:val="000C55CF"/>
    <w:rsid w:val="0010292D"/>
    <w:rsid w:val="00130DF6"/>
    <w:rsid w:val="001445DD"/>
    <w:rsid w:val="001C109F"/>
    <w:rsid w:val="001C661B"/>
    <w:rsid w:val="00245BEA"/>
    <w:rsid w:val="002B225C"/>
    <w:rsid w:val="002D506D"/>
    <w:rsid w:val="00365F0E"/>
    <w:rsid w:val="0037377F"/>
    <w:rsid w:val="003C5BAF"/>
    <w:rsid w:val="00453EF5"/>
    <w:rsid w:val="00460D23"/>
    <w:rsid w:val="004A0A22"/>
    <w:rsid w:val="004F2262"/>
    <w:rsid w:val="00530024"/>
    <w:rsid w:val="00554D29"/>
    <w:rsid w:val="0056149D"/>
    <w:rsid w:val="005D2077"/>
    <w:rsid w:val="006353E9"/>
    <w:rsid w:val="006A6691"/>
    <w:rsid w:val="0070583C"/>
    <w:rsid w:val="007F5B5A"/>
    <w:rsid w:val="00824D10"/>
    <w:rsid w:val="008C703D"/>
    <w:rsid w:val="008D3C54"/>
    <w:rsid w:val="00952422"/>
    <w:rsid w:val="009727AE"/>
    <w:rsid w:val="009C65B3"/>
    <w:rsid w:val="009D1696"/>
    <w:rsid w:val="009E5019"/>
    <w:rsid w:val="009E6DC8"/>
    <w:rsid w:val="009F6CA1"/>
    <w:rsid w:val="00A21EC8"/>
    <w:rsid w:val="00A45D23"/>
    <w:rsid w:val="00A65E22"/>
    <w:rsid w:val="00A90190"/>
    <w:rsid w:val="00AC3286"/>
    <w:rsid w:val="00B96298"/>
    <w:rsid w:val="00BE1069"/>
    <w:rsid w:val="00C63765"/>
    <w:rsid w:val="00C81AEB"/>
    <w:rsid w:val="00D9777B"/>
    <w:rsid w:val="00E16D8C"/>
    <w:rsid w:val="00F55CDA"/>
    <w:rsid w:val="00F8587E"/>
    <w:rsid w:val="00FB6B45"/>
    <w:rsid w:val="00FF0C3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4A0A22"/>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A45D23"/>
    <w:pPr>
      <w:spacing w:after="0" w:line="240" w:lineRule="auto"/>
      <w:ind w:left="720"/>
      <w:contextualSpacing/>
    </w:pPr>
    <w:rPr>
      <w:rFonts w:ascii="Times New Roman" w:eastAsia="SimSun" w:hAnsi="Times New Roman" w:cs="Times New Roman"/>
      <w:sz w:val="20"/>
      <w:szCs w:val="20"/>
      <w:lang w:eastAsia="en-IN"/>
    </w:rPr>
  </w:style>
  <w:style w:type="paragraph" w:styleId="Caption">
    <w:name w:val="caption"/>
    <w:basedOn w:val="Normal"/>
    <w:next w:val="Normal"/>
    <w:uiPriority w:val="35"/>
    <w:unhideWhenUsed/>
    <w:qFormat/>
    <w:rsid w:val="006A6691"/>
    <w:pPr>
      <w:spacing w:after="0" w:line="240" w:lineRule="auto"/>
    </w:pPr>
    <w:rPr>
      <w:rFonts w:ascii="Times New Roman" w:eastAsia="SimSun" w:hAnsi="Times New Roman" w:cs="Times New Roman"/>
      <w:b/>
      <w:bCs/>
      <w:sz w:val="20"/>
      <w:szCs w:val="20"/>
      <w:lang w:eastAsia="en-IN"/>
    </w:rPr>
  </w:style>
  <w:style w:type="table" w:styleId="TableGrid">
    <w:name w:val="Table Grid"/>
    <w:basedOn w:val="TableNormal"/>
    <w:uiPriority w:val="39"/>
    <w:rsid w:val="00AC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AC3286"/>
    <w:pPr>
      <w:autoSpaceDE w:val="0"/>
      <w:autoSpaceDN w:val="0"/>
      <w:adjustRightInd w:val="0"/>
      <w:spacing w:after="0" w:line="161" w:lineRule="atLeast"/>
    </w:pPr>
    <w:rPr>
      <w:rFonts w:ascii="Arial" w:hAnsi="Arial" w:cs="Arial"/>
      <w:sz w:val="24"/>
      <w:szCs w:val="24"/>
    </w:rPr>
  </w:style>
  <w:style w:type="paragraph" w:customStyle="1" w:styleId="Pa22">
    <w:name w:val="Pa22"/>
    <w:basedOn w:val="Normal"/>
    <w:next w:val="Normal"/>
    <w:uiPriority w:val="99"/>
    <w:rsid w:val="00AC3286"/>
    <w:pPr>
      <w:autoSpaceDE w:val="0"/>
      <w:autoSpaceDN w:val="0"/>
      <w:adjustRightInd w:val="0"/>
      <w:spacing w:after="0" w:line="161" w:lineRule="atLeast"/>
    </w:pPr>
    <w:rPr>
      <w:rFonts w:ascii="Arial" w:hAnsi="Arial" w:cs="Arial"/>
      <w:sz w:val="24"/>
      <w:szCs w:val="24"/>
    </w:rPr>
  </w:style>
  <w:style w:type="paragraph" w:customStyle="1" w:styleId="Pa24">
    <w:name w:val="Pa24"/>
    <w:basedOn w:val="Normal"/>
    <w:next w:val="Normal"/>
    <w:uiPriority w:val="99"/>
    <w:rsid w:val="00AC3286"/>
    <w:pPr>
      <w:autoSpaceDE w:val="0"/>
      <w:autoSpaceDN w:val="0"/>
      <w:adjustRightInd w:val="0"/>
      <w:spacing w:after="0" w:line="161" w:lineRule="atLeast"/>
    </w:pPr>
    <w:rPr>
      <w:rFonts w:ascii="Arial" w:hAnsi="Arial" w:cs="Arial"/>
      <w:sz w:val="24"/>
      <w:szCs w:val="24"/>
    </w:rPr>
  </w:style>
  <w:style w:type="paragraph" w:customStyle="1" w:styleId="Pa25">
    <w:name w:val="Pa25"/>
    <w:basedOn w:val="Normal"/>
    <w:next w:val="Normal"/>
    <w:uiPriority w:val="99"/>
    <w:rsid w:val="00AC3286"/>
    <w:pPr>
      <w:autoSpaceDE w:val="0"/>
      <w:autoSpaceDN w:val="0"/>
      <w:adjustRightInd w:val="0"/>
      <w:spacing w:after="0" w:line="161" w:lineRule="atLeast"/>
    </w:pPr>
    <w:rPr>
      <w:rFonts w:ascii="Arial" w:hAnsi="Arial" w:cs="Arial"/>
      <w:sz w:val="24"/>
      <w:szCs w:val="24"/>
    </w:rPr>
  </w:style>
  <w:style w:type="table" w:customStyle="1" w:styleId="GridTable5DarkAccent5">
    <w:name w:val="Grid Table 5 Dark Accent 5"/>
    <w:basedOn w:val="TableNormal"/>
    <w:uiPriority w:val="50"/>
    <w:rsid w:val="00AC328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Pa27">
    <w:name w:val="Pa27"/>
    <w:basedOn w:val="Normal"/>
    <w:next w:val="Normal"/>
    <w:uiPriority w:val="99"/>
    <w:rsid w:val="00460D23"/>
    <w:pPr>
      <w:autoSpaceDE w:val="0"/>
      <w:autoSpaceDN w:val="0"/>
      <w:adjustRightInd w:val="0"/>
      <w:spacing w:after="0" w:line="201" w:lineRule="atLeas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C8"/>
    <w:rPr>
      <w:rFonts w:ascii="Tahoma" w:hAnsi="Tahoma" w:cs="Tahoma"/>
      <w:sz w:val="16"/>
      <w:szCs w:val="16"/>
    </w:rPr>
  </w:style>
  <w:style w:type="paragraph" w:styleId="Header">
    <w:name w:val="header"/>
    <w:basedOn w:val="Normal"/>
    <w:link w:val="HeaderChar"/>
    <w:uiPriority w:val="99"/>
    <w:unhideWhenUsed/>
    <w:rsid w:val="00F8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7E"/>
  </w:style>
  <w:style w:type="paragraph" w:styleId="Footer">
    <w:name w:val="footer"/>
    <w:basedOn w:val="Normal"/>
    <w:link w:val="FooterChar"/>
    <w:uiPriority w:val="99"/>
    <w:unhideWhenUsed/>
    <w:rsid w:val="00F85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4A0A22"/>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A45D23"/>
    <w:pPr>
      <w:spacing w:after="0" w:line="240" w:lineRule="auto"/>
      <w:ind w:left="720"/>
      <w:contextualSpacing/>
    </w:pPr>
    <w:rPr>
      <w:rFonts w:ascii="Times New Roman" w:eastAsia="SimSun" w:hAnsi="Times New Roman" w:cs="Times New Roman"/>
      <w:sz w:val="20"/>
      <w:szCs w:val="20"/>
      <w:lang w:eastAsia="en-IN"/>
    </w:rPr>
  </w:style>
  <w:style w:type="paragraph" w:styleId="Caption">
    <w:name w:val="caption"/>
    <w:basedOn w:val="Normal"/>
    <w:next w:val="Normal"/>
    <w:uiPriority w:val="35"/>
    <w:unhideWhenUsed/>
    <w:qFormat/>
    <w:rsid w:val="006A6691"/>
    <w:pPr>
      <w:spacing w:after="0" w:line="240" w:lineRule="auto"/>
    </w:pPr>
    <w:rPr>
      <w:rFonts w:ascii="Times New Roman" w:eastAsia="SimSun" w:hAnsi="Times New Roman" w:cs="Times New Roman"/>
      <w:b/>
      <w:bCs/>
      <w:sz w:val="20"/>
      <w:szCs w:val="20"/>
      <w:lang w:eastAsia="en-IN"/>
    </w:rPr>
  </w:style>
  <w:style w:type="table" w:styleId="TableGrid">
    <w:name w:val="Table Grid"/>
    <w:basedOn w:val="TableNormal"/>
    <w:uiPriority w:val="39"/>
    <w:rsid w:val="00AC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AC3286"/>
    <w:pPr>
      <w:autoSpaceDE w:val="0"/>
      <w:autoSpaceDN w:val="0"/>
      <w:adjustRightInd w:val="0"/>
      <w:spacing w:after="0" w:line="161" w:lineRule="atLeast"/>
    </w:pPr>
    <w:rPr>
      <w:rFonts w:ascii="Arial" w:hAnsi="Arial" w:cs="Arial"/>
      <w:sz w:val="24"/>
      <w:szCs w:val="24"/>
    </w:rPr>
  </w:style>
  <w:style w:type="paragraph" w:customStyle="1" w:styleId="Pa22">
    <w:name w:val="Pa22"/>
    <w:basedOn w:val="Normal"/>
    <w:next w:val="Normal"/>
    <w:uiPriority w:val="99"/>
    <w:rsid w:val="00AC3286"/>
    <w:pPr>
      <w:autoSpaceDE w:val="0"/>
      <w:autoSpaceDN w:val="0"/>
      <w:adjustRightInd w:val="0"/>
      <w:spacing w:after="0" w:line="161" w:lineRule="atLeast"/>
    </w:pPr>
    <w:rPr>
      <w:rFonts w:ascii="Arial" w:hAnsi="Arial" w:cs="Arial"/>
      <w:sz w:val="24"/>
      <w:szCs w:val="24"/>
    </w:rPr>
  </w:style>
  <w:style w:type="paragraph" w:customStyle="1" w:styleId="Pa24">
    <w:name w:val="Pa24"/>
    <w:basedOn w:val="Normal"/>
    <w:next w:val="Normal"/>
    <w:uiPriority w:val="99"/>
    <w:rsid w:val="00AC3286"/>
    <w:pPr>
      <w:autoSpaceDE w:val="0"/>
      <w:autoSpaceDN w:val="0"/>
      <w:adjustRightInd w:val="0"/>
      <w:spacing w:after="0" w:line="161" w:lineRule="atLeast"/>
    </w:pPr>
    <w:rPr>
      <w:rFonts w:ascii="Arial" w:hAnsi="Arial" w:cs="Arial"/>
      <w:sz w:val="24"/>
      <w:szCs w:val="24"/>
    </w:rPr>
  </w:style>
  <w:style w:type="paragraph" w:customStyle="1" w:styleId="Pa25">
    <w:name w:val="Pa25"/>
    <w:basedOn w:val="Normal"/>
    <w:next w:val="Normal"/>
    <w:uiPriority w:val="99"/>
    <w:rsid w:val="00AC3286"/>
    <w:pPr>
      <w:autoSpaceDE w:val="0"/>
      <w:autoSpaceDN w:val="0"/>
      <w:adjustRightInd w:val="0"/>
      <w:spacing w:after="0" w:line="161" w:lineRule="atLeast"/>
    </w:pPr>
    <w:rPr>
      <w:rFonts w:ascii="Arial" w:hAnsi="Arial" w:cs="Arial"/>
      <w:sz w:val="24"/>
      <w:szCs w:val="24"/>
    </w:rPr>
  </w:style>
  <w:style w:type="table" w:customStyle="1" w:styleId="GridTable5DarkAccent5">
    <w:name w:val="Grid Table 5 Dark Accent 5"/>
    <w:basedOn w:val="TableNormal"/>
    <w:uiPriority w:val="50"/>
    <w:rsid w:val="00AC328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Pa27">
    <w:name w:val="Pa27"/>
    <w:basedOn w:val="Normal"/>
    <w:next w:val="Normal"/>
    <w:uiPriority w:val="99"/>
    <w:rsid w:val="00460D23"/>
    <w:pPr>
      <w:autoSpaceDE w:val="0"/>
      <w:autoSpaceDN w:val="0"/>
      <w:adjustRightInd w:val="0"/>
      <w:spacing w:after="0" w:line="201" w:lineRule="atLeas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C8"/>
    <w:rPr>
      <w:rFonts w:ascii="Tahoma" w:hAnsi="Tahoma" w:cs="Tahoma"/>
      <w:sz w:val="16"/>
      <w:szCs w:val="16"/>
    </w:rPr>
  </w:style>
  <w:style w:type="paragraph" w:styleId="Header">
    <w:name w:val="header"/>
    <w:basedOn w:val="Normal"/>
    <w:link w:val="HeaderChar"/>
    <w:uiPriority w:val="99"/>
    <w:unhideWhenUsed/>
    <w:rsid w:val="00F8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7E"/>
  </w:style>
  <w:style w:type="paragraph" w:styleId="Footer">
    <w:name w:val="footer"/>
    <w:basedOn w:val="Normal"/>
    <w:link w:val="FooterChar"/>
    <w:uiPriority w:val="99"/>
    <w:unhideWhenUsed/>
    <w:rsid w:val="00F85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415">
      <w:bodyDiv w:val="1"/>
      <w:marLeft w:val="0"/>
      <w:marRight w:val="0"/>
      <w:marTop w:val="0"/>
      <w:marBottom w:val="0"/>
      <w:divBdr>
        <w:top w:val="none" w:sz="0" w:space="0" w:color="auto"/>
        <w:left w:val="none" w:sz="0" w:space="0" w:color="auto"/>
        <w:bottom w:val="none" w:sz="0" w:space="0" w:color="auto"/>
        <w:right w:val="none" w:sz="0" w:space="0" w:color="auto"/>
      </w:divBdr>
      <w:divsChild>
        <w:div w:id="967052874">
          <w:marLeft w:val="0"/>
          <w:marRight w:val="0"/>
          <w:marTop w:val="0"/>
          <w:marBottom w:val="0"/>
          <w:divBdr>
            <w:top w:val="none" w:sz="0" w:space="0" w:color="auto"/>
            <w:left w:val="none" w:sz="0" w:space="0" w:color="auto"/>
            <w:bottom w:val="none" w:sz="0" w:space="0" w:color="auto"/>
            <w:right w:val="none" w:sz="0" w:space="0" w:color="auto"/>
          </w:divBdr>
        </w:div>
        <w:div w:id="1082684691">
          <w:marLeft w:val="0"/>
          <w:marRight w:val="0"/>
          <w:marTop w:val="0"/>
          <w:marBottom w:val="0"/>
          <w:divBdr>
            <w:top w:val="none" w:sz="0" w:space="0" w:color="auto"/>
            <w:left w:val="none" w:sz="0" w:space="0" w:color="auto"/>
            <w:bottom w:val="none" w:sz="0" w:space="0" w:color="auto"/>
            <w:right w:val="none" w:sz="0" w:space="0" w:color="auto"/>
          </w:divBdr>
        </w:div>
        <w:div w:id="2011448612">
          <w:marLeft w:val="0"/>
          <w:marRight w:val="0"/>
          <w:marTop w:val="0"/>
          <w:marBottom w:val="0"/>
          <w:divBdr>
            <w:top w:val="none" w:sz="0" w:space="0" w:color="auto"/>
            <w:left w:val="none" w:sz="0" w:space="0" w:color="auto"/>
            <w:bottom w:val="none" w:sz="0" w:space="0" w:color="auto"/>
            <w:right w:val="none" w:sz="0" w:space="0" w:color="auto"/>
          </w:divBdr>
        </w:div>
      </w:divsChild>
    </w:div>
    <w:div w:id="338585011">
      <w:bodyDiv w:val="1"/>
      <w:marLeft w:val="0"/>
      <w:marRight w:val="0"/>
      <w:marTop w:val="0"/>
      <w:marBottom w:val="0"/>
      <w:divBdr>
        <w:top w:val="none" w:sz="0" w:space="0" w:color="auto"/>
        <w:left w:val="none" w:sz="0" w:space="0" w:color="auto"/>
        <w:bottom w:val="none" w:sz="0" w:space="0" w:color="auto"/>
        <w:right w:val="none" w:sz="0" w:space="0" w:color="auto"/>
      </w:divBdr>
      <w:divsChild>
        <w:div w:id="732659000">
          <w:marLeft w:val="0"/>
          <w:marRight w:val="0"/>
          <w:marTop w:val="0"/>
          <w:marBottom w:val="0"/>
          <w:divBdr>
            <w:top w:val="none" w:sz="0" w:space="0" w:color="auto"/>
            <w:left w:val="none" w:sz="0" w:space="0" w:color="auto"/>
            <w:bottom w:val="none" w:sz="0" w:space="0" w:color="auto"/>
            <w:right w:val="none" w:sz="0" w:space="0" w:color="auto"/>
          </w:divBdr>
        </w:div>
        <w:div w:id="2020110251">
          <w:marLeft w:val="0"/>
          <w:marRight w:val="0"/>
          <w:marTop w:val="0"/>
          <w:marBottom w:val="0"/>
          <w:divBdr>
            <w:top w:val="none" w:sz="0" w:space="0" w:color="auto"/>
            <w:left w:val="none" w:sz="0" w:space="0" w:color="auto"/>
            <w:bottom w:val="none" w:sz="0" w:space="0" w:color="auto"/>
            <w:right w:val="none" w:sz="0" w:space="0" w:color="auto"/>
          </w:divBdr>
        </w:div>
        <w:div w:id="48601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MRI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ACL</c:v>
                </c:pt>
                <c:pt idx="1">
                  <c:v>PCL</c:v>
                </c:pt>
                <c:pt idx="2">
                  <c:v>MM</c:v>
                </c:pt>
                <c:pt idx="3">
                  <c:v>LM</c:v>
                </c:pt>
              </c:strCache>
            </c:strRef>
          </c:cat>
          <c:val>
            <c:numRef>
              <c:f>Sheet1!$B$2:$B$5</c:f>
              <c:numCache>
                <c:formatCode>General</c:formatCode>
                <c:ptCount val="4"/>
                <c:pt idx="0">
                  <c:v>40</c:v>
                </c:pt>
                <c:pt idx="1">
                  <c:v>3</c:v>
                </c:pt>
                <c:pt idx="2">
                  <c:v>21</c:v>
                </c:pt>
                <c:pt idx="3">
                  <c:v>18</c:v>
                </c:pt>
              </c:numCache>
            </c:numRef>
          </c:val>
          <c:extLst xmlns:c16r2="http://schemas.microsoft.com/office/drawing/2015/06/chart">
            <c:ext xmlns:c16="http://schemas.microsoft.com/office/drawing/2014/chart" uri="{C3380CC4-5D6E-409C-BE32-E72D297353CC}">
              <c16:uniqueId val="{00000000-F7FA-42CC-BBAF-E182EB0FF716}"/>
            </c:ext>
          </c:extLst>
        </c:ser>
        <c:ser>
          <c:idx val="1"/>
          <c:order val="1"/>
          <c:tx>
            <c:strRef>
              <c:f>Sheet1!$C$1</c:f>
              <c:strCache>
                <c:ptCount val="1"/>
                <c:pt idx="0">
                  <c:v>ARTHROSCOPY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ACL</c:v>
                </c:pt>
                <c:pt idx="1">
                  <c:v>PCL</c:v>
                </c:pt>
                <c:pt idx="2">
                  <c:v>MM</c:v>
                </c:pt>
                <c:pt idx="3">
                  <c:v>LM</c:v>
                </c:pt>
              </c:strCache>
            </c:strRef>
          </c:cat>
          <c:val>
            <c:numRef>
              <c:f>Sheet1!$C$2:$C$5</c:f>
              <c:numCache>
                <c:formatCode>General</c:formatCode>
                <c:ptCount val="4"/>
                <c:pt idx="0">
                  <c:v>41</c:v>
                </c:pt>
                <c:pt idx="1">
                  <c:v>3</c:v>
                </c:pt>
                <c:pt idx="2">
                  <c:v>19</c:v>
                </c:pt>
                <c:pt idx="3">
                  <c:v>16</c:v>
                </c:pt>
              </c:numCache>
            </c:numRef>
          </c:val>
          <c:extLst xmlns:c16r2="http://schemas.microsoft.com/office/drawing/2015/06/chart">
            <c:ext xmlns:c16="http://schemas.microsoft.com/office/drawing/2014/chart" uri="{C3380CC4-5D6E-409C-BE32-E72D297353CC}">
              <c16:uniqueId val="{00000001-F7FA-42CC-BBAF-E182EB0FF716}"/>
            </c:ext>
          </c:extLst>
        </c:ser>
        <c:dLbls>
          <c:showLegendKey val="0"/>
          <c:showVal val="0"/>
          <c:showCatName val="0"/>
          <c:showSerName val="0"/>
          <c:showPercent val="0"/>
          <c:showBubbleSize val="0"/>
        </c:dLbls>
        <c:gapWidth val="150"/>
        <c:shape val="box"/>
        <c:axId val="218413312"/>
        <c:axId val="218649344"/>
        <c:axId val="0"/>
      </c:bar3DChart>
      <c:catAx>
        <c:axId val="218413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8649344"/>
        <c:crosses val="autoZero"/>
        <c:auto val="1"/>
        <c:lblAlgn val="ctr"/>
        <c:lblOffset val="100"/>
        <c:noMultiLvlLbl val="0"/>
      </c:catAx>
      <c:valAx>
        <c:axId val="218649344"/>
        <c:scaling>
          <c:orientation val="minMax"/>
        </c:scaling>
        <c:delete val="0"/>
        <c:axPos val="l"/>
        <c:majorGridlines>
          <c:spPr>
            <a:ln w="9524"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8413312"/>
        <c:crosses val="autoZero"/>
        <c:crossBetween val="between"/>
      </c:valAx>
      <c:spPr>
        <a:noFill/>
        <a:ln w="25398">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217618770808E-2"/>
          <c:y val="0"/>
          <c:w val="0.97811361834804278"/>
          <c:h val="0.890247058719014"/>
        </c:manualLayout>
      </c:layout>
      <c:bar3DChart>
        <c:barDir val="col"/>
        <c:grouping val="standard"/>
        <c:varyColors val="1"/>
        <c:ser>
          <c:idx val="0"/>
          <c:order val="0"/>
          <c:tx>
            <c:strRef>
              <c:f>Sheet1!$B$1</c:f>
              <c:strCache>
                <c:ptCount val="1"/>
                <c:pt idx="0">
                  <c:v>INTERNAL DERANGEMENTS</c:v>
                </c:pt>
              </c:strCache>
            </c:strRef>
          </c:tx>
          <c:spPr>
            <a:ln>
              <a:noFill/>
            </a:ln>
          </c:spPr>
          <c:invertIfNegative val="0"/>
          <c:dPt>
            <c:idx val="0"/>
            <c:invertIfNegative val="0"/>
            <c:bubble3D val="0"/>
            <c:spPr>
              <a:solidFill>
                <a:schemeClr val="accent2">
                  <a:alpha val="88000"/>
                </a:schemeClr>
              </a:solidFill>
              <a:ln>
                <a:noFill/>
              </a:ln>
              <a:effectLst/>
              <a:scene3d>
                <a:camera prst="orthographicFront"/>
                <a:lightRig rig="threePt" dir="t"/>
              </a:scene3d>
              <a:sp3d prstMaterial="flat"/>
            </c:spPr>
            <c:extLst xmlns:c16r2="http://schemas.microsoft.com/office/drawing/2015/06/chart">
              <c:ext xmlns:c16="http://schemas.microsoft.com/office/drawing/2014/chart" uri="{C3380CC4-5D6E-409C-BE32-E72D297353CC}">
                <c16:uniqueId val="{00000001-3DDA-4A7F-931D-9802A74F792B}"/>
              </c:ext>
            </c:extLst>
          </c:dPt>
          <c:dPt>
            <c:idx val="1"/>
            <c:invertIfNegative val="0"/>
            <c:bubble3D val="0"/>
            <c:spPr>
              <a:solidFill>
                <a:schemeClr val="accent4">
                  <a:alpha val="88000"/>
                </a:schemeClr>
              </a:solidFill>
              <a:ln>
                <a:noFill/>
              </a:ln>
              <a:effectLst/>
              <a:scene3d>
                <a:camera prst="orthographicFront"/>
                <a:lightRig rig="threePt" dir="t"/>
              </a:scene3d>
              <a:sp3d prstMaterial="flat"/>
            </c:spPr>
            <c:extLst xmlns:c16r2="http://schemas.microsoft.com/office/drawing/2015/06/chart">
              <c:ext xmlns:c16="http://schemas.microsoft.com/office/drawing/2014/chart" uri="{C3380CC4-5D6E-409C-BE32-E72D297353CC}">
                <c16:uniqueId val="{00000003-3DDA-4A7F-931D-9802A74F792B}"/>
              </c:ext>
            </c:extLst>
          </c:dPt>
          <c:dPt>
            <c:idx val="2"/>
            <c:invertIfNegative val="0"/>
            <c:bubble3D val="0"/>
            <c:spPr>
              <a:solidFill>
                <a:srgbClr val="00B0F0">
                  <a:alpha val="88000"/>
                </a:srgbClr>
              </a:solidFill>
              <a:ln>
                <a:noFill/>
              </a:ln>
              <a:effectLst/>
              <a:scene3d>
                <a:camera prst="orthographicFront"/>
                <a:lightRig rig="threePt" dir="t"/>
              </a:scene3d>
              <a:sp3d prstMaterial="flat"/>
            </c:spPr>
            <c:extLst xmlns:c16r2="http://schemas.microsoft.com/office/drawing/2015/06/chart">
              <c:ext xmlns:c16="http://schemas.microsoft.com/office/drawing/2014/chart" uri="{C3380CC4-5D6E-409C-BE32-E72D297353CC}">
                <c16:uniqueId val="{00000005-3DDA-4A7F-931D-9802A74F792B}"/>
              </c:ext>
            </c:extLst>
          </c:dPt>
          <c:dPt>
            <c:idx val="3"/>
            <c:invertIfNegative val="0"/>
            <c:bubble3D val="0"/>
            <c:spPr>
              <a:solidFill>
                <a:srgbClr val="00B050"/>
              </a:solidFill>
              <a:ln>
                <a:noFill/>
              </a:ln>
              <a:effectLst/>
              <a:scene3d>
                <a:camera prst="orthographicFront"/>
                <a:lightRig rig="threePt" dir="t"/>
              </a:scene3d>
              <a:sp3d prstMaterial="flat"/>
            </c:spPr>
            <c:extLst xmlns:c16r2="http://schemas.microsoft.com/office/drawing/2015/06/chart">
              <c:ext xmlns:c16="http://schemas.microsoft.com/office/drawing/2014/chart" uri="{C3380CC4-5D6E-409C-BE32-E72D297353CC}">
                <c16:uniqueId val="{00000007-3DDA-4A7F-931D-9802A74F792B}"/>
              </c:ext>
            </c:extLst>
          </c:dPt>
          <c:dPt>
            <c:idx val="4"/>
            <c:invertIfNegative val="0"/>
            <c:bubble3D val="0"/>
            <c:spPr>
              <a:solidFill>
                <a:schemeClr val="accent2">
                  <a:lumMod val="75000"/>
                  <a:alpha val="88000"/>
                </a:schemeClr>
              </a:solidFill>
              <a:ln>
                <a:noFill/>
              </a:ln>
              <a:effectLst/>
              <a:scene3d>
                <a:camera prst="orthographicFront"/>
                <a:lightRig rig="threePt" dir="t"/>
              </a:scene3d>
              <a:sp3d prstMaterial="flat"/>
            </c:spPr>
            <c:extLst xmlns:c16r2="http://schemas.microsoft.com/office/drawing/2015/06/chart">
              <c:ext xmlns:c16="http://schemas.microsoft.com/office/drawing/2014/chart" uri="{C3380CC4-5D6E-409C-BE32-E72D297353CC}">
                <c16:uniqueId val="{00000009-3DDA-4A7F-931D-9802A74F792B}"/>
              </c:ext>
            </c:extLst>
          </c:dPt>
          <c:dPt>
            <c:idx val="5"/>
            <c:invertIfNegative val="0"/>
            <c:bubble3D val="0"/>
            <c:spPr>
              <a:solidFill>
                <a:schemeClr val="accent6">
                  <a:lumMod val="60000"/>
                  <a:alpha val="88000"/>
                </a:schemeClr>
              </a:solidFill>
              <a:ln>
                <a:noFill/>
              </a:ln>
              <a:effectLst/>
              <a:scene3d>
                <a:camera prst="orthographicFront"/>
                <a:lightRig rig="threePt" dir="t"/>
              </a:scene3d>
              <a:sp3d prstMaterial="flat"/>
            </c:spPr>
            <c:extLst xmlns:c16r2="http://schemas.microsoft.com/office/drawing/2015/06/chart">
              <c:ext xmlns:c16="http://schemas.microsoft.com/office/drawing/2014/chart" uri="{C3380CC4-5D6E-409C-BE32-E72D297353CC}">
                <c16:uniqueId val="{0000000B-3DDA-4A7F-931D-9802A74F792B}"/>
              </c:ext>
            </c:extLst>
          </c:dPt>
          <c:dPt>
            <c:idx val="6"/>
            <c:invertIfNegative val="0"/>
            <c:bubble3D val="0"/>
            <c:spPr>
              <a:solidFill>
                <a:srgbClr val="FF0000">
                  <a:alpha val="88000"/>
                </a:srgbClr>
              </a:solidFill>
              <a:ln>
                <a:noFill/>
              </a:ln>
              <a:effectLst/>
              <a:scene3d>
                <a:camera prst="orthographicFront"/>
                <a:lightRig rig="threePt" dir="t"/>
              </a:scene3d>
              <a:sp3d prstMaterial="flat"/>
            </c:spPr>
            <c:extLst xmlns:c16r2="http://schemas.microsoft.com/office/drawing/2015/06/chart">
              <c:ext xmlns:c16="http://schemas.microsoft.com/office/drawing/2014/chart" uri="{C3380CC4-5D6E-409C-BE32-E72D297353CC}">
                <c16:uniqueId val="{0000000D-3DDA-4A7F-931D-9802A74F792B}"/>
              </c:ext>
            </c:extLst>
          </c:dPt>
          <c:dPt>
            <c:idx val="7"/>
            <c:invertIfNegative val="0"/>
            <c:bubble3D val="0"/>
            <c:spPr>
              <a:solidFill>
                <a:srgbClr val="0070C0">
                  <a:alpha val="88000"/>
                </a:srgbClr>
              </a:solidFill>
              <a:ln>
                <a:noFill/>
              </a:ln>
              <a:effectLst/>
              <a:scene3d>
                <a:camera prst="orthographicFront"/>
                <a:lightRig rig="threePt" dir="t"/>
              </a:scene3d>
              <a:sp3d prstMaterial="flat"/>
            </c:spPr>
            <c:extLst xmlns:c16r2="http://schemas.microsoft.com/office/drawing/2015/06/chart">
              <c:ext xmlns:c16="http://schemas.microsoft.com/office/drawing/2014/chart" uri="{C3380CC4-5D6E-409C-BE32-E72D297353CC}">
                <c16:uniqueId val="{0000000F-3DDA-4A7F-931D-9802A74F792B}"/>
              </c:ext>
            </c:extLst>
          </c:dPt>
          <c:dLbls>
            <c:dLbl>
              <c:idx val="0"/>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dLbl>
            <c:dLbl>
              <c:idx val="1"/>
              <c:spPr>
                <a:solidFill>
                  <a:schemeClr val="accent4">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dLbl>
            <c:dLbl>
              <c:idx val="2"/>
              <c:spPr>
                <a:solidFill>
                  <a:schemeClr val="accent6">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dLbl>
            <c:dLbl>
              <c:idx val="3"/>
              <c:spPr>
                <a:solidFill>
                  <a:schemeClr val="accent2">
                    <a:lumMod val="60000"/>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dLbl>
            <c:dLbl>
              <c:idx val="4"/>
              <c:spPr>
                <a:solidFill>
                  <a:schemeClr val="accent4">
                    <a:lumMod val="60000"/>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dLbl>
            <c:dLbl>
              <c:idx val="5"/>
              <c:spPr>
                <a:solidFill>
                  <a:schemeClr val="accent6">
                    <a:lumMod val="60000"/>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dLbl>
            <c:dLbl>
              <c:idx val="6"/>
              <c:spPr>
                <a:solidFill>
                  <a:schemeClr val="accent2">
                    <a:lumMod val="80000"/>
                    <a:lumOff val="20000"/>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dLbl>
            <c:dLbl>
              <c:idx val="7"/>
              <c:spPr>
                <a:solidFill>
                  <a:schemeClr val="accent4">
                    <a:lumMod val="80000"/>
                    <a:lumOff val="20000"/>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dLbl>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Sheet1!$A$2:$A$9</c:f>
              <c:strCache>
                <c:ptCount val="8"/>
                <c:pt idx="0">
                  <c:v>ACL</c:v>
                </c:pt>
                <c:pt idx="1">
                  <c:v>PCL</c:v>
                </c:pt>
                <c:pt idx="2">
                  <c:v>MM</c:v>
                </c:pt>
                <c:pt idx="3">
                  <c:v>LM</c:v>
                </c:pt>
                <c:pt idx="4">
                  <c:v>MCL</c:v>
                </c:pt>
                <c:pt idx="5">
                  <c:v>LCL</c:v>
                </c:pt>
                <c:pt idx="6">
                  <c:v>Bony contusion</c:v>
                </c:pt>
                <c:pt idx="7">
                  <c:v>Joint effusion</c:v>
                </c:pt>
              </c:strCache>
            </c:strRef>
          </c:cat>
          <c:val>
            <c:numRef>
              <c:f>Sheet1!$B$2:$B$9</c:f>
              <c:numCache>
                <c:formatCode>General</c:formatCode>
                <c:ptCount val="8"/>
                <c:pt idx="0">
                  <c:v>40</c:v>
                </c:pt>
                <c:pt idx="1">
                  <c:v>3</c:v>
                </c:pt>
                <c:pt idx="2">
                  <c:v>21</c:v>
                </c:pt>
                <c:pt idx="3">
                  <c:v>18</c:v>
                </c:pt>
                <c:pt idx="4">
                  <c:v>5</c:v>
                </c:pt>
                <c:pt idx="5">
                  <c:v>4</c:v>
                </c:pt>
                <c:pt idx="6">
                  <c:v>30</c:v>
                </c:pt>
                <c:pt idx="7">
                  <c:v>42</c:v>
                </c:pt>
              </c:numCache>
            </c:numRef>
          </c:val>
          <c:extLst xmlns:c16r2="http://schemas.microsoft.com/office/drawing/2015/06/chart">
            <c:ext xmlns:c16="http://schemas.microsoft.com/office/drawing/2014/chart" uri="{C3380CC4-5D6E-409C-BE32-E72D297353CC}">
              <c16:uniqueId val="{00000010-3DDA-4A7F-931D-9802A74F792B}"/>
            </c:ext>
          </c:extLst>
        </c:ser>
        <c:dLbls>
          <c:showLegendKey val="0"/>
          <c:showVal val="1"/>
          <c:showCatName val="0"/>
          <c:showSerName val="0"/>
          <c:showPercent val="0"/>
          <c:showBubbleSize val="0"/>
        </c:dLbls>
        <c:gapWidth val="84"/>
        <c:gapDepth val="53"/>
        <c:shape val="box"/>
        <c:axId val="249441280"/>
        <c:axId val="254461440"/>
        <c:axId val="254453952"/>
      </c:bar3DChart>
      <c:catAx>
        <c:axId val="249441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254461440"/>
        <c:crosses val="autoZero"/>
        <c:auto val="1"/>
        <c:lblAlgn val="ctr"/>
        <c:lblOffset val="100"/>
        <c:noMultiLvlLbl val="0"/>
      </c:catAx>
      <c:valAx>
        <c:axId val="254461440"/>
        <c:scaling>
          <c:orientation val="minMax"/>
        </c:scaling>
        <c:delete val="1"/>
        <c:axPos val="l"/>
        <c:numFmt formatCode="General" sourceLinked="1"/>
        <c:majorTickMark val="out"/>
        <c:minorTickMark val="none"/>
        <c:tickLblPos val="none"/>
        <c:crossAx val="249441280"/>
        <c:crosses val="autoZero"/>
        <c:crossBetween val="between"/>
      </c:valAx>
      <c:serAx>
        <c:axId val="254453952"/>
        <c:scaling>
          <c:orientation val="minMax"/>
        </c:scaling>
        <c:delete val="1"/>
        <c:axPos val="b"/>
        <c:majorTickMark val="none"/>
        <c:minorTickMark val="none"/>
        <c:tickLblPos val="none"/>
        <c:crossAx val="254461440"/>
        <c:crosses val="autoZero"/>
      </c:ser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4B47D-6073-493B-B977-BCB25A8C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drshubhankarmitra drshubhankarmitra</dc:creator>
  <cp:lastModifiedBy>RDRL</cp:lastModifiedBy>
  <cp:revision>4</cp:revision>
  <cp:lastPrinted>2021-01-19T04:33:00Z</cp:lastPrinted>
  <dcterms:created xsi:type="dcterms:W3CDTF">2021-01-19T04:22:00Z</dcterms:created>
  <dcterms:modified xsi:type="dcterms:W3CDTF">2021-01-19T04:33:00Z</dcterms:modified>
</cp:coreProperties>
</file>