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C9" w:rsidRPr="007465C9" w:rsidRDefault="007465C9" w:rsidP="007465C9">
      <w:pPr>
        <w:spacing w:after="0" w:line="360" w:lineRule="auto"/>
        <w:rPr>
          <w:rFonts w:ascii="Cambria" w:hAnsi="Cambria" w:cs="Times New Roman"/>
          <w:b/>
          <w:bCs/>
          <w:sz w:val="24"/>
          <w:szCs w:val="24"/>
        </w:rPr>
      </w:pPr>
      <w:r w:rsidRPr="007465C9">
        <w:rPr>
          <w:rFonts w:ascii="Cambria" w:hAnsi="Cambria" w:cs="Times New Roman"/>
          <w:b/>
          <w:bCs/>
          <w:sz w:val="24"/>
          <w:szCs w:val="24"/>
          <w:highlight w:val="lightGray"/>
        </w:rPr>
        <w:t>Original article:</w:t>
      </w:r>
    </w:p>
    <w:p w:rsidR="008D6623" w:rsidRPr="007465C9" w:rsidRDefault="007465C9" w:rsidP="007465C9">
      <w:pPr>
        <w:spacing w:after="0" w:line="360" w:lineRule="auto"/>
        <w:rPr>
          <w:rFonts w:ascii="Cambria" w:hAnsi="Cambria" w:cs="Times New Roman"/>
          <w:b/>
          <w:bCs/>
          <w:color w:val="0070C0"/>
          <w:sz w:val="28"/>
          <w:szCs w:val="28"/>
        </w:rPr>
      </w:pPr>
      <w:r w:rsidRPr="007465C9">
        <w:rPr>
          <w:rFonts w:ascii="Cambria" w:hAnsi="Cambria" w:cs="Times New Roman"/>
          <w:b/>
          <w:bCs/>
          <w:color w:val="0070C0"/>
          <w:sz w:val="28"/>
          <w:szCs w:val="28"/>
        </w:rPr>
        <w:t>COMPARISON OF NEW ONSET VISUAL DISTURBANCES AFTER SUPERIOR VS TEMPORAL YAG LASER PERIPHERAL IRIDOTOMY- A PROSPECTIVE RANDOMIZED PAIRED EYE TRIAL</w:t>
      </w:r>
    </w:p>
    <w:p w:rsidR="007465C9" w:rsidRPr="007465C9" w:rsidRDefault="007465C9" w:rsidP="007465C9">
      <w:pPr>
        <w:spacing w:after="0" w:line="360" w:lineRule="auto"/>
        <w:jc w:val="both"/>
        <w:rPr>
          <w:rFonts w:ascii="Cambria" w:hAnsi="Cambria" w:cs="Times New Roman"/>
          <w:b/>
          <w:sz w:val="20"/>
          <w:szCs w:val="20"/>
          <w:vertAlign w:val="superscript"/>
        </w:rPr>
      </w:pPr>
      <w:proofErr w:type="spellStart"/>
      <w:r w:rsidRPr="007465C9">
        <w:rPr>
          <w:rFonts w:ascii="Cambria" w:hAnsi="Cambria" w:cs="Times New Roman"/>
          <w:b/>
          <w:sz w:val="20"/>
          <w:szCs w:val="20"/>
        </w:rPr>
        <w:t>Sutapa</w:t>
      </w:r>
      <w:proofErr w:type="spellEnd"/>
      <w:r w:rsidRPr="007465C9">
        <w:rPr>
          <w:rFonts w:ascii="Cambria" w:hAnsi="Cambria" w:cs="Times New Roman"/>
          <w:b/>
          <w:sz w:val="20"/>
          <w:szCs w:val="20"/>
        </w:rPr>
        <w:t xml:space="preserve"> Roy</w:t>
      </w:r>
      <w:r w:rsidRPr="007465C9">
        <w:rPr>
          <w:rFonts w:ascii="Cambria" w:hAnsi="Cambria" w:cs="Times New Roman"/>
          <w:b/>
          <w:sz w:val="20"/>
          <w:szCs w:val="20"/>
          <w:vertAlign w:val="superscript"/>
        </w:rPr>
        <w:t>1</w:t>
      </w:r>
      <w:r w:rsidRPr="007465C9">
        <w:rPr>
          <w:rFonts w:ascii="Cambria" w:hAnsi="Cambria" w:cs="Times New Roman"/>
          <w:b/>
          <w:sz w:val="20"/>
          <w:szCs w:val="20"/>
        </w:rPr>
        <w:t xml:space="preserve">, </w:t>
      </w:r>
      <w:proofErr w:type="spellStart"/>
      <w:r w:rsidRPr="007465C9">
        <w:rPr>
          <w:rFonts w:ascii="Cambria" w:hAnsi="Cambria" w:cs="Times New Roman"/>
          <w:b/>
          <w:sz w:val="20"/>
          <w:szCs w:val="20"/>
        </w:rPr>
        <w:t>Kumkum</w:t>
      </w:r>
      <w:proofErr w:type="spellEnd"/>
      <w:r w:rsidRPr="007465C9">
        <w:rPr>
          <w:rFonts w:ascii="Cambria" w:hAnsi="Cambria" w:cs="Times New Roman"/>
          <w:b/>
          <w:sz w:val="20"/>
          <w:szCs w:val="20"/>
        </w:rPr>
        <w:t xml:space="preserve"> Ghosh</w:t>
      </w:r>
      <w:r w:rsidRPr="007465C9">
        <w:rPr>
          <w:rFonts w:ascii="Cambria" w:hAnsi="Cambria" w:cs="Times New Roman"/>
          <w:b/>
          <w:sz w:val="20"/>
          <w:szCs w:val="20"/>
          <w:vertAlign w:val="superscript"/>
        </w:rPr>
        <w:t>2</w:t>
      </w:r>
      <w:r w:rsidRPr="007465C9">
        <w:rPr>
          <w:rFonts w:ascii="Cambria" w:hAnsi="Cambria" w:cs="Times New Roman"/>
          <w:b/>
          <w:sz w:val="20"/>
          <w:szCs w:val="20"/>
        </w:rPr>
        <w:t xml:space="preserve">, </w:t>
      </w:r>
      <w:proofErr w:type="spellStart"/>
      <w:r w:rsidRPr="007465C9">
        <w:rPr>
          <w:rFonts w:ascii="Cambria" w:hAnsi="Cambria" w:cs="Times New Roman"/>
          <w:b/>
          <w:sz w:val="20"/>
          <w:szCs w:val="20"/>
        </w:rPr>
        <w:t>Raka</w:t>
      </w:r>
      <w:proofErr w:type="spellEnd"/>
      <w:r w:rsidRPr="007465C9">
        <w:rPr>
          <w:rFonts w:ascii="Cambria" w:hAnsi="Cambria" w:cs="Times New Roman"/>
          <w:b/>
          <w:sz w:val="20"/>
          <w:szCs w:val="20"/>
        </w:rPr>
        <w:t xml:space="preserve"> Chatterjee</w:t>
      </w:r>
      <w:r w:rsidRPr="007465C9">
        <w:rPr>
          <w:rFonts w:ascii="Cambria" w:hAnsi="Cambria" w:cs="Times New Roman"/>
          <w:b/>
          <w:sz w:val="20"/>
          <w:szCs w:val="20"/>
          <w:vertAlign w:val="superscript"/>
        </w:rPr>
        <w:t>3</w:t>
      </w:r>
      <w:r w:rsidRPr="007465C9">
        <w:rPr>
          <w:rFonts w:ascii="Cambria" w:hAnsi="Cambria" w:cs="Times New Roman"/>
          <w:b/>
          <w:sz w:val="20"/>
          <w:szCs w:val="20"/>
        </w:rPr>
        <w:t xml:space="preserve">, </w:t>
      </w:r>
      <w:proofErr w:type="spellStart"/>
      <w:r w:rsidRPr="007465C9">
        <w:rPr>
          <w:rFonts w:ascii="Cambria" w:hAnsi="Cambria" w:cs="Times New Roman"/>
          <w:b/>
          <w:sz w:val="20"/>
          <w:szCs w:val="20"/>
        </w:rPr>
        <w:t>Riddhiman</w:t>
      </w:r>
      <w:proofErr w:type="spellEnd"/>
      <w:r w:rsidRPr="007465C9">
        <w:rPr>
          <w:rFonts w:ascii="Cambria" w:hAnsi="Cambria" w:cs="Times New Roman"/>
          <w:b/>
          <w:sz w:val="20"/>
          <w:szCs w:val="20"/>
        </w:rPr>
        <w:t xml:space="preserve"> </w:t>
      </w:r>
      <w:proofErr w:type="spellStart"/>
      <w:r w:rsidRPr="007465C9">
        <w:rPr>
          <w:rFonts w:ascii="Cambria" w:hAnsi="Cambria" w:cs="Times New Roman"/>
          <w:b/>
          <w:sz w:val="20"/>
          <w:szCs w:val="20"/>
        </w:rPr>
        <w:t>Dutta</w:t>
      </w:r>
      <w:proofErr w:type="spellEnd"/>
      <w:r w:rsidRPr="007465C9">
        <w:rPr>
          <w:rFonts w:ascii="Cambria" w:hAnsi="Cambria" w:cs="Times New Roman"/>
          <w:b/>
          <w:sz w:val="20"/>
          <w:szCs w:val="20"/>
        </w:rPr>
        <w:t xml:space="preserve"> Roy</w:t>
      </w:r>
      <w:r w:rsidRPr="007465C9">
        <w:rPr>
          <w:rFonts w:ascii="Cambria" w:hAnsi="Cambria" w:cs="Times New Roman"/>
          <w:b/>
          <w:sz w:val="20"/>
          <w:szCs w:val="20"/>
          <w:vertAlign w:val="superscript"/>
        </w:rPr>
        <w:t>4</w:t>
      </w:r>
    </w:p>
    <w:p w:rsidR="007465C9" w:rsidRDefault="007465C9" w:rsidP="007465C9">
      <w:pPr>
        <w:spacing w:after="0" w:line="360" w:lineRule="auto"/>
        <w:rPr>
          <w:rFonts w:ascii="Cambria" w:hAnsi="Cambria" w:cs="Times New Roman"/>
          <w:sz w:val="18"/>
          <w:szCs w:val="18"/>
          <w:vertAlign w:val="superscript"/>
        </w:rPr>
      </w:pPr>
    </w:p>
    <w:p w:rsidR="007465C9" w:rsidRPr="007465C9" w:rsidRDefault="007465C9" w:rsidP="007465C9">
      <w:pPr>
        <w:spacing w:after="0" w:line="360" w:lineRule="auto"/>
        <w:rPr>
          <w:rFonts w:ascii="Cambria" w:hAnsi="Cambria" w:cs="Times New Roman"/>
          <w:sz w:val="18"/>
          <w:szCs w:val="18"/>
        </w:rPr>
      </w:pPr>
      <w:r w:rsidRPr="007465C9">
        <w:rPr>
          <w:rFonts w:ascii="Cambria" w:hAnsi="Cambria" w:cs="Times New Roman"/>
          <w:sz w:val="18"/>
          <w:szCs w:val="18"/>
          <w:vertAlign w:val="superscript"/>
        </w:rPr>
        <w:t xml:space="preserve">1 </w:t>
      </w:r>
      <w:r w:rsidRPr="007465C9">
        <w:rPr>
          <w:rFonts w:ascii="Cambria" w:hAnsi="Cambria" w:cs="Times New Roman"/>
          <w:sz w:val="18"/>
          <w:szCs w:val="18"/>
        </w:rPr>
        <w:t>MBBS, DNB, Senior consultant,</w:t>
      </w:r>
      <w:r>
        <w:rPr>
          <w:rFonts w:ascii="Cambria" w:hAnsi="Cambria" w:cs="Times New Roman"/>
          <w:sz w:val="18"/>
          <w:szCs w:val="18"/>
        </w:rPr>
        <w:t xml:space="preserve"> Glaucoma services, </w:t>
      </w:r>
      <w:proofErr w:type="spellStart"/>
      <w:r>
        <w:rPr>
          <w:rFonts w:ascii="Cambria" w:hAnsi="Cambria" w:cs="Times New Roman"/>
          <w:sz w:val="18"/>
          <w:szCs w:val="18"/>
        </w:rPr>
        <w:t>Susrut</w:t>
      </w:r>
      <w:proofErr w:type="spellEnd"/>
      <w:r>
        <w:rPr>
          <w:rFonts w:ascii="Cambria" w:hAnsi="Cambria" w:cs="Times New Roman"/>
          <w:sz w:val="18"/>
          <w:szCs w:val="18"/>
        </w:rPr>
        <w:t xml:space="preserve"> Eye Foundation &amp; Research C</w:t>
      </w:r>
      <w:r w:rsidRPr="007465C9">
        <w:rPr>
          <w:rFonts w:ascii="Cambria" w:hAnsi="Cambria" w:cs="Times New Roman"/>
          <w:sz w:val="18"/>
          <w:szCs w:val="18"/>
        </w:rPr>
        <w:t xml:space="preserve">entre, Salt Lake, Kolkata </w:t>
      </w:r>
    </w:p>
    <w:p w:rsidR="007465C9" w:rsidRPr="007465C9" w:rsidRDefault="007465C9" w:rsidP="007465C9">
      <w:pPr>
        <w:spacing w:after="0" w:line="360" w:lineRule="auto"/>
        <w:rPr>
          <w:rFonts w:ascii="Cambria" w:hAnsi="Cambria" w:cs="Times New Roman"/>
          <w:sz w:val="18"/>
          <w:szCs w:val="18"/>
        </w:rPr>
      </w:pPr>
      <w:r w:rsidRPr="007465C9">
        <w:rPr>
          <w:rFonts w:ascii="Cambria" w:hAnsi="Cambria" w:cs="Times New Roman"/>
          <w:sz w:val="18"/>
          <w:szCs w:val="18"/>
          <w:vertAlign w:val="superscript"/>
        </w:rPr>
        <w:t>2</w:t>
      </w:r>
      <w:r w:rsidRPr="007465C9">
        <w:rPr>
          <w:rFonts w:ascii="Cambria" w:hAnsi="Cambria" w:cs="Times New Roman"/>
          <w:sz w:val="18"/>
          <w:szCs w:val="18"/>
        </w:rPr>
        <w:t xml:space="preserve">MBBS, DO, DNB, FRCS, </w:t>
      </w:r>
      <w:proofErr w:type="gramStart"/>
      <w:r>
        <w:rPr>
          <w:rFonts w:ascii="Cambria" w:hAnsi="Cambria" w:cs="Times New Roman"/>
          <w:sz w:val="18"/>
          <w:szCs w:val="18"/>
        </w:rPr>
        <w:t>S</w:t>
      </w:r>
      <w:r w:rsidRPr="007465C9">
        <w:rPr>
          <w:rFonts w:ascii="Cambria" w:hAnsi="Cambria" w:cs="Times New Roman"/>
          <w:sz w:val="18"/>
          <w:szCs w:val="18"/>
        </w:rPr>
        <w:t>enior</w:t>
      </w:r>
      <w:proofErr w:type="gramEnd"/>
      <w:r w:rsidRPr="007465C9">
        <w:rPr>
          <w:rFonts w:ascii="Cambria" w:hAnsi="Cambria" w:cs="Times New Roman"/>
          <w:sz w:val="18"/>
          <w:szCs w:val="18"/>
        </w:rPr>
        <w:t xml:space="preserve"> consultant, </w:t>
      </w:r>
      <w:proofErr w:type="spellStart"/>
      <w:r>
        <w:rPr>
          <w:rFonts w:ascii="Cambria" w:hAnsi="Cambria" w:cs="Times New Roman"/>
          <w:sz w:val="18"/>
          <w:szCs w:val="18"/>
        </w:rPr>
        <w:t>Susrut</w:t>
      </w:r>
      <w:proofErr w:type="spellEnd"/>
      <w:r>
        <w:rPr>
          <w:rFonts w:ascii="Cambria" w:hAnsi="Cambria" w:cs="Times New Roman"/>
          <w:sz w:val="18"/>
          <w:szCs w:val="18"/>
        </w:rPr>
        <w:t xml:space="preserve"> Eye Foundation &amp; Research C</w:t>
      </w:r>
      <w:r w:rsidRPr="007465C9">
        <w:rPr>
          <w:rFonts w:ascii="Cambria" w:hAnsi="Cambria" w:cs="Times New Roman"/>
          <w:sz w:val="18"/>
          <w:szCs w:val="18"/>
        </w:rPr>
        <w:t xml:space="preserve">entre, Salt Lake, Kolkata </w:t>
      </w:r>
    </w:p>
    <w:p w:rsidR="007465C9" w:rsidRPr="007465C9" w:rsidRDefault="007465C9" w:rsidP="007465C9">
      <w:pPr>
        <w:spacing w:after="0" w:line="360" w:lineRule="auto"/>
        <w:rPr>
          <w:rFonts w:ascii="Cambria" w:hAnsi="Cambria" w:cs="Times New Roman"/>
          <w:sz w:val="18"/>
          <w:szCs w:val="18"/>
        </w:rPr>
      </w:pPr>
      <w:r w:rsidRPr="007465C9">
        <w:rPr>
          <w:rFonts w:ascii="Cambria" w:hAnsi="Cambria" w:cs="Times New Roman"/>
          <w:sz w:val="18"/>
          <w:szCs w:val="18"/>
          <w:vertAlign w:val="superscript"/>
        </w:rPr>
        <w:t xml:space="preserve">3 </w:t>
      </w:r>
      <w:r w:rsidRPr="007465C9">
        <w:rPr>
          <w:rFonts w:ascii="Cambria" w:hAnsi="Cambria" w:cs="Times New Roman"/>
          <w:sz w:val="18"/>
          <w:szCs w:val="18"/>
        </w:rPr>
        <w:t xml:space="preserve">MBBS, MS, Senior </w:t>
      </w:r>
      <w:proofErr w:type="gramStart"/>
      <w:r w:rsidRPr="007465C9">
        <w:rPr>
          <w:rFonts w:ascii="Cambria" w:hAnsi="Cambria" w:cs="Times New Roman"/>
          <w:sz w:val="18"/>
          <w:szCs w:val="18"/>
        </w:rPr>
        <w:t>consultant ,</w:t>
      </w:r>
      <w:proofErr w:type="spellStart"/>
      <w:r w:rsidRPr="007465C9">
        <w:rPr>
          <w:rFonts w:ascii="Cambria" w:hAnsi="Cambria" w:cs="Times New Roman"/>
          <w:sz w:val="18"/>
          <w:szCs w:val="18"/>
        </w:rPr>
        <w:t>Susrut</w:t>
      </w:r>
      <w:proofErr w:type="spellEnd"/>
      <w:proofErr w:type="gramEnd"/>
      <w:r w:rsidRPr="007465C9">
        <w:rPr>
          <w:rFonts w:ascii="Cambria" w:hAnsi="Cambria" w:cs="Times New Roman"/>
          <w:sz w:val="18"/>
          <w:szCs w:val="18"/>
        </w:rPr>
        <w:t xml:space="preserve"> Eye Foundation &amp; Research Centre, Salt Lake, Kolkata</w:t>
      </w:r>
    </w:p>
    <w:p w:rsidR="007465C9" w:rsidRPr="007465C9" w:rsidRDefault="007465C9" w:rsidP="007465C9">
      <w:pPr>
        <w:spacing w:after="0" w:line="360" w:lineRule="auto"/>
        <w:rPr>
          <w:rFonts w:ascii="Cambria" w:hAnsi="Cambria" w:cs="Times New Roman"/>
          <w:sz w:val="18"/>
          <w:szCs w:val="18"/>
        </w:rPr>
      </w:pPr>
      <w:r w:rsidRPr="007465C9">
        <w:rPr>
          <w:rFonts w:ascii="Cambria" w:hAnsi="Cambria" w:cs="Times New Roman"/>
          <w:sz w:val="18"/>
          <w:szCs w:val="18"/>
          <w:vertAlign w:val="superscript"/>
        </w:rPr>
        <w:t xml:space="preserve">4 </w:t>
      </w:r>
      <w:proofErr w:type="spellStart"/>
      <w:proofErr w:type="gramStart"/>
      <w:r w:rsidRPr="007465C9">
        <w:rPr>
          <w:rFonts w:ascii="Cambria" w:hAnsi="Cambria" w:cs="Times New Roman"/>
          <w:sz w:val="18"/>
          <w:szCs w:val="18"/>
        </w:rPr>
        <w:t>B.Sc</w:t>
      </w:r>
      <w:proofErr w:type="spellEnd"/>
      <w:r w:rsidRPr="007465C9">
        <w:rPr>
          <w:rFonts w:ascii="Cambria" w:hAnsi="Cambria" w:cs="Times New Roman"/>
          <w:sz w:val="18"/>
          <w:szCs w:val="18"/>
        </w:rPr>
        <w:t xml:space="preserve"> ,</w:t>
      </w:r>
      <w:proofErr w:type="gramEnd"/>
      <w:r w:rsidRPr="007465C9">
        <w:rPr>
          <w:rFonts w:ascii="Cambria" w:hAnsi="Cambria" w:cs="Times New Roman"/>
          <w:sz w:val="18"/>
          <w:szCs w:val="18"/>
        </w:rPr>
        <w:t xml:space="preserve"> Dept of Mathematics &amp; computing, Institute of Mathematics &amp; Applications</w:t>
      </w:r>
    </w:p>
    <w:p w:rsidR="007465C9" w:rsidRPr="007465C9" w:rsidRDefault="00035ABC" w:rsidP="007465C9">
      <w:pPr>
        <w:spacing w:after="0" w:line="360" w:lineRule="auto"/>
        <w:rPr>
          <w:rFonts w:ascii="Cambria" w:hAnsi="Cambria" w:cs="Times New Roman"/>
          <w:sz w:val="18"/>
          <w:szCs w:val="18"/>
        </w:rPr>
      </w:pPr>
      <w:r>
        <w:rPr>
          <w:rFonts w:ascii="Cambria" w:hAnsi="Cambria" w:cs="Times New Roman"/>
          <w:bCs/>
          <w:noProof/>
          <w:sz w:val="18"/>
          <w:szCs w:val="18"/>
          <w:lang w:val="en-US"/>
        </w:rPr>
        <w:drawing>
          <wp:anchor distT="0" distB="0" distL="114300" distR="114300" simplePos="0" relativeHeight="251659264" behindDoc="0" locked="0" layoutInCell="1" allowOverlap="1">
            <wp:simplePos x="0" y="0"/>
            <wp:positionH relativeFrom="column">
              <wp:posOffset>-28575</wp:posOffset>
            </wp:positionH>
            <wp:positionV relativeFrom="paragraph">
              <wp:posOffset>603885</wp:posOffset>
            </wp:positionV>
            <wp:extent cx="698500" cy="523875"/>
            <wp:effectExtent l="19050" t="0" r="6350" b="0"/>
            <wp:wrapSquare wrapText="bothSides"/>
            <wp:docPr id="2"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7" cstate="email"/>
                    <a:srcRect/>
                    <a:stretch>
                      <a:fillRect/>
                    </a:stretch>
                  </pic:blipFill>
                  <pic:spPr bwMode="auto">
                    <a:xfrm>
                      <a:off x="0" y="0"/>
                      <a:ext cx="698500" cy="523875"/>
                    </a:xfrm>
                    <a:prstGeom prst="rect">
                      <a:avLst/>
                    </a:prstGeom>
                    <a:noFill/>
                    <a:ln w="9525">
                      <a:noFill/>
                      <a:miter lim="800000"/>
                      <a:headEnd/>
                      <a:tailEnd/>
                    </a:ln>
                  </pic:spPr>
                </pic:pic>
              </a:graphicData>
            </a:graphic>
          </wp:anchor>
        </w:drawing>
      </w:r>
      <w:r w:rsidR="007465C9" w:rsidRPr="007465C9">
        <w:rPr>
          <w:rFonts w:ascii="Cambria" w:hAnsi="Cambria" w:cs="Times New Roman"/>
          <w:bCs/>
          <w:sz w:val="18"/>
          <w:szCs w:val="18"/>
        </w:rPr>
        <w:t xml:space="preserve">Chief &amp; corresponding author- Dr </w:t>
      </w:r>
      <w:proofErr w:type="spellStart"/>
      <w:r w:rsidR="007465C9" w:rsidRPr="007465C9">
        <w:rPr>
          <w:rFonts w:ascii="Cambria" w:hAnsi="Cambria" w:cs="Times New Roman"/>
          <w:sz w:val="18"/>
          <w:szCs w:val="18"/>
        </w:rPr>
        <w:t>Sutapa</w:t>
      </w:r>
      <w:proofErr w:type="spellEnd"/>
      <w:r w:rsidR="007465C9" w:rsidRPr="007465C9">
        <w:rPr>
          <w:rFonts w:ascii="Cambria" w:hAnsi="Cambria" w:cs="Times New Roman"/>
          <w:sz w:val="18"/>
          <w:szCs w:val="18"/>
        </w:rPr>
        <w:t xml:space="preserve"> Roy, MBBS, DNB</w:t>
      </w:r>
      <w:r w:rsidR="007465C9" w:rsidRPr="007465C9">
        <w:rPr>
          <w:rFonts w:ascii="Cambria" w:hAnsi="Cambria" w:cs="Times New Roman"/>
          <w:bCs/>
          <w:sz w:val="18"/>
          <w:szCs w:val="18"/>
        </w:rPr>
        <w:t xml:space="preserve"> , </w:t>
      </w:r>
      <w:r w:rsidR="007465C9" w:rsidRPr="007465C9">
        <w:rPr>
          <w:rFonts w:ascii="Cambria" w:hAnsi="Cambria" w:cs="Times New Roman"/>
          <w:sz w:val="18"/>
          <w:szCs w:val="18"/>
        </w:rPr>
        <w:t xml:space="preserve">Senior consultant , Glaucoma services, </w:t>
      </w:r>
      <w:proofErr w:type="spellStart"/>
      <w:r w:rsidR="007465C9">
        <w:rPr>
          <w:rFonts w:ascii="Cambria" w:hAnsi="Cambria" w:cs="Times New Roman"/>
          <w:sz w:val="18"/>
          <w:szCs w:val="18"/>
        </w:rPr>
        <w:t>Susrut</w:t>
      </w:r>
      <w:proofErr w:type="spellEnd"/>
      <w:r w:rsidR="007465C9">
        <w:rPr>
          <w:rFonts w:ascii="Cambria" w:hAnsi="Cambria" w:cs="Times New Roman"/>
          <w:sz w:val="18"/>
          <w:szCs w:val="18"/>
        </w:rPr>
        <w:t xml:space="preserve"> Eye Foundation &amp; Research C</w:t>
      </w:r>
      <w:r w:rsidR="007465C9" w:rsidRPr="007465C9">
        <w:rPr>
          <w:rFonts w:ascii="Cambria" w:hAnsi="Cambria" w:cs="Times New Roman"/>
          <w:sz w:val="18"/>
          <w:szCs w:val="18"/>
        </w:rPr>
        <w:t>entre, Salt Lake, Kolkata , HB 36/A/1, Salt Lake, Sec 3, Kolkata-106</w:t>
      </w:r>
      <w:r w:rsidR="007465C9" w:rsidRPr="007465C9">
        <w:rPr>
          <w:rFonts w:ascii="Cambria" w:hAnsi="Cambria" w:cs="Times New Roman"/>
          <w:bCs/>
          <w:sz w:val="18"/>
          <w:szCs w:val="18"/>
        </w:rPr>
        <w:t xml:space="preserve"> ; E</w:t>
      </w:r>
      <w:r w:rsidR="007465C9" w:rsidRPr="007465C9">
        <w:rPr>
          <w:rFonts w:ascii="Cambria" w:hAnsi="Cambria" w:cs="Times New Roman"/>
          <w:sz w:val="18"/>
          <w:szCs w:val="18"/>
        </w:rPr>
        <w:t>mail: drstproy@gmail.com</w:t>
      </w:r>
      <w:r w:rsidR="007465C9" w:rsidRPr="007465C9">
        <w:rPr>
          <w:rStyle w:val="Hyperlink"/>
          <w:rFonts w:ascii="Cambria" w:hAnsi="Cambria" w:cs="Times New Roman"/>
          <w:sz w:val="18"/>
          <w:szCs w:val="18"/>
        </w:rPr>
        <w:t xml:space="preserve">   </w:t>
      </w:r>
    </w:p>
    <w:p w:rsidR="007465C9" w:rsidRPr="007465C9" w:rsidRDefault="007465C9" w:rsidP="007465C9">
      <w:pPr>
        <w:spacing w:after="0" w:line="360" w:lineRule="auto"/>
        <w:jc w:val="both"/>
        <w:rPr>
          <w:rFonts w:ascii="Cambria" w:hAnsi="Cambria" w:cs="Times New Roman"/>
          <w:sz w:val="20"/>
          <w:szCs w:val="20"/>
        </w:rPr>
      </w:pPr>
    </w:p>
    <w:p w:rsidR="00035ABC" w:rsidRDefault="00035ABC" w:rsidP="007465C9">
      <w:pPr>
        <w:spacing w:after="0" w:line="360" w:lineRule="auto"/>
        <w:jc w:val="both"/>
        <w:rPr>
          <w:rFonts w:ascii="Times New Roman" w:hAnsi="Times New Roman" w:cs="Times New Roman"/>
          <w:b/>
          <w:sz w:val="20"/>
          <w:szCs w:val="20"/>
        </w:rPr>
      </w:pPr>
    </w:p>
    <w:p w:rsidR="00035ABC" w:rsidRDefault="00035ABC" w:rsidP="007465C9">
      <w:pPr>
        <w:spacing w:after="0" w:line="360" w:lineRule="auto"/>
        <w:jc w:val="both"/>
        <w:rPr>
          <w:rFonts w:ascii="Times New Roman" w:hAnsi="Times New Roman" w:cs="Times New Roman"/>
          <w:b/>
          <w:sz w:val="20"/>
          <w:szCs w:val="20"/>
        </w:rPr>
      </w:pPr>
    </w:p>
    <w:p w:rsidR="00035ABC" w:rsidRDefault="00035ABC" w:rsidP="007465C9">
      <w:pPr>
        <w:spacing w:after="0" w:line="360" w:lineRule="auto"/>
        <w:jc w:val="both"/>
        <w:rPr>
          <w:rFonts w:ascii="Times New Roman" w:hAnsi="Times New Roman" w:cs="Times New Roman"/>
          <w:b/>
          <w:sz w:val="20"/>
          <w:szCs w:val="20"/>
        </w:rPr>
      </w:pPr>
    </w:p>
    <w:p w:rsidR="007465C9" w:rsidRPr="007465C9" w:rsidRDefault="007465C9" w:rsidP="007465C9">
      <w:pPr>
        <w:spacing w:after="0" w:line="360" w:lineRule="auto"/>
        <w:jc w:val="both"/>
        <w:rPr>
          <w:rFonts w:ascii="Times New Roman" w:hAnsi="Times New Roman" w:cs="Times New Roman"/>
          <w:b/>
          <w:sz w:val="20"/>
          <w:szCs w:val="20"/>
        </w:rPr>
      </w:pPr>
      <w:r w:rsidRPr="007465C9">
        <w:rPr>
          <w:rFonts w:ascii="Times New Roman" w:hAnsi="Times New Roman" w:cs="Times New Roman"/>
          <w:b/>
          <w:sz w:val="20"/>
          <w:szCs w:val="20"/>
        </w:rPr>
        <w:t>Abstract:</w:t>
      </w:r>
    </w:p>
    <w:p w:rsidR="007465C9" w:rsidRPr="00035ABC" w:rsidRDefault="007465C9" w:rsidP="007465C9">
      <w:pPr>
        <w:spacing w:after="0" w:line="360" w:lineRule="auto"/>
        <w:jc w:val="both"/>
        <w:rPr>
          <w:rFonts w:ascii="Times New Roman" w:hAnsi="Times New Roman" w:cs="Times New Roman"/>
          <w:sz w:val="18"/>
          <w:szCs w:val="18"/>
        </w:rPr>
      </w:pPr>
      <w:r w:rsidRPr="00035ABC">
        <w:rPr>
          <w:rFonts w:ascii="Times New Roman" w:hAnsi="Times New Roman" w:cs="Times New Roman"/>
          <w:b/>
          <w:bCs/>
          <w:sz w:val="18"/>
          <w:szCs w:val="18"/>
        </w:rPr>
        <w:t>P</w:t>
      </w:r>
      <w:r w:rsidR="00035ABC" w:rsidRPr="00035ABC">
        <w:rPr>
          <w:rFonts w:ascii="Times New Roman" w:hAnsi="Times New Roman" w:cs="Times New Roman"/>
          <w:b/>
          <w:bCs/>
          <w:sz w:val="18"/>
          <w:szCs w:val="18"/>
        </w:rPr>
        <w:t>urpose-</w:t>
      </w:r>
      <w:r w:rsidR="00035ABC" w:rsidRPr="00035ABC">
        <w:rPr>
          <w:rFonts w:ascii="Times New Roman" w:hAnsi="Times New Roman" w:cs="Times New Roman"/>
          <w:sz w:val="18"/>
          <w:szCs w:val="18"/>
        </w:rPr>
        <w:t xml:space="preserve"> </w:t>
      </w:r>
      <w:r w:rsidRPr="00035ABC">
        <w:rPr>
          <w:rFonts w:ascii="Times New Roman" w:hAnsi="Times New Roman" w:cs="Times New Roman"/>
          <w:sz w:val="18"/>
          <w:szCs w:val="18"/>
        </w:rPr>
        <w:t xml:space="preserve">To determine if the location of </w:t>
      </w:r>
      <w:proofErr w:type="spellStart"/>
      <w:r w:rsidRPr="00035ABC">
        <w:rPr>
          <w:rFonts w:ascii="Times New Roman" w:hAnsi="Times New Roman" w:cs="Times New Roman"/>
          <w:sz w:val="18"/>
          <w:szCs w:val="18"/>
        </w:rPr>
        <w:t>Nd</w:t>
      </w:r>
      <w:proofErr w:type="spellEnd"/>
      <w:r w:rsidRPr="00035ABC">
        <w:rPr>
          <w:rFonts w:ascii="Times New Roman" w:hAnsi="Times New Roman" w:cs="Times New Roman"/>
          <w:sz w:val="18"/>
          <w:szCs w:val="18"/>
        </w:rPr>
        <w:t xml:space="preserve">- YAG laser peripheral </w:t>
      </w:r>
      <w:proofErr w:type="spellStart"/>
      <w:r w:rsidRPr="00035ABC">
        <w:rPr>
          <w:rFonts w:ascii="Times New Roman" w:hAnsi="Times New Roman" w:cs="Times New Roman"/>
          <w:sz w:val="18"/>
          <w:szCs w:val="18"/>
        </w:rPr>
        <w:t>iridotomy</w:t>
      </w:r>
      <w:proofErr w:type="spellEnd"/>
      <w:r w:rsidRPr="00035ABC">
        <w:rPr>
          <w:rFonts w:ascii="Times New Roman" w:hAnsi="Times New Roman" w:cs="Times New Roman"/>
          <w:sz w:val="18"/>
          <w:szCs w:val="18"/>
        </w:rPr>
        <w:t xml:space="preserve"> is related to the occurrence of post laser visual disturbances.</w:t>
      </w:r>
    </w:p>
    <w:p w:rsidR="007465C9" w:rsidRPr="00035ABC" w:rsidRDefault="007465C9" w:rsidP="007465C9">
      <w:pPr>
        <w:spacing w:after="0" w:line="360" w:lineRule="auto"/>
        <w:jc w:val="both"/>
        <w:rPr>
          <w:rFonts w:ascii="Times New Roman" w:hAnsi="Times New Roman" w:cs="Times New Roman"/>
          <w:sz w:val="18"/>
          <w:szCs w:val="18"/>
        </w:rPr>
      </w:pPr>
      <w:r w:rsidRPr="00035ABC">
        <w:rPr>
          <w:rFonts w:ascii="Times New Roman" w:hAnsi="Times New Roman" w:cs="Times New Roman"/>
          <w:b/>
          <w:bCs/>
          <w:sz w:val="18"/>
          <w:szCs w:val="18"/>
        </w:rPr>
        <w:t>D</w:t>
      </w:r>
      <w:r w:rsidR="00035ABC" w:rsidRPr="00035ABC">
        <w:rPr>
          <w:rFonts w:ascii="Times New Roman" w:hAnsi="Times New Roman" w:cs="Times New Roman"/>
          <w:b/>
          <w:bCs/>
          <w:sz w:val="18"/>
          <w:szCs w:val="18"/>
        </w:rPr>
        <w:t>esign-</w:t>
      </w:r>
      <w:r w:rsidR="00035ABC" w:rsidRPr="00035ABC">
        <w:rPr>
          <w:rFonts w:ascii="Times New Roman" w:hAnsi="Times New Roman" w:cs="Times New Roman"/>
          <w:sz w:val="18"/>
          <w:szCs w:val="18"/>
        </w:rPr>
        <w:t xml:space="preserve">   </w:t>
      </w:r>
      <w:r w:rsidRPr="00035ABC">
        <w:rPr>
          <w:rFonts w:ascii="Times New Roman" w:hAnsi="Times New Roman" w:cs="Times New Roman"/>
          <w:sz w:val="18"/>
          <w:szCs w:val="18"/>
        </w:rPr>
        <w:t>Randomized, prospective, single masked, paired eye comparative clinical trial.</w:t>
      </w:r>
    </w:p>
    <w:p w:rsidR="007465C9" w:rsidRPr="00035ABC" w:rsidRDefault="007465C9" w:rsidP="007465C9">
      <w:pPr>
        <w:spacing w:after="0" w:line="360" w:lineRule="auto"/>
        <w:jc w:val="both"/>
        <w:rPr>
          <w:rFonts w:ascii="Times New Roman" w:hAnsi="Times New Roman" w:cs="Times New Roman"/>
          <w:sz w:val="18"/>
          <w:szCs w:val="18"/>
        </w:rPr>
      </w:pPr>
      <w:r w:rsidRPr="00035ABC">
        <w:rPr>
          <w:rFonts w:ascii="Times New Roman" w:hAnsi="Times New Roman" w:cs="Times New Roman"/>
          <w:b/>
          <w:bCs/>
          <w:sz w:val="18"/>
          <w:szCs w:val="18"/>
        </w:rPr>
        <w:t>M</w:t>
      </w:r>
      <w:r w:rsidR="00035ABC" w:rsidRPr="00035ABC">
        <w:rPr>
          <w:rFonts w:ascii="Times New Roman" w:hAnsi="Times New Roman" w:cs="Times New Roman"/>
          <w:b/>
          <w:bCs/>
          <w:sz w:val="18"/>
          <w:szCs w:val="18"/>
        </w:rPr>
        <w:t>ethod-</w:t>
      </w:r>
      <w:r w:rsidR="00035ABC" w:rsidRPr="00035ABC">
        <w:rPr>
          <w:rFonts w:ascii="Times New Roman" w:hAnsi="Times New Roman" w:cs="Times New Roman"/>
          <w:sz w:val="18"/>
          <w:szCs w:val="18"/>
        </w:rPr>
        <w:t xml:space="preserve"> </w:t>
      </w:r>
      <w:r w:rsidRPr="00035ABC">
        <w:rPr>
          <w:rFonts w:ascii="Times New Roman" w:hAnsi="Times New Roman" w:cs="Times New Roman"/>
          <w:sz w:val="18"/>
          <w:szCs w:val="18"/>
        </w:rPr>
        <w:t xml:space="preserve">Thirty five patients of 30 years of age or older diagnosed as primary angle closure suspect (PACS) or with primary angle closure (PAC) or primary angle closure glaucoma (PACG) in both eyes diagnosed by 4 mirror </w:t>
      </w:r>
      <w:proofErr w:type="spellStart"/>
      <w:r w:rsidRPr="00035ABC">
        <w:rPr>
          <w:rFonts w:ascii="Times New Roman" w:hAnsi="Times New Roman" w:cs="Times New Roman"/>
          <w:sz w:val="18"/>
          <w:szCs w:val="18"/>
        </w:rPr>
        <w:t>gonioscopy</w:t>
      </w:r>
      <w:proofErr w:type="spellEnd"/>
      <w:r w:rsidRPr="00035ABC">
        <w:rPr>
          <w:rFonts w:ascii="Times New Roman" w:hAnsi="Times New Roman" w:cs="Times New Roman"/>
          <w:sz w:val="18"/>
          <w:szCs w:val="18"/>
        </w:rPr>
        <w:t xml:space="preserve"> were included in this study. Participants were randomized to receive LPI temporally in one eye &amp; superiorly in the other eye. Patients were masked to the location of LPI &amp; LPI was done in both eyes at single sitting &amp; by same surgeon in all </w:t>
      </w:r>
      <w:proofErr w:type="gramStart"/>
      <w:r w:rsidRPr="00035ABC">
        <w:rPr>
          <w:rFonts w:ascii="Times New Roman" w:hAnsi="Times New Roman" w:cs="Times New Roman"/>
          <w:sz w:val="18"/>
          <w:szCs w:val="18"/>
        </w:rPr>
        <w:t>patients .</w:t>
      </w:r>
      <w:proofErr w:type="gramEnd"/>
    </w:p>
    <w:p w:rsidR="007465C9" w:rsidRPr="00035ABC" w:rsidRDefault="007465C9" w:rsidP="007465C9">
      <w:pPr>
        <w:spacing w:after="0" w:line="360" w:lineRule="auto"/>
        <w:jc w:val="both"/>
        <w:rPr>
          <w:rFonts w:ascii="Times New Roman" w:hAnsi="Times New Roman" w:cs="Times New Roman"/>
          <w:sz w:val="18"/>
          <w:szCs w:val="18"/>
        </w:rPr>
      </w:pPr>
      <w:r w:rsidRPr="00035ABC">
        <w:rPr>
          <w:rFonts w:ascii="Times New Roman" w:hAnsi="Times New Roman" w:cs="Times New Roman"/>
          <w:sz w:val="18"/>
          <w:szCs w:val="18"/>
        </w:rPr>
        <w:t xml:space="preserve">Primary outcome measure-occurrence of new onset visual disturbances after LPI were evaluated after 1week &amp; 1 month after LPI using a questionnaire based on 7 item </w:t>
      </w:r>
      <w:proofErr w:type="spellStart"/>
      <w:r w:rsidRPr="00035ABC">
        <w:rPr>
          <w:rFonts w:ascii="Times New Roman" w:hAnsi="Times New Roman" w:cs="Times New Roman"/>
          <w:sz w:val="18"/>
          <w:szCs w:val="18"/>
        </w:rPr>
        <w:t>dysphotopsia</w:t>
      </w:r>
      <w:proofErr w:type="spellEnd"/>
      <w:r w:rsidRPr="00035ABC">
        <w:rPr>
          <w:rFonts w:ascii="Times New Roman" w:hAnsi="Times New Roman" w:cs="Times New Roman"/>
          <w:sz w:val="18"/>
          <w:szCs w:val="18"/>
        </w:rPr>
        <w:t xml:space="preserve"> symptoms described by </w:t>
      </w:r>
      <w:proofErr w:type="spellStart"/>
      <w:r w:rsidRPr="00035ABC">
        <w:rPr>
          <w:rFonts w:ascii="Times New Roman" w:hAnsi="Times New Roman" w:cs="Times New Roman"/>
          <w:sz w:val="18"/>
          <w:szCs w:val="18"/>
        </w:rPr>
        <w:t>Spaeth</w:t>
      </w:r>
      <w:proofErr w:type="spellEnd"/>
      <w:r w:rsidRPr="00035ABC">
        <w:rPr>
          <w:rFonts w:ascii="Times New Roman" w:hAnsi="Times New Roman" w:cs="Times New Roman"/>
          <w:sz w:val="18"/>
          <w:szCs w:val="18"/>
        </w:rPr>
        <w:t xml:space="preserve"> et al. </w:t>
      </w:r>
    </w:p>
    <w:p w:rsidR="007465C9" w:rsidRPr="00035ABC" w:rsidRDefault="007465C9" w:rsidP="007465C9">
      <w:pPr>
        <w:spacing w:after="0" w:line="360" w:lineRule="auto"/>
        <w:jc w:val="both"/>
        <w:rPr>
          <w:rFonts w:ascii="Times New Roman" w:hAnsi="Times New Roman" w:cs="Times New Roman"/>
          <w:sz w:val="18"/>
          <w:szCs w:val="18"/>
        </w:rPr>
      </w:pPr>
      <w:r w:rsidRPr="00035ABC">
        <w:rPr>
          <w:rFonts w:ascii="Times New Roman" w:hAnsi="Times New Roman" w:cs="Times New Roman"/>
          <w:sz w:val="18"/>
          <w:szCs w:val="18"/>
        </w:rPr>
        <w:t xml:space="preserve">Secondary outcome measure- whether eyelid position </w:t>
      </w:r>
      <w:proofErr w:type="gramStart"/>
      <w:r w:rsidRPr="00035ABC">
        <w:rPr>
          <w:rFonts w:ascii="Times New Roman" w:hAnsi="Times New Roman" w:cs="Times New Roman"/>
          <w:sz w:val="18"/>
          <w:szCs w:val="18"/>
        </w:rPr>
        <w:t>has  in</w:t>
      </w:r>
      <w:proofErr w:type="gramEnd"/>
      <w:r w:rsidRPr="00035ABC">
        <w:rPr>
          <w:rFonts w:ascii="Times New Roman" w:hAnsi="Times New Roman" w:cs="Times New Roman"/>
          <w:sz w:val="18"/>
          <w:szCs w:val="18"/>
        </w:rPr>
        <w:t xml:space="preserve"> relation to LPI, laser parameters &amp; any </w:t>
      </w:r>
      <w:proofErr w:type="spellStart"/>
      <w:r w:rsidRPr="00035ABC">
        <w:rPr>
          <w:rFonts w:ascii="Times New Roman" w:hAnsi="Times New Roman" w:cs="Times New Roman"/>
          <w:sz w:val="18"/>
          <w:szCs w:val="18"/>
        </w:rPr>
        <w:t>intraoperative</w:t>
      </w:r>
      <w:proofErr w:type="spellEnd"/>
      <w:r w:rsidRPr="00035ABC">
        <w:rPr>
          <w:rFonts w:ascii="Times New Roman" w:hAnsi="Times New Roman" w:cs="Times New Roman"/>
          <w:sz w:val="18"/>
          <w:szCs w:val="18"/>
        </w:rPr>
        <w:t xml:space="preserve"> complications.</w:t>
      </w:r>
    </w:p>
    <w:p w:rsidR="007465C9" w:rsidRPr="00035ABC" w:rsidRDefault="007465C9" w:rsidP="007465C9">
      <w:pPr>
        <w:spacing w:after="0" w:line="360" w:lineRule="auto"/>
        <w:jc w:val="both"/>
        <w:rPr>
          <w:rFonts w:ascii="Times New Roman" w:hAnsi="Times New Roman" w:cs="Times New Roman"/>
          <w:sz w:val="18"/>
          <w:szCs w:val="18"/>
        </w:rPr>
      </w:pPr>
      <w:r w:rsidRPr="00035ABC">
        <w:rPr>
          <w:rFonts w:ascii="Times New Roman" w:hAnsi="Times New Roman" w:cs="Times New Roman"/>
          <w:b/>
          <w:bCs/>
          <w:sz w:val="18"/>
          <w:szCs w:val="18"/>
        </w:rPr>
        <w:t>R</w:t>
      </w:r>
      <w:r w:rsidR="00035ABC" w:rsidRPr="00035ABC">
        <w:rPr>
          <w:rFonts w:ascii="Times New Roman" w:hAnsi="Times New Roman" w:cs="Times New Roman"/>
          <w:b/>
          <w:bCs/>
          <w:sz w:val="18"/>
          <w:szCs w:val="18"/>
        </w:rPr>
        <w:t>esults-</w:t>
      </w:r>
      <w:r w:rsidR="00035ABC" w:rsidRPr="00035ABC">
        <w:rPr>
          <w:rFonts w:ascii="Times New Roman" w:hAnsi="Times New Roman" w:cs="Times New Roman"/>
          <w:sz w:val="18"/>
          <w:szCs w:val="18"/>
        </w:rPr>
        <w:t xml:space="preserve"> </w:t>
      </w:r>
      <w:r w:rsidRPr="00035ABC">
        <w:rPr>
          <w:rFonts w:ascii="Times New Roman" w:hAnsi="Times New Roman" w:cs="Times New Roman"/>
          <w:sz w:val="18"/>
          <w:szCs w:val="18"/>
        </w:rPr>
        <w:t xml:space="preserve">Total 35 patients were recruited in the study &amp; received the laser treatment in both eyes. The mean number of shots used in superior group (9.8) was higher than temporal group </w:t>
      </w:r>
      <w:proofErr w:type="gramStart"/>
      <w:r w:rsidRPr="00035ABC">
        <w:rPr>
          <w:rFonts w:ascii="Times New Roman" w:hAnsi="Times New Roman" w:cs="Times New Roman"/>
          <w:sz w:val="18"/>
          <w:szCs w:val="18"/>
        </w:rPr>
        <w:t>( 8.2</w:t>
      </w:r>
      <w:proofErr w:type="gramEnd"/>
      <w:r w:rsidRPr="00035ABC">
        <w:rPr>
          <w:rFonts w:ascii="Times New Roman" w:hAnsi="Times New Roman" w:cs="Times New Roman"/>
          <w:sz w:val="18"/>
          <w:szCs w:val="18"/>
        </w:rPr>
        <w:t xml:space="preserve"> ) &amp; this value was statistically significant. The initial &amp; total laser energy used in superior group </w:t>
      </w:r>
      <w:proofErr w:type="gramStart"/>
      <w:r w:rsidRPr="00035ABC">
        <w:rPr>
          <w:rFonts w:ascii="Times New Roman" w:hAnsi="Times New Roman" w:cs="Times New Roman"/>
          <w:sz w:val="18"/>
          <w:szCs w:val="18"/>
        </w:rPr>
        <w:t>were</w:t>
      </w:r>
      <w:proofErr w:type="gramEnd"/>
      <w:r w:rsidRPr="00035ABC">
        <w:rPr>
          <w:rFonts w:ascii="Times New Roman" w:hAnsi="Times New Roman" w:cs="Times New Roman"/>
          <w:sz w:val="18"/>
          <w:szCs w:val="18"/>
        </w:rPr>
        <w:t xml:space="preserve"> 4.85±0.89 &amp; 46.14±12.65 </w:t>
      </w:r>
      <w:proofErr w:type="spellStart"/>
      <w:r w:rsidRPr="00035ABC">
        <w:rPr>
          <w:rFonts w:ascii="Times New Roman" w:hAnsi="Times New Roman" w:cs="Times New Roman"/>
          <w:sz w:val="18"/>
          <w:szCs w:val="18"/>
        </w:rPr>
        <w:t>mj</w:t>
      </w:r>
      <w:proofErr w:type="spellEnd"/>
      <w:r w:rsidRPr="00035ABC">
        <w:rPr>
          <w:rFonts w:ascii="Times New Roman" w:hAnsi="Times New Roman" w:cs="Times New Roman"/>
          <w:sz w:val="18"/>
          <w:szCs w:val="18"/>
        </w:rPr>
        <w:t xml:space="preserve"> &amp; the energy used were 5.17±0.92 &amp; 41.54 </w:t>
      </w:r>
      <w:proofErr w:type="spellStart"/>
      <w:r w:rsidRPr="00035ABC">
        <w:rPr>
          <w:rFonts w:ascii="Times New Roman" w:hAnsi="Times New Roman" w:cs="Times New Roman"/>
          <w:sz w:val="18"/>
          <w:szCs w:val="18"/>
        </w:rPr>
        <w:t>mj</w:t>
      </w:r>
      <w:proofErr w:type="spellEnd"/>
      <w:r w:rsidRPr="00035ABC">
        <w:rPr>
          <w:rFonts w:ascii="Times New Roman" w:hAnsi="Times New Roman" w:cs="Times New Roman"/>
          <w:sz w:val="18"/>
          <w:szCs w:val="18"/>
        </w:rPr>
        <w:t xml:space="preserve"> in temporal group &amp; there was no statistically significant difference between the groups. There was also no statistically significant difference the </w:t>
      </w:r>
      <w:proofErr w:type="spellStart"/>
      <w:r w:rsidRPr="00035ABC">
        <w:rPr>
          <w:rFonts w:ascii="Times New Roman" w:hAnsi="Times New Roman" w:cs="Times New Roman"/>
          <w:sz w:val="18"/>
          <w:szCs w:val="18"/>
        </w:rPr>
        <w:t>intraoperative</w:t>
      </w:r>
      <w:proofErr w:type="spellEnd"/>
      <w:r w:rsidRPr="00035ABC">
        <w:rPr>
          <w:rFonts w:ascii="Times New Roman" w:hAnsi="Times New Roman" w:cs="Times New Roman"/>
          <w:sz w:val="18"/>
          <w:szCs w:val="18"/>
        </w:rPr>
        <w:t xml:space="preserve"> </w:t>
      </w:r>
      <w:proofErr w:type="spellStart"/>
      <w:r w:rsidRPr="00035ABC">
        <w:rPr>
          <w:rFonts w:ascii="Times New Roman" w:hAnsi="Times New Roman" w:cs="Times New Roman"/>
          <w:sz w:val="18"/>
          <w:szCs w:val="18"/>
        </w:rPr>
        <w:t>hemorrhage</w:t>
      </w:r>
      <w:proofErr w:type="spellEnd"/>
      <w:r w:rsidRPr="00035ABC">
        <w:rPr>
          <w:rFonts w:ascii="Times New Roman" w:hAnsi="Times New Roman" w:cs="Times New Roman"/>
          <w:sz w:val="18"/>
          <w:szCs w:val="18"/>
        </w:rPr>
        <w:t xml:space="preserve"> or other complications between the superior &amp; temporal groups. There was a statistically significant increase in new onset </w:t>
      </w:r>
      <w:proofErr w:type="spellStart"/>
      <w:r w:rsidRPr="00035ABC">
        <w:rPr>
          <w:rFonts w:ascii="Times New Roman" w:hAnsi="Times New Roman" w:cs="Times New Roman"/>
          <w:sz w:val="18"/>
          <w:szCs w:val="18"/>
        </w:rPr>
        <w:t>dysphotopsia</w:t>
      </w:r>
      <w:proofErr w:type="spellEnd"/>
      <w:r w:rsidRPr="00035ABC">
        <w:rPr>
          <w:rFonts w:ascii="Times New Roman" w:hAnsi="Times New Roman" w:cs="Times New Roman"/>
          <w:sz w:val="18"/>
          <w:szCs w:val="18"/>
        </w:rPr>
        <w:t xml:space="preserve"> symptoms in both the groups after LPI. Superior LPI group had 28.57% &amp; temporal group had 31.43% </w:t>
      </w:r>
      <w:proofErr w:type="gramStart"/>
      <w:r w:rsidRPr="00035ABC">
        <w:rPr>
          <w:rFonts w:ascii="Times New Roman" w:hAnsi="Times New Roman" w:cs="Times New Roman"/>
          <w:sz w:val="18"/>
          <w:szCs w:val="18"/>
        </w:rPr>
        <w:t>change</w:t>
      </w:r>
      <w:proofErr w:type="gramEnd"/>
      <w:r w:rsidRPr="00035ABC">
        <w:rPr>
          <w:rFonts w:ascii="Times New Roman" w:hAnsi="Times New Roman" w:cs="Times New Roman"/>
          <w:sz w:val="18"/>
          <w:szCs w:val="18"/>
        </w:rPr>
        <w:t xml:space="preserve"> in frequency of new onset </w:t>
      </w:r>
      <w:proofErr w:type="spellStart"/>
      <w:r w:rsidRPr="00035ABC">
        <w:rPr>
          <w:rFonts w:ascii="Times New Roman" w:hAnsi="Times New Roman" w:cs="Times New Roman"/>
          <w:sz w:val="18"/>
          <w:szCs w:val="18"/>
        </w:rPr>
        <w:t>dysphotopsia</w:t>
      </w:r>
      <w:proofErr w:type="spellEnd"/>
      <w:r w:rsidRPr="00035ABC">
        <w:rPr>
          <w:rFonts w:ascii="Times New Roman" w:hAnsi="Times New Roman" w:cs="Times New Roman"/>
          <w:sz w:val="18"/>
          <w:szCs w:val="18"/>
        </w:rPr>
        <w:t xml:space="preserve"> symptoms, but there was no statistically significant difference between the groups. Total 37 eyes (52.85%) had </w:t>
      </w:r>
      <w:proofErr w:type="spellStart"/>
      <w:r w:rsidRPr="00035ABC">
        <w:rPr>
          <w:rFonts w:ascii="Times New Roman" w:hAnsi="Times New Roman" w:cs="Times New Roman"/>
          <w:sz w:val="18"/>
          <w:szCs w:val="18"/>
        </w:rPr>
        <w:t>dysphotopsia</w:t>
      </w:r>
      <w:proofErr w:type="spellEnd"/>
      <w:r w:rsidRPr="00035ABC">
        <w:rPr>
          <w:rFonts w:ascii="Times New Roman" w:hAnsi="Times New Roman" w:cs="Times New Roman"/>
          <w:sz w:val="18"/>
          <w:szCs w:val="18"/>
        </w:rPr>
        <w:t xml:space="preserve"> post laser &amp; when the PI was partially exposed there was statistically significant increase in </w:t>
      </w:r>
      <w:proofErr w:type="spellStart"/>
      <w:r w:rsidRPr="00035ABC">
        <w:rPr>
          <w:rFonts w:ascii="Times New Roman" w:hAnsi="Times New Roman" w:cs="Times New Roman"/>
          <w:sz w:val="18"/>
          <w:szCs w:val="18"/>
        </w:rPr>
        <w:t>dysphotopsia</w:t>
      </w:r>
      <w:proofErr w:type="spellEnd"/>
      <w:r w:rsidRPr="00035ABC">
        <w:rPr>
          <w:rFonts w:ascii="Times New Roman" w:hAnsi="Times New Roman" w:cs="Times New Roman"/>
          <w:sz w:val="18"/>
          <w:szCs w:val="18"/>
        </w:rPr>
        <w:t xml:space="preserve"> symptoms. 20% patients had </w:t>
      </w:r>
      <w:proofErr w:type="spellStart"/>
      <w:r w:rsidRPr="00035ABC">
        <w:rPr>
          <w:rFonts w:ascii="Times New Roman" w:hAnsi="Times New Roman" w:cs="Times New Roman"/>
          <w:sz w:val="18"/>
          <w:szCs w:val="18"/>
        </w:rPr>
        <w:t>dysphotopsia</w:t>
      </w:r>
      <w:proofErr w:type="spellEnd"/>
      <w:r w:rsidRPr="00035ABC">
        <w:rPr>
          <w:rFonts w:ascii="Times New Roman" w:hAnsi="Times New Roman" w:cs="Times New Roman"/>
          <w:sz w:val="18"/>
          <w:szCs w:val="18"/>
        </w:rPr>
        <w:t xml:space="preserve"> symptoms when the LPIs were partially covered by lids, but there were no significant increase in </w:t>
      </w:r>
      <w:proofErr w:type="spellStart"/>
      <w:r w:rsidRPr="00035ABC">
        <w:rPr>
          <w:rFonts w:ascii="Times New Roman" w:hAnsi="Times New Roman" w:cs="Times New Roman"/>
          <w:sz w:val="18"/>
          <w:szCs w:val="18"/>
        </w:rPr>
        <w:t>dyphotopsia</w:t>
      </w:r>
      <w:proofErr w:type="spellEnd"/>
      <w:r w:rsidRPr="00035ABC">
        <w:rPr>
          <w:rFonts w:ascii="Times New Roman" w:hAnsi="Times New Roman" w:cs="Times New Roman"/>
          <w:sz w:val="18"/>
          <w:szCs w:val="18"/>
        </w:rPr>
        <w:t xml:space="preserve"> symptoms when the LPIs were fully covered or fully exposed by </w:t>
      </w:r>
      <w:proofErr w:type="gramStart"/>
      <w:r w:rsidRPr="00035ABC">
        <w:rPr>
          <w:rFonts w:ascii="Times New Roman" w:hAnsi="Times New Roman" w:cs="Times New Roman"/>
          <w:sz w:val="18"/>
          <w:szCs w:val="18"/>
        </w:rPr>
        <w:t>lids .</w:t>
      </w:r>
      <w:proofErr w:type="gramEnd"/>
      <w:r w:rsidRPr="00035ABC">
        <w:rPr>
          <w:rFonts w:ascii="Times New Roman" w:hAnsi="Times New Roman" w:cs="Times New Roman"/>
          <w:sz w:val="18"/>
          <w:szCs w:val="18"/>
        </w:rPr>
        <w:t xml:space="preserve"> At 1 month of the study only 3 patients (8.6%) in superior group &amp; 4 patients (11.4%) continued to experience </w:t>
      </w:r>
      <w:proofErr w:type="spellStart"/>
      <w:proofErr w:type="gramStart"/>
      <w:r w:rsidRPr="00035ABC">
        <w:rPr>
          <w:rFonts w:ascii="Times New Roman" w:hAnsi="Times New Roman" w:cs="Times New Roman"/>
          <w:sz w:val="18"/>
          <w:szCs w:val="18"/>
        </w:rPr>
        <w:t>dysphotopsia</w:t>
      </w:r>
      <w:proofErr w:type="spellEnd"/>
      <w:r w:rsidRPr="00035ABC">
        <w:rPr>
          <w:rFonts w:ascii="Times New Roman" w:hAnsi="Times New Roman" w:cs="Times New Roman"/>
          <w:sz w:val="18"/>
          <w:szCs w:val="18"/>
        </w:rPr>
        <w:t xml:space="preserve"> ,</w:t>
      </w:r>
      <w:proofErr w:type="gramEnd"/>
      <w:r w:rsidRPr="00035ABC">
        <w:rPr>
          <w:rFonts w:ascii="Times New Roman" w:hAnsi="Times New Roman" w:cs="Times New Roman"/>
          <w:sz w:val="18"/>
          <w:szCs w:val="18"/>
        </w:rPr>
        <w:t xml:space="preserve"> whereas the symptoms resolved in other patients .                              </w:t>
      </w:r>
    </w:p>
    <w:p w:rsidR="007465C9" w:rsidRPr="00035ABC" w:rsidRDefault="007465C9" w:rsidP="007465C9">
      <w:pPr>
        <w:spacing w:after="0" w:line="360" w:lineRule="auto"/>
        <w:jc w:val="both"/>
        <w:rPr>
          <w:rFonts w:ascii="Times New Roman" w:hAnsi="Times New Roman" w:cs="Times New Roman"/>
          <w:b/>
          <w:bCs/>
          <w:sz w:val="18"/>
          <w:szCs w:val="18"/>
        </w:rPr>
      </w:pPr>
      <w:r w:rsidRPr="00035ABC">
        <w:rPr>
          <w:rFonts w:ascii="Times New Roman" w:hAnsi="Times New Roman" w:cs="Times New Roman"/>
          <w:b/>
          <w:bCs/>
          <w:sz w:val="18"/>
          <w:szCs w:val="18"/>
        </w:rPr>
        <w:lastRenderedPageBreak/>
        <w:t>C</w:t>
      </w:r>
      <w:r w:rsidR="00035ABC" w:rsidRPr="00035ABC">
        <w:rPr>
          <w:rFonts w:ascii="Times New Roman" w:hAnsi="Times New Roman" w:cs="Times New Roman"/>
          <w:b/>
          <w:bCs/>
          <w:sz w:val="18"/>
          <w:szCs w:val="18"/>
        </w:rPr>
        <w:t xml:space="preserve">onclusion- </w:t>
      </w:r>
      <w:r w:rsidRPr="00035ABC">
        <w:rPr>
          <w:rFonts w:ascii="Times New Roman" w:hAnsi="Times New Roman" w:cs="Times New Roman"/>
          <w:sz w:val="18"/>
          <w:szCs w:val="18"/>
        </w:rPr>
        <w:t xml:space="preserve">New onset </w:t>
      </w:r>
      <w:proofErr w:type="spellStart"/>
      <w:r w:rsidRPr="00035ABC">
        <w:rPr>
          <w:rFonts w:ascii="Times New Roman" w:hAnsi="Times New Roman" w:cs="Times New Roman"/>
          <w:sz w:val="18"/>
          <w:szCs w:val="18"/>
        </w:rPr>
        <w:t>dysphotopia</w:t>
      </w:r>
      <w:proofErr w:type="spellEnd"/>
      <w:r w:rsidRPr="00035ABC">
        <w:rPr>
          <w:rFonts w:ascii="Times New Roman" w:hAnsi="Times New Roman" w:cs="Times New Roman"/>
          <w:sz w:val="18"/>
          <w:szCs w:val="18"/>
        </w:rPr>
        <w:t xml:space="preserve"> symptoms do not depend on the location of LPI. Both the locations superior &amp; temporal are equally safe for PI, but they should not be partially covered by the eyelids.</w:t>
      </w:r>
    </w:p>
    <w:p w:rsidR="007465C9" w:rsidRPr="00035ABC" w:rsidRDefault="00035ABC" w:rsidP="007465C9">
      <w:pPr>
        <w:spacing w:after="0" w:line="360" w:lineRule="auto"/>
        <w:jc w:val="both"/>
        <w:rPr>
          <w:rFonts w:ascii="Times New Roman" w:hAnsi="Times New Roman" w:cs="Times New Roman"/>
          <w:b/>
          <w:bCs/>
          <w:sz w:val="18"/>
          <w:szCs w:val="18"/>
        </w:rPr>
      </w:pPr>
      <w:r w:rsidRPr="00035ABC">
        <w:rPr>
          <w:rFonts w:ascii="Times New Roman" w:hAnsi="Times New Roman" w:cs="Times New Roman"/>
          <w:b/>
          <w:bCs/>
          <w:sz w:val="18"/>
          <w:szCs w:val="18"/>
        </w:rPr>
        <w:t xml:space="preserve">Keywords- </w:t>
      </w:r>
      <w:proofErr w:type="spellStart"/>
      <w:proofErr w:type="gramStart"/>
      <w:r w:rsidR="007465C9" w:rsidRPr="00035ABC">
        <w:rPr>
          <w:rFonts w:ascii="Times New Roman" w:hAnsi="Times New Roman" w:cs="Times New Roman"/>
          <w:sz w:val="18"/>
          <w:szCs w:val="18"/>
        </w:rPr>
        <w:t>Dysphotopsia</w:t>
      </w:r>
      <w:proofErr w:type="spellEnd"/>
      <w:r w:rsidR="007465C9" w:rsidRPr="00035ABC">
        <w:rPr>
          <w:rFonts w:ascii="Times New Roman" w:hAnsi="Times New Roman" w:cs="Times New Roman"/>
          <w:sz w:val="18"/>
          <w:szCs w:val="18"/>
        </w:rPr>
        <w:t xml:space="preserve"> ,</w:t>
      </w:r>
      <w:proofErr w:type="gramEnd"/>
      <w:r w:rsidR="007465C9" w:rsidRPr="00035ABC">
        <w:rPr>
          <w:rFonts w:ascii="Times New Roman" w:hAnsi="Times New Roman" w:cs="Times New Roman"/>
          <w:sz w:val="18"/>
          <w:szCs w:val="18"/>
        </w:rPr>
        <w:t xml:space="preserve"> </w:t>
      </w:r>
      <w:proofErr w:type="spellStart"/>
      <w:r w:rsidR="007465C9" w:rsidRPr="00035ABC">
        <w:rPr>
          <w:rFonts w:ascii="Times New Roman" w:hAnsi="Times New Roman" w:cs="Times New Roman"/>
          <w:sz w:val="18"/>
          <w:szCs w:val="18"/>
        </w:rPr>
        <w:t>Nd</w:t>
      </w:r>
      <w:proofErr w:type="spellEnd"/>
      <w:r w:rsidR="007465C9" w:rsidRPr="00035ABC">
        <w:rPr>
          <w:rFonts w:ascii="Times New Roman" w:hAnsi="Times New Roman" w:cs="Times New Roman"/>
          <w:sz w:val="18"/>
          <w:szCs w:val="18"/>
        </w:rPr>
        <w:t xml:space="preserve"> YAG laser peripheral </w:t>
      </w:r>
      <w:proofErr w:type="spellStart"/>
      <w:r w:rsidR="007465C9" w:rsidRPr="00035ABC">
        <w:rPr>
          <w:rFonts w:ascii="Times New Roman" w:hAnsi="Times New Roman" w:cs="Times New Roman"/>
          <w:sz w:val="18"/>
          <w:szCs w:val="18"/>
        </w:rPr>
        <w:t>iridotomy</w:t>
      </w:r>
      <w:proofErr w:type="spellEnd"/>
    </w:p>
    <w:p w:rsidR="0043383F" w:rsidRPr="007465C9" w:rsidRDefault="0043383F" w:rsidP="007465C9">
      <w:pPr>
        <w:spacing w:after="0" w:line="360" w:lineRule="auto"/>
        <w:jc w:val="both"/>
        <w:rPr>
          <w:rFonts w:ascii="Times New Roman" w:hAnsi="Times New Roman" w:cs="Times New Roman"/>
          <w:b/>
          <w:bCs/>
          <w:sz w:val="20"/>
          <w:szCs w:val="20"/>
        </w:rPr>
      </w:pPr>
    </w:p>
    <w:p w:rsidR="0043383F" w:rsidRPr="007465C9" w:rsidRDefault="006B49B3" w:rsidP="007465C9">
      <w:pPr>
        <w:spacing w:after="0"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Introduction-</w:t>
      </w:r>
      <w:r w:rsidR="00935B52" w:rsidRPr="007465C9">
        <w:rPr>
          <w:rFonts w:ascii="Times New Roman" w:hAnsi="Times New Roman" w:cs="Times New Roman"/>
          <w:b/>
          <w:bCs/>
          <w:sz w:val="20"/>
          <w:szCs w:val="20"/>
        </w:rPr>
        <w:t xml:space="preserve"> </w:t>
      </w:r>
    </w:p>
    <w:p w:rsidR="006B49B3" w:rsidRPr="007465C9" w:rsidRDefault="00935B52"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t xml:space="preserve">Glaucoma is the leading cause of irreversible blindness both globally &amp; in India. It is estimated that more than 15 million people suffer from </w:t>
      </w:r>
      <w:r w:rsidR="00456267" w:rsidRPr="007465C9">
        <w:rPr>
          <w:rFonts w:ascii="Times New Roman" w:hAnsi="Times New Roman" w:cs="Times New Roman"/>
          <w:sz w:val="20"/>
          <w:szCs w:val="20"/>
        </w:rPr>
        <w:t>primary angle closure disease</w:t>
      </w:r>
      <w:r w:rsidR="00425E36" w:rsidRPr="007465C9">
        <w:rPr>
          <w:rFonts w:ascii="Times New Roman" w:hAnsi="Times New Roman" w:cs="Times New Roman"/>
          <w:sz w:val="20"/>
          <w:szCs w:val="20"/>
        </w:rPr>
        <w:t xml:space="preserve"> </w:t>
      </w:r>
      <w:r w:rsidR="00456267" w:rsidRPr="007465C9">
        <w:rPr>
          <w:rFonts w:ascii="Times New Roman" w:hAnsi="Times New Roman" w:cs="Times New Roman"/>
          <w:sz w:val="20"/>
          <w:szCs w:val="20"/>
        </w:rPr>
        <w:t>(PACD)</w:t>
      </w:r>
      <w:r w:rsidRPr="007465C9">
        <w:rPr>
          <w:rFonts w:ascii="Times New Roman" w:hAnsi="Times New Roman" w:cs="Times New Roman"/>
          <w:sz w:val="20"/>
          <w:szCs w:val="20"/>
        </w:rPr>
        <w:t xml:space="preserve"> worldwide and that will increase to 21 million by 2020</w:t>
      </w:r>
      <w:proofErr w:type="gramStart"/>
      <w:r w:rsidR="00122C51" w:rsidRPr="007465C9">
        <w:rPr>
          <w:rFonts w:ascii="Times New Roman" w:hAnsi="Times New Roman" w:cs="Times New Roman"/>
          <w:sz w:val="20"/>
          <w:szCs w:val="20"/>
        </w:rPr>
        <w:t>.</w:t>
      </w:r>
      <w:r w:rsidR="00FB7D1F" w:rsidRPr="007465C9">
        <w:rPr>
          <w:rFonts w:ascii="Times New Roman" w:hAnsi="Times New Roman" w:cs="Times New Roman"/>
          <w:sz w:val="20"/>
          <w:szCs w:val="20"/>
        </w:rPr>
        <w:t>[</w:t>
      </w:r>
      <w:proofErr w:type="gramEnd"/>
      <w:r w:rsidR="00FB7D1F" w:rsidRPr="007465C9">
        <w:rPr>
          <w:rFonts w:ascii="Times New Roman" w:hAnsi="Times New Roman" w:cs="Times New Roman"/>
          <w:sz w:val="20"/>
          <w:szCs w:val="20"/>
        </w:rPr>
        <w:t>1</w:t>
      </w:r>
      <w:r w:rsidR="00122C51" w:rsidRPr="007465C9">
        <w:rPr>
          <w:rFonts w:ascii="Times New Roman" w:hAnsi="Times New Roman" w:cs="Times New Roman"/>
          <w:sz w:val="20"/>
          <w:szCs w:val="20"/>
        </w:rPr>
        <w:t>,2</w:t>
      </w:r>
      <w:r w:rsidR="00FB7D1F" w:rsidRPr="007465C9">
        <w:rPr>
          <w:rFonts w:ascii="Times New Roman" w:hAnsi="Times New Roman" w:cs="Times New Roman"/>
          <w:sz w:val="20"/>
          <w:szCs w:val="20"/>
        </w:rPr>
        <w:t>]</w:t>
      </w:r>
    </w:p>
    <w:p w:rsidR="00456267" w:rsidRPr="007465C9" w:rsidRDefault="00456267"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t>A</w:t>
      </w:r>
      <w:r w:rsidR="00EF4D74" w:rsidRPr="007465C9">
        <w:rPr>
          <w:rFonts w:ascii="Times New Roman" w:hAnsi="Times New Roman" w:cs="Times New Roman"/>
          <w:sz w:val="20"/>
          <w:szCs w:val="20"/>
        </w:rPr>
        <w:t xml:space="preserve">ccording to International society for geographical &amp; epidemiological </w:t>
      </w:r>
      <w:proofErr w:type="gramStart"/>
      <w:r w:rsidR="00EF4D74" w:rsidRPr="007465C9">
        <w:rPr>
          <w:rFonts w:ascii="Times New Roman" w:hAnsi="Times New Roman" w:cs="Times New Roman"/>
          <w:sz w:val="20"/>
          <w:szCs w:val="20"/>
        </w:rPr>
        <w:t>ophthalmology(</w:t>
      </w:r>
      <w:proofErr w:type="gramEnd"/>
      <w:r w:rsidR="00EF4D74" w:rsidRPr="007465C9">
        <w:rPr>
          <w:rFonts w:ascii="Times New Roman" w:hAnsi="Times New Roman" w:cs="Times New Roman"/>
          <w:sz w:val="20"/>
          <w:szCs w:val="20"/>
        </w:rPr>
        <w:t>ISGEO) an</w:t>
      </w:r>
      <w:r w:rsidRPr="007465C9">
        <w:rPr>
          <w:rFonts w:ascii="Times New Roman" w:hAnsi="Times New Roman" w:cs="Times New Roman"/>
          <w:sz w:val="20"/>
          <w:szCs w:val="20"/>
        </w:rPr>
        <w:t xml:space="preserve"> eye with </w:t>
      </w:r>
      <w:proofErr w:type="spellStart"/>
      <w:r w:rsidRPr="007465C9">
        <w:rPr>
          <w:rFonts w:ascii="Times New Roman" w:hAnsi="Times New Roman" w:cs="Times New Roman"/>
          <w:sz w:val="20"/>
          <w:szCs w:val="20"/>
        </w:rPr>
        <w:t>occludable</w:t>
      </w:r>
      <w:proofErr w:type="spellEnd"/>
      <w:r w:rsidRPr="007465C9">
        <w:rPr>
          <w:rFonts w:ascii="Times New Roman" w:hAnsi="Times New Roman" w:cs="Times New Roman"/>
          <w:sz w:val="20"/>
          <w:szCs w:val="20"/>
        </w:rPr>
        <w:t xml:space="preserve"> angle in which the peripheral iris is in appositional contact with posterior </w:t>
      </w:r>
      <w:proofErr w:type="spellStart"/>
      <w:r w:rsidRPr="007465C9">
        <w:rPr>
          <w:rFonts w:ascii="Times New Roman" w:hAnsi="Times New Roman" w:cs="Times New Roman"/>
          <w:sz w:val="20"/>
          <w:szCs w:val="20"/>
        </w:rPr>
        <w:t>trabecular</w:t>
      </w:r>
      <w:proofErr w:type="spellEnd"/>
      <w:r w:rsidRPr="007465C9">
        <w:rPr>
          <w:rFonts w:ascii="Times New Roman" w:hAnsi="Times New Roman" w:cs="Times New Roman"/>
          <w:sz w:val="20"/>
          <w:szCs w:val="20"/>
        </w:rPr>
        <w:t xml:space="preserve"> meshwork in </w:t>
      </w:r>
      <w:r w:rsidR="006A1D20" w:rsidRPr="007465C9">
        <w:rPr>
          <w:rFonts w:ascii="Times New Roman" w:hAnsi="Times New Roman" w:cs="Times New Roman"/>
          <w:sz w:val="20"/>
          <w:szCs w:val="20"/>
        </w:rPr>
        <w:t xml:space="preserve">180 degree of the angle or more with normal IOP, optic disc &amp; visual field is termed as primary angle closure suspect(PACS) and PACS  with additional peripheral anterior </w:t>
      </w:r>
      <w:proofErr w:type="spellStart"/>
      <w:r w:rsidR="006A1D20" w:rsidRPr="007465C9">
        <w:rPr>
          <w:rFonts w:ascii="Times New Roman" w:hAnsi="Times New Roman" w:cs="Times New Roman"/>
          <w:sz w:val="20"/>
          <w:szCs w:val="20"/>
        </w:rPr>
        <w:t>synechiae</w:t>
      </w:r>
      <w:proofErr w:type="spellEnd"/>
      <w:r w:rsidR="006A1D20" w:rsidRPr="007465C9">
        <w:rPr>
          <w:rFonts w:ascii="Times New Roman" w:hAnsi="Times New Roman" w:cs="Times New Roman"/>
          <w:sz w:val="20"/>
          <w:szCs w:val="20"/>
        </w:rPr>
        <w:t xml:space="preserve"> and/or elevated IOP is termed as primary angle closure(PAC). Nearly 1 in 4 patients </w:t>
      </w:r>
      <w:r w:rsidR="00EF4D74" w:rsidRPr="007465C9">
        <w:rPr>
          <w:rFonts w:ascii="Times New Roman" w:hAnsi="Times New Roman" w:cs="Times New Roman"/>
          <w:sz w:val="20"/>
          <w:szCs w:val="20"/>
        </w:rPr>
        <w:t>with PACS</w:t>
      </w:r>
      <w:r w:rsidR="00425E36" w:rsidRPr="007465C9">
        <w:rPr>
          <w:rFonts w:ascii="Times New Roman" w:hAnsi="Times New Roman" w:cs="Times New Roman"/>
          <w:sz w:val="20"/>
          <w:szCs w:val="20"/>
        </w:rPr>
        <w:t xml:space="preserve"> </w:t>
      </w:r>
      <w:r w:rsidR="00EF4D74" w:rsidRPr="007465C9">
        <w:rPr>
          <w:rFonts w:ascii="Times New Roman" w:hAnsi="Times New Roman" w:cs="Times New Roman"/>
          <w:sz w:val="20"/>
          <w:szCs w:val="20"/>
        </w:rPr>
        <w:t xml:space="preserve">(22%) </w:t>
      </w:r>
      <w:r w:rsidR="0072400B" w:rsidRPr="007465C9">
        <w:rPr>
          <w:rFonts w:ascii="Times New Roman" w:hAnsi="Times New Roman" w:cs="Times New Roman"/>
          <w:sz w:val="20"/>
          <w:szCs w:val="20"/>
        </w:rPr>
        <w:t>a</w:t>
      </w:r>
      <w:r w:rsidR="00EF4D74" w:rsidRPr="007465C9">
        <w:rPr>
          <w:rFonts w:ascii="Times New Roman" w:hAnsi="Times New Roman" w:cs="Times New Roman"/>
          <w:sz w:val="20"/>
          <w:szCs w:val="20"/>
        </w:rPr>
        <w:t>re likely to progress to PAC over 5 years &amp; a similar percentage are likely to progress from PAC to PACG</w:t>
      </w:r>
      <w:r w:rsidR="00425E36" w:rsidRPr="007465C9">
        <w:rPr>
          <w:rFonts w:ascii="Times New Roman" w:hAnsi="Times New Roman" w:cs="Times New Roman"/>
          <w:sz w:val="20"/>
          <w:szCs w:val="20"/>
        </w:rPr>
        <w:t xml:space="preserve"> </w:t>
      </w:r>
      <w:r w:rsidR="00EF4D74" w:rsidRPr="007465C9">
        <w:rPr>
          <w:rFonts w:ascii="Times New Roman" w:hAnsi="Times New Roman" w:cs="Times New Roman"/>
          <w:sz w:val="20"/>
          <w:szCs w:val="20"/>
        </w:rPr>
        <w:t>(28.6%)</w:t>
      </w:r>
      <w:r w:rsidR="00122C51" w:rsidRPr="007465C9">
        <w:rPr>
          <w:rFonts w:ascii="Times New Roman" w:hAnsi="Times New Roman" w:cs="Times New Roman"/>
          <w:sz w:val="20"/>
          <w:szCs w:val="20"/>
        </w:rPr>
        <w:t>.[</w:t>
      </w:r>
      <w:r w:rsidR="00F25F7B" w:rsidRPr="007465C9">
        <w:rPr>
          <w:rFonts w:ascii="Times New Roman" w:hAnsi="Times New Roman" w:cs="Times New Roman"/>
          <w:sz w:val="20"/>
          <w:szCs w:val="20"/>
        </w:rPr>
        <w:t>3]</w:t>
      </w:r>
      <w:r w:rsidR="00EF4D74" w:rsidRPr="007465C9">
        <w:rPr>
          <w:rFonts w:ascii="Times New Roman" w:hAnsi="Times New Roman" w:cs="Times New Roman"/>
          <w:sz w:val="20"/>
          <w:szCs w:val="20"/>
        </w:rPr>
        <w:t xml:space="preserve"> The risk of progression is higher in eyes with bilateral PAC, PAC with ocular hypertension, and if laser peripheral </w:t>
      </w:r>
      <w:proofErr w:type="spellStart"/>
      <w:r w:rsidR="00EF4D74" w:rsidRPr="007465C9">
        <w:rPr>
          <w:rFonts w:ascii="Times New Roman" w:hAnsi="Times New Roman" w:cs="Times New Roman"/>
          <w:sz w:val="20"/>
          <w:szCs w:val="20"/>
        </w:rPr>
        <w:t>iridectomy</w:t>
      </w:r>
      <w:proofErr w:type="spellEnd"/>
      <w:r w:rsidR="00984AF2" w:rsidRPr="007465C9">
        <w:rPr>
          <w:rFonts w:ascii="Times New Roman" w:hAnsi="Times New Roman" w:cs="Times New Roman"/>
          <w:sz w:val="20"/>
          <w:szCs w:val="20"/>
        </w:rPr>
        <w:t xml:space="preserve"> </w:t>
      </w:r>
      <w:r w:rsidR="00EF4D74" w:rsidRPr="007465C9">
        <w:rPr>
          <w:rFonts w:ascii="Times New Roman" w:hAnsi="Times New Roman" w:cs="Times New Roman"/>
          <w:sz w:val="20"/>
          <w:szCs w:val="20"/>
        </w:rPr>
        <w:t>(LPI) has not been performed</w:t>
      </w:r>
      <w:r w:rsidR="00984AF2" w:rsidRPr="007465C9">
        <w:rPr>
          <w:rFonts w:ascii="Times New Roman" w:hAnsi="Times New Roman" w:cs="Times New Roman"/>
          <w:sz w:val="20"/>
          <w:szCs w:val="20"/>
        </w:rPr>
        <w:t>.</w:t>
      </w:r>
    </w:p>
    <w:p w:rsidR="00984AF2" w:rsidRPr="007465C9" w:rsidRDefault="00984AF2" w:rsidP="007465C9">
      <w:pPr>
        <w:spacing w:after="0" w:line="360" w:lineRule="auto"/>
        <w:jc w:val="both"/>
        <w:rPr>
          <w:rFonts w:ascii="Times New Roman" w:hAnsi="Times New Roman" w:cs="Times New Roman"/>
          <w:sz w:val="20"/>
          <w:szCs w:val="20"/>
        </w:rPr>
      </w:pPr>
      <w:proofErr w:type="spellStart"/>
      <w:r w:rsidRPr="007465C9">
        <w:rPr>
          <w:rFonts w:ascii="Times New Roman" w:hAnsi="Times New Roman" w:cs="Times New Roman"/>
          <w:sz w:val="20"/>
          <w:szCs w:val="20"/>
        </w:rPr>
        <w:t>Nd</w:t>
      </w:r>
      <w:proofErr w:type="spellEnd"/>
      <w:r w:rsidRPr="007465C9">
        <w:rPr>
          <w:rFonts w:ascii="Times New Roman" w:hAnsi="Times New Roman" w:cs="Times New Roman"/>
          <w:sz w:val="20"/>
          <w:szCs w:val="20"/>
        </w:rPr>
        <w:t xml:space="preserve">-YAG LPI is the preferred modality to create an alternate pathway for aqueous to flow from posterior to anterior chamber &amp; allowing the iris to fall back, thus reducing </w:t>
      </w:r>
      <w:proofErr w:type="spellStart"/>
      <w:r w:rsidRPr="007465C9">
        <w:rPr>
          <w:rFonts w:ascii="Times New Roman" w:hAnsi="Times New Roman" w:cs="Times New Roman"/>
          <w:sz w:val="20"/>
          <w:szCs w:val="20"/>
        </w:rPr>
        <w:t>iridotrabecular</w:t>
      </w:r>
      <w:proofErr w:type="spellEnd"/>
      <w:r w:rsidRPr="007465C9">
        <w:rPr>
          <w:rFonts w:ascii="Times New Roman" w:hAnsi="Times New Roman" w:cs="Times New Roman"/>
          <w:sz w:val="20"/>
          <w:szCs w:val="20"/>
        </w:rPr>
        <w:t xml:space="preserve"> contact in all PACG &amp; PAC eyes &amp; in high risk PACS patients.</w:t>
      </w:r>
    </w:p>
    <w:p w:rsidR="00A3071A" w:rsidRPr="007465C9" w:rsidRDefault="00A3071A"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t xml:space="preserve">Though </w:t>
      </w:r>
      <w:proofErr w:type="spellStart"/>
      <w:r w:rsidRPr="007465C9">
        <w:rPr>
          <w:rFonts w:ascii="Times New Roman" w:hAnsi="Times New Roman" w:cs="Times New Roman"/>
          <w:sz w:val="20"/>
          <w:szCs w:val="20"/>
        </w:rPr>
        <w:t>Nd</w:t>
      </w:r>
      <w:proofErr w:type="spellEnd"/>
      <w:r w:rsidRPr="007465C9">
        <w:rPr>
          <w:rFonts w:ascii="Times New Roman" w:hAnsi="Times New Roman" w:cs="Times New Roman"/>
          <w:sz w:val="20"/>
          <w:szCs w:val="20"/>
        </w:rPr>
        <w:t xml:space="preserve"> YAG LPI is a relatively</w:t>
      </w:r>
      <w:r w:rsidR="00425E36" w:rsidRPr="007465C9">
        <w:rPr>
          <w:rFonts w:ascii="Times New Roman" w:hAnsi="Times New Roman" w:cs="Times New Roman"/>
          <w:sz w:val="20"/>
          <w:szCs w:val="20"/>
        </w:rPr>
        <w:t xml:space="preserve"> </w:t>
      </w:r>
      <w:r w:rsidRPr="007465C9">
        <w:rPr>
          <w:rFonts w:ascii="Times New Roman" w:hAnsi="Times New Roman" w:cs="Times New Roman"/>
          <w:sz w:val="20"/>
          <w:szCs w:val="20"/>
        </w:rPr>
        <w:t xml:space="preserve">safe procedure with very less complication rate, one of the serious </w:t>
      </w:r>
      <w:proofErr w:type="gramStart"/>
      <w:r w:rsidRPr="007465C9">
        <w:rPr>
          <w:rFonts w:ascii="Times New Roman" w:hAnsi="Times New Roman" w:cs="Times New Roman"/>
          <w:sz w:val="20"/>
          <w:szCs w:val="20"/>
        </w:rPr>
        <w:t>problem</w:t>
      </w:r>
      <w:proofErr w:type="gramEnd"/>
      <w:r w:rsidRPr="007465C9">
        <w:rPr>
          <w:rFonts w:ascii="Times New Roman" w:hAnsi="Times New Roman" w:cs="Times New Roman"/>
          <w:sz w:val="20"/>
          <w:szCs w:val="20"/>
        </w:rPr>
        <w:t xml:space="preserve"> after LPI is development of </w:t>
      </w:r>
      <w:proofErr w:type="spellStart"/>
      <w:r w:rsidRPr="007465C9">
        <w:rPr>
          <w:rFonts w:ascii="Times New Roman" w:hAnsi="Times New Roman" w:cs="Times New Roman"/>
          <w:sz w:val="20"/>
          <w:szCs w:val="20"/>
        </w:rPr>
        <w:t>dysphotopsias</w:t>
      </w:r>
      <w:proofErr w:type="spellEnd"/>
      <w:r w:rsidRPr="007465C9">
        <w:rPr>
          <w:rFonts w:ascii="Times New Roman" w:hAnsi="Times New Roman" w:cs="Times New Roman"/>
          <w:sz w:val="20"/>
          <w:szCs w:val="20"/>
        </w:rPr>
        <w:t xml:space="preserve">. </w:t>
      </w:r>
      <w:proofErr w:type="gramStart"/>
      <w:r w:rsidRPr="007465C9">
        <w:rPr>
          <w:rFonts w:ascii="Times New Roman" w:hAnsi="Times New Roman" w:cs="Times New Roman"/>
          <w:sz w:val="20"/>
          <w:szCs w:val="20"/>
        </w:rPr>
        <w:t>While this complaint is found infrequently</w:t>
      </w:r>
      <w:r w:rsidR="00D67AE5" w:rsidRPr="007465C9">
        <w:rPr>
          <w:rFonts w:ascii="Times New Roman" w:hAnsi="Times New Roman" w:cs="Times New Roman"/>
          <w:sz w:val="20"/>
          <w:szCs w:val="20"/>
        </w:rPr>
        <w:t>, but patients can feel severe discomfort from the symptoms</w:t>
      </w:r>
      <w:r w:rsidR="00355574" w:rsidRPr="007465C9">
        <w:rPr>
          <w:rFonts w:ascii="Times New Roman" w:hAnsi="Times New Roman" w:cs="Times New Roman"/>
          <w:sz w:val="20"/>
          <w:szCs w:val="20"/>
        </w:rPr>
        <w:t>.</w:t>
      </w:r>
      <w:proofErr w:type="gramEnd"/>
      <w:r w:rsidR="00355574" w:rsidRPr="007465C9">
        <w:rPr>
          <w:rFonts w:ascii="Times New Roman" w:hAnsi="Times New Roman" w:cs="Times New Roman"/>
          <w:sz w:val="20"/>
          <w:szCs w:val="20"/>
        </w:rPr>
        <w:t xml:space="preserve"> </w:t>
      </w:r>
      <w:r w:rsidR="00D67AE5" w:rsidRPr="007465C9">
        <w:rPr>
          <w:rFonts w:ascii="Times New Roman" w:hAnsi="Times New Roman" w:cs="Times New Roman"/>
          <w:sz w:val="20"/>
          <w:szCs w:val="20"/>
        </w:rPr>
        <w:t>Rate of this symptoms vary between 2.7% to 16%</w:t>
      </w:r>
      <w:r w:rsidR="00122C51" w:rsidRPr="007465C9">
        <w:rPr>
          <w:rFonts w:ascii="Times New Roman" w:hAnsi="Times New Roman" w:cs="Times New Roman"/>
          <w:sz w:val="20"/>
          <w:szCs w:val="20"/>
        </w:rPr>
        <w:t xml:space="preserve"> according to different studies</w:t>
      </w:r>
      <w:r w:rsidR="00D67AE5" w:rsidRPr="007465C9">
        <w:rPr>
          <w:rFonts w:ascii="Times New Roman" w:hAnsi="Times New Roman" w:cs="Times New Roman"/>
          <w:sz w:val="20"/>
          <w:szCs w:val="20"/>
        </w:rPr>
        <w:t>.</w:t>
      </w:r>
      <w:r w:rsidR="00122C51" w:rsidRPr="007465C9">
        <w:rPr>
          <w:rFonts w:ascii="Times New Roman" w:hAnsi="Times New Roman" w:cs="Times New Roman"/>
          <w:sz w:val="20"/>
          <w:szCs w:val="20"/>
        </w:rPr>
        <w:t>[4,5,8,9]</w:t>
      </w:r>
      <w:r w:rsidR="00D67AE5" w:rsidRPr="007465C9">
        <w:rPr>
          <w:rFonts w:ascii="Times New Roman" w:hAnsi="Times New Roman" w:cs="Times New Roman"/>
          <w:sz w:val="20"/>
          <w:szCs w:val="20"/>
        </w:rPr>
        <w:t xml:space="preserve"> It is thought that these symptoms are caused by the light entering through the LPI &amp; it is suggested to place the LPI superiorly so that the eyelid fully covers the LPI not allowing the light to enter through it. But incidence of visual disturbances even in fully covered LPI suggests that even when LPIs </w:t>
      </w:r>
      <w:r w:rsidR="00673346" w:rsidRPr="007465C9">
        <w:rPr>
          <w:rFonts w:ascii="Times New Roman" w:hAnsi="Times New Roman" w:cs="Times New Roman"/>
          <w:sz w:val="20"/>
          <w:szCs w:val="20"/>
        </w:rPr>
        <w:t xml:space="preserve">are </w:t>
      </w:r>
      <w:r w:rsidR="00D67AE5" w:rsidRPr="007465C9">
        <w:rPr>
          <w:rFonts w:ascii="Times New Roman" w:hAnsi="Times New Roman" w:cs="Times New Roman"/>
          <w:sz w:val="20"/>
          <w:szCs w:val="20"/>
        </w:rPr>
        <w:t>fully covered by eyelids light can</w:t>
      </w:r>
      <w:r w:rsidR="00673346" w:rsidRPr="007465C9">
        <w:rPr>
          <w:rFonts w:ascii="Times New Roman" w:hAnsi="Times New Roman" w:cs="Times New Roman"/>
          <w:sz w:val="20"/>
          <w:szCs w:val="20"/>
        </w:rPr>
        <w:t xml:space="preserve"> still </w:t>
      </w:r>
      <w:r w:rsidR="00D67AE5" w:rsidRPr="007465C9">
        <w:rPr>
          <w:rFonts w:ascii="Times New Roman" w:hAnsi="Times New Roman" w:cs="Times New Roman"/>
          <w:sz w:val="20"/>
          <w:szCs w:val="20"/>
        </w:rPr>
        <w:t xml:space="preserve">enter </w:t>
      </w:r>
      <w:r w:rsidR="00673346" w:rsidRPr="007465C9">
        <w:rPr>
          <w:rFonts w:ascii="Times New Roman" w:hAnsi="Times New Roman" w:cs="Times New Roman"/>
          <w:sz w:val="20"/>
          <w:szCs w:val="20"/>
        </w:rPr>
        <w:t>through LPI by a base up prism created by the tear meniscus at the lid margin. This placement of LPI, fully covered, partially or totally uncovered by eyelid can potentially lead to similarly significant symptoms.</w:t>
      </w:r>
    </w:p>
    <w:p w:rsidR="005461C5" w:rsidRPr="007465C9" w:rsidRDefault="005461C5" w:rsidP="007465C9">
      <w:pPr>
        <w:spacing w:after="0" w:line="360" w:lineRule="auto"/>
        <w:jc w:val="both"/>
        <w:rPr>
          <w:rFonts w:ascii="Times New Roman" w:hAnsi="Times New Roman" w:cs="Times New Roman"/>
          <w:sz w:val="20"/>
          <w:szCs w:val="20"/>
        </w:rPr>
      </w:pPr>
      <w:proofErr w:type="spellStart"/>
      <w:r w:rsidRPr="007465C9">
        <w:rPr>
          <w:rFonts w:ascii="Times New Roman" w:hAnsi="Times New Roman" w:cs="Times New Roman"/>
          <w:sz w:val="20"/>
          <w:szCs w:val="20"/>
        </w:rPr>
        <w:t>Dysphotosias</w:t>
      </w:r>
      <w:proofErr w:type="spellEnd"/>
      <w:r w:rsidRPr="007465C9">
        <w:rPr>
          <w:rFonts w:ascii="Times New Roman" w:hAnsi="Times New Roman" w:cs="Times New Roman"/>
          <w:sz w:val="20"/>
          <w:szCs w:val="20"/>
        </w:rPr>
        <w:t xml:space="preserve"> can be positive or negative. Positive </w:t>
      </w:r>
      <w:proofErr w:type="spellStart"/>
      <w:r w:rsidRPr="007465C9">
        <w:rPr>
          <w:rFonts w:ascii="Times New Roman" w:hAnsi="Times New Roman" w:cs="Times New Roman"/>
          <w:sz w:val="20"/>
          <w:szCs w:val="20"/>
        </w:rPr>
        <w:t>dysphotopsias</w:t>
      </w:r>
      <w:proofErr w:type="spellEnd"/>
      <w:r w:rsidRPr="007465C9">
        <w:rPr>
          <w:rFonts w:ascii="Times New Roman" w:hAnsi="Times New Roman" w:cs="Times New Roman"/>
          <w:sz w:val="20"/>
          <w:szCs w:val="20"/>
        </w:rPr>
        <w:t xml:space="preserve"> (</w:t>
      </w:r>
      <w:proofErr w:type="spellStart"/>
      <w:r w:rsidRPr="007465C9">
        <w:rPr>
          <w:rFonts w:ascii="Times New Roman" w:hAnsi="Times New Roman" w:cs="Times New Roman"/>
          <w:sz w:val="20"/>
          <w:szCs w:val="20"/>
        </w:rPr>
        <w:t>eg</w:t>
      </w:r>
      <w:proofErr w:type="spellEnd"/>
      <w:r w:rsidRPr="007465C9">
        <w:rPr>
          <w:rFonts w:ascii="Times New Roman" w:hAnsi="Times New Roman" w:cs="Times New Roman"/>
          <w:sz w:val="20"/>
          <w:szCs w:val="20"/>
        </w:rPr>
        <w:t xml:space="preserve"> haloes, arc) are related to the bright </w:t>
      </w:r>
      <w:proofErr w:type="spellStart"/>
      <w:r w:rsidRPr="007465C9">
        <w:rPr>
          <w:rFonts w:ascii="Times New Roman" w:hAnsi="Times New Roman" w:cs="Times New Roman"/>
          <w:sz w:val="20"/>
          <w:szCs w:val="20"/>
        </w:rPr>
        <w:t>artifacts</w:t>
      </w:r>
      <w:proofErr w:type="spellEnd"/>
      <w:r w:rsidRPr="007465C9">
        <w:rPr>
          <w:rFonts w:ascii="Times New Roman" w:hAnsi="Times New Roman" w:cs="Times New Roman"/>
          <w:sz w:val="20"/>
          <w:szCs w:val="20"/>
        </w:rPr>
        <w:t xml:space="preserve"> of light on the retina. Negative </w:t>
      </w:r>
      <w:proofErr w:type="spellStart"/>
      <w:r w:rsidRPr="007465C9">
        <w:rPr>
          <w:rFonts w:ascii="Times New Roman" w:hAnsi="Times New Roman" w:cs="Times New Roman"/>
          <w:sz w:val="20"/>
          <w:szCs w:val="20"/>
        </w:rPr>
        <w:t>dysphotopsias</w:t>
      </w:r>
      <w:proofErr w:type="spellEnd"/>
      <w:r w:rsidRPr="007465C9">
        <w:rPr>
          <w:rFonts w:ascii="Times New Roman" w:hAnsi="Times New Roman" w:cs="Times New Roman"/>
          <w:sz w:val="20"/>
          <w:szCs w:val="20"/>
        </w:rPr>
        <w:t xml:space="preserve"> are manifested by a dark crescent or a curved shadow. Classically these </w:t>
      </w:r>
      <w:proofErr w:type="spellStart"/>
      <w:r w:rsidRPr="007465C9">
        <w:rPr>
          <w:rFonts w:ascii="Times New Roman" w:hAnsi="Times New Roman" w:cs="Times New Roman"/>
          <w:sz w:val="20"/>
          <w:szCs w:val="20"/>
        </w:rPr>
        <w:t>dysphotopsias</w:t>
      </w:r>
      <w:proofErr w:type="spellEnd"/>
      <w:r w:rsidRPr="007465C9">
        <w:rPr>
          <w:rFonts w:ascii="Times New Roman" w:hAnsi="Times New Roman" w:cs="Times New Roman"/>
          <w:sz w:val="20"/>
          <w:szCs w:val="20"/>
        </w:rPr>
        <w:t xml:space="preserve"> after PI</w:t>
      </w:r>
      <w:r w:rsidR="00BD3ED4" w:rsidRPr="007465C9">
        <w:rPr>
          <w:rFonts w:ascii="Times New Roman" w:hAnsi="Times New Roman" w:cs="Times New Roman"/>
          <w:sz w:val="20"/>
          <w:szCs w:val="20"/>
        </w:rPr>
        <w:t>s</w:t>
      </w:r>
      <w:r w:rsidRPr="007465C9">
        <w:rPr>
          <w:rFonts w:ascii="Times New Roman" w:hAnsi="Times New Roman" w:cs="Times New Roman"/>
          <w:sz w:val="20"/>
          <w:szCs w:val="20"/>
        </w:rPr>
        <w:t xml:space="preserve"> are described by a patient as a horizontal line that is present in the lower visual field.</w:t>
      </w:r>
      <w:r w:rsidR="00BD3ED4" w:rsidRPr="007465C9">
        <w:rPr>
          <w:rFonts w:ascii="Times New Roman" w:hAnsi="Times New Roman" w:cs="Times New Roman"/>
          <w:sz w:val="20"/>
          <w:szCs w:val="20"/>
        </w:rPr>
        <w:t xml:space="preserve"> </w:t>
      </w:r>
      <w:proofErr w:type="gramStart"/>
      <w:r w:rsidR="00BD3ED4" w:rsidRPr="007465C9">
        <w:rPr>
          <w:rFonts w:ascii="Times New Roman" w:hAnsi="Times New Roman" w:cs="Times New Roman"/>
          <w:sz w:val="20"/>
          <w:szCs w:val="20"/>
        </w:rPr>
        <w:t xml:space="preserve">Diffraction of light resulting in the horizontally oriented linear shape to the positive </w:t>
      </w:r>
      <w:proofErr w:type="spellStart"/>
      <w:r w:rsidR="00BD3ED4" w:rsidRPr="007465C9">
        <w:rPr>
          <w:rFonts w:ascii="Times New Roman" w:hAnsi="Times New Roman" w:cs="Times New Roman"/>
          <w:sz w:val="20"/>
          <w:szCs w:val="20"/>
        </w:rPr>
        <w:t>dysphotopsia</w:t>
      </w:r>
      <w:proofErr w:type="spellEnd"/>
      <w:r w:rsidR="00BD3ED4" w:rsidRPr="007465C9">
        <w:rPr>
          <w:rFonts w:ascii="Times New Roman" w:hAnsi="Times New Roman" w:cs="Times New Roman"/>
          <w:sz w:val="20"/>
          <w:szCs w:val="20"/>
        </w:rPr>
        <w:t xml:space="preserve"> &amp; this image being projected to the superior peripheral retina causing the image to manifest in the inferior visual field.</w:t>
      </w:r>
      <w:proofErr w:type="gramEnd"/>
    </w:p>
    <w:p w:rsidR="006E54FD" w:rsidRPr="007465C9" w:rsidRDefault="006E54FD"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t xml:space="preserve">In OPD nature of </w:t>
      </w:r>
      <w:proofErr w:type="spellStart"/>
      <w:r w:rsidRPr="007465C9">
        <w:rPr>
          <w:rFonts w:ascii="Times New Roman" w:hAnsi="Times New Roman" w:cs="Times New Roman"/>
          <w:sz w:val="20"/>
          <w:szCs w:val="20"/>
        </w:rPr>
        <w:t>dysphotopsia</w:t>
      </w:r>
      <w:proofErr w:type="spellEnd"/>
      <w:r w:rsidRPr="007465C9">
        <w:rPr>
          <w:rFonts w:ascii="Times New Roman" w:hAnsi="Times New Roman" w:cs="Times New Roman"/>
          <w:sz w:val="20"/>
          <w:szCs w:val="20"/>
        </w:rPr>
        <w:t xml:space="preserve">, as well as assessment of the change of the change in </w:t>
      </w:r>
      <w:proofErr w:type="spellStart"/>
      <w:r w:rsidRPr="007465C9">
        <w:rPr>
          <w:rFonts w:ascii="Times New Roman" w:hAnsi="Times New Roman" w:cs="Times New Roman"/>
          <w:sz w:val="20"/>
          <w:szCs w:val="20"/>
        </w:rPr>
        <w:t>dysphotopsia</w:t>
      </w:r>
      <w:proofErr w:type="spellEnd"/>
      <w:r w:rsidRPr="007465C9">
        <w:rPr>
          <w:rFonts w:ascii="Times New Roman" w:hAnsi="Times New Roman" w:cs="Times New Roman"/>
          <w:sz w:val="20"/>
          <w:szCs w:val="20"/>
        </w:rPr>
        <w:t xml:space="preserve"> can be evaluated with a careful history taking &amp; examination of the eyelids positions in different gazes.</w:t>
      </w:r>
    </w:p>
    <w:p w:rsidR="00150CDD" w:rsidRPr="007465C9" w:rsidRDefault="00283F24"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b/>
          <w:bCs/>
          <w:sz w:val="20"/>
          <w:szCs w:val="20"/>
        </w:rPr>
        <w:t>M</w:t>
      </w:r>
      <w:r w:rsidR="007465C9" w:rsidRPr="007465C9">
        <w:rPr>
          <w:rFonts w:ascii="Times New Roman" w:hAnsi="Times New Roman" w:cs="Times New Roman"/>
          <w:b/>
          <w:bCs/>
          <w:sz w:val="20"/>
          <w:szCs w:val="20"/>
        </w:rPr>
        <w:t>aterials &amp; method-</w:t>
      </w:r>
      <w:r w:rsidR="007465C9" w:rsidRPr="007465C9">
        <w:rPr>
          <w:rFonts w:ascii="Times New Roman" w:hAnsi="Times New Roman" w:cs="Times New Roman"/>
          <w:sz w:val="20"/>
          <w:szCs w:val="20"/>
        </w:rPr>
        <w:t xml:space="preserve"> </w:t>
      </w:r>
    </w:p>
    <w:p w:rsidR="00283F24" w:rsidRPr="007465C9" w:rsidRDefault="00283F24"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t>The study was conducted in a tertiary eye hospital</w:t>
      </w:r>
      <w:r w:rsidR="00DA105D" w:rsidRPr="007465C9">
        <w:rPr>
          <w:rFonts w:ascii="Times New Roman" w:hAnsi="Times New Roman" w:cs="Times New Roman"/>
          <w:sz w:val="20"/>
          <w:szCs w:val="20"/>
        </w:rPr>
        <w:t xml:space="preserve"> of </w:t>
      </w:r>
      <w:r w:rsidRPr="007465C9">
        <w:rPr>
          <w:rFonts w:ascii="Times New Roman" w:hAnsi="Times New Roman" w:cs="Times New Roman"/>
          <w:sz w:val="20"/>
          <w:szCs w:val="20"/>
        </w:rPr>
        <w:t xml:space="preserve">Kolkata from June 2019 to </w:t>
      </w:r>
      <w:r w:rsidR="00DA105D" w:rsidRPr="007465C9">
        <w:rPr>
          <w:rFonts w:ascii="Times New Roman" w:hAnsi="Times New Roman" w:cs="Times New Roman"/>
          <w:sz w:val="20"/>
          <w:szCs w:val="20"/>
        </w:rPr>
        <w:t>August</w:t>
      </w:r>
      <w:r w:rsidRPr="007465C9">
        <w:rPr>
          <w:rFonts w:ascii="Times New Roman" w:hAnsi="Times New Roman" w:cs="Times New Roman"/>
          <w:sz w:val="20"/>
          <w:szCs w:val="20"/>
        </w:rPr>
        <w:t xml:space="preserve"> 2020.</w:t>
      </w:r>
    </w:p>
    <w:p w:rsidR="00170A3F" w:rsidRPr="007465C9" w:rsidRDefault="00355574"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t>Thirty five</w:t>
      </w:r>
      <w:r w:rsidR="00283F24" w:rsidRPr="007465C9">
        <w:rPr>
          <w:rFonts w:ascii="Times New Roman" w:hAnsi="Times New Roman" w:cs="Times New Roman"/>
          <w:sz w:val="20"/>
          <w:szCs w:val="20"/>
        </w:rPr>
        <w:t xml:space="preserve"> patients of </w:t>
      </w:r>
      <w:r w:rsidRPr="007465C9">
        <w:rPr>
          <w:rFonts w:ascii="Times New Roman" w:hAnsi="Times New Roman" w:cs="Times New Roman"/>
          <w:sz w:val="20"/>
          <w:szCs w:val="20"/>
        </w:rPr>
        <w:t>3</w:t>
      </w:r>
      <w:r w:rsidR="00283F24" w:rsidRPr="007465C9">
        <w:rPr>
          <w:rFonts w:ascii="Times New Roman" w:hAnsi="Times New Roman" w:cs="Times New Roman"/>
          <w:sz w:val="20"/>
          <w:szCs w:val="20"/>
        </w:rPr>
        <w:t>0 y</w:t>
      </w:r>
      <w:r w:rsidR="00FF06E6" w:rsidRPr="007465C9">
        <w:rPr>
          <w:rFonts w:ascii="Times New Roman" w:hAnsi="Times New Roman" w:cs="Times New Roman"/>
          <w:sz w:val="20"/>
          <w:szCs w:val="20"/>
        </w:rPr>
        <w:t>ea</w:t>
      </w:r>
      <w:r w:rsidR="00283F24" w:rsidRPr="007465C9">
        <w:rPr>
          <w:rFonts w:ascii="Times New Roman" w:hAnsi="Times New Roman" w:cs="Times New Roman"/>
          <w:sz w:val="20"/>
          <w:szCs w:val="20"/>
        </w:rPr>
        <w:t xml:space="preserve">rs of age or older </w:t>
      </w:r>
      <w:r w:rsidR="00FF06E6" w:rsidRPr="007465C9">
        <w:rPr>
          <w:rFonts w:ascii="Times New Roman" w:hAnsi="Times New Roman" w:cs="Times New Roman"/>
          <w:sz w:val="20"/>
          <w:szCs w:val="20"/>
        </w:rPr>
        <w:t>diagnosed as</w:t>
      </w:r>
      <w:r w:rsidR="00DA105D" w:rsidRPr="007465C9">
        <w:rPr>
          <w:rFonts w:ascii="Times New Roman" w:hAnsi="Times New Roman" w:cs="Times New Roman"/>
          <w:sz w:val="20"/>
          <w:szCs w:val="20"/>
        </w:rPr>
        <w:t xml:space="preserve"> </w:t>
      </w:r>
      <w:r w:rsidR="00FF06E6" w:rsidRPr="007465C9">
        <w:rPr>
          <w:rFonts w:ascii="Times New Roman" w:hAnsi="Times New Roman" w:cs="Times New Roman"/>
          <w:sz w:val="20"/>
          <w:szCs w:val="20"/>
        </w:rPr>
        <w:t>primary angle closure suspect (PACS) or with primary angle closure</w:t>
      </w:r>
      <w:r w:rsidR="006B49B3" w:rsidRPr="007465C9">
        <w:rPr>
          <w:rFonts w:ascii="Times New Roman" w:hAnsi="Times New Roman" w:cs="Times New Roman"/>
          <w:sz w:val="20"/>
          <w:szCs w:val="20"/>
        </w:rPr>
        <w:t xml:space="preserve"> </w:t>
      </w:r>
      <w:r w:rsidR="00FF06E6" w:rsidRPr="007465C9">
        <w:rPr>
          <w:rFonts w:ascii="Times New Roman" w:hAnsi="Times New Roman" w:cs="Times New Roman"/>
          <w:sz w:val="20"/>
          <w:szCs w:val="20"/>
        </w:rPr>
        <w:t>(PAC) or primary angle closure glaucoma</w:t>
      </w:r>
      <w:r w:rsidR="0072400B" w:rsidRPr="007465C9">
        <w:rPr>
          <w:rFonts w:ascii="Times New Roman" w:hAnsi="Times New Roman" w:cs="Times New Roman"/>
          <w:sz w:val="20"/>
          <w:szCs w:val="20"/>
        </w:rPr>
        <w:t xml:space="preserve"> </w:t>
      </w:r>
      <w:r w:rsidR="00FF06E6" w:rsidRPr="007465C9">
        <w:rPr>
          <w:rFonts w:ascii="Times New Roman" w:hAnsi="Times New Roman" w:cs="Times New Roman"/>
          <w:sz w:val="20"/>
          <w:szCs w:val="20"/>
        </w:rPr>
        <w:t xml:space="preserve">(PACG) in both eyes diagnosed by 4 mirror </w:t>
      </w:r>
      <w:proofErr w:type="spellStart"/>
      <w:r w:rsidR="00FF06E6" w:rsidRPr="007465C9">
        <w:rPr>
          <w:rFonts w:ascii="Times New Roman" w:hAnsi="Times New Roman" w:cs="Times New Roman"/>
          <w:sz w:val="20"/>
          <w:szCs w:val="20"/>
        </w:rPr>
        <w:lastRenderedPageBreak/>
        <w:t>gonioscopy</w:t>
      </w:r>
      <w:proofErr w:type="spellEnd"/>
      <w:r w:rsidR="00FF06E6" w:rsidRPr="007465C9">
        <w:rPr>
          <w:rFonts w:ascii="Times New Roman" w:hAnsi="Times New Roman" w:cs="Times New Roman"/>
          <w:sz w:val="20"/>
          <w:szCs w:val="20"/>
        </w:rPr>
        <w:t xml:space="preserve"> were included in this study. Participants were randomized to receive LPI temporally in one eye &amp; superiorly in the other eye. Patients were masked to the location of PI in each eye.</w:t>
      </w:r>
      <w:r w:rsidR="001964CC" w:rsidRPr="007465C9">
        <w:rPr>
          <w:rFonts w:ascii="Times New Roman" w:hAnsi="Times New Roman" w:cs="Times New Roman"/>
          <w:sz w:val="20"/>
          <w:szCs w:val="20"/>
        </w:rPr>
        <w:t xml:space="preserve"> All patients underwent LPI by same surgeon &amp; LPI in both eyes are done in same sitting.  </w:t>
      </w:r>
    </w:p>
    <w:p w:rsidR="00283F24" w:rsidRPr="007465C9" w:rsidRDefault="00170A3F"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t xml:space="preserve">All participants provided informed consent and </w:t>
      </w:r>
      <w:r w:rsidR="0028679C" w:rsidRPr="007465C9">
        <w:rPr>
          <w:rFonts w:ascii="Times New Roman" w:hAnsi="Times New Roman" w:cs="Times New Roman"/>
          <w:sz w:val="20"/>
          <w:szCs w:val="20"/>
        </w:rPr>
        <w:t>the study</w:t>
      </w:r>
      <w:r w:rsidRPr="007465C9">
        <w:rPr>
          <w:rFonts w:ascii="Times New Roman" w:hAnsi="Times New Roman" w:cs="Times New Roman"/>
          <w:sz w:val="20"/>
          <w:szCs w:val="20"/>
        </w:rPr>
        <w:t xml:space="preserve"> was done &amp; adhered to the tenets of the Declaration of Helsinki.</w:t>
      </w:r>
    </w:p>
    <w:p w:rsidR="00DA105D" w:rsidRPr="007465C9" w:rsidRDefault="00FF06E6"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b/>
          <w:bCs/>
          <w:sz w:val="20"/>
          <w:szCs w:val="20"/>
        </w:rPr>
        <w:t>Primary outcome measure</w:t>
      </w:r>
      <w:r w:rsidRPr="007465C9">
        <w:rPr>
          <w:rFonts w:ascii="Times New Roman" w:hAnsi="Times New Roman" w:cs="Times New Roman"/>
          <w:sz w:val="20"/>
          <w:szCs w:val="20"/>
        </w:rPr>
        <w:t xml:space="preserve">- occurrence of new onset visual disturbances after LPI were evaluated after 1week &amp; 1 month after LPI using a </w:t>
      </w:r>
      <w:r w:rsidR="005A5409" w:rsidRPr="007465C9">
        <w:rPr>
          <w:rFonts w:ascii="Times New Roman" w:hAnsi="Times New Roman" w:cs="Times New Roman"/>
          <w:sz w:val="20"/>
          <w:szCs w:val="20"/>
        </w:rPr>
        <w:t xml:space="preserve">questionnaire based on 7 item </w:t>
      </w:r>
      <w:proofErr w:type="spellStart"/>
      <w:r w:rsidR="005A5409" w:rsidRPr="007465C9">
        <w:rPr>
          <w:rFonts w:ascii="Times New Roman" w:hAnsi="Times New Roman" w:cs="Times New Roman"/>
          <w:sz w:val="20"/>
          <w:szCs w:val="20"/>
        </w:rPr>
        <w:t>dysphotopsia</w:t>
      </w:r>
      <w:proofErr w:type="spellEnd"/>
      <w:r w:rsidR="005A5409" w:rsidRPr="007465C9">
        <w:rPr>
          <w:rFonts w:ascii="Times New Roman" w:hAnsi="Times New Roman" w:cs="Times New Roman"/>
          <w:sz w:val="20"/>
          <w:szCs w:val="20"/>
        </w:rPr>
        <w:t xml:space="preserve"> symptoms described by </w:t>
      </w:r>
      <w:proofErr w:type="spellStart"/>
      <w:r w:rsidR="005A5409" w:rsidRPr="007465C9">
        <w:rPr>
          <w:rFonts w:ascii="Times New Roman" w:hAnsi="Times New Roman" w:cs="Times New Roman"/>
          <w:sz w:val="20"/>
          <w:szCs w:val="20"/>
        </w:rPr>
        <w:t>Spaeth</w:t>
      </w:r>
      <w:proofErr w:type="spellEnd"/>
      <w:r w:rsidR="005A5409" w:rsidRPr="007465C9">
        <w:rPr>
          <w:rFonts w:ascii="Times New Roman" w:hAnsi="Times New Roman" w:cs="Times New Roman"/>
          <w:sz w:val="20"/>
          <w:szCs w:val="20"/>
        </w:rPr>
        <w:t xml:space="preserve"> et al.</w:t>
      </w:r>
      <w:r w:rsidR="00F25F7B" w:rsidRPr="007465C9">
        <w:rPr>
          <w:rFonts w:ascii="Times New Roman" w:hAnsi="Times New Roman" w:cs="Times New Roman"/>
          <w:sz w:val="20"/>
          <w:szCs w:val="20"/>
        </w:rPr>
        <w:t>[4]</w:t>
      </w:r>
    </w:p>
    <w:p w:rsidR="00DA105D" w:rsidRPr="007465C9" w:rsidRDefault="00DA105D"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b/>
          <w:bCs/>
          <w:sz w:val="20"/>
          <w:szCs w:val="20"/>
        </w:rPr>
        <w:t>Secondary outcome measure</w:t>
      </w:r>
      <w:r w:rsidRPr="007465C9">
        <w:rPr>
          <w:rFonts w:ascii="Times New Roman" w:hAnsi="Times New Roman" w:cs="Times New Roman"/>
          <w:sz w:val="20"/>
          <w:szCs w:val="20"/>
        </w:rPr>
        <w:t xml:space="preserve">- eyelid position in relation to LPI, laser parameters &amp; any </w:t>
      </w:r>
      <w:proofErr w:type="spellStart"/>
      <w:r w:rsidRPr="007465C9">
        <w:rPr>
          <w:rFonts w:ascii="Times New Roman" w:hAnsi="Times New Roman" w:cs="Times New Roman"/>
          <w:sz w:val="20"/>
          <w:szCs w:val="20"/>
        </w:rPr>
        <w:t>intraoperative</w:t>
      </w:r>
      <w:proofErr w:type="spellEnd"/>
      <w:r w:rsidRPr="007465C9">
        <w:rPr>
          <w:rFonts w:ascii="Times New Roman" w:hAnsi="Times New Roman" w:cs="Times New Roman"/>
          <w:sz w:val="20"/>
          <w:szCs w:val="20"/>
        </w:rPr>
        <w:t xml:space="preserve"> complications</w:t>
      </w:r>
      <w:r w:rsidR="00355574" w:rsidRPr="007465C9">
        <w:rPr>
          <w:rFonts w:ascii="Times New Roman" w:hAnsi="Times New Roman" w:cs="Times New Roman"/>
          <w:sz w:val="20"/>
          <w:szCs w:val="20"/>
        </w:rPr>
        <w:t xml:space="preserve"> were also noted &amp; analysed</w:t>
      </w:r>
      <w:r w:rsidRPr="007465C9">
        <w:rPr>
          <w:rFonts w:ascii="Times New Roman" w:hAnsi="Times New Roman" w:cs="Times New Roman"/>
          <w:sz w:val="20"/>
          <w:szCs w:val="20"/>
        </w:rPr>
        <w:t>.</w:t>
      </w:r>
    </w:p>
    <w:p w:rsidR="00237363" w:rsidRPr="007465C9" w:rsidRDefault="00DA105D"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b/>
          <w:bCs/>
          <w:sz w:val="20"/>
          <w:szCs w:val="20"/>
        </w:rPr>
        <w:t>I</w:t>
      </w:r>
      <w:r w:rsidR="00237363" w:rsidRPr="007465C9">
        <w:rPr>
          <w:rFonts w:ascii="Times New Roman" w:hAnsi="Times New Roman" w:cs="Times New Roman"/>
          <w:b/>
          <w:bCs/>
          <w:sz w:val="20"/>
          <w:szCs w:val="20"/>
        </w:rPr>
        <w:t>nclusion criteria</w:t>
      </w:r>
      <w:r w:rsidR="00237363" w:rsidRPr="007465C9">
        <w:rPr>
          <w:rFonts w:ascii="Times New Roman" w:hAnsi="Times New Roman" w:cs="Times New Roman"/>
          <w:sz w:val="20"/>
          <w:szCs w:val="20"/>
        </w:rPr>
        <w:t>- Patients with indication of LPI</w:t>
      </w:r>
      <w:r w:rsidR="00AC5EA5" w:rsidRPr="007465C9">
        <w:rPr>
          <w:rFonts w:ascii="Times New Roman" w:hAnsi="Times New Roman" w:cs="Times New Roman"/>
          <w:sz w:val="20"/>
          <w:szCs w:val="20"/>
        </w:rPr>
        <w:t xml:space="preserve"> in both eyes,</w:t>
      </w:r>
      <w:r w:rsidR="00237363" w:rsidRPr="007465C9">
        <w:rPr>
          <w:rFonts w:ascii="Times New Roman" w:hAnsi="Times New Roman" w:cs="Times New Roman"/>
          <w:sz w:val="20"/>
          <w:szCs w:val="20"/>
        </w:rPr>
        <w:t xml:space="preserve"> who were older than 30 years of age, who were able to give consent &amp; able to understand study instructions &amp; willing to come for follow up visit were included in this study.</w:t>
      </w:r>
    </w:p>
    <w:p w:rsidR="00936AF5" w:rsidRPr="007465C9" w:rsidRDefault="00237363"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b/>
          <w:bCs/>
          <w:sz w:val="20"/>
          <w:szCs w:val="20"/>
        </w:rPr>
        <w:t>Exclusion criteria</w:t>
      </w:r>
      <w:r w:rsidRPr="007465C9">
        <w:rPr>
          <w:rFonts w:ascii="Times New Roman" w:hAnsi="Times New Roman" w:cs="Times New Roman"/>
          <w:sz w:val="20"/>
          <w:szCs w:val="20"/>
        </w:rPr>
        <w:t xml:space="preserve">- </w:t>
      </w:r>
      <w:r w:rsidR="00854CCE" w:rsidRPr="007465C9">
        <w:rPr>
          <w:rFonts w:ascii="Times New Roman" w:hAnsi="Times New Roman" w:cs="Times New Roman"/>
          <w:sz w:val="20"/>
          <w:szCs w:val="20"/>
        </w:rPr>
        <w:t>P</w:t>
      </w:r>
      <w:r w:rsidRPr="007465C9">
        <w:rPr>
          <w:rFonts w:ascii="Times New Roman" w:hAnsi="Times New Roman" w:cs="Times New Roman"/>
          <w:sz w:val="20"/>
          <w:szCs w:val="20"/>
        </w:rPr>
        <w:t xml:space="preserve">atients with history of intraocular surgery in either eye or </w:t>
      </w:r>
      <w:proofErr w:type="spellStart"/>
      <w:r w:rsidRPr="007465C9">
        <w:rPr>
          <w:rFonts w:ascii="Times New Roman" w:hAnsi="Times New Roman" w:cs="Times New Roman"/>
          <w:sz w:val="20"/>
          <w:szCs w:val="20"/>
        </w:rPr>
        <w:t>pseudophakia</w:t>
      </w:r>
      <w:proofErr w:type="spellEnd"/>
      <w:r w:rsidRPr="007465C9">
        <w:rPr>
          <w:rFonts w:ascii="Times New Roman" w:hAnsi="Times New Roman" w:cs="Times New Roman"/>
          <w:sz w:val="20"/>
          <w:szCs w:val="20"/>
        </w:rPr>
        <w:t xml:space="preserve"> in either eye, asymmetrical </w:t>
      </w:r>
      <w:proofErr w:type="spellStart"/>
      <w:r w:rsidRPr="007465C9">
        <w:rPr>
          <w:rFonts w:ascii="Times New Roman" w:hAnsi="Times New Roman" w:cs="Times New Roman"/>
          <w:sz w:val="20"/>
          <w:szCs w:val="20"/>
        </w:rPr>
        <w:t>ptosis</w:t>
      </w:r>
      <w:proofErr w:type="spellEnd"/>
      <w:r w:rsidRPr="007465C9">
        <w:rPr>
          <w:rFonts w:ascii="Times New Roman" w:hAnsi="Times New Roman" w:cs="Times New Roman"/>
          <w:sz w:val="20"/>
          <w:szCs w:val="20"/>
        </w:rPr>
        <w:t xml:space="preserve"> of more than 2 mm, any history or any sign or symptom of acute attack of angle closure, </w:t>
      </w:r>
      <w:r w:rsidR="00355574" w:rsidRPr="007465C9">
        <w:rPr>
          <w:rFonts w:ascii="Times New Roman" w:hAnsi="Times New Roman" w:cs="Times New Roman"/>
          <w:sz w:val="20"/>
          <w:szCs w:val="20"/>
        </w:rPr>
        <w:t>presence of</w:t>
      </w:r>
      <w:r w:rsidRPr="007465C9">
        <w:rPr>
          <w:rFonts w:ascii="Times New Roman" w:hAnsi="Times New Roman" w:cs="Times New Roman"/>
          <w:sz w:val="20"/>
          <w:szCs w:val="20"/>
        </w:rPr>
        <w:t xml:space="preserve"> active intraocular inflammation were excluded from the study.</w:t>
      </w:r>
    </w:p>
    <w:p w:rsidR="00DA105D" w:rsidRPr="007465C9" w:rsidRDefault="00936AF5"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b/>
          <w:bCs/>
          <w:sz w:val="20"/>
          <w:szCs w:val="20"/>
        </w:rPr>
        <w:t>Clinical evaluation</w:t>
      </w:r>
      <w:r w:rsidRPr="007465C9">
        <w:rPr>
          <w:rFonts w:ascii="Times New Roman" w:hAnsi="Times New Roman" w:cs="Times New Roman"/>
          <w:sz w:val="20"/>
          <w:szCs w:val="20"/>
        </w:rPr>
        <w:t xml:space="preserve">- Participants underwent proper baseline interview regarding past ocular history, any history of </w:t>
      </w:r>
      <w:proofErr w:type="spellStart"/>
      <w:r w:rsidRPr="007465C9">
        <w:rPr>
          <w:rFonts w:ascii="Times New Roman" w:hAnsi="Times New Roman" w:cs="Times New Roman"/>
          <w:sz w:val="20"/>
          <w:szCs w:val="20"/>
        </w:rPr>
        <w:t>antiglaucoma</w:t>
      </w:r>
      <w:proofErr w:type="spellEnd"/>
      <w:r w:rsidRPr="007465C9">
        <w:rPr>
          <w:rFonts w:ascii="Times New Roman" w:hAnsi="Times New Roman" w:cs="Times New Roman"/>
          <w:sz w:val="20"/>
          <w:szCs w:val="20"/>
        </w:rPr>
        <w:t xml:space="preserve"> medication, systemic medication history etc. On the day before </w:t>
      </w:r>
      <w:proofErr w:type="gramStart"/>
      <w:r w:rsidRPr="007465C9">
        <w:rPr>
          <w:rFonts w:ascii="Times New Roman" w:hAnsi="Times New Roman" w:cs="Times New Roman"/>
          <w:sz w:val="20"/>
          <w:szCs w:val="20"/>
        </w:rPr>
        <w:t xml:space="preserve">LPI </w:t>
      </w:r>
      <w:r w:rsidR="00237363" w:rsidRPr="007465C9">
        <w:rPr>
          <w:rFonts w:ascii="Times New Roman" w:hAnsi="Times New Roman" w:cs="Times New Roman"/>
          <w:sz w:val="20"/>
          <w:szCs w:val="20"/>
        </w:rPr>
        <w:t xml:space="preserve"> </w:t>
      </w:r>
      <w:r w:rsidRPr="007465C9">
        <w:rPr>
          <w:rFonts w:ascii="Times New Roman" w:hAnsi="Times New Roman" w:cs="Times New Roman"/>
          <w:sz w:val="20"/>
          <w:szCs w:val="20"/>
        </w:rPr>
        <w:t>detailed</w:t>
      </w:r>
      <w:proofErr w:type="gramEnd"/>
      <w:r w:rsidRPr="007465C9">
        <w:rPr>
          <w:rFonts w:ascii="Times New Roman" w:hAnsi="Times New Roman" w:cs="Times New Roman"/>
          <w:sz w:val="20"/>
          <w:szCs w:val="20"/>
        </w:rPr>
        <w:t xml:space="preserve"> </w:t>
      </w:r>
      <w:r w:rsidR="006B49B3" w:rsidRPr="007465C9">
        <w:rPr>
          <w:rFonts w:ascii="Times New Roman" w:hAnsi="Times New Roman" w:cs="Times New Roman"/>
          <w:sz w:val="20"/>
          <w:szCs w:val="20"/>
        </w:rPr>
        <w:t xml:space="preserve"> </w:t>
      </w:r>
      <w:r w:rsidRPr="007465C9">
        <w:rPr>
          <w:rFonts w:ascii="Times New Roman" w:hAnsi="Times New Roman" w:cs="Times New Roman"/>
          <w:sz w:val="20"/>
          <w:szCs w:val="20"/>
        </w:rPr>
        <w:t>ocular examination w</w:t>
      </w:r>
      <w:r w:rsidR="00622CE8" w:rsidRPr="007465C9">
        <w:rPr>
          <w:rFonts w:ascii="Times New Roman" w:hAnsi="Times New Roman" w:cs="Times New Roman"/>
          <w:sz w:val="20"/>
          <w:szCs w:val="20"/>
        </w:rPr>
        <w:t>as</w:t>
      </w:r>
      <w:r w:rsidRPr="007465C9">
        <w:rPr>
          <w:rFonts w:ascii="Times New Roman" w:hAnsi="Times New Roman" w:cs="Times New Roman"/>
          <w:sz w:val="20"/>
          <w:szCs w:val="20"/>
        </w:rPr>
        <w:t xml:space="preserve"> done starting from noting down the BCVA.</w:t>
      </w:r>
      <w:r w:rsidR="00622CE8" w:rsidRPr="007465C9">
        <w:rPr>
          <w:rFonts w:ascii="Times New Roman" w:hAnsi="Times New Roman" w:cs="Times New Roman"/>
          <w:sz w:val="20"/>
          <w:szCs w:val="20"/>
        </w:rPr>
        <w:t xml:space="preserve"> T</w:t>
      </w:r>
      <w:r w:rsidRPr="007465C9">
        <w:rPr>
          <w:rFonts w:ascii="Times New Roman" w:hAnsi="Times New Roman" w:cs="Times New Roman"/>
          <w:sz w:val="20"/>
          <w:szCs w:val="20"/>
        </w:rPr>
        <w:t xml:space="preserve">hen slit lamp examination of anterior segment and </w:t>
      </w:r>
      <w:proofErr w:type="spellStart"/>
      <w:r w:rsidRPr="007465C9">
        <w:rPr>
          <w:rFonts w:ascii="Times New Roman" w:hAnsi="Times New Roman" w:cs="Times New Roman"/>
          <w:sz w:val="20"/>
          <w:szCs w:val="20"/>
        </w:rPr>
        <w:t>undilated</w:t>
      </w:r>
      <w:proofErr w:type="spellEnd"/>
      <w:r w:rsidRPr="007465C9">
        <w:rPr>
          <w:rFonts w:ascii="Times New Roman" w:hAnsi="Times New Roman" w:cs="Times New Roman"/>
          <w:sz w:val="20"/>
          <w:szCs w:val="20"/>
        </w:rPr>
        <w:t xml:space="preserve"> </w:t>
      </w:r>
      <w:proofErr w:type="spellStart"/>
      <w:r w:rsidRPr="007465C9">
        <w:rPr>
          <w:rFonts w:ascii="Times New Roman" w:hAnsi="Times New Roman" w:cs="Times New Roman"/>
          <w:sz w:val="20"/>
          <w:szCs w:val="20"/>
        </w:rPr>
        <w:t>fundus</w:t>
      </w:r>
      <w:proofErr w:type="spellEnd"/>
      <w:r w:rsidRPr="007465C9">
        <w:rPr>
          <w:rFonts w:ascii="Times New Roman" w:hAnsi="Times New Roman" w:cs="Times New Roman"/>
          <w:sz w:val="20"/>
          <w:szCs w:val="20"/>
        </w:rPr>
        <w:t xml:space="preserve"> examination was done. Goldman </w:t>
      </w:r>
      <w:proofErr w:type="spellStart"/>
      <w:r w:rsidRPr="007465C9">
        <w:rPr>
          <w:rFonts w:ascii="Times New Roman" w:hAnsi="Times New Roman" w:cs="Times New Roman"/>
          <w:sz w:val="20"/>
          <w:szCs w:val="20"/>
        </w:rPr>
        <w:t>applanation</w:t>
      </w:r>
      <w:proofErr w:type="spellEnd"/>
      <w:r w:rsidRPr="007465C9">
        <w:rPr>
          <w:rFonts w:ascii="Times New Roman" w:hAnsi="Times New Roman" w:cs="Times New Roman"/>
          <w:sz w:val="20"/>
          <w:szCs w:val="20"/>
        </w:rPr>
        <w:t xml:space="preserve"> tonometry was used to measure the IOP, 4 </w:t>
      </w:r>
      <w:r w:rsidR="00622CE8" w:rsidRPr="007465C9">
        <w:rPr>
          <w:rFonts w:ascii="Times New Roman" w:hAnsi="Times New Roman" w:cs="Times New Roman"/>
          <w:sz w:val="20"/>
          <w:szCs w:val="20"/>
        </w:rPr>
        <w:t xml:space="preserve">mirror </w:t>
      </w:r>
      <w:proofErr w:type="spellStart"/>
      <w:r w:rsidR="00622CE8" w:rsidRPr="007465C9">
        <w:rPr>
          <w:rFonts w:ascii="Times New Roman" w:hAnsi="Times New Roman" w:cs="Times New Roman"/>
          <w:sz w:val="20"/>
          <w:szCs w:val="20"/>
        </w:rPr>
        <w:t>gonioscopy</w:t>
      </w:r>
      <w:proofErr w:type="spellEnd"/>
      <w:r w:rsidR="00622CE8" w:rsidRPr="007465C9">
        <w:rPr>
          <w:rFonts w:ascii="Times New Roman" w:hAnsi="Times New Roman" w:cs="Times New Roman"/>
          <w:sz w:val="20"/>
          <w:szCs w:val="20"/>
        </w:rPr>
        <w:t xml:space="preserve"> was done in all patients.</w:t>
      </w:r>
      <w:r w:rsidR="00086F48" w:rsidRPr="007465C9">
        <w:rPr>
          <w:rFonts w:ascii="Times New Roman" w:hAnsi="Times New Roman" w:cs="Times New Roman"/>
          <w:sz w:val="20"/>
          <w:szCs w:val="20"/>
        </w:rPr>
        <w:t xml:space="preserve"> After filling up the consent forms 2% </w:t>
      </w:r>
      <w:proofErr w:type="spellStart"/>
      <w:r w:rsidR="00086F48" w:rsidRPr="007465C9">
        <w:rPr>
          <w:rFonts w:ascii="Times New Roman" w:hAnsi="Times New Roman" w:cs="Times New Roman"/>
          <w:sz w:val="20"/>
          <w:szCs w:val="20"/>
        </w:rPr>
        <w:t>Pilocarpine</w:t>
      </w:r>
      <w:proofErr w:type="spellEnd"/>
      <w:r w:rsidR="00086F48" w:rsidRPr="007465C9">
        <w:rPr>
          <w:rFonts w:ascii="Times New Roman" w:hAnsi="Times New Roman" w:cs="Times New Roman"/>
          <w:sz w:val="20"/>
          <w:szCs w:val="20"/>
        </w:rPr>
        <w:t xml:space="preserve"> drops were administered in the eyes of all patients at least 1 hour before LPI to constrict the pupils.</w:t>
      </w:r>
      <w:r w:rsidR="003C2182" w:rsidRPr="007465C9">
        <w:rPr>
          <w:rFonts w:ascii="Times New Roman" w:hAnsi="Times New Roman" w:cs="Times New Roman"/>
          <w:sz w:val="20"/>
          <w:szCs w:val="20"/>
        </w:rPr>
        <w:t xml:space="preserve"> </w:t>
      </w:r>
    </w:p>
    <w:p w:rsidR="003C2182" w:rsidRPr="007465C9" w:rsidRDefault="003C2182" w:rsidP="007465C9">
      <w:pPr>
        <w:spacing w:after="0" w:line="360" w:lineRule="auto"/>
        <w:jc w:val="both"/>
        <w:rPr>
          <w:rFonts w:ascii="Times New Roman" w:hAnsi="Times New Roman" w:cs="Times New Roman"/>
          <w:sz w:val="20"/>
          <w:szCs w:val="20"/>
        </w:rPr>
      </w:pPr>
      <w:proofErr w:type="spellStart"/>
      <w:r w:rsidRPr="007465C9">
        <w:rPr>
          <w:rFonts w:ascii="Times New Roman" w:hAnsi="Times New Roman" w:cs="Times New Roman"/>
          <w:sz w:val="20"/>
          <w:szCs w:val="20"/>
        </w:rPr>
        <w:t>N</w:t>
      </w:r>
      <w:r w:rsidR="0072400B" w:rsidRPr="007465C9">
        <w:rPr>
          <w:rFonts w:ascii="Times New Roman" w:hAnsi="Times New Roman" w:cs="Times New Roman"/>
          <w:sz w:val="20"/>
          <w:szCs w:val="20"/>
        </w:rPr>
        <w:t>d</w:t>
      </w:r>
      <w:proofErr w:type="spellEnd"/>
      <w:r w:rsidRPr="007465C9">
        <w:rPr>
          <w:rFonts w:ascii="Times New Roman" w:hAnsi="Times New Roman" w:cs="Times New Roman"/>
          <w:sz w:val="20"/>
          <w:szCs w:val="20"/>
        </w:rPr>
        <w:t>- YAG Laser PI was performed under topical anaesthesia in both eyes</w:t>
      </w:r>
      <w:r w:rsidR="004C3DF0" w:rsidRPr="007465C9">
        <w:rPr>
          <w:rFonts w:ascii="Times New Roman" w:hAnsi="Times New Roman" w:cs="Times New Roman"/>
          <w:sz w:val="20"/>
          <w:szCs w:val="20"/>
        </w:rPr>
        <w:t xml:space="preserve"> in the same sitting</w:t>
      </w:r>
      <w:r w:rsidR="001964CC" w:rsidRPr="007465C9">
        <w:rPr>
          <w:rFonts w:ascii="Times New Roman" w:hAnsi="Times New Roman" w:cs="Times New Roman"/>
          <w:sz w:val="20"/>
          <w:szCs w:val="20"/>
        </w:rPr>
        <w:t xml:space="preserve"> using Abraham’s PI lens</w:t>
      </w:r>
      <w:r w:rsidRPr="007465C9">
        <w:rPr>
          <w:rFonts w:ascii="Times New Roman" w:hAnsi="Times New Roman" w:cs="Times New Roman"/>
          <w:sz w:val="20"/>
          <w:szCs w:val="20"/>
        </w:rPr>
        <w:t>. Superior PI</w:t>
      </w:r>
      <w:r w:rsidR="004C3DF0" w:rsidRPr="007465C9">
        <w:rPr>
          <w:rFonts w:ascii="Times New Roman" w:hAnsi="Times New Roman" w:cs="Times New Roman"/>
          <w:sz w:val="20"/>
          <w:szCs w:val="20"/>
        </w:rPr>
        <w:t>s</w:t>
      </w:r>
      <w:r w:rsidRPr="007465C9">
        <w:rPr>
          <w:rFonts w:ascii="Times New Roman" w:hAnsi="Times New Roman" w:cs="Times New Roman"/>
          <w:sz w:val="20"/>
          <w:szCs w:val="20"/>
        </w:rPr>
        <w:t xml:space="preserve"> w</w:t>
      </w:r>
      <w:r w:rsidR="004C3DF0" w:rsidRPr="007465C9">
        <w:rPr>
          <w:rFonts w:ascii="Times New Roman" w:hAnsi="Times New Roman" w:cs="Times New Roman"/>
          <w:sz w:val="20"/>
          <w:szCs w:val="20"/>
        </w:rPr>
        <w:t>ere</w:t>
      </w:r>
      <w:r w:rsidRPr="007465C9">
        <w:rPr>
          <w:rFonts w:ascii="Times New Roman" w:hAnsi="Times New Roman" w:cs="Times New Roman"/>
          <w:sz w:val="20"/>
          <w:szCs w:val="20"/>
        </w:rPr>
        <w:t xml:space="preserve"> performed between 11 to 1 o clock position </w:t>
      </w:r>
      <w:r w:rsidR="004C3DF0" w:rsidRPr="007465C9">
        <w:rPr>
          <w:rFonts w:ascii="Times New Roman" w:hAnsi="Times New Roman" w:cs="Times New Roman"/>
          <w:sz w:val="20"/>
          <w:szCs w:val="20"/>
        </w:rPr>
        <w:t>and temporal PIs were done</w:t>
      </w:r>
      <w:r w:rsidR="004D0C06" w:rsidRPr="007465C9">
        <w:rPr>
          <w:rFonts w:ascii="Times New Roman" w:hAnsi="Times New Roman" w:cs="Times New Roman"/>
          <w:sz w:val="20"/>
          <w:szCs w:val="20"/>
        </w:rPr>
        <w:t xml:space="preserve"> </w:t>
      </w:r>
      <w:r w:rsidR="004C3DF0" w:rsidRPr="007465C9">
        <w:rPr>
          <w:rFonts w:ascii="Times New Roman" w:hAnsi="Times New Roman" w:cs="Times New Roman"/>
          <w:sz w:val="20"/>
          <w:szCs w:val="20"/>
        </w:rPr>
        <w:t xml:space="preserve">between 8 to 10 o clock </w:t>
      </w:r>
      <w:proofErr w:type="gramStart"/>
      <w:r w:rsidR="004C3DF0" w:rsidRPr="007465C9">
        <w:rPr>
          <w:rFonts w:ascii="Times New Roman" w:hAnsi="Times New Roman" w:cs="Times New Roman"/>
          <w:sz w:val="20"/>
          <w:szCs w:val="20"/>
        </w:rPr>
        <w:t>position .</w:t>
      </w:r>
      <w:proofErr w:type="gramEnd"/>
      <w:r w:rsidR="004C3DF0" w:rsidRPr="007465C9">
        <w:rPr>
          <w:rFonts w:ascii="Times New Roman" w:hAnsi="Times New Roman" w:cs="Times New Roman"/>
          <w:sz w:val="20"/>
          <w:szCs w:val="20"/>
        </w:rPr>
        <w:t xml:space="preserve"> Data regarding laser energy used per shot in</w:t>
      </w:r>
      <w:r w:rsidR="00335E03" w:rsidRPr="007465C9">
        <w:rPr>
          <w:rFonts w:ascii="Times New Roman" w:hAnsi="Times New Roman" w:cs="Times New Roman"/>
          <w:sz w:val="20"/>
          <w:szCs w:val="20"/>
        </w:rPr>
        <w:t xml:space="preserve"> </w:t>
      </w:r>
      <w:proofErr w:type="spellStart"/>
      <w:proofErr w:type="gramStart"/>
      <w:r w:rsidR="00744DDD" w:rsidRPr="007465C9">
        <w:rPr>
          <w:rFonts w:ascii="Times New Roman" w:hAnsi="Times New Roman" w:cs="Times New Roman"/>
          <w:sz w:val="20"/>
          <w:szCs w:val="20"/>
        </w:rPr>
        <w:t>mJ</w:t>
      </w:r>
      <w:proofErr w:type="spellEnd"/>
      <w:r w:rsidR="00744DDD" w:rsidRPr="007465C9">
        <w:rPr>
          <w:rFonts w:ascii="Times New Roman" w:hAnsi="Times New Roman" w:cs="Times New Roman"/>
          <w:sz w:val="20"/>
          <w:szCs w:val="20"/>
        </w:rPr>
        <w:t xml:space="preserve"> ,</w:t>
      </w:r>
      <w:proofErr w:type="gramEnd"/>
      <w:r w:rsidR="006B49B3" w:rsidRPr="007465C9">
        <w:rPr>
          <w:rFonts w:ascii="Times New Roman" w:hAnsi="Times New Roman" w:cs="Times New Roman"/>
          <w:sz w:val="20"/>
          <w:szCs w:val="20"/>
        </w:rPr>
        <w:t xml:space="preserve"> </w:t>
      </w:r>
      <w:r w:rsidR="004C3DF0" w:rsidRPr="007465C9">
        <w:rPr>
          <w:rFonts w:ascii="Times New Roman" w:hAnsi="Times New Roman" w:cs="Times New Roman"/>
          <w:sz w:val="20"/>
          <w:szCs w:val="20"/>
        </w:rPr>
        <w:t xml:space="preserve">no of shots required, total energy used in the LPI  in </w:t>
      </w:r>
      <w:proofErr w:type="spellStart"/>
      <w:r w:rsidR="00335E03" w:rsidRPr="007465C9">
        <w:rPr>
          <w:rFonts w:ascii="Times New Roman" w:hAnsi="Times New Roman" w:cs="Times New Roman"/>
          <w:sz w:val="20"/>
          <w:szCs w:val="20"/>
        </w:rPr>
        <w:t>mJ</w:t>
      </w:r>
      <w:proofErr w:type="spellEnd"/>
      <w:r w:rsidR="004C3DF0" w:rsidRPr="007465C9">
        <w:rPr>
          <w:rFonts w:ascii="Times New Roman" w:hAnsi="Times New Roman" w:cs="Times New Roman"/>
          <w:sz w:val="20"/>
          <w:szCs w:val="20"/>
        </w:rPr>
        <w:t xml:space="preserve"> were collected.</w:t>
      </w:r>
      <w:r w:rsidR="00744DDD" w:rsidRPr="007465C9">
        <w:rPr>
          <w:rFonts w:ascii="Times New Roman" w:hAnsi="Times New Roman" w:cs="Times New Roman"/>
          <w:sz w:val="20"/>
          <w:szCs w:val="20"/>
        </w:rPr>
        <w:t xml:space="preserve"> Patients were given topical </w:t>
      </w:r>
      <w:proofErr w:type="spellStart"/>
      <w:r w:rsidR="00744DDD" w:rsidRPr="007465C9">
        <w:rPr>
          <w:rFonts w:ascii="Times New Roman" w:hAnsi="Times New Roman" w:cs="Times New Roman"/>
          <w:sz w:val="20"/>
          <w:szCs w:val="20"/>
        </w:rPr>
        <w:t>Loteprednol</w:t>
      </w:r>
      <w:proofErr w:type="spellEnd"/>
      <w:r w:rsidR="006B49B3" w:rsidRPr="007465C9">
        <w:rPr>
          <w:rFonts w:ascii="Times New Roman" w:hAnsi="Times New Roman" w:cs="Times New Roman"/>
          <w:sz w:val="20"/>
          <w:szCs w:val="20"/>
        </w:rPr>
        <w:t xml:space="preserve"> </w:t>
      </w:r>
      <w:r w:rsidR="00744DDD" w:rsidRPr="007465C9">
        <w:rPr>
          <w:rFonts w:ascii="Times New Roman" w:hAnsi="Times New Roman" w:cs="Times New Roman"/>
          <w:sz w:val="20"/>
          <w:szCs w:val="20"/>
        </w:rPr>
        <w:t xml:space="preserve">(.5%)/ </w:t>
      </w:r>
      <w:proofErr w:type="spellStart"/>
      <w:r w:rsidR="00744DDD" w:rsidRPr="007465C9">
        <w:rPr>
          <w:rFonts w:ascii="Times New Roman" w:hAnsi="Times New Roman" w:cs="Times New Roman"/>
          <w:sz w:val="20"/>
          <w:szCs w:val="20"/>
        </w:rPr>
        <w:t>Gatifloxacin</w:t>
      </w:r>
      <w:proofErr w:type="spellEnd"/>
      <w:r w:rsidR="00744DDD" w:rsidRPr="007465C9">
        <w:rPr>
          <w:rFonts w:ascii="Times New Roman" w:hAnsi="Times New Roman" w:cs="Times New Roman"/>
          <w:sz w:val="20"/>
          <w:szCs w:val="20"/>
        </w:rPr>
        <w:t xml:space="preserve"> combination drops for 1 week. Slit lamp examination was done &amp; IOP was checked after 1 hour of LPI and </w:t>
      </w:r>
      <w:proofErr w:type="spellStart"/>
      <w:r w:rsidR="00744DDD" w:rsidRPr="007465C9">
        <w:rPr>
          <w:rFonts w:ascii="Times New Roman" w:hAnsi="Times New Roman" w:cs="Times New Roman"/>
          <w:sz w:val="20"/>
          <w:szCs w:val="20"/>
        </w:rPr>
        <w:t>antiglaucoma</w:t>
      </w:r>
      <w:proofErr w:type="spellEnd"/>
      <w:r w:rsidR="00744DDD" w:rsidRPr="007465C9">
        <w:rPr>
          <w:rFonts w:ascii="Times New Roman" w:hAnsi="Times New Roman" w:cs="Times New Roman"/>
          <w:sz w:val="20"/>
          <w:szCs w:val="20"/>
        </w:rPr>
        <w:t xml:space="preserve"> medications were added if needed. Patients were examined thoroughly under slit</w:t>
      </w:r>
      <w:r w:rsidR="0081355E" w:rsidRPr="007465C9">
        <w:rPr>
          <w:rFonts w:ascii="Times New Roman" w:hAnsi="Times New Roman" w:cs="Times New Roman"/>
          <w:sz w:val="20"/>
          <w:szCs w:val="20"/>
        </w:rPr>
        <w:t xml:space="preserve"> </w:t>
      </w:r>
      <w:r w:rsidR="00744DDD" w:rsidRPr="007465C9">
        <w:rPr>
          <w:rFonts w:ascii="Times New Roman" w:hAnsi="Times New Roman" w:cs="Times New Roman"/>
          <w:sz w:val="20"/>
          <w:szCs w:val="20"/>
        </w:rPr>
        <w:t xml:space="preserve">lamp and IOP was checked in all patients in their 1 week follow up visit. </w:t>
      </w:r>
      <w:proofErr w:type="spellStart"/>
      <w:r w:rsidR="00744DDD" w:rsidRPr="007465C9">
        <w:rPr>
          <w:rFonts w:ascii="Times New Roman" w:hAnsi="Times New Roman" w:cs="Times New Roman"/>
          <w:sz w:val="20"/>
          <w:szCs w:val="20"/>
        </w:rPr>
        <w:t>Dysphotopsia</w:t>
      </w:r>
      <w:proofErr w:type="spellEnd"/>
      <w:r w:rsidR="00744DDD" w:rsidRPr="007465C9">
        <w:rPr>
          <w:rFonts w:ascii="Times New Roman" w:hAnsi="Times New Roman" w:cs="Times New Roman"/>
          <w:sz w:val="20"/>
          <w:szCs w:val="20"/>
        </w:rPr>
        <w:t xml:space="preserve"> </w:t>
      </w:r>
      <w:r w:rsidR="0072400B" w:rsidRPr="007465C9">
        <w:rPr>
          <w:rFonts w:ascii="Times New Roman" w:hAnsi="Times New Roman" w:cs="Times New Roman"/>
          <w:sz w:val="20"/>
          <w:szCs w:val="20"/>
        </w:rPr>
        <w:t>questionnaire was</w:t>
      </w:r>
      <w:r w:rsidR="00744DDD" w:rsidRPr="007465C9">
        <w:rPr>
          <w:rFonts w:ascii="Times New Roman" w:hAnsi="Times New Roman" w:cs="Times New Roman"/>
          <w:sz w:val="20"/>
          <w:szCs w:val="20"/>
        </w:rPr>
        <w:t xml:space="preserve"> also filled up by all </w:t>
      </w:r>
      <w:r w:rsidR="0081355E" w:rsidRPr="007465C9">
        <w:rPr>
          <w:rFonts w:ascii="Times New Roman" w:hAnsi="Times New Roman" w:cs="Times New Roman"/>
          <w:sz w:val="20"/>
          <w:szCs w:val="20"/>
        </w:rPr>
        <w:t>patient</w:t>
      </w:r>
      <w:r w:rsidR="00744DDD" w:rsidRPr="007465C9">
        <w:rPr>
          <w:rFonts w:ascii="Times New Roman" w:hAnsi="Times New Roman" w:cs="Times New Roman"/>
          <w:sz w:val="20"/>
          <w:szCs w:val="20"/>
        </w:rPr>
        <w:t>s in 1 w</w:t>
      </w:r>
      <w:r w:rsidR="0081355E" w:rsidRPr="007465C9">
        <w:rPr>
          <w:rFonts w:ascii="Times New Roman" w:hAnsi="Times New Roman" w:cs="Times New Roman"/>
          <w:sz w:val="20"/>
          <w:szCs w:val="20"/>
        </w:rPr>
        <w:t>ee</w:t>
      </w:r>
      <w:r w:rsidR="00744DDD" w:rsidRPr="007465C9">
        <w:rPr>
          <w:rFonts w:ascii="Times New Roman" w:hAnsi="Times New Roman" w:cs="Times New Roman"/>
          <w:sz w:val="20"/>
          <w:szCs w:val="20"/>
        </w:rPr>
        <w:t>k and 1 month follow up visits.</w:t>
      </w:r>
    </w:p>
    <w:p w:rsidR="0072400B" w:rsidRPr="007465C9" w:rsidRDefault="0072400B"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t xml:space="preserve"> </w:t>
      </w:r>
      <w:proofErr w:type="spellStart"/>
      <w:r w:rsidRPr="007465C9">
        <w:rPr>
          <w:rFonts w:ascii="Times New Roman" w:hAnsi="Times New Roman" w:cs="Times New Roman"/>
          <w:b/>
          <w:bCs/>
          <w:sz w:val="20"/>
          <w:szCs w:val="20"/>
          <w:u w:val="single"/>
        </w:rPr>
        <w:t>Dysphotopsia</w:t>
      </w:r>
      <w:proofErr w:type="spellEnd"/>
      <w:r w:rsidRPr="007465C9">
        <w:rPr>
          <w:rFonts w:ascii="Times New Roman" w:hAnsi="Times New Roman" w:cs="Times New Roman"/>
          <w:b/>
          <w:bCs/>
          <w:sz w:val="20"/>
          <w:szCs w:val="20"/>
          <w:u w:val="single"/>
        </w:rPr>
        <w:t xml:space="preserve"> questionnaire</w:t>
      </w:r>
    </w:p>
    <w:tbl>
      <w:tblPr>
        <w:tblStyle w:val="TableGrid"/>
        <w:tblW w:w="0" w:type="auto"/>
        <w:tblLook w:val="04A0"/>
      </w:tblPr>
      <w:tblGrid>
        <w:gridCol w:w="3005"/>
        <w:gridCol w:w="3005"/>
        <w:gridCol w:w="3006"/>
      </w:tblGrid>
      <w:tr w:rsidR="0072400B" w:rsidRPr="007465C9" w:rsidTr="0072400B">
        <w:tc>
          <w:tcPr>
            <w:tcW w:w="3005" w:type="dxa"/>
          </w:tcPr>
          <w:p w:rsidR="0072400B" w:rsidRPr="007465C9" w:rsidRDefault="0072400B" w:rsidP="007465C9">
            <w:pPr>
              <w:spacing w:line="360" w:lineRule="auto"/>
              <w:jc w:val="both"/>
              <w:rPr>
                <w:rFonts w:ascii="Times New Roman" w:hAnsi="Times New Roman" w:cs="Times New Roman"/>
                <w:b/>
                <w:bCs/>
                <w:sz w:val="20"/>
                <w:szCs w:val="20"/>
                <w:u w:val="single"/>
              </w:rPr>
            </w:pPr>
            <w:r w:rsidRPr="007465C9">
              <w:rPr>
                <w:rFonts w:ascii="Times New Roman" w:hAnsi="Times New Roman" w:cs="Times New Roman"/>
                <w:b/>
                <w:bCs/>
                <w:sz w:val="20"/>
                <w:szCs w:val="20"/>
                <w:u w:val="single"/>
              </w:rPr>
              <w:t>Symptoms</w:t>
            </w:r>
          </w:p>
        </w:tc>
        <w:tc>
          <w:tcPr>
            <w:tcW w:w="3005" w:type="dxa"/>
          </w:tcPr>
          <w:p w:rsidR="0072400B" w:rsidRPr="007465C9" w:rsidRDefault="0072400B" w:rsidP="007465C9">
            <w:pPr>
              <w:spacing w:line="360" w:lineRule="auto"/>
              <w:jc w:val="both"/>
              <w:rPr>
                <w:rFonts w:ascii="Times New Roman" w:hAnsi="Times New Roman" w:cs="Times New Roman"/>
                <w:b/>
                <w:bCs/>
                <w:sz w:val="20"/>
                <w:szCs w:val="20"/>
                <w:u w:val="single"/>
              </w:rPr>
            </w:pPr>
            <w:r w:rsidRPr="007465C9">
              <w:rPr>
                <w:rFonts w:ascii="Times New Roman" w:hAnsi="Times New Roman" w:cs="Times New Roman"/>
                <w:b/>
                <w:bCs/>
                <w:sz w:val="20"/>
                <w:szCs w:val="20"/>
                <w:u w:val="single"/>
              </w:rPr>
              <w:t xml:space="preserve">  Right eye</w:t>
            </w:r>
          </w:p>
        </w:tc>
        <w:tc>
          <w:tcPr>
            <w:tcW w:w="3006" w:type="dxa"/>
          </w:tcPr>
          <w:p w:rsidR="0072400B" w:rsidRPr="007465C9" w:rsidRDefault="0072400B" w:rsidP="007465C9">
            <w:pPr>
              <w:spacing w:line="360" w:lineRule="auto"/>
              <w:jc w:val="both"/>
              <w:rPr>
                <w:rFonts w:ascii="Times New Roman" w:hAnsi="Times New Roman" w:cs="Times New Roman"/>
                <w:b/>
                <w:bCs/>
                <w:sz w:val="20"/>
                <w:szCs w:val="20"/>
                <w:u w:val="single"/>
              </w:rPr>
            </w:pPr>
            <w:r w:rsidRPr="007465C9">
              <w:rPr>
                <w:rFonts w:ascii="Times New Roman" w:hAnsi="Times New Roman" w:cs="Times New Roman"/>
                <w:b/>
                <w:bCs/>
                <w:sz w:val="20"/>
                <w:szCs w:val="20"/>
                <w:u w:val="single"/>
              </w:rPr>
              <w:t>Left eye</w:t>
            </w:r>
          </w:p>
        </w:tc>
      </w:tr>
      <w:tr w:rsidR="0072400B" w:rsidRPr="007465C9" w:rsidTr="0072400B">
        <w:tc>
          <w:tcPr>
            <w:tcW w:w="3005" w:type="dxa"/>
          </w:tcPr>
          <w:p w:rsidR="0072400B" w:rsidRPr="007465C9" w:rsidRDefault="0072400B"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Halo</w:t>
            </w:r>
          </w:p>
        </w:tc>
        <w:tc>
          <w:tcPr>
            <w:tcW w:w="3005" w:type="dxa"/>
          </w:tcPr>
          <w:p w:rsidR="0072400B" w:rsidRPr="00035ABC" w:rsidRDefault="0072400B" w:rsidP="007465C9">
            <w:pPr>
              <w:spacing w:line="360" w:lineRule="auto"/>
              <w:jc w:val="both"/>
              <w:rPr>
                <w:rFonts w:ascii="Times New Roman" w:hAnsi="Times New Roman" w:cs="Times New Roman"/>
                <w:b/>
                <w:bCs/>
                <w:color w:val="FF0000"/>
                <w:sz w:val="20"/>
                <w:szCs w:val="20"/>
                <w:u w:val="single"/>
              </w:rPr>
            </w:pPr>
          </w:p>
        </w:tc>
        <w:tc>
          <w:tcPr>
            <w:tcW w:w="3006" w:type="dxa"/>
          </w:tcPr>
          <w:p w:rsidR="0072400B" w:rsidRPr="00035ABC" w:rsidRDefault="0072400B" w:rsidP="007465C9">
            <w:pPr>
              <w:spacing w:line="360" w:lineRule="auto"/>
              <w:jc w:val="both"/>
              <w:rPr>
                <w:rFonts w:ascii="Times New Roman" w:hAnsi="Times New Roman" w:cs="Times New Roman"/>
                <w:b/>
                <w:bCs/>
                <w:color w:val="FF0000"/>
                <w:sz w:val="20"/>
                <w:szCs w:val="20"/>
                <w:u w:val="single"/>
              </w:rPr>
            </w:pPr>
          </w:p>
        </w:tc>
      </w:tr>
      <w:tr w:rsidR="0072400B" w:rsidRPr="007465C9" w:rsidTr="0072400B">
        <w:tc>
          <w:tcPr>
            <w:tcW w:w="3005" w:type="dxa"/>
          </w:tcPr>
          <w:p w:rsidR="0072400B" w:rsidRPr="007465C9" w:rsidRDefault="0072400B"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Lines</w:t>
            </w:r>
          </w:p>
        </w:tc>
        <w:tc>
          <w:tcPr>
            <w:tcW w:w="3005" w:type="dxa"/>
          </w:tcPr>
          <w:p w:rsidR="0072400B" w:rsidRPr="00035ABC" w:rsidRDefault="0072400B" w:rsidP="007465C9">
            <w:pPr>
              <w:spacing w:line="360" w:lineRule="auto"/>
              <w:jc w:val="both"/>
              <w:rPr>
                <w:rFonts w:ascii="Times New Roman" w:hAnsi="Times New Roman" w:cs="Times New Roman"/>
                <w:b/>
                <w:bCs/>
                <w:color w:val="FF0000"/>
                <w:sz w:val="20"/>
                <w:szCs w:val="20"/>
                <w:u w:val="single"/>
              </w:rPr>
            </w:pPr>
          </w:p>
        </w:tc>
        <w:tc>
          <w:tcPr>
            <w:tcW w:w="3006" w:type="dxa"/>
          </w:tcPr>
          <w:p w:rsidR="0072400B" w:rsidRPr="00035ABC" w:rsidRDefault="0072400B" w:rsidP="007465C9">
            <w:pPr>
              <w:spacing w:line="360" w:lineRule="auto"/>
              <w:jc w:val="both"/>
              <w:rPr>
                <w:rFonts w:ascii="Times New Roman" w:hAnsi="Times New Roman" w:cs="Times New Roman"/>
                <w:b/>
                <w:bCs/>
                <w:color w:val="FF0000"/>
                <w:sz w:val="20"/>
                <w:szCs w:val="20"/>
                <w:u w:val="single"/>
              </w:rPr>
            </w:pPr>
          </w:p>
        </w:tc>
      </w:tr>
      <w:tr w:rsidR="0072400B" w:rsidRPr="007465C9" w:rsidTr="0072400B">
        <w:tc>
          <w:tcPr>
            <w:tcW w:w="3005" w:type="dxa"/>
          </w:tcPr>
          <w:p w:rsidR="0072400B" w:rsidRPr="007465C9" w:rsidRDefault="0072400B"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Crescent</w:t>
            </w:r>
          </w:p>
        </w:tc>
        <w:tc>
          <w:tcPr>
            <w:tcW w:w="3005" w:type="dxa"/>
          </w:tcPr>
          <w:p w:rsidR="0072400B" w:rsidRPr="00035ABC" w:rsidRDefault="0072400B" w:rsidP="007465C9">
            <w:pPr>
              <w:spacing w:line="360" w:lineRule="auto"/>
              <w:jc w:val="both"/>
              <w:rPr>
                <w:rFonts w:ascii="Times New Roman" w:hAnsi="Times New Roman" w:cs="Times New Roman"/>
                <w:b/>
                <w:bCs/>
                <w:color w:val="FF0000"/>
                <w:sz w:val="20"/>
                <w:szCs w:val="20"/>
                <w:u w:val="single"/>
              </w:rPr>
            </w:pPr>
          </w:p>
        </w:tc>
        <w:tc>
          <w:tcPr>
            <w:tcW w:w="3006" w:type="dxa"/>
          </w:tcPr>
          <w:p w:rsidR="0072400B" w:rsidRPr="00035ABC" w:rsidRDefault="0072400B" w:rsidP="007465C9">
            <w:pPr>
              <w:spacing w:line="360" w:lineRule="auto"/>
              <w:jc w:val="both"/>
              <w:rPr>
                <w:rFonts w:ascii="Times New Roman" w:hAnsi="Times New Roman" w:cs="Times New Roman"/>
                <w:b/>
                <w:bCs/>
                <w:color w:val="FF0000"/>
                <w:sz w:val="20"/>
                <w:szCs w:val="20"/>
                <w:u w:val="single"/>
              </w:rPr>
            </w:pPr>
          </w:p>
        </w:tc>
      </w:tr>
      <w:tr w:rsidR="0072400B" w:rsidRPr="007465C9" w:rsidTr="0072400B">
        <w:tc>
          <w:tcPr>
            <w:tcW w:w="3005" w:type="dxa"/>
          </w:tcPr>
          <w:p w:rsidR="0072400B" w:rsidRPr="007465C9" w:rsidRDefault="0072400B"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Ghost images</w:t>
            </w:r>
          </w:p>
        </w:tc>
        <w:tc>
          <w:tcPr>
            <w:tcW w:w="3005" w:type="dxa"/>
          </w:tcPr>
          <w:p w:rsidR="0072400B" w:rsidRPr="00035ABC" w:rsidRDefault="0072400B" w:rsidP="007465C9">
            <w:pPr>
              <w:spacing w:line="360" w:lineRule="auto"/>
              <w:jc w:val="both"/>
              <w:rPr>
                <w:rFonts w:ascii="Times New Roman" w:hAnsi="Times New Roman" w:cs="Times New Roman"/>
                <w:b/>
                <w:bCs/>
                <w:color w:val="FF0000"/>
                <w:sz w:val="20"/>
                <w:szCs w:val="20"/>
                <w:u w:val="single"/>
              </w:rPr>
            </w:pPr>
          </w:p>
        </w:tc>
        <w:tc>
          <w:tcPr>
            <w:tcW w:w="3006" w:type="dxa"/>
          </w:tcPr>
          <w:p w:rsidR="0072400B" w:rsidRPr="00035ABC" w:rsidRDefault="0072400B" w:rsidP="007465C9">
            <w:pPr>
              <w:spacing w:line="360" w:lineRule="auto"/>
              <w:jc w:val="both"/>
              <w:rPr>
                <w:rFonts w:ascii="Times New Roman" w:hAnsi="Times New Roman" w:cs="Times New Roman"/>
                <w:b/>
                <w:bCs/>
                <w:color w:val="FF0000"/>
                <w:sz w:val="20"/>
                <w:szCs w:val="20"/>
                <w:u w:val="single"/>
              </w:rPr>
            </w:pPr>
          </w:p>
        </w:tc>
      </w:tr>
      <w:tr w:rsidR="0072400B" w:rsidRPr="007465C9" w:rsidTr="0072400B">
        <w:tc>
          <w:tcPr>
            <w:tcW w:w="3005" w:type="dxa"/>
          </w:tcPr>
          <w:p w:rsidR="0072400B" w:rsidRPr="007465C9" w:rsidRDefault="0072400B"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Glare</w:t>
            </w:r>
          </w:p>
        </w:tc>
        <w:tc>
          <w:tcPr>
            <w:tcW w:w="3005" w:type="dxa"/>
          </w:tcPr>
          <w:p w:rsidR="0072400B" w:rsidRPr="00035ABC" w:rsidRDefault="0072400B" w:rsidP="007465C9">
            <w:pPr>
              <w:spacing w:line="360" w:lineRule="auto"/>
              <w:jc w:val="both"/>
              <w:rPr>
                <w:rFonts w:ascii="Times New Roman" w:hAnsi="Times New Roman" w:cs="Times New Roman"/>
                <w:b/>
                <w:bCs/>
                <w:color w:val="FF0000"/>
                <w:sz w:val="20"/>
                <w:szCs w:val="20"/>
                <w:u w:val="single"/>
              </w:rPr>
            </w:pPr>
          </w:p>
        </w:tc>
        <w:tc>
          <w:tcPr>
            <w:tcW w:w="3006" w:type="dxa"/>
          </w:tcPr>
          <w:p w:rsidR="0072400B" w:rsidRPr="00035ABC" w:rsidRDefault="0072400B" w:rsidP="007465C9">
            <w:pPr>
              <w:spacing w:line="360" w:lineRule="auto"/>
              <w:jc w:val="both"/>
              <w:rPr>
                <w:rFonts w:ascii="Times New Roman" w:hAnsi="Times New Roman" w:cs="Times New Roman"/>
                <w:b/>
                <w:bCs/>
                <w:color w:val="FF0000"/>
                <w:sz w:val="20"/>
                <w:szCs w:val="20"/>
                <w:u w:val="single"/>
              </w:rPr>
            </w:pPr>
          </w:p>
        </w:tc>
      </w:tr>
      <w:tr w:rsidR="0072400B" w:rsidRPr="007465C9" w:rsidTr="0072400B">
        <w:tc>
          <w:tcPr>
            <w:tcW w:w="3005" w:type="dxa"/>
          </w:tcPr>
          <w:p w:rsidR="0072400B" w:rsidRPr="007465C9" w:rsidRDefault="0072400B"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Shadows</w:t>
            </w:r>
          </w:p>
        </w:tc>
        <w:tc>
          <w:tcPr>
            <w:tcW w:w="3005" w:type="dxa"/>
          </w:tcPr>
          <w:p w:rsidR="0072400B" w:rsidRPr="00035ABC" w:rsidRDefault="0072400B" w:rsidP="007465C9">
            <w:pPr>
              <w:spacing w:line="360" w:lineRule="auto"/>
              <w:jc w:val="both"/>
              <w:rPr>
                <w:rFonts w:ascii="Times New Roman" w:hAnsi="Times New Roman" w:cs="Times New Roman"/>
                <w:b/>
                <w:bCs/>
                <w:color w:val="FF0000"/>
                <w:sz w:val="20"/>
                <w:szCs w:val="20"/>
                <w:u w:val="single"/>
              </w:rPr>
            </w:pPr>
          </w:p>
        </w:tc>
        <w:tc>
          <w:tcPr>
            <w:tcW w:w="3006" w:type="dxa"/>
          </w:tcPr>
          <w:p w:rsidR="0072400B" w:rsidRPr="00035ABC" w:rsidRDefault="0072400B" w:rsidP="007465C9">
            <w:pPr>
              <w:spacing w:line="360" w:lineRule="auto"/>
              <w:jc w:val="both"/>
              <w:rPr>
                <w:rFonts w:ascii="Times New Roman" w:hAnsi="Times New Roman" w:cs="Times New Roman"/>
                <w:b/>
                <w:bCs/>
                <w:color w:val="FF0000"/>
                <w:sz w:val="20"/>
                <w:szCs w:val="20"/>
                <w:u w:val="single"/>
              </w:rPr>
            </w:pPr>
          </w:p>
        </w:tc>
      </w:tr>
      <w:tr w:rsidR="0072400B" w:rsidRPr="007465C9" w:rsidTr="0072400B">
        <w:tc>
          <w:tcPr>
            <w:tcW w:w="3005" w:type="dxa"/>
          </w:tcPr>
          <w:p w:rsidR="0072400B" w:rsidRPr="007465C9" w:rsidRDefault="0072400B"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Blurry vision</w:t>
            </w:r>
          </w:p>
        </w:tc>
        <w:tc>
          <w:tcPr>
            <w:tcW w:w="3005" w:type="dxa"/>
          </w:tcPr>
          <w:p w:rsidR="0072400B" w:rsidRPr="00035ABC" w:rsidRDefault="0072400B" w:rsidP="007465C9">
            <w:pPr>
              <w:spacing w:line="360" w:lineRule="auto"/>
              <w:jc w:val="both"/>
              <w:rPr>
                <w:rFonts w:ascii="Times New Roman" w:hAnsi="Times New Roman" w:cs="Times New Roman"/>
                <w:b/>
                <w:bCs/>
                <w:color w:val="FF0000"/>
                <w:sz w:val="20"/>
                <w:szCs w:val="20"/>
                <w:u w:val="single"/>
              </w:rPr>
            </w:pPr>
          </w:p>
        </w:tc>
        <w:tc>
          <w:tcPr>
            <w:tcW w:w="3006" w:type="dxa"/>
          </w:tcPr>
          <w:p w:rsidR="0072400B" w:rsidRPr="00035ABC" w:rsidRDefault="0072400B" w:rsidP="007465C9">
            <w:pPr>
              <w:spacing w:line="360" w:lineRule="auto"/>
              <w:jc w:val="both"/>
              <w:rPr>
                <w:rFonts w:ascii="Times New Roman" w:hAnsi="Times New Roman" w:cs="Times New Roman"/>
                <w:b/>
                <w:bCs/>
                <w:color w:val="FF0000"/>
                <w:sz w:val="20"/>
                <w:szCs w:val="20"/>
                <w:u w:val="single"/>
              </w:rPr>
            </w:pPr>
          </w:p>
        </w:tc>
      </w:tr>
      <w:tr w:rsidR="0072400B" w:rsidRPr="007465C9" w:rsidTr="0072400B">
        <w:tc>
          <w:tcPr>
            <w:tcW w:w="3005" w:type="dxa"/>
          </w:tcPr>
          <w:p w:rsidR="0072400B" w:rsidRPr="007465C9" w:rsidRDefault="0072400B"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Other</w:t>
            </w:r>
          </w:p>
        </w:tc>
        <w:tc>
          <w:tcPr>
            <w:tcW w:w="3005" w:type="dxa"/>
          </w:tcPr>
          <w:p w:rsidR="0072400B" w:rsidRPr="00035ABC" w:rsidRDefault="0072400B" w:rsidP="007465C9">
            <w:pPr>
              <w:spacing w:line="360" w:lineRule="auto"/>
              <w:jc w:val="both"/>
              <w:rPr>
                <w:rFonts w:ascii="Times New Roman" w:hAnsi="Times New Roman" w:cs="Times New Roman"/>
                <w:b/>
                <w:bCs/>
                <w:color w:val="FF0000"/>
                <w:sz w:val="20"/>
                <w:szCs w:val="20"/>
                <w:u w:val="single"/>
              </w:rPr>
            </w:pPr>
          </w:p>
        </w:tc>
        <w:tc>
          <w:tcPr>
            <w:tcW w:w="3006" w:type="dxa"/>
          </w:tcPr>
          <w:p w:rsidR="0072400B" w:rsidRPr="00035ABC" w:rsidRDefault="0072400B" w:rsidP="007465C9">
            <w:pPr>
              <w:spacing w:line="360" w:lineRule="auto"/>
              <w:jc w:val="both"/>
              <w:rPr>
                <w:rFonts w:ascii="Times New Roman" w:hAnsi="Times New Roman" w:cs="Times New Roman"/>
                <w:b/>
                <w:bCs/>
                <w:color w:val="FF0000"/>
                <w:sz w:val="20"/>
                <w:szCs w:val="20"/>
                <w:u w:val="single"/>
              </w:rPr>
            </w:pPr>
          </w:p>
        </w:tc>
      </w:tr>
    </w:tbl>
    <w:p w:rsidR="0072400B" w:rsidRPr="007465C9" w:rsidRDefault="00914C6A"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t>S</w:t>
      </w:r>
      <w:r w:rsidR="0072400B" w:rsidRPr="007465C9">
        <w:rPr>
          <w:rFonts w:ascii="Times New Roman" w:hAnsi="Times New Roman" w:cs="Times New Roman"/>
          <w:sz w:val="20"/>
          <w:szCs w:val="20"/>
        </w:rPr>
        <w:t>cale</w:t>
      </w:r>
      <w:r w:rsidRPr="007465C9">
        <w:rPr>
          <w:rFonts w:ascii="Times New Roman" w:hAnsi="Times New Roman" w:cs="Times New Roman"/>
          <w:sz w:val="20"/>
          <w:szCs w:val="20"/>
        </w:rPr>
        <w:t xml:space="preserve">- </w:t>
      </w:r>
    </w:p>
    <w:p w:rsidR="00914C6A" w:rsidRPr="007465C9" w:rsidRDefault="00914C6A"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lastRenderedPageBreak/>
        <w:t>0 = none existing</w:t>
      </w:r>
    </w:p>
    <w:p w:rsidR="00914C6A" w:rsidRPr="007465C9" w:rsidRDefault="00914C6A"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t>1 = mild barely noticed</w:t>
      </w:r>
    </w:p>
    <w:p w:rsidR="00914C6A" w:rsidRPr="007465C9" w:rsidRDefault="00914C6A"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t>2 = mild not interfering with vision</w:t>
      </w:r>
    </w:p>
    <w:p w:rsidR="00914C6A" w:rsidRPr="007465C9" w:rsidRDefault="00914C6A"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t>3 = moderate, interfering with vision but tolerated</w:t>
      </w:r>
    </w:p>
    <w:p w:rsidR="00914C6A" w:rsidRPr="007465C9" w:rsidRDefault="00914C6A"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t>4 = severe, interfering with vision, not tolerated</w:t>
      </w:r>
    </w:p>
    <w:p w:rsidR="00035ABC" w:rsidRDefault="00035ABC" w:rsidP="007465C9">
      <w:pPr>
        <w:spacing w:after="0" w:line="360" w:lineRule="auto"/>
        <w:jc w:val="both"/>
        <w:rPr>
          <w:rFonts w:ascii="Times New Roman" w:hAnsi="Times New Roman" w:cs="Times New Roman"/>
          <w:b/>
          <w:bCs/>
          <w:sz w:val="20"/>
          <w:szCs w:val="20"/>
        </w:rPr>
      </w:pPr>
    </w:p>
    <w:p w:rsidR="007D418F" w:rsidRPr="007465C9" w:rsidRDefault="007D418F"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b/>
          <w:bCs/>
          <w:sz w:val="20"/>
          <w:szCs w:val="20"/>
        </w:rPr>
        <w:t>Statistical analysis</w:t>
      </w:r>
      <w:r w:rsidRPr="007465C9">
        <w:rPr>
          <w:rFonts w:ascii="Times New Roman" w:hAnsi="Times New Roman" w:cs="Times New Roman"/>
          <w:sz w:val="20"/>
          <w:szCs w:val="20"/>
        </w:rPr>
        <w:t xml:space="preserve">- baseline characteristics of the 2 groups were analysed by unpaired t test &amp; P values obtained. Different visual symptoms frequencies between the superior &amp; temporal PI groups &amp; </w:t>
      </w:r>
      <w:proofErr w:type="spellStart"/>
      <w:r w:rsidRPr="007465C9">
        <w:rPr>
          <w:rFonts w:ascii="Times New Roman" w:hAnsi="Times New Roman" w:cs="Times New Roman"/>
          <w:sz w:val="20"/>
          <w:szCs w:val="20"/>
        </w:rPr>
        <w:t>dysphotopsia</w:t>
      </w:r>
      <w:proofErr w:type="spellEnd"/>
      <w:r w:rsidRPr="007465C9">
        <w:rPr>
          <w:rFonts w:ascii="Times New Roman" w:hAnsi="Times New Roman" w:cs="Times New Roman"/>
          <w:sz w:val="20"/>
          <w:szCs w:val="20"/>
        </w:rPr>
        <w:t xml:space="preserve"> frequency in relation to the lid positions were analysed using </w:t>
      </w:r>
      <w:proofErr w:type="gramStart"/>
      <w:r w:rsidRPr="007465C9">
        <w:rPr>
          <w:rFonts w:ascii="Times New Roman" w:hAnsi="Times New Roman" w:cs="Times New Roman"/>
          <w:sz w:val="20"/>
          <w:szCs w:val="20"/>
        </w:rPr>
        <w:t>z</w:t>
      </w:r>
      <w:proofErr w:type="gramEnd"/>
      <w:r w:rsidRPr="007465C9">
        <w:rPr>
          <w:rFonts w:ascii="Times New Roman" w:hAnsi="Times New Roman" w:cs="Times New Roman"/>
          <w:sz w:val="20"/>
          <w:szCs w:val="20"/>
        </w:rPr>
        <w:t xml:space="preserve"> score proportionate test.</w:t>
      </w:r>
      <w:r w:rsidR="006F0A8D" w:rsidRPr="007465C9">
        <w:rPr>
          <w:rFonts w:ascii="Times New Roman" w:hAnsi="Times New Roman" w:cs="Times New Roman"/>
          <w:sz w:val="20"/>
          <w:szCs w:val="20"/>
        </w:rPr>
        <w:t xml:space="preserve"> </w:t>
      </w:r>
      <w:r w:rsidRPr="007465C9">
        <w:rPr>
          <w:rFonts w:ascii="Times New Roman" w:hAnsi="Times New Roman" w:cs="Times New Roman"/>
          <w:sz w:val="20"/>
          <w:szCs w:val="20"/>
        </w:rPr>
        <w:t>P values of less than 0.05 were considered statistically significant.</w:t>
      </w:r>
    </w:p>
    <w:p w:rsidR="00035ABC" w:rsidRDefault="00035ABC" w:rsidP="007465C9">
      <w:pPr>
        <w:spacing w:after="0" w:line="360" w:lineRule="auto"/>
        <w:jc w:val="both"/>
        <w:rPr>
          <w:rFonts w:ascii="Times New Roman" w:hAnsi="Times New Roman" w:cs="Times New Roman"/>
          <w:b/>
          <w:bCs/>
          <w:sz w:val="20"/>
          <w:szCs w:val="20"/>
        </w:rPr>
      </w:pPr>
    </w:p>
    <w:p w:rsidR="007465C9" w:rsidRDefault="001964CC" w:rsidP="007465C9">
      <w:pPr>
        <w:spacing w:after="0"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R</w:t>
      </w:r>
      <w:r w:rsidR="007465C9" w:rsidRPr="007465C9">
        <w:rPr>
          <w:rFonts w:ascii="Times New Roman" w:hAnsi="Times New Roman" w:cs="Times New Roman"/>
          <w:b/>
          <w:bCs/>
          <w:sz w:val="20"/>
          <w:szCs w:val="20"/>
        </w:rPr>
        <w:t xml:space="preserve">esults- </w:t>
      </w:r>
    </w:p>
    <w:p w:rsidR="001964CC" w:rsidRPr="007465C9" w:rsidRDefault="001B4FB8" w:rsidP="007465C9">
      <w:pPr>
        <w:spacing w:after="0" w:line="360" w:lineRule="auto"/>
        <w:jc w:val="both"/>
        <w:rPr>
          <w:rFonts w:ascii="Times New Roman" w:hAnsi="Times New Roman" w:cs="Times New Roman"/>
          <w:b/>
          <w:bCs/>
          <w:sz w:val="20"/>
          <w:szCs w:val="20"/>
        </w:rPr>
      </w:pPr>
      <w:r w:rsidRPr="007465C9">
        <w:rPr>
          <w:rFonts w:ascii="Times New Roman" w:hAnsi="Times New Roman" w:cs="Times New Roman"/>
          <w:sz w:val="20"/>
          <w:szCs w:val="20"/>
        </w:rPr>
        <w:t xml:space="preserve">Total 35 patients were recruited in the study &amp; received the laser treatment in both eyes. All of them completed the </w:t>
      </w:r>
      <w:proofErr w:type="spellStart"/>
      <w:r w:rsidRPr="007465C9">
        <w:rPr>
          <w:rFonts w:ascii="Times New Roman" w:hAnsi="Times New Roman" w:cs="Times New Roman"/>
          <w:sz w:val="20"/>
          <w:szCs w:val="20"/>
        </w:rPr>
        <w:t>dysphotopsia</w:t>
      </w:r>
      <w:proofErr w:type="spellEnd"/>
      <w:r w:rsidRPr="007465C9">
        <w:rPr>
          <w:rFonts w:ascii="Times New Roman" w:hAnsi="Times New Roman" w:cs="Times New Roman"/>
          <w:sz w:val="20"/>
          <w:szCs w:val="20"/>
        </w:rPr>
        <w:t xml:space="preserve"> questionnaire and clin</w:t>
      </w:r>
      <w:r w:rsidR="00BA6CB3" w:rsidRPr="007465C9">
        <w:rPr>
          <w:rFonts w:ascii="Times New Roman" w:hAnsi="Times New Roman" w:cs="Times New Roman"/>
          <w:sz w:val="20"/>
          <w:szCs w:val="20"/>
        </w:rPr>
        <w:t>i</w:t>
      </w:r>
      <w:r w:rsidRPr="007465C9">
        <w:rPr>
          <w:rFonts w:ascii="Times New Roman" w:hAnsi="Times New Roman" w:cs="Times New Roman"/>
          <w:sz w:val="20"/>
          <w:szCs w:val="20"/>
        </w:rPr>
        <w:t>cal evaluation was also done before &amp; after the laser treatment &amp; the follow up visits. Demogr</w:t>
      </w:r>
      <w:r w:rsidR="00BA6CB3" w:rsidRPr="007465C9">
        <w:rPr>
          <w:rFonts w:ascii="Times New Roman" w:hAnsi="Times New Roman" w:cs="Times New Roman"/>
          <w:sz w:val="20"/>
          <w:szCs w:val="20"/>
        </w:rPr>
        <w:t>a</w:t>
      </w:r>
      <w:r w:rsidRPr="007465C9">
        <w:rPr>
          <w:rFonts w:ascii="Times New Roman" w:hAnsi="Times New Roman" w:cs="Times New Roman"/>
          <w:sz w:val="20"/>
          <w:szCs w:val="20"/>
        </w:rPr>
        <w:t xml:space="preserve">phic characteristics of the study patients are listed in Table1.The </w:t>
      </w:r>
      <w:r w:rsidR="00770679" w:rsidRPr="007465C9">
        <w:rPr>
          <w:rFonts w:ascii="Times New Roman" w:hAnsi="Times New Roman" w:cs="Times New Roman"/>
          <w:sz w:val="20"/>
          <w:szCs w:val="20"/>
        </w:rPr>
        <w:t>mean of</w:t>
      </w:r>
      <w:r w:rsidRPr="007465C9">
        <w:rPr>
          <w:rFonts w:ascii="Times New Roman" w:hAnsi="Times New Roman" w:cs="Times New Roman"/>
          <w:sz w:val="20"/>
          <w:szCs w:val="20"/>
        </w:rPr>
        <w:t xml:space="preserve"> number of shots used in superior </w:t>
      </w:r>
      <w:r w:rsidR="00770679" w:rsidRPr="007465C9">
        <w:rPr>
          <w:rFonts w:ascii="Times New Roman" w:hAnsi="Times New Roman" w:cs="Times New Roman"/>
          <w:sz w:val="20"/>
          <w:szCs w:val="20"/>
        </w:rPr>
        <w:t xml:space="preserve">group (9.8) was higher than temporal group </w:t>
      </w:r>
      <w:proofErr w:type="gramStart"/>
      <w:r w:rsidR="00770679" w:rsidRPr="007465C9">
        <w:rPr>
          <w:rFonts w:ascii="Times New Roman" w:hAnsi="Times New Roman" w:cs="Times New Roman"/>
          <w:sz w:val="20"/>
          <w:szCs w:val="20"/>
        </w:rPr>
        <w:t>( 8.2</w:t>
      </w:r>
      <w:proofErr w:type="gramEnd"/>
      <w:r w:rsidRPr="007465C9">
        <w:rPr>
          <w:rFonts w:ascii="Times New Roman" w:hAnsi="Times New Roman" w:cs="Times New Roman"/>
          <w:sz w:val="20"/>
          <w:szCs w:val="20"/>
        </w:rPr>
        <w:t xml:space="preserve"> </w:t>
      </w:r>
      <w:r w:rsidR="00770679" w:rsidRPr="007465C9">
        <w:rPr>
          <w:rFonts w:ascii="Times New Roman" w:hAnsi="Times New Roman" w:cs="Times New Roman"/>
          <w:sz w:val="20"/>
          <w:szCs w:val="20"/>
        </w:rPr>
        <w:t xml:space="preserve">) &amp; this value was statistically significant. The initial &amp; total laser energy used in superior group </w:t>
      </w:r>
      <w:proofErr w:type="gramStart"/>
      <w:r w:rsidR="00770679" w:rsidRPr="007465C9">
        <w:rPr>
          <w:rFonts w:ascii="Times New Roman" w:hAnsi="Times New Roman" w:cs="Times New Roman"/>
          <w:sz w:val="20"/>
          <w:szCs w:val="20"/>
        </w:rPr>
        <w:t>were</w:t>
      </w:r>
      <w:proofErr w:type="gramEnd"/>
      <w:r w:rsidR="00770679" w:rsidRPr="007465C9">
        <w:rPr>
          <w:rFonts w:ascii="Times New Roman" w:hAnsi="Times New Roman" w:cs="Times New Roman"/>
          <w:sz w:val="20"/>
          <w:szCs w:val="20"/>
        </w:rPr>
        <w:t xml:space="preserve"> 4.85±0.89 &amp;</w:t>
      </w:r>
      <w:r w:rsidR="004C658B" w:rsidRPr="007465C9">
        <w:rPr>
          <w:rFonts w:ascii="Times New Roman" w:hAnsi="Times New Roman" w:cs="Times New Roman"/>
          <w:sz w:val="20"/>
          <w:szCs w:val="20"/>
        </w:rPr>
        <w:t xml:space="preserve"> </w:t>
      </w:r>
      <w:r w:rsidR="00770679" w:rsidRPr="007465C9">
        <w:rPr>
          <w:rFonts w:ascii="Times New Roman" w:hAnsi="Times New Roman" w:cs="Times New Roman"/>
          <w:sz w:val="20"/>
          <w:szCs w:val="20"/>
        </w:rPr>
        <w:t xml:space="preserve">46.14±12.65 </w:t>
      </w:r>
      <w:proofErr w:type="spellStart"/>
      <w:r w:rsidR="00770679" w:rsidRPr="007465C9">
        <w:rPr>
          <w:rFonts w:ascii="Times New Roman" w:hAnsi="Times New Roman" w:cs="Times New Roman"/>
          <w:sz w:val="20"/>
          <w:szCs w:val="20"/>
        </w:rPr>
        <w:t>mj</w:t>
      </w:r>
      <w:proofErr w:type="spellEnd"/>
      <w:r w:rsidR="00770679" w:rsidRPr="007465C9">
        <w:rPr>
          <w:rFonts w:ascii="Times New Roman" w:hAnsi="Times New Roman" w:cs="Times New Roman"/>
          <w:sz w:val="20"/>
          <w:szCs w:val="20"/>
        </w:rPr>
        <w:t xml:space="preserve"> &amp; the energy use</w:t>
      </w:r>
      <w:r w:rsidR="00A013AB" w:rsidRPr="007465C9">
        <w:rPr>
          <w:rFonts w:ascii="Times New Roman" w:hAnsi="Times New Roman" w:cs="Times New Roman"/>
          <w:sz w:val="20"/>
          <w:szCs w:val="20"/>
        </w:rPr>
        <w:t xml:space="preserve">d were </w:t>
      </w:r>
      <w:r w:rsidR="00770679" w:rsidRPr="007465C9">
        <w:rPr>
          <w:rFonts w:ascii="Times New Roman" w:hAnsi="Times New Roman" w:cs="Times New Roman"/>
          <w:sz w:val="20"/>
          <w:szCs w:val="20"/>
        </w:rPr>
        <w:t>5.17±0.92 &amp;</w:t>
      </w:r>
      <w:r w:rsidR="004C658B" w:rsidRPr="007465C9">
        <w:rPr>
          <w:rFonts w:ascii="Times New Roman" w:hAnsi="Times New Roman" w:cs="Times New Roman"/>
          <w:sz w:val="20"/>
          <w:szCs w:val="20"/>
        </w:rPr>
        <w:t xml:space="preserve"> </w:t>
      </w:r>
      <w:r w:rsidR="00770679" w:rsidRPr="007465C9">
        <w:rPr>
          <w:rFonts w:ascii="Times New Roman" w:hAnsi="Times New Roman" w:cs="Times New Roman"/>
          <w:sz w:val="20"/>
          <w:szCs w:val="20"/>
        </w:rPr>
        <w:t xml:space="preserve">41.54 </w:t>
      </w:r>
      <w:proofErr w:type="spellStart"/>
      <w:r w:rsidR="00770679" w:rsidRPr="007465C9">
        <w:rPr>
          <w:rFonts w:ascii="Times New Roman" w:hAnsi="Times New Roman" w:cs="Times New Roman"/>
          <w:sz w:val="20"/>
          <w:szCs w:val="20"/>
        </w:rPr>
        <w:t>mj</w:t>
      </w:r>
      <w:proofErr w:type="spellEnd"/>
      <w:r w:rsidR="00770679" w:rsidRPr="007465C9">
        <w:rPr>
          <w:rFonts w:ascii="Times New Roman" w:hAnsi="Times New Roman" w:cs="Times New Roman"/>
          <w:sz w:val="20"/>
          <w:szCs w:val="20"/>
        </w:rPr>
        <w:t xml:space="preserve"> in temporal group</w:t>
      </w:r>
      <w:r w:rsidR="00A013AB" w:rsidRPr="007465C9">
        <w:rPr>
          <w:rFonts w:ascii="Times New Roman" w:hAnsi="Times New Roman" w:cs="Times New Roman"/>
          <w:sz w:val="20"/>
          <w:szCs w:val="20"/>
        </w:rPr>
        <w:t xml:space="preserve"> &amp; there was no statistically significant difference between the groups. There was also no statistically significant difference the </w:t>
      </w:r>
      <w:proofErr w:type="spellStart"/>
      <w:r w:rsidR="00A013AB" w:rsidRPr="007465C9">
        <w:rPr>
          <w:rFonts w:ascii="Times New Roman" w:hAnsi="Times New Roman" w:cs="Times New Roman"/>
          <w:sz w:val="20"/>
          <w:szCs w:val="20"/>
        </w:rPr>
        <w:t>intraop</w:t>
      </w:r>
      <w:r w:rsidR="00DB4148" w:rsidRPr="007465C9">
        <w:rPr>
          <w:rFonts w:ascii="Times New Roman" w:hAnsi="Times New Roman" w:cs="Times New Roman"/>
          <w:sz w:val="20"/>
          <w:szCs w:val="20"/>
        </w:rPr>
        <w:t>erative</w:t>
      </w:r>
      <w:proofErr w:type="spellEnd"/>
      <w:r w:rsidR="00A013AB" w:rsidRPr="007465C9">
        <w:rPr>
          <w:rFonts w:ascii="Times New Roman" w:hAnsi="Times New Roman" w:cs="Times New Roman"/>
          <w:sz w:val="20"/>
          <w:szCs w:val="20"/>
        </w:rPr>
        <w:t xml:space="preserve"> </w:t>
      </w:r>
      <w:proofErr w:type="spellStart"/>
      <w:r w:rsidR="00A013AB" w:rsidRPr="007465C9">
        <w:rPr>
          <w:rFonts w:ascii="Times New Roman" w:hAnsi="Times New Roman" w:cs="Times New Roman"/>
          <w:sz w:val="20"/>
          <w:szCs w:val="20"/>
        </w:rPr>
        <w:t>hemorrhage</w:t>
      </w:r>
      <w:proofErr w:type="spellEnd"/>
      <w:r w:rsidR="00A013AB" w:rsidRPr="007465C9">
        <w:rPr>
          <w:rFonts w:ascii="Times New Roman" w:hAnsi="Times New Roman" w:cs="Times New Roman"/>
          <w:sz w:val="20"/>
          <w:szCs w:val="20"/>
        </w:rPr>
        <w:t xml:space="preserve"> or other complications between the superior &amp; temporal groups</w:t>
      </w:r>
      <w:r w:rsidR="005A1AC9" w:rsidRPr="007465C9">
        <w:rPr>
          <w:rFonts w:ascii="Times New Roman" w:hAnsi="Times New Roman" w:cs="Times New Roman"/>
          <w:sz w:val="20"/>
          <w:szCs w:val="20"/>
        </w:rPr>
        <w:t xml:space="preserve"> (Table1)</w:t>
      </w:r>
      <w:r w:rsidR="00A013AB" w:rsidRPr="007465C9">
        <w:rPr>
          <w:rFonts w:ascii="Times New Roman" w:hAnsi="Times New Roman" w:cs="Times New Roman"/>
          <w:sz w:val="20"/>
          <w:szCs w:val="20"/>
        </w:rPr>
        <w:t xml:space="preserve">. </w:t>
      </w:r>
    </w:p>
    <w:p w:rsidR="00DB4148" w:rsidRPr="007465C9" w:rsidRDefault="00DB4148"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t xml:space="preserve">Number of patients reported </w:t>
      </w:r>
      <w:proofErr w:type="spellStart"/>
      <w:r w:rsidRPr="007465C9">
        <w:rPr>
          <w:rFonts w:ascii="Times New Roman" w:hAnsi="Times New Roman" w:cs="Times New Roman"/>
          <w:sz w:val="20"/>
          <w:szCs w:val="20"/>
        </w:rPr>
        <w:t>dysphotopsias</w:t>
      </w:r>
      <w:proofErr w:type="spellEnd"/>
      <w:r w:rsidR="005A1AC9" w:rsidRPr="007465C9">
        <w:rPr>
          <w:rFonts w:ascii="Times New Roman" w:hAnsi="Times New Roman" w:cs="Times New Roman"/>
          <w:sz w:val="20"/>
          <w:szCs w:val="20"/>
        </w:rPr>
        <w:t xml:space="preserve"> </w:t>
      </w:r>
      <w:proofErr w:type="gramStart"/>
      <w:r w:rsidRPr="007465C9">
        <w:rPr>
          <w:rFonts w:ascii="Times New Roman" w:hAnsi="Times New Roman" w:cs="Times New Roman"/>
          <w:sz w:val="20"/>
          <w:szCs w:val="20"/>
        </w:rPr>
        <w:t xml:space="preserve">( </w:t>
      </w:r>
      <w:proofErr w:type="spellStart"/>
      <w:r w:rsidRPr="007465C9">
        <w:rPr>
          <w:rFonts w:ascii="Times New Roman" w:hAnsi="Times New Roman" w:cs="Times New Roman"/>
          <w:sz w:val="20"/>
          <w:szCs w:val="20"/>
        </w:rPr>
        <w:t>eg</w:t>
      </w:r>
      <w:proofErr w:type="spellEnd"/>
      <w:proofErr w:type="gramEnd"/>
      <w:r w:rsidR="00AE2354" w:rsidRPr="007465C9">
        <w:rPr>
          <w:rFonts w:ascii="Times New Roman" w:hAnsi="Times New Roman" w:cs="Times New Roman"/>
          <w:sz w:val="20"/>
          <w:szCs w:val="20"/>
        </w:rPr>
        <w:t>.</w:t>
      </w:r>
      <w:r w:rsidRPr="007465C9">
        <w:rPr>
          <w:rFonts w:ascii="Times New Roman" w:hAnsi="Times New Roman" w:cs="Times New Roman"/>
          <w:sz w:val="20"/>
          <w:szCs w:val="20"/>
        </w:rPr>
        <w:t xml:space="preserve"> halo, glare, crescent)before LPI was 8 in both the groups, whereas the number increased to 1</w:t>
      </w:r>
      <w:r w:rsidR="00351821" w:rsidRPr="007465C9">
        <w:rPr>
          <w:rFonts w:ascii="Times New Roman" w:hAnsi="Times New Roman" w:cs="Times New Roman"/>
          <w:sz w:val="20"/>
          <w:szCs w:val="20"/>
        </w:rPr>
        <w:t>8(51.4%)</w:t>
      </w:r>
      <w:r w:rsidRPr="007465C9">
        <w:rPr>
          <w:rFonts w:ascii="Times New Roman" w:hAnsi="Times New Roman" w:cs="Times New Roman"/>
          <w:sz w:val="20"/>
          <w:szCs w:val="20"/>
        </w:rPr>
        <w:t xml:space="preserve"> in super</w:t>
      </w:r>
      <w:r w:rsidR="00351821" w:rsidRPr="007465C9">
        <w:rPr>
          <w:rFonts w:ascii="Times New Roman" w:hAnsi="Times New Roman" w:cs="Times New Roman"/>
          <w:sz w:val="20"/>
          <w:szCs w:val="20"/>
        </w:rPr>
        <w:t>i</w:t>
      </w:r>
      <w:r w:rsidRPr="007465C9">
        <w:rPr>
          <w:rFonts w:ascii="Times New Roman" w:hAnsi="Times New Roman" w:cs="Times New Roman"/>
          <w:sz w:val="20"/>
          <w:szCs w:val="20"/>
        </w:rPr>
        <w:t>or &amp; 19</w:t>
      </w:r>
      <w:r w:rsidR="00351821" w:rsidRPr="007465C9">
        <w:rPr>
          <w:rFonts w:ascii="Times New Roman" w:hAnsi="Times New Roman" w:cs="Times New Roman"/>
          <w:sz w:val="20"/>
          <w:szCs w:val="20"/>
        </w:rPr>
        <w:t>(54.28%)</w:t>
      </w:r>
      <w:r w:rsidRPr="007465C9">
        <w:rPr>
          <w:rFonts w:ascii="Times New Roman" w:hAnsi="Times New Roman" w:cs="Times New Roman"/>
          <w:sz w:val="20"/>
          <w:szCs w:val="20"/>
        </w:rPr>
        <w:t xml:space="preserve"> in</w:t>
      </w:r>
      <w:r w:rsidR="00351821" w:rsidRPr="007465C9">
        <w:rPr>
          <w:rFonts w:ascii="Times New Roman" w:hAnsi="Times New Roman" w:cs="Times New Roman"/>
          <w:sz w:val="20"/>
          <w:szCs w:val="20"/>
        </w:rPr>
        <w:t xml:space="preserve"> temporal group after LPI. There was a statistically significant increase in new onset </w:t>
      </w:r>
      <w:proofErr w:type="spellStart"/>
      <w:r w:rsidR="00351821" w:rsidRPr="007465C9">
        <w:rPr>
          <w:rFonts w:ascii="Times New Roman" w:hAnsi="Times New Roman" w:cs="Times New Roman"/>
          <w:sz w:val="20"/>
          <w:szCs w:val="20"/>
        </w:rPr>
        <w:t>dysphotopsia</w:t>
      </w:r>
      <w:proofErr w:type="spellEnd"/>
      <w:r w:rsidR="00351821" w:rsidRPr="007465C9">
        <w:rPr>
          <w:rFonts w:ascii="Times New Roman" w:hAnsi="Times New Roman" w:cs="Times New Roman"/>
          <w:sz w:val="20"/>
          <w:szCs w:val="20"/>
        </w:rPr>
        <w:t xml:space="preserve"> symptoms in both the groups after LPI</w:t>
      </w:r>
      <w:r w:rsidR="004C658B" w:rsidRPr="007465C9">
        <w:rPr>
          <w:rFonts w:ascii="Times New Roman" w:hAnsi="Times New Roman" w:cs="Times New Roman"/>
          <w:sz w:val="20"/>
          <w:szCs w:val="20"/>
        </w:rPr>
        <w:t xml:space="preserve"> &amp;</w:t>
      </w:r>
      <w:r w:rsidR="00BA6CB3" w:rsidRPr="007465C9">
        <w:rPr>
          <w:rFonts w:ascii="Times New Roman" w:hAnsi="Times New Roman" w:cs="Times New Roman"/>
          <w:sz w:val="20"/>
          <w:szCs w:val="20"/>
        </w:rPr>
        <w:t xml:space="preserve"> </w:t>
      </w:r>
      <w:r w:rsidR="004C658B" w:rsidRPr="007465C9">
        <w:rPr>
          <w:rFonts w:ascii="Times New Roman" w:hAnsi="Times New Roman" w:cs="Times New Roman"/>
          <w:sz w:val="20"/>
          <w:szCs w:val="20"/>
        </w:rPr>
        <w:t xml:space="preserve">among </w:t>
      </w:r>
      <w:r w:rsidR="00BA6CB3" w:rsidRPr="007465C9">
        <w:rPr>
          <w:rFonts w:ascii="Times New Roman" w:hAnsi="Times New Roman" w:cs="Times New Roman"/>
          <w:sz w:val="20"/>
          <w:szCs w:val="20"/>
        </w:rPr>
        <w:t>them most common were lines, haloes, blurry vision, crescent</w:t>
      </w:r>
      <w:r w:rsidR="004C658B" w:rsidRPr="007465C9">
        <w:rPr>
          <w:rFonts w:ascii="Times New Roman" w:hAnsi="Times New Roman" w:cs="Times New Roman"/>
          <w:sz w:val="20"/>
          <w:szCs w:val="20"/>
        </w:rPr>
        <w:t xml:space="preserve"> </w:t>
      </w:r>
      <w:r w:rsidR="005A1AC9" w:rsidRPr="007465C9">
        <w:rPr>
          <w:rFonts w:ascii="Times New Roman" w:hAnsi="Times New Roman" w:cs="Times New Roman"/>
          <w:sz w:val="20"/>
          <w:szCs w:val="20"/>
        </w:rPr>
        <w:t>(Table2)</w:t>
      </w:r>
      <w:r w:rsidR="00351821" w:rsidRPr="007465C9">
        <w:rPr>
          <w:rFonts w:ascii="Times New Roman" w:hAnsi="Times New Roman" w:cs="Times New Roman"/>
          <w:sz w:val="20"/>
          <w:szCs w:val="20"/>
        </w:rPr>
        <w:t>.</w:t>
      </w:r>
      <w:r w:rsidR="004C658B" w:rsidRPr="007465C9">
        <w:rPr>
          <w:rFonts w:ascii="Times New Roman" w:hAnsi="Times New Roman" w:cs="Times New Roman"/>
          <w:sz w:val="20"/>
          <w:szCs w:val="20"/>
        </w:rPr>
        <w:t xml:space="preserve"> In our study superior LPI group had 28.57% &amp; temporal group had 31.43% change in frequency of new onset </w:t>
      </w:r>
      <w:proofErr w:type="spellStart"/>
      <w:r w:rsidR="004C658B" w:rsidRPr="007465C9">
        <w:rPr>
          <w:rFonts w:ascii="Times New Roman" w:hAnsi="Times New Roman" w:cs="Times New Roman"/>
          <w:sz w:val="20"/>
          <w:szCs w:val="20"/>
        </w:rPr>
        <w:t>dysphotopsia</w:t>
      </w:r>
      <w:proofErr w:type="spellEnd"/>
      <w:r w:rsidR="004C658B" w:rsidRPr="007465C9">
        <w:rPr>
          <w:rFonts w:ascii="Times New Roman" w:hAnsi="Times New Roman" w:cs="Times New Roman"/>
          <w:sz w:val="20"/>
          <w:szCs w:val="20"/>
        </w:rPr>
        <w:t xml:space="preserve"> symptoms,</w:t>
      </w:r>
      <w:r w:rsidR="004A3F1B" w:rsidRPr="007465C9">
        <w:rPr>
          <w:rFonts w:ascii="Times New Roman" w:hAnsi="Times New Roman" w:cs="Times New Roman"/>
          <w:sz w:val="20"/>
          <w:szCs w:val="20"/>
        </w:rPr>
        <w:t xml:space="preserve"> </w:t>
      </w:r>
      <w:r w:rsidR="004C658B" w:rsidRPr="007465C9">
        <w:rPr>
          <w:rFonts w:ascii="Times New Roman" w:hAnsi="Times New Roman" w:cs="Times New Roman"/>
          <w:sz w:val="20"/>
          <w:szCs w:val="20"/>
        </w:rPr>
        <w:t>but</w:t>
      </w:r>
      <w:r w:rsidR="00ED1048" w:rsidRPr="007465C9">
        <w:rPr>
          <w:rFonts w:ascii="Times New Roman" w:hAnsi="Times New Roman" w:cs="Times New Roman"/>
          <w:sz w:val="20"/>
          <w:szCs w:val="20"/>
        </w:rPr>
        <w:t xml:space="preserve"> </w:t>
      </w:r>
      <w:r w:rsidR="004C658B" w:rsidRPr="007465C9">
        <w:rPr>
          <w:rFonts w:ascii="Times New Roman" w:hAnsi="Times New Roman" w:cs="Times New Roman"/>
          <w:sz w:val="20"/>
          <w:szCs w:val="20"/>
        </w:rPr>
        <w:t>there was no statistically significant difference between the groups (Table 3).</w:t>
      </w:r>
      <w:r w:rsidR="006F0A8D" w:rsidRPr="007465C9">
        <w:rPr>
          <w:rFonts w:ascii="Times New Roman" w:hAnsi="Times New Roman" w:cs="Times New Roman"/>
          <w:sz w:val="20"/>
          <w:szCs w:val="20"/>
        </w:rPr>
        <w:t xml:space="preserve"> </w:t>
      </w:r>
      <w:r w:rsidR="00F13AF0" w:rsidRPr="007465C9">
        <w:rPr>
          <w:rFonts w:ascii="Times New Roman" w:hAnsi="Times New Roman" w:cs="Times New Roman"/>
          <w:sz w:val="20"/>
          <w:szCs w:val="20"/>
        </w:rPr>
        <w:t>At 1 month of the study only 3</w:t>
      </w:r>
      <w:r w:rsidR="006F0A8D" w:rsidRPr="007465C9">
        <w:rPr>
          <w:rFonts w:ascii="Times New Roman" w:hAnsi="Times New Roman" w:cs="Times New Roman"/>
          <w:sz w:val="20"/>
          <w:szCs w:val="20"/>
        </w:rPr>
        <w:t xml:space="preserve"> </w:t>
      </w:r>
      <w:r w:rsidR="00F13AF0" w:rsidRPr="007465C9">
        <w:rPr>
          <w:rFonts w:ascii="Times New Roman" w:hAnsi="Times New Roman" w:cs="Times New Roman"/>
          <w:sz w:val="20"/>
          <w:szCs w:val="20"/>
        </w:rPr>
        <w:t xml:space="preserve">patients (8.6%) in superior group &amp; 4 patients (11.4%) continued to experience </w:t>
      </w:r>
      <w:proofErr w:type="spellStart"/>
      <w:proofErr w:type="gramStart"/>
      <w:r w:rsidR="00F13AF0" w:rsidRPr="007465C9">
        <w:rPr>
          <w:rFonts w:ascii="Times New Roman" w:hAnsi="Times New Roman" w:cs="Times New Roman"/>
          <w:sz w:val="20"/>
          <w:szCs w:val="20"/>
        </w:rPr>
        <w:t>dysphotopsia</w:t>
      </w:r>
      <w:proofErr w:type="spellEnd"/>
      <w:r w:rsidR="00F13AF0" w:rsidRPr="007465C9">
        <w:rPr>
          <w:rFonts w:ascii="Times New Roman" w:hAnsi="Times New Roman" w:cs="Times New Roman"/>
          <w:sz w:val="20"/>
          <w:szCs w:val="20"/>
        </w:rPr>
        <w:t xml:space="preserve"> ,</w:t>
      </w:r>
      <w:proofErr w:type="gramEnd"/>
      <w:r w:rsidR="006F0A8D" w:rsidRPr="007465C9">
        <w:rPr>
          <w:rFonts w:ascii="Times New Roman" w:hAnsi="Times New Roman" w:cs="Times New Roman"/>
          <w:sz w:val="20"/>
          <w:szCs w:val="20"/>
        </w:rPr>
        <w:t xml:space="preserve"> </w:t>
      </w:r>
      <w:r w:rsidR="00F13AF0" w:rsidRPr="007465C9">
        <w:rPr>
          <w:rFonts w:ascii="Times New Roman" w:hAnsi="Times New Roman" w:cs="Times New Roman"/>
          <w:sz w:val="20"/>
          <w:szCs w:val="20"/>
        </w:rPr>
        <w:t>whereas the symptoms resolved in other patien</w:t>
      </w:r>
      <w:r w:rsidR="006F0A8D" w:rsidRPr="007465C9">
        <w:rPr>
          <w:rFonts w:ascii="Times New Roman" w:hAnsi="Times New Roman" w:cs="Times New Roman"/>
          <w:sz w:val="20"/>
          <w:szCs w:val="20"/>
        </w:rPr>
        <w:t>t</w:t>
      </w:r>
      <w:r w:rsidR="00122C51" w:rsidRPr="007465C9">
        <w:rPr>
          <w:rFonts w:ascii="Times New Roman" w:hAnsi="Times New Roman" w:cs="Times New Roman"/>
          <w:sz w:val="20"/>
          <w:szCs w:val="20"/>
        </w:rPr>
        <w:t>.</w:t>
      </w:r>
      <w:r w:rsidR="006F0A8D" w:rsidRPr="007465C9">
        <w:rPr>
          <w:rFonts w:ascii="Times New Roman" w:hAnsi="Times New Roman" w:cs="Times New Roman"/>
          <w:sz w:val="20"/>
          <w:szCs w:val="20"/>
        </w:rPr>
        <w:t>( Table 3)</w:t>
      </w:r>
      <w:r w:rsidR="00F13AF0" w:rsidRPr="007465C9">
        <w:rPr>
          <w:rFonts w:ascii="Times New Roman" w:hAnsi="Times New Roman" w:cs="Times New Roman"/>
          <w:sz w:val="20"/>
          <w:szCs w:val="20"/>
        </w:rPr>
        <w:t>.</w:t>
      </w:r>
    </w:p>
    <w:p w:rsidR="00FE3184" w:rsidRPr="007465C9" w:rsidRDefault="00FE3184"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t xml:space="preserve">In our study of total 70 eyes, 37 eyes (52.85%) had </w:t>
      </w:r>
      <w:proofErr w:type="spellStart"/>
      <w:r w:rsidRPr="007465C9">
        <w:rPr>
          <w:rFonts w:ascii="Times New Roman" w:hAnsi="Times New Roman" w:cs="Times New Roman"/>
          <w:sz w:val="20"/>
          <w:szCs w:val="20"/>
        </w:rPr>
        <w:t>dysphotopsia</w:t>
      </w:r>
      <w:proofErr w:type="spellEnd"/>
      <w:r w:rsidRPr="007465C9">
        <w:rPr>
          <w:rFonts w:ascii="Times New Roman" w:hAnsi="Times New Roman" w:cs="Times New Roman"/>
          <w:sz w:val="20"/>
          <w:szCs w:val="20"/>
        </w:rPr>
        <w:t xml:space="preserve"> post laser</w:t>
      </w:r>
      <w:r w:rsidR="004A3F1B" w:rsidRPr="007465C9">
        <w:rPr>
          <w:rFonts w:ascii="Times New Roman" w:hAnsi="Times New Roman" w:cs="Times New Roman"/>
          <w:sz w:val="20"/>
          <w:szCs w:val="20"/>
        </w:rPr>
        <w:t xml:space="preserve"> &amp; when the PI was partially exposed there was statistically significant increase in </w:t>
      </w:r>
      <w:proofErr w:type="spellStart"/>
      <w:r w:rsidR="004A3F1B" w:rsidRPr="007465C9">
        <w:rPr>
          <w:rFonts w:ascii="Times New Roman" w:hAnsi="Times New Roman" w:cs="Times New Roman"/>
          <w:sz w:val="20"/>
          <w:szCs w:val="20"/>
        </w:rPr>
        <w:t>dysphotopsia</w:t>
      </w:r>
      <w:proofErr w:type="spellEnd"/>
      <w:r w:rsidR="004A3F1B" w:rsidRPr="007465C9">
        <w:rPr>
          <w:rFonts w:ascii="Times New Roman" w:hAnsi="Times New Roman" w:cs="Times New Roman"/>
          <w:sz w:val="20"/>
          <w:szCs w:val="20"/>
        </w:rPr>
        <w:t xml:space="preserve"> symptoms</w:t>
      </w:r>
      <w:r w:rsidR="00C96FAA" w:rsidRPr="007465C9">
        <w:rPr>
          <w:rFonts w:ascii="Times New Roman" w:hAnsi="Times New Roman" w:cs="Times New Roman"/>
          <w:sz w:val="20"/>
          <w:szCs w:val="20"/>
        </w:rPr>
        <w:t>, but most of them resolved after 2 weeks, only 7 eyes (10%) continued to complaint even after end of 1 week</w:t>
      </w:r>
      <w:r w:rsidR="004A3F1B" w:rsidRPr="007465C9">
        <w:rPr>
          <w:rFonts w:ascii="Times New Roman" w:hAnsi="Times New Roman" w:cs="Times New Roman"/>
          <w:sz w:val="20"/>
          <w:szCs w:val="20"/>
        </w:rPr>
        <w:t xml:space="preserve">. 20% patients had </w:t>
      </w:r>
      <w:proofErr w:type="spellStart"/>
      <w:r w:rsidR="004A3F1B" w:rsidRPr="007465C9">
        <w:rPr>
          <w:rFonts w:ascii="Times New Roman" w:hAnsi="Times New Roman" w:cs="Times New Roman"/>
          <w:sz w:val="20"/>
          <w:szCs w:val="20"/>
        </w:rPr>
        <w:t>dysphotopsia</w:t>
      </w:r>
      <w:proofErr w:type="spellEnd"/>
      <w:r w:rsidR="004A3F1B" w:rsidRPr="007465C9">
        <w:rPr>
          <w:rFonts w:ascii="Times New Roman" w:hAnsi="Times New Roman" w:cs="Times New Roman"/>
          <w:sz w:val="20"/>
          <w:szCs w:val="20"/>
        </w:rPr>
        <w:t xml:space="preserve"> symptoms when the LPIs were partially covered by lids, but there were no significant increase in </w:t>
      </w:r>
      <w:proofErr w:type="spellStart"/>
      <w:r w:rsidR="004A3F1B" w:rsidRPr="007465C9">
        <w:rPr>
          <w:rFonts w:ascii="Times New Roman" w:hAnsi="Times New Roman" w:cs="Times New Roman"/>
          <w:sz w:val="20"/>
          <w:szCs w:val="20"/>
        </w:rPr>
        <w:t>dyphotopsia</w:t>
      </w:r>
      <w:proofErr w:type="spellEnd"/>
      <w:r w:rsidR="004A3F1B" w:rsidRPr="007465C9">
        <w:rPr>
          <w:rFonts w:ascii="Times New Roman" w:hAnsi="Times New Roman" w:cs="Times New Roman"/>
          <w:sz w:val="20"/>
          <w:szCs w:val="20"/>
        </w:rPr>
        <w:t xml:space="preserve"> symptoms when the LPIs were fully covered or fully exposed by lids</w:t>
      </w:r>
      <w:r w:rsidR="00A06A78" w:rsidRPr="007465C9">
        <w:rPr>
          <w:rFonts w:ascii="Times New Roman" w:hAnsi="Times New Roman" w:cs="Times New Roman"/>
          <w:sz w:val="20"/>
          <w:szCs w:val="20"/>
        </w:rPr>
        <w:t xml:space="preserve"> </w:t>
      </w:r>
      <w:r w:rsidR="004A3F1B" w:rsidRPr="007465C9">
        <w:rPr>
          <w:rFonts w:ascii="Times New Roman" w:hAnsi="Times New Roman" w:cs="Times New Roman"/>
          <w:sz w:val="20"/>
          <w:szCs w:val="20"/>
        </w:rPr>
        <w:t>(Table 4).</w:t>
      </w:r>
    </w:p>
    <w:p w:rsidR="00035ABC" w:rsidRDefault="00035ABC" w:rsidP="007465C9">
      <w:pPr>
        <w:spacing w:after="0" w:line="360" w:lineRule="auto"/>
        <w:jc w:val="both"/>
        <w:rPr>
          <w:rFonts w:ascii="Times New Roman" w:hAnsi="Times New Roman" w:cs="Times New Roman"/>
          <w:b/>
          <w:bCs/>
          <w:sz w:val="20"/>
          <w:szCs w:val="20"/>
        </w:rPr>
      </w:pPr>
    </w:p>
    <w:p w:rsidR="00035ABC" w:rsidRDefault="00035ABC" w:rsidP="007465C9">
      <w:pPr>
        <w:spacing w:after="0" w:line="360" w:lineRule="auto"/>
        <w:jc w:val="both"/>
        <w:rPr>
          <w:rFonts w:ascii="Times New Roman" w:hAnsi="Times New Roman" w:cs="Times New Roman"/>
          <w:b/>
          <w:bCs/>
          <w:sz w:val="20"/>
          <w:szCs w:val="20"/>
        </w:rPr>
      </w:pPr>
    </w:p>
    <w:p w:rsidR="00035ABC" w:rsidRDefault="00035ABC" w:rsidP="007465C9">
      <w:pPr>
        <w:spacing w:after="0" w:line="360" w:lineRule="auto"/>
        <w:jc w:val="both"/>
        <w:rPr>
          <w:rFonts w:ascii="Times New Roman" w:hAnsi="Times New Roman" w:cs="Times New Roman"/>
          <w:b/>
          <w:bCs/>
          <w:sz w:val="20"/>
          <w:szCs w:val="20"/>
        </w:rPr>
      </w:pPr>
    </w:p>
    <w:p w:rsidR="00035ABC" w:rsidRDefault="00035ABC" w:rsidP="007465C9">
      <w:pPr>
        <w:spacing w:after="0" w:line="360" w:lineRule="auto"/>
        <w:jc w:val="both"/>
        <w:rPr>
          <w:rFonts w:ascii="Times New Roman" w:hAnsi="Times New Roman" w:cs="Times New Roman"/>
          <w:b/>
          <w:bCs/>
          <w:sz w:val="20"/>
          <w:szCs w:val="20"/>
        </w:rPr>
      </w:pPr>
    </w:p>
    <w:p w:rsidR="00035ABC" w:rsidRDefault="00035ABC" w:rsidP="007465C9">
      <w:pPr>
        <w:spacing w:after="0" w:line="360" w:lineRule="auto"/>
        <w:jc w:val="both"/>
        <w:rPr>
          <w:rFonts w:ascii="Times New Roman" w:hAnsi="Times New Roman" w:cs="Times New Roman"/>
          <w:b/>
          <w:bCs/>
          <w:sz w:val="20"/>
          <w:szCs w:val="20"/>
        </w:rPr>
      </w:pPr>
    </w:p>
    <w:p w:rsidR="00035ABC" w:rsidRDefault="00035ABC" w:rsidP="007465C9">
      <w:pPr>
        <w:spacing w:after="0" w:line="360" w:lineRule="auto"/>
        <w:jc w:val="both"/>
        <w:rPr>
          <w:rFonts w:ascii="Times New Roman" w:hAnsi="Times New Roman" w:cs="Times New Roman"/>
          <w:b/>
          <w:bCs/>
          <w:sz w:val="20"/>
          <w:szCs w:val="20"/>
        </w:rPr>
      </w:pPr>
    </w:p>
    <w:p w:rsidR="00035ABC" w:rsidRDefault="00035ABC" w:rsidP="007465C9">
      <w:pPr>
        <w:spacing w:after="0" w:line="360" w:lineRule="auto"/>
        <w:jc w:val="both"/>
        <w:rPr>
          <w:rFonts w:ascii="Times New Roman" w:hAnsi="Times New Roman" w:cs="Times New Roman"/>
          <w:b/>
          <w:bCs/>
          <w:sz w:val="20"/>
          <w:szCs w:val="20"/>
        </w:rPr>
      </w:pPr>
    </w:p>
    <w:p w:rsidR="00035ABC" w:rsidRDefault="00035ABC" w:rsidP="007465C9">
      <w:pPr>
        <w:spacing w:after="0" w:line="360" w:lineRule="auto"/>
        <w:jc w:val="both"/>
        <w:rPr>
          <w:rFonts w:ascii="Times New Roman" w:hAnsi="Times New Roman" w:cs="Times New Roman"/>
          <w:b/>
          <w:bCs/>
          <w:sz w:val="20"/>
          <w:szCs w:val="20"/>
        </w:rPr>
      </w:pPr>
    </w:p>
    <w:p w:rsidR="007465C9" w:rsidRPr="007465C9" w:rsidRDefault="007465C9" w:rsidP="007465C9">
      <w:pPr>
        <w:spacing w:after="0" w:line="360" w:lineRule="auto"/>
        <w:jc w:val="both"/>
        <w:rPr>
          <w:rFonts w:ascii="Times New Roman" w:hAnsi="Times New Roman" w:cs="Times New Roman"/>
          <w:b/>
          <w:bCs/>
          <w:sz w:val="20"/>
          <w:szCs w:val="20"/>
        </w:rPr>
      </w:pPr>
      <w:proofErr w:type="gramStart"/>
      <w:r w:rsidRPr="007465C9">
        <w:rPr>
          <w:rFonts w:ascii="Times New Roman" w:hAnsi="Times New Roman" w:cs="Times New Roman"/>
          <w:b/>
          <w:bCs/>
          <w:sz w:val="20"/>
          <w:szCs w:val="20"/>
        </w:rPr>
        <w:t>TABLE 1.</w:t>
      </w:r>
      <w:proofErr w:type="gramEnd"/>
      <w:r w:rsidRPr="007465C9">
        <w:rPr>
          <w:rFonts w:ascii="Times New Roman" w:hAnsi="Times New Roman" w:cs="Times New Roman"/>
          <w:b/>
          <w:bCs/>
          <w:sz w:val="20"/>
          <w:szCs w:val="20"/>
        </w:rPr>
        <w:t xml:space="preserve"> Demographic characteristics &amp; procedural details of patients undergoing superior </w:t>
      </w:r>
      <w:proofErr w:type="spellStart"/>
      <w:r w:rsidRPr="007465C9">
        <w:rPr>
          <w:rFonts w:ascii="Times New Roman" w:hAnsi="Times New Roman" w:cs="Times New Roman"/>
          <w:b/>
          <w:bCs/>
          <w:sz w:val="20"/>
          <w:szCs w:val="20"/>
        </w:rPr>
        <w:t>vs</w:t>
      </w:r>
      <w:proofErr w:type="spellEnd"/>
      <w:r w:rsidRPr="007465C9">
        <w:rPr>
          <w:rFonts w:ascii="Times New Roman" w:hAnsi="Times New Roman" w:cs="Times New Roman"/>
          <w:b/>
          <w:bCs/>
          <w:sz w:val="20"/>
          <w:szCs w:val="20"/>
        </w:rPr>
        <w:t xml:space="preserve"> temporal laser peripheral </w:t>
      </w:r>
      <w:proofErr w:type="spellStart"/>
      <w:r w:rsidRPr="007465C9">
        <w:rPr>
          <w:rFonts w:ascii="Times New Roman" w:hAnsi="Times New Roman" w:cs="Times New Roman"/>
          <w:b/>
          <w:bCs/>
          <w:sz w:val="20"/>
          <w:szCs w:val="20"/>
        </w:rPr>
        <w:t>iridotomy</w:t>
      </w:r>
      <w:proofErr w:type="spellEnd"/>
    </w:p>
    <w:p w:rsidR="007465C9" w:rsidRPr="007465C9" w:rsidRDefault="007465C9" w:rsidP="007465C9">
      <w:pPr>
        <w:spacing w:after="0" w:line="360" w:lineRule="auto"/>
        <w:jc w:val="both"/>
        <w:rPr>
          <w:rFonts w:ascii="Times New Roman" w:hAnsi="Times New Roman" w:cs="Times New Roman"/>
          <w:b/>
          <w:bCs/>
          <w:sz w:val="20"/>
          <w:szCs w:val="20"/>
        </w:rPr>
      </w:pPr>
    </w:p>
    <w:tbl>
      <w:tblPr>
        <w:tblStyle w:val="TableGrid"/>
        <w:tblW w:w="0" w:type="auto"/>
        <w:tblLayout w:type="fixed"/>
        <w:tblLook w:val="04A0"/>
      </w:tblPr>
      <w:tblGrid>
        <w:gridCol w:w="2837"/>
        <w:gridCol w:w="2652"/>
        <w:gridCol w:w="2266"/>
        <w:gridCol w:w="1261"/>
      </w:tblGrid>
      <w:tr w:rsidR="007465C9" w:rsidRPr="007465C9" w:rsidTr="00482BB3">
        <w:tc>
          <w:tcPr>
            <w:tcW w:w="2837"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VARIABLES</w:t>
            </w:r>
          </w:p>
        </w:tc>
        <w:tc>
          <w:tcPr>
            <w:tcW w:w="2652"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SUPERIOR LPI (n=35)</w:t>
            </w:r>
          </w:p>
        </w:tc>
        <w:tc>
          <w:tcPr>
            <w:tcW w:w="2266"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TEMPORAL LPI (n =35)</w:t>
            </w:r>
          </w:p>
        </w:tc>
        <w:tc>
          <w:tcPr>
            <w:tcW w:w="1261"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P -value</w:t>
            </w:r>
          </w:p>
        </w:tc>
      </w:tr>
      <w:tr w:rsidR="007465C9" w:rsidRPr="007465C9" w:rsidTr="00482BB3">
        <w:tc>
          <w:tcPr>
            <w:tcW w:w="2837"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Age(years)mean</w:t>
            </w:r>
          </w:p>
        </w:tc>
        <w:tc>
          <w:tcPr>
            <w:tcW w:w="2652"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60</w:t>
            </w:r>
          </w:p>
        </w:tc>
        <w:tc>
          <w:tcPr>
            <w:tcW w:w="2266"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60</w:t>
            </w:r>
          </w:p>
        </w:tc>
        <w:tc>
          <w:tcPr>
            <w:tcW w:w="126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0.5</w:t>
            </w:r>
          </w:p>
        </w:tc>
      </w:tr>
      <w:tr w:rsidR="007465C9" w:rsidRPr="007465C9" w:rsidTr="00482BB3">
        <w:tc>
          <w:tcPr>
            <w:tcW w:w="2837" w:type="dxa"/>
          </w:tcPr>
          <w:p w:rsidR="007465C9" w:rsidRPr="007465C9" w:rsidRDefault="007465C9" w:rsidP="007465C9">
            <w:pPr>
              <w:spacing w:line="360" w:lineRule="auto"/>
              <w:jc w:val="both"/>
              <w:rPr>
                <w:rFonts w:ascii="Times New Roman" w:hAnsi="Times New Roman" w:cs="Times New Roman"/>
                <w:sz w:val="20"/>
                <w:szCs w:val="20"/>
              </w:rPr>
            </w:pPr>
            <w:proofErr w:type="spellStart"/>
            <w:r w:rsidRPr="007465C9">
              <w:rPr>
                <w:rFonts w:ascii="Times New Roman" w:hAnsi="Times New Roman" w:cs="Times New Roman"/>
                <w:sz w:val="20"/>
                <w:szCs w:val="20"/>
              </w:rPr>
              <w:t>Male:Female</w:t>
            </w:r>
            <w:proofErr w:type="spellEnd"/>
          </w:p>
        </w:tc>
        <w:tc>
          <w:tcPr>
            <w:tcW w:w="2652"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15:20</w:t>
            </w:r>
          </w:p>
        </w:tc>
        <w:tc>
          <w:tcPr>
            <w:tcW w:w="2266"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15:20</w:t>
            </w:r>
          </w:p>
        </w:tc>
        <w:tc>
          <w:tcPr>
            <w:tcW w:w="1261" w:type="dxa"/>
          </w:tcPr>
          <w:p w:rsidR="007465C9" w:rsidRPr="007465C9" w:rsidRDefault="007465C9" w:rsidP="007465C9">
            <w:pPr>
              <w:spacing w:line="360" w:lineRule="auto"/>
              <w:jc w:val="both"/>
              <w:rPr>
                <w:rFonts w:ascii="Times New Roman" w:hAnsi="Times New Roman" w:cs="Times New Roman"/>
                <w:b/>
                <w:bCs/>
                <w:sz w:val="20"/>
                <w:szCs w:val="20"/>
              </w:rPr>
            </w:pPr>
          </w:p>
        </w:tc>
      </w:tr>
      <w:tr w:rsidR="007465C9" w:rsidRPr="007465C9" w:rsidTr="00482BB3">
        <w:tc>
          <w:tcPr>
            <w:tcW w:w="2837"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BCVA(</w:t>
            </w:r>
            <w:proofErr w:type="spellStart"/>
            <w:r w:rsidRPr="007465C9">
              <w:rPr>
                <w:rFonts w:ascii="Times New Roman" w:hAnsi="Times New Roman" w:cs="Times New Roman"/>
                <w:sz w:val="20"/>
                <w:szCs w:val="20"/>
              </w:rPr>
              <w:t>logMAR</w:t>
            </w:r>
            <w:proofErr w:type="spellEnd"/>
            <w:r w:rsidRPr="007465C9">
              <w:rPr>
                <w:rFonts w:ascii="Times New Roman" w:hAnsi="Times New Roman" w:cs="Times New Roman"/>
                <w:sz w:val="20"/>
                <w:szCs w:val="20"/>
              </w:rPr>
              <w:t>)</w:t>
            </w:r>
          </w:p>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mean</w:t>
            </w:r>
          </w:p>
        </w:tc>
        <w:tc>
          <w:tcPr>
            <w:tcW w:w="2652"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0.19±0.12</w:t>
            </w:r>
          </w:p>
        </w:tc>
        <w:tc>
          <w:tcPr>
            <w:tcW w:w="2266"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0.19±0.24</w:t>
            </w:r>
          </w:p>
        </w:tc>
        <w:tc>
          <w:tcPr>
            <w:tcW w:w="126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0.5</w:t>
            </w:r>
          </w:p>
        </w:tc>
      </w:tr>
      <w:tr w:rsidR="007465C9" w:rsidRPr="007465C9" w:rsidTr="00482BB3">
        <w:tc>
          <w:tcPr>
            <w:tcW w:w="2837"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PACS:PAC:PACG</w:t>
            </w:r>
          </w:p>
        </w:tc>
        <w:tc>
          <w:tcPr>
            <w:tcW w:w="2652"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25:6: 4</w:t>
            </w:r>
          </w:p>
        </w:tc>
        <w:tc>
          <w:tcPr>
            <w:tcW w:w="2266"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25: 7: 3</w:t>
            </w:r>
          </w:p>
        </w:tc>
        <w:tc>
          <w:tcPr>
            <w:tcW w:w="1261" w:type="dxa"/>
          </w:tcPr>
          <w:p w:rsidR="007465C9" w:rsidRPr="007465C9" w:rsidRDefault="007465C9" w:rsidP="007465C9">
            <w:pPr>
              <w:spacing w:line="360" w:lineRule="auto"/>
              <w:jc w:val="both"/>
              <w:rPr>
                <w:rFonts w:ascii="Times New Roman" w:hAnsi="Times New Roman" w:cs="Times New Roman"/>
                <w:b/>
                <w:bCs/>
                <w:sz w:val="20"/>
                <w:szCs w:val="20"/>
              </w:rPr>
            </w:pPr>
          </w:p>
        </w:tc>
      </w:tr>
      <w:tr w:rsidR="007465C9" w:rsidRPr="007465C9" w:rsidTr="00482BB3">
        <w:tc>
          <w:tcPr>
            <w:tcW w:w="2837"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Initial laser energy(</w:t>
            </w:r>
            <w:proofErr w:type="spellStart"/>
            <w:r w:rsidRPr="007465C9">
              <w:rPr>
                <w:rFonts w:ascii="Times New Roman" w:hAnsi="Times New Roman" w:cs="Times New Roman"/>
                <w:sz w:val="20"/>
                <w:szCs w:val="20"/>
              </w:rPr>
              <w:t>mJ</w:t>
            </w:r>
            <w:proofErr w:type="spellEnd"/>
            <w:r w:rsidRPr="007465C9">
              <w:rPr>
                <w:rFonts w:ascii="Times New Roman" w:hAnsi="Times New Roman" w:cs="Times New Roman"/>
                <w:sz w:val="20"/>
                <w:szCs w:val="20"/>
              </w:rPr>
              <w:t>) mean</w:t>
            </w:r>
          </w:p>
        </w:tc>
        <w:tc>
          <w:tcPr>
            <w:tcW w:w="2652"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4.85±0.89</w:t>
            </w:r>
          </w:p>
        </w:tc>
        <w:tc>
          <w:tcPr>
            <w:tcW w:w="2266"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5.17±0.92</w:t>
            </w:r>
          </w:p>
        </w:tc>
        <w:tc>
          <w:tcPr>
            <w:tcW w:w="126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0.75</w:t>
            </w:r>
          </w:p>
        </w:tc>
      </w:tr>
      <w:tr w:rsidR="007465C9" w:rsidRPr="007465C9" w:rsidTr="00482BB3">
        <w:tc>
          <w:tcPr>
            <w:tcW w:w="2837"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No of shots mean</w:t>
            </w:r>
          </w:p>
        </w:tc>
        <w:tc>
          <w:tcPr>
            <w:tcW w:w="2652"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9.83.27</w:t>
            </w:r>
          </w:p>
        </w:tc>
        <w:tc>
          <w:tcPr>
            <w:tcW w:w="2266"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8.2±2.02</w:t>
            </w:r>
          </w:p>
        </w:tc>
        <w:tc>
          <w:tcPr>
            <w:tcW w:w="126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0.008</w:t>
            </w:r>
          </w:p>
        </w:tc>
      </w:tr>
      <w:tr w:rsidR="007465C9" w:rsidRPr="007465C9" w:rsidTr="00482BB3">
        <w:tc>
          <w:tcPr>
            <w:tcW w:w="2837"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Total laser energy(</w:t>
            </w:r>
            <w:proofErr w:type="spellStart"/>
            <w:r w:rsidRPr="007465C9">
              <w:rPr>
                <w:rFonts w:ascii="Times New Roman" w:hAnsi="Times New Roman" w:cs="Times New Roman"/>
                <w:sz w:val="20"/>
                <w:szCs w:val="20"/>
              </w:rPr>
              <w:t>mJ</w:t>
            </w:r>
            <w:proofErr w:type="spellEnd"/>
            <w:r w:rsidRPr="007465C9">
              <w:rPr>
                <w:rFonts w:ascii="Times New Roman" w:hAnsi="Times New Roman" w:cs="Times New Roman"/>
                <w:sz w:val="20"/>
                <w:szCs w:val="20"/>
              </w:rPr>
              <w:t xml:space="preserve">) mean </w:t>
            </w:r>
          </w:p>
        </w:tc>
        <w:tc>
          <w:tcPr>
            <w:tcW w:w="2652"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46.14±12.65</w:t>
            </w:r>
          </w:p>
        </w:tc>
        <w:tc>
          <w:tcPr>
            <w:tcW w:w="2266"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41.54±11.68</w:t>
            </w:r>
          </w:p>
        </w:tc>
        <w:tc>
          <w:tcPr>
            <w:tcW w:w="126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0.62</w:t>
            </w:r>
          </w:p>
        </w:tc>
      </w:tr>
      <w:tr w:rsidR="007465C9" w:rsidRPr="007465C9" w:rsidTr="00482BB3">
        <w:tc>
          <w:tcPr>
            <w:tcW w:w="2837"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 xml:space="preserve">Intra op </w:t>
            </w:r>
            <w:proofErr w:type="spellStart"/>
            <w:r w:rsidRPr="007465C9">
              <w:rPr>
                <w:rFonts w:ascii="Times New Roman" w:hAnsi="Times New Roman" w:cs="Times New Roman"/>
                <w:sz w:val="20"/>
                <w:szCs w:val="20"/>
              </w:rPr>
              <w:t>hemorrhage</w:t>
            </w:r>
            <w:proofErr w:type="spellEnd"/>
          </w:p>
        </w:tc>
        <w:tc>
          <w:tcPr>
            <w:tcW w:w="2652"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11</w:t>
            </w:r>
          </w:p>
        </w:tc>
        <w:tc>
          <w:tcPr>
            <w:tcW w:w="2266"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10</w:t>
            </w:r>
          </w:p>
        </w:tc>
        <w:tc>
          <w:tcPr>
            <w:tcW w:w="126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0.79</w:t>
            </w:r>
          </w:p>
        </w:tc>
      </w:tr>
      <w:tr w:rsidR="007465C9" w:rsidRPr="007465C9" w:rsidTr="00482BB3">
        <w:tc>
          <w:tcPr>
            <w:tcW w:w="2837"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Other complications during laser</w:t>
            </w:r>
          </w:p>
        </w:tc>
        <w:tc>
          <w:tcPr>
            <w:tcW w:w="2652"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3</w:t>
            </w:r>
          </w:p>
        </w:tc>
        <w:tc>
          <w:tcPr>
            <w:tcW w:w="2266"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3</w:t>
            </w:r>
          </w:p>
        </w:tc>
        <w:tc>
          <w:tcPr>
            <w:tcW w:w="126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0.5</w:t>
            </w:r>
          </w:p>
        </w:tc>
      </w:tr>
    </w:tbl>
    <w:p w:rsidR="007465C9" w:rsidRPr="007465C9" w:rsidRDefault="007465C9" w:rsidP="007465C9">
      <w:pPr>
        <w:spacing w:after="0" w:line="360" w:lineRule="auto"/>
        <w:jc w:val="both"/>
        <w:rPr>
          <w:rFonts w:ascii="Times New Roman" w:hAnsi="Times New Roman" w:cs="Times New Roman"/>
          <w:b/>
          <w:bCs/>
          <w:sz w:val="20"/>
          <w:szCs w:val="20"/>
        </w:rPr>
      </w:pPr>
    </w:p>
    <w:p w:rsidR="007465C9" w:rsidRPr="007465C9" w:rsidRDefault="007465C9" w:rsidP="007465C9">
      <w:pPr>
        <w:spacing w:after="0" w:line="360" w:lineRule="auto"/>
        <w:jc w:val="both"/>
        <w:rPr>
          <w:rFonts w:ascii="Times New Roman" w:hAnsi="Times New Roman" w:cs="Times New Roman"/>
          <w:b/>
          <w:bCs/>
          <w:sz w:val="20"/>
          <w:szCs w:val="20"/>
        </w:rPr>
      </w:pPr>
      <w:proofErr w:type="gramStart"/>
      <w:r w:rsidRPr="007465C9">
        <w:rPr>
          <w:rFonts w:ascii="Times New Roman" w:hAnsi="Times New Roman" w:cs="Times New Roman"/>
          <w:b/>
          <w:bCs/>
          <w:sz w:val="20"/>
          <w:szCs w:val="20"/>
        </w:rPr>
        <w:t>TABLE 2.</w:t>
      </w:r>
      <w:proofErr w:type="gramEnd"/>
      <w:r w:rsidRPr="007465C9">
        <w:rPr>
          <w:rFonts w:ascii="Times New Roman" w:hAnsi="Times New Roman" w:cs="Times New Roman"/>
          <w:b/>
          <w:bCs/>
          <w:sz w:val="20"/>
          <w:szCs w:val="20"/>
        </w:rPr>
        <w:t xml:space="preserve">  </w:t>
      </w:r>
      <w:proofErr w:type="spellStart"/>
      <w:r w:rsidRPr="007465C9">
        <w:rPr>
          <w:rFonts w:ascii="Times New Roman" w:hAnsi="Times New Roman" w:cs="Times New Roman"/>
          <w:b/>
          <w:bCs/>
          <w:sz w:val="20"/>
          <w:szCs w:val="20"/>
        </w:rPr>
        <w:t>Dysphotopsia</w:t>
      </w:r>
      <w:proofErr w:type="spellEnd"/>
      <w:r w:rsidRPr="007465C9">
        <w:rPr>
          <w:rFonts w:ascii="Times New Roman" w:hAnsi="Times New Roman" w:cs="Times New Roman"/>
          <w:b/>
          <w:bCs/>
          <w:sz w:val="20"/>
          <w:szCs w:val="20"/>
        </w:rPr>
        <w:t xml:space="preserve"> occurrence in patients before &amp; after superior &amp; temporal Laser peripheral </w:t>
      </w:r>
      <w:proofErr w:type="spellStart"/>
      <w:r w:rsidRPr="007465C9">
        <w:rPr>
          <w:rFonts w:ascii="Times New Roman" w:hAnsi="Times New Roman" w:cs="Times New Roman"/>
          <w:b/>
          <w:bCs/>
          <w:sz w:val="20"/>
          <w:szCs w:val="20"/>
        </w:rPr>
        <w:t>iridotomy</w:t>
      </w:r>
      <w:proofErr w:type="spellEnd"/>
    </w:p>
    <w:tbl>
      <w:tblPr>
        <w:tblStyle w:val="TableGrid"/>
        <w:tblW w:w="0" w:type="auto"/>
        <w:tblLook w:val="04A0"/>
      </w:tblPr>
      <w:tblGrid>
        <w:gridCol w:w="1250"/>
        <w:gridCol w:w="931"/>
        <w:gridCol w:w="1151"/>
        <w:gridCol w:w="931"/>
        <w:gridCol w:w="760"/>
        <w:gridCol w:w="1041"/>
        <w:gridCol w:w="1151"/>
        <w:gridCol w:w="1041"/>
        <w:gridCol w:w="760"/>
      </w:tblGrid>
      <w:tr w:rsidR="007465C9" w:rsidRPr="007465C9" w:rsidTr="00482BB3">
        <w:trPr>
          <w:trHeight w:val="337"/>
        </w:trPr>
        <w:tc>
          <w:tcPr>
            <w:tcW w:w="1250" w:type="dxa"/>
            <w:vMerge w:val="restart"/>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Variables</w:t>
            </w:r>
          </w:p>
        </w:tc>
        <w:tc>
          <w:tcPr>
            <w:tcW w:w="3773" w:type="dxa"/>
            <w:gridSpan w:val="4"/>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Superior LPI</w:t>
            </w:r>
          </w:p>
        </w:tc>
        <w:tc>
          <w:tcPr>
            <w:tcW w:w="3993" w:type="dxa"/>
            <w:gridSpan w:val="4"/>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Temporal LPI</w:t>
            </w:r>
          </w:p>
        </w:tc>
      </w:tr>
      <w:tr w:rsidR="007465C9" w:rsidRPr="007465C9" w:rsidTr="00482BB3">
        <w:trPr>
          <w:trHeight w:val="336"/>
        </w:trPr>
        <w:tc>
          <w:tcPr>
            <w:tcW w:w="1250" w:type="dxa"/>
            <w:vMerge/>
          </w:tcPr>
          <w:p w:rsidR="007465C9" w:rsidRPr="007465C9" w:rsidRDefault="007465C9" w:rsidP="007465C9">
            <w:pPr>
              <w:spacing w:line="360" w:lineRule="auto"/>
              <w:jc w:val="both"/>
              <w:rPr>
                <w:rFonts w:ascii="Times New Roman" w:hAnsi="Times New Roman" w:cs="Times New Roman"/>
                <w:sz w:val="20"/>
                <w:szCs w:val="20"/>
              </w:rPr>
            </w:pPr>
          </w:p>
        </w:tc>
        <w:tc>
          <w:tcPr>
            <w:tcW w:w="93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Before</w:t>
            </w:r>
          </w:p>
        </w:tc>
        <w:tc>
          <w:tcPr>
            <w:tcW w:w="115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After 2weeks</w:t>
            </w:r>
          </w:p>
        </w:tc>
        <w:tc>
          <w:tcPr>
            <w:tcW w:w="93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After 1 month</w:t>
            </w:r>
          </w:p>
        </w:tc>
        <w:tc>
          <w:tcPr>
            <w:tcW w:w="76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P value</w:t>
            </w:r>
          </w:p>
        </w:tc>
        <w:tc>
          <w:tcPr>
            <w:tcW w:w="104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 xml:space="preserve">Before </w:t>
            </w:r>
          </w:p>
        </w:tc>
        <w:tc>
          <w:tcPr>
            <w:tcW w:w="115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After 2 weeks</w:t>
            </w:r>
          </w:p>
        </w:tc>
        <w:tc>
          <w:tcPr>
            <w:tcW w:w="104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After 1 month</w:t>
            </w:r>
          </w:p>
        </w:tc>
        <w:tc>
          <w:tcPr>
            <w:tcW w:w="76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P value</w:t>
            </w:r>
          </w:p>
        </w:tc>
      </w:tr>
      <w:tr w:rsidR="007465C9" w:rsidRPr="007465C9" w:rsidTr="00482BB3">
        <w:tc>
          <w:tcPr>
            <w:tcW w:w="125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 xml:space="preserve">Halo </w:t>
            </w:r>
          </w:p>
        </w:tc>
        <w:tc>
          <w:tcPr>
            <w:tcW w:w="93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3</w:t>
            </w:r>
          </w:p>
        </w:tc>
        <w:tc>
          <w:tcPr>
            <w:tcW w:w="115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5</w:t>
            </w:r>
          </w:p>
        </w:tc>
        <w:tc>
          <w:tcPr>
            <w:tcW w:w="93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w:t>
            </w:r>
          </w:p>
        </w:tc>
        <w:tc>
          <w:tcPr>
            <w:tcW w:w="76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0.23</w:t>
            </w:r>
          </w:p>
        </w:tc>
        <w:tc>
          <w:tcPr>
            <w:tcW w:w="104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3</w:t>
            </w:r>
          </w:p>
        </w:tc>
        <w:tc>
          <w:tcPr>
            <w:tcW w:w="115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4</w:t>
            </w:r>
          </w:p>
        </w:tc>
        <w:tc>
          <w:tcPr>
            <w:tcW w:w="104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2</w:t>
            </w:r>
          </w:p>
        </w:tc>
        <w:tc>
          <w:tcPr>
            <w:tcW w:w="76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0.34</w:t>
            </w:r>
          </w:p>
        </w:tc>
      </w:tr>
      <w:tr w:rsidR="007465C9" w:rsidRPr="007465C9" w:rsidTr="00482BB3">
        <w:tc>
          <w:tcPr>
            <w:tcW w:w="125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Lines</w:t>
            </w:r>
          </w:p>
        </w:tc>
        <w:tc>
          <w:tcPr>
            <w:tcW w:w="93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w:t>
            </w:r>
          </w:p>
        </w:tc>
        <w:tc>
          <w:tcPr>
            <w:tcW w:w="115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4</w:t>
            </w:r>
          </w:p>
        </w:tc>
        <w:tc>
          <w:tcPr>
            <w:tcW w:w="93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w:t>
            </w:r>
          </w:p>
        </w:tc>
        <w:tc>
          <w:tcPr>
            <w:tcW w:w="76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0.02</w:t>
            </w:r>
          </w:p>
        </w:tc>
        <w:tc>
          <w:tcPr>
            <w:tcW w:w="104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w:t>
            </w:r>
          </w:p>
        </w:tc>
        <w:tc>
          <w:tcPr>
            <w:tcW w:w="115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6</w:t>
            </w:r>
          </w:p>
        </w:tc>
        <w:tc>
          <w:tcPr>
            <w:tcW w:w="104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w:t>
            </w:r>
          </w:p>
        </w:tc>
        <w:tc>
          <w:tcPr>
            <w:tcW w:w="76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0.005</w:t>
            </w:r>
          </w:p>
        </w:tc>
      </w:tr>
      <w:tr w:rsidR="007465C9" w:rsidRPr="007465C9" w:rsidTr="00482BB3">
        <w:tc>
          <w:tcPr>
            <w:tcW w:w="125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Crescent</w:t>
            </w:r>
          </w:p>
        </w:tc>
        <w:tc>
          <w:tcPr>
            <w:tcW w:w="93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w:t>
            </w:r>
          </w:p>
        </w:tc>
        <w:tc>
          <w:tcPr>
            <w:tcW w:w="115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w:t>
            </w:r>
          </w:p>
        </w:tc>
        <w:tc>
          <w:tcPr>
            <w:tcW w:w="93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w:t>
            </w:r>
          </w:p>
        </w:tc>
        <w:tc>
          <w:tcPr>
            <w:tcW w:w="76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0.5</w:t>
            </w:r>
          </w:p>
        </w:tc>
        <w:tc>
          <w:tcPr>
            <w:tcW w:w="104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w:t>
            </w:r>
          </w:p>
        </w:tc>
        <w:tc>
          <w:tcPr>
            <w:tcW w:w="115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w:t>
            </w:r>
          </w:p>
        </w:tc>
        <w:tc>
          <w:tcPr>
            <w:tcW w:w="104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w:t>
            </w:r>
          </w:p>
        </w:tc>
        <w:tc>
          <w:tcPr>
            <w:tcW w:w="76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0.5</w:t>
            </w:r>
          </w:p>
        </w:tc>
      </w:tr>
      <w:tr w:rsidR="007465C9" w:rsidRPr="007465C9" w:rsidTr="00482BB3">
        <w:tc>
          <w:tcPr>
            <w:tcW w:w="125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Glare</w:t>
            </w:r>
          </w:p>
        </w:tc>
        <w:tc>
          <w:tcPr>
            <w:tcW w:w="93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4</w:t>
            </w:r>
          </w:p>
        </w:tc>
        <w:tc>
          <w:tcPr>
            <w:tcW w:w="115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5</w:t>
            </w:r>
          </w:p>
        </w:tc>
        <w:tc>
          <w:tcPr>
            <w:tcW w:w="93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w:t>
            </w:r>
          </w:p>
        </w:tc>
        <w:tc>
          <w:tcPr>
            <w:tcW w:w="76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0.36</w:t>
            </w:r>
          </w:p>
        </w:tc>
        <w:tc>
          <w:tcPr>
            <w:tcW w:w="104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4</w:t>
            </w:r>
          </w:p>
        </w:tc>
        <w:tc>
          <w:tcPr>
            <w:tcW w:w="115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4</w:t>
            </w:r>
          </w:p>
        </w:tc>
        <w:tc>
          <w:tcPr>
            <w:tcW w:w="104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w:t>
            </w:r>
          </w:p>
        </w:tc>
        <w:tc>
          <w:tcPr>
            <w:tcW w:w="76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0.5</w:t>
            </w:r>
          </w:p>
        </w:tc>
      </w:tr>
      <w:tr w:rsidR="007465C9" w:rsidRPr="007465C9" w:rsidTr="00482BB3">
        <w:tc>
          <w:tcPr>
            <w:tcW w:w="125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Ghost image</w:t>
            </w:r>
          </w:p>
        </w:tc>
        <w:tc>
          <w:tcPr>
            <w:tcW w:w="931"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w:t>
            </w:r>
          </w:p>
        </w:tc>
        <w:tc>
          <w:tcPr>
            <w:tcW w:w="1151"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w:t>
            </w:r>
          </w:p>
        </w:tc>
        <w:tc>
          <w:tcPr>
            <w:tcW w:w="931"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w:t>
            </w:r>
          </w:p>
        </w:tc>
        <w:tc>
          <w:tcPr>
            <w:tcW w:w="760"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w:t>
            </w:r>
          </w:p>
        </w:tc>
        <w:tc>
          <w:tcPr>
            <w:tcW w:w="1041"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w:t>
            </w:r>
          </w:p>
        </w:tc>
        <w:tc>
          <w:tcPr>
            <w:tcW w:w="1151"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w:t>
            </w:r>
          </w:p>
        </w:tc>
        <w:tc>
          <w:tcPr>
            <w:tcW w:w="1041"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w:t>
            </w:r>
          </w:p>
        </w:tc>
        <w:tc>
          <w:tcPr>
            <w:tcW w:w="760"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w:t>
            </w:r>
          </w:p>
        </w:tc>
      </w:tr>
      <w:tr w:rsidR="007465C9" w:rsidRPr="007465C9" w:rsidTr="00482BB3">
        <w:tc>
          <w:tcPr>
            <w:tcW w:w="125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Shadows</w:t>
            </w:r>
          </w:p>
        </w:tc>
        <w:tc>
          <w:tcPr>
            <w:tcW w:w="931"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w:t>
            </w:r>
          </w:p>
        </w:tc>
        <w:tc>
          <w:tcPr>
            <w:tcW w:w="1151"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w:t>
            </w:r>
          </w:p>
        </w:tc>
        <w:tc>
          <w:tcPr>
            <w:tcW w:w="931"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w:t>
            </w:r>
          </w:p>
        </w:tc>
        <w:tc>
          <w:tcPr>
            <w:tcW w:w="760"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w:t>
            </w:r>
          </w:p>
        </w:tc>
        <w:tc>
          <w:tcPr>
            <w:tcW w:w="1041"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w:t>
            </w:r>
          </w:p>
        </w:tc>
        <w:tc>
          <w:tcPr>
            <w:tcW w:w="1151"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w:t>
            </w:r>
          </w:p>
        </w:tc>
        <w:tc>
          <w:tcPr>
            <w:tcW w:w="1041"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w:t>
            </w:r>
          </w:p>
        </w:tc>
        <w:tc>
          <w:tcPr>
            <w:tcW w:w="760"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w:t>
            </w:r>
          </w:p>
        </w:tc>
      </w:tr>
      <w:tr w:rsidR="007465C9" w:rsidRPr="007465C9" w:rsidTr="00482BB3">
        <w:tc>
          <w:tcPr>
            <w:tcW w:w="125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Blurry vision</w:t>
            </w:r>
          </w:p>
        </w:tc>
        <w:tc>
          <w:tcPr>
            <w:tcW w:w="931"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w:t>
            </w:r>
          </w:p>
        </w:tc>
        <w:tc>
          <w:tcPr>
            <w:tcW w:w="115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3</w:t>
            </w:r>
          </w:p>
        </w:tc>
        <w:tc>
          <w:tcPr>
            <w:tcW w:w="931"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w:t>
            </w:r>
          </w:p>
        </w:tc>
        <w:tc>
          <w:tcPr>
            <w:tcW w:w="76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0.04</w:t>
            </w:r>
          </w:p>
        </w:tc>
        <w:tc>
          <w:tcPr>
            <w:tcW w:w="1041"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w:t>
            </w:r>
          </w:p>
        </w:tc>
        <w:tc>
          <w:tcPr>
            <w:tcW w:w="115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4</w:t>
            </w:r>
          </w:p>
        </w:tc>
        <w:tc>
          <w:tcPr>
            <w:tcW w:w="1041"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w:t>
            </w:r>
          </w:p>
        </w:tc>
        <w:tc>
          <w:tcPr>
            <w:tcW w:w="76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0.02</w:t>
            </w:r>
          </w:p>
        </w:tc>
      </w:tr>
      <w:tr w:rsidR="007465C9" w:rsidRPr="007465C9" w:rsidTr="00482BB3">
        <w:tc>
          <w:tcPr>
            <w:tcW w:w="125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Total</w:t>
            </w:r>
          </w:p>
        </w:tc>
        <w:tc>
          <w:tcPr>
            <w:tcW w:w="93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8 (22.8%)</w:t>
            </w:r>
          </w:p>
        </w:tc>
        <w:tc>
          <w:tcPr>
            <w:tcW w:w="115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18(51.4%)</w:t>
            </w:r>
          </w:p>
        </w:tc>
        <w:tc>
          <w:tcPr>
            <w:tcW w:w="93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3(8.6%)</w:t>
            </w:r>
          </w:p>
        </w:tc>
        <w:tc>
          <w:tcPr>
            <w:tcW w:w="76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0.007</w:t>
            </w:r>
          </w:p>
        </w:tc>
        <w:tc>
          <w:tcPr>
            <w:tcW w:w="104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8(22.8%)</w:t>
            </w:r>
          </w:p>
        </w:tc>
        <w:tc>
          <w:tcPr>
            <w:tcW w:w="115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19(54.3%)</w:t>
            </w:r>
          </w:p>
        </w:tc>
        <w:tc>
          <w:tcPr>
            <w:tcW w:w="1041"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4(11.4%)</w:t>
            </w:r>
          </w:p>
        </w:tc>
        <w:tc>
          <w:tcPr>
            <w:tcW w:w="760"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0.003</w:t>
            </w:r>
          </w:p>
        </w:tc>
      </w:tr>
    </w:tbl>
    <w:p w:rsidR="007465C9" w:rsidRPr="007465C9" w:rsidRDefault="007465C9" w:rsidP="007465C9">
      <w:pPr>
        <w:spacing w:after="0" w:line="360" w:lineRule="auto"/>
        <w:jc w:val="both"/>
        <w:rPr>
          <w:rFonts w:ascii="Times New Roman" w:hAnsi="Times New Roman" w:cs="Times New Roman"/>
          <w:b/>
          <w:bCs/>
          <w:sz w:val="20"/>
          <w:szCs w:val="20"/>
        </w:rPr>
      </w:pPr>
    </w:p>
    <w:p w:rsidR="007465C9" w:rsidRPr="007465C9" w:rsidRDefault="007465C9" w:rsidP="007465C9">
      <w:pPr>
        <w:spacing w:after="0" w:line="360" w:lineRule="auto"/>
        <w:jc w:val="both"/>
        <w:rPr>
          <w:rFonts w:ascii="Times New Roman" w:hAnsi="Times New Roman" w:cs="Times New Roman"/>
          <w:b/>
          <w:bCs/>
          <w:sz w:val="20"/>
          <w:szCs w:val="20"/>
        </w:rPr>
      </w:pPr>
    </w:p>
    <w:p w:rsidR="00035ABC" w:rsidRDefault="00035ABC" w:rsidP="007465C9">
      <w:pPr>
        <w:spacing w:after="0" w:line="360" w:lineRule="auto"/>
        <w:jc w:val="both"/>
        <w:rPr>
          <w:rFonts w:ascii="Times New Roman" w:hAnsi="Times New Roman" w:cs="Times New Roman"/>
          <w:b/>
          <w:bCs/>
          <w:sz w:val="20"/>
          <w:szCs w:val="20"/>
        </w:rPr>
      </w:pPr>
    </w:p>
    <w:p w:rsidR="00035ABC" w:rsidRDefault="00035ABC" w:rsidP="007465C9">
      <w:pPr>
        <w:spacing w:after="0" w:line="360" w:lineRule="auto"/>
        <w:jc w:val="both"/>
        <w:rPr>
          <w:rFonts w:ascii="Times New Roman" w:hAnsi="Times New Roman" w:cs="Times New Roman"/>
          <w:b/>
          <w:bCs/>
          <w:sz w:val="20"/>
          <w:szCs w:val="20"/>
        </w:rPr>
      </w:pPr>
    </w:p>
    <w:p w:rsidR="00035ABC" w:rsidRDefault="00035ABC" w:rsidP="007465C9">
      <w:pPr>
        <w:spacing w:after="0" w:line="360" w:lineRule="auto"/>
        <w:jc w:val="both"/>
        <w:rPr>
          <w:rFonts w:ascii="Times New Roman" w:hAnsi="Times New Roman" w:cs="Times New Roman"/>
          <w:b/>
          <w:bCs/>
          <w:sz w:val="20"/>
          <w:szCs w:val="20"/>
        </w:rPr>
      </w:pPr>
    </w:p>
    <w:p w:rsidR="00035ABC" w:rsidRDefault="00035ABC" w:rsidP="007465C9">
      <w:pPr>
        <w:spacing w:after="0" w:line="360" w:lineRule="auto"/>
        <w:jc w:val="both"/>
        <w:rPr>
          <w:rFonts w:ascii="Times New Roman" w:hAnsi="Times New Roman" w:cs="Times New Roman"/>
          <w:b/>
          <w:bCs/>
          <w:sz w:val="20"/>
          <w:szCs w:val="20"/>
        </w:rPr>
      </w:pPr>
    </w:p>
    <w:p w:rsidR="00035ABC" w:rsidRDefault="00035ABC" w:rsidP="007465C9">
      <w:pPr>
        <w:spacing w:after="0" w:line="360" w:lineRule="auto"/>
        <w:jc w:val="both"/>
        <w:rPr>
          <w:rFonts w:ascii="Times New Roman" w:hAnsi="Times New Roman" w:cs="Times New Roman"/>
          <w:b/>
          <w:bCs/>
          <w:sz w:val="20"/>
          <w:szCs w:val="20"/>
        </w:rPr>
      </w:pPr>
    </w:p>
    <w:p w:rsidR="00035ABC" w:rsidRDefault="00035ABC" w:rsidP="007465C9">
      <w:pPr>
        <w:spacing w:after="0" w:line="360" w:lineRule="auto"/>
        <w:jc w:val="both"/>
        <w:rPr>
          <w:rFonts w:ascii="Times New Roman" w:hAnsi="Times New Roman" w:cs="Times New Roman"/>
          <w:b/>
          <w:bCs/>
          <w:sz w:val="20"/>
          <w:szCs w:val="20"/>
        </w:rPr>
      </w:pPr>
    </w:p>
    <w:p w:rsidR="007465C9" w:rsidRPr="007465C9" w:rsidRDefault="007465C9" w:rsidP="00035ABC">
      <w:pPr>
        <w:spacing w:after="0" w:line="360" w:lineRule="auto"/>
        <w:rPr>
          <w:rFonts w:ascii="Times New Roman" w:hAnsi="Times New Roman" w:cs="Times New Roman"/>
          <w:b/>
          <w:bCs/>
          <w:sz w:val="20"/>
          <w:szCs w:val="20"/>
        </w:rPr>
      </w:pPr>
      <w:proofErr w:type="gramStart"/>
      <w:r w:rsidRPr="007465C9">
        <w:rPr>
          <w:rFonts w:ascii="Times New Roman" w:hAnsi="Times New Roman" w:cs="Times New Roman"/>
          <w:b/>
          <w:bCs/>
          <w:sz w:val="20"/>
          <w:szCs w:val="20"/>
        </w:rPr>
        <w:t>TABLE 3.</w:t>
      </w:r>
      <w:proofErr w:type="gramEnd"/>
      <w:r w:rsidRPr="007465C9">
        <w:rPr>
          <w:rFonts w:ascii="Times New Roman" w:hAnsi="Times New Roman" w:cs="Times New Roman"/>
          <w:b/>
          <w:bCs/>
          <w:sz w:val="20"/>
          <w:szCs w:val="20"/>
        </w:rPr>
        <w:t xml:space="preserve"> Comparison of frequency changes of new </w:t>
      </w:r>
      <w:proofErr w:type="spellStart"/>
      <w:r w:rsidRPr="007465C9">
        <w:rPr>
          <w:rFonts w:ascii="Times New Roman" w:hAnsi="Times New Roman" w:cs="Times New Roman"/>
          <w:b/>
          <w:bCs/>
          <w:sz w:val="20"/>
          <w:szCs w:val="20"/>
        </w:rPr>
        <w:t>dysphotopsia</w:t>
      </w:r>
      <w:proofErr w:type="spellEnd"/>
      <w:r w:rsidRPr="007465C9">
        <w:rPr>
          <w:rFonts w:ascii="Times New Roman" w:hAnsi="Times New Roman" w:cs="Times New Roman"/>
          <w:b/>
          <w:bCs/>
          <w:sz w:val="20"/>
          <w:szCs w:val="20"/>
        </w:rPr>
        <w:t xml:space="preserve"> symptoms after superior </w:t>
      </w:r>
      <w:proofErr w:type="spellStart"/>
      <w:r w:rsidRPr="007465C9">
        <w:rPr>
          <w:rFonts w:ascii="Times New Roman" w:hAnsi="Times New Roman" w:cs="Times New Roman"/>
          <w:b/>
          <w:bCs/>
          <w:sz w:val="20"/>
          <w:szCs w:val="20"/>
        </w:rPr>
        <w:t>vs</w:t>
      </w:r>
      <w:proofErr w:type="spellEnd"/>
      <w:r w:rsidRPr="007465C9">
        <w:rPr>
          <w:rFonts w:ascii="Times New Roman" w:hAnsi="Times New Roman" w:cs="Times New Roman"/>
          <w:b/>
          <w:bCs/>
          <w:sz w:val="20"/>
          <w:szCs w:val="20"/>
        </w:rPr>
        <w:t xml:space="preserve"> temporal PI</w:t>
      </w:r>
    </w:p>
    <w:tbl>
      <w:tblPr>
        <w:tblStyle w:val="TableGrid"/>
        <w:tblW w:w="0" w:type="auto"/>
        <w:tblLook w:val="04A0"/>
      </w:tblPr>
      <w:tblGrid>
        <w:gridCol w:w="2254"/>
        <w:gridCol w:w="2254"/>
        <w:gridCol w:w="2254"/>
        <w:gridCol w:w="2254"/>
      </w:tblGrid>
      <w:tr w:rsidR="007465C9" w:rsidRPr="007465C9" w:rsidTr="00482BB3">
        <w:tc>
          <w:tcPr>
            <w:tcW w:w="2254"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Variables</w:t>
            </w:r>
          </w:p>
        </w:tc>
        <w:tc>
          <w:tcPr>
            <w:tcW w:w="2254"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Superior LPI</w:t>
            </w:r>
          </w:p>
        </w:tc>
        <w:tc>
          <w:tcPr>
            <w:tcW w:w="2254"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Temporal PI</w:t>
            </w:r>
          </w:p>
        </w:tc>
        <w:tc>
          <w:tcPr>
            <w:tcW w:w="2254"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P value</w:t>
            </w:r>
          </w:p>
        </w:tc>
      </w:tr>
      <w:tr w:rsidR="007465C9" w:rsidRPr="007465C9" w:rsidTr="00482BB3">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Halo</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5.71</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2.86</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0.28</w:t>
            </w:r>
          </w:p>
        </w:tc>
      </w:tr>
      <w:tr w:rsidR="007465C9" w:rsidRPr="007465C9" w:rsidTr="00482BB3">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Lines</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11.43</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17.14</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0.25</w:t>
            </w:r>
          </w:p>
        </w:tc>
      </w:tr>
      <w:tr w:rsidR="007465C9" w:rsidRPr="007465C9" w:rsidTr="00482BB3">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Crescent</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0.5</w:t>
            </w:r>
          </w:p>
        </w:tc>
      </w:tr>
      <w:tr w:rsidR="007465C9" w:rsidRPr="007465C9" w:rsidTr="00482BB3">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Glare</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2.86</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0.16</w:t>
            </w:r>
          </w:p>
        </w:tc>
      </w:tr>
      <w:tr w:rsidR="007465C9" w:rsidRPr="007465C9" w:rsidTr="00482BB3">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Ghost images</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0.5</w:t>
            </w:r>
          </w:p>
        </w:tc>
      </w:tr>
      <w:tr w:rsidR="007465C9" w:rsidRPr="007465C9" w:rsidTr="00482BB3">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Shadows</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0.5</w:t>
            </w:r>
          </w:p>
        </w:tc>
      </w:tr>
      <w:tr w:rsidR="007465C9" w:rsidRPr="007465C9" w:rsidTr="00482BB3">
        <w:trPr>
          <w:trHeight w:val="274"/>
        </w:trPr>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Blurry vision</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8.57</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11.43</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0.34</w:t>
            </w:r>
          </w:p>
        </w:tc>
      </w:tr>
      <w:tr w:rsidR="007465C9" w:rsidRPr="007465C9" w:rsidTr="00482BB3">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Total</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28.57</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31.43</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0.39</w:t>
            </w:r>
          </w:p>
        </w:tc>
      </w:tr>
    </w:tbl>
    <w:p w:rsidR="007465C9" w:rsidRPr="007465C9" w:rsidRDefault="007465C9" w:rsidP="007465C9">
      <w:pPr>
        <w:spacing w:after="0" w:line="360" w:lineRule="auto"/>
        <w:jc w:val="both"/>
        <w:rPr>
          <w:rFonts w:ascii="Times New Roman" w:hAnsi="Times New Roman" w:cs="Times New Roman"/>
          <w:b/>
          <w:bCs/>
          <w:sz w:val="20"/>
          <w:szCs w:val="20"/>
        </w:rPr>
      </w:pPr>
    </w:p>
    <w:p w:rsidR="007465C9" w:rsidRPr="007465C9" w:rsidRDefault="007465C9" w:rsidP="007465C9">
      <w:pPr>
        <w:spacing w:after="0" w:line="360" w:lineRule="auto"/>
        <w:jc w:val="both"/>
        <w:rPr>
          <w:rFonts w:ascii="Times New Roman" w:hAnsi="Times New Roman" w:cs="Times New Roman"/>
          <w:b/>
          <w:bCs/>
          <w:sz w:val="20"/>
          <w:szCs w:val="20"/>
        </w:rPr>
      </w:pPr>
      <w:proofErr w:type="gramStart"/>
      <w:r w:rsidRPr="007465C9">
        <w:rPr>
          <w:rFonts w:ascii="Times New Roman" w:hAnsi="Times New Roman" w:cs="Times New Roman"/>
          <w:b/>
          <w:bCs/>
          <w:sz w:val="20"/>
          <w:szCs w:val="20"/>
        </w:rPr>
        <w:t>TABLE 4.</w:t>
      </w:r>
      <w:proofErr w:type="gramEnd"/>
      <w:r w:rsidRPr="007465C9">
        <w:rPr>
          <w:rFonts w:ascii="Times New Roman" w:hAnsi="Times New Roman" w:cs="Times New Roman"/>
          <w:b/>
          <w:bCs/>
          <w:sz w:val="20"/>
          <w:szCs w:val="20"/>
        </w:rPr>
        <w:t xml:space="preserve"> Occurrence of visual symptoms based on lid coverage of LPI in all study patients</w:t>
      </w:r>
    </w:p>
    <w:tbl>
      <w:tblPr>
        <w:tblStyle w:val="TableGrid"/>
        <w:tblW w:w="0" w:type="auto"/>
        <w:tblLook w:val="04A0"/>
      </w:tblPr>
      <w:tblGrid>
        <w:gridCol w:w="2254"/>
        <w:gridCol w:w="2254"/>
        <w:gridCol w:w="2254"/>
        <w:gridCol w:w="2254"/>
      </w:tblGrid>
      <w:tr w:rsidR="007465C9" w:rsidRPr="007465C9" w:rsidTr="00482BB3">
        <w:tc>
          <w:tcPr>
            <w:tcW w:w="2254"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Lid coverage</w:t>
            </w:r>
          </w:p>
        </w:tc>
        <w:tc>
          <w:tcPr>
            <w:tcW w:w="2254"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 xml:space="preserve">No </w:t>
            </w:r>
            <w:proofErr w:type="spellStart"/>
            <w:r w:rsidRPr="007465C9">
              <w:rPr>
                <w:rFonts w:ascii="Times New Roman" w:hAnsi="Times New Roman" w:cs="Times New Roman"/>
                <w:b/>
                <w:bCs/>
                <w:sz w:val="20"/>
                <w:szCs w:val="20"/>
              </w:rPr>
              <w:t>dysphotopsia</w:t>
            </w:r>
            <w:proofErr w:type="spellEnd"/>
          </w:p>
        </w:tc>
        <w:tc>
          <w:tcPr>
            <w:tcW w:w="2254" w:type="dxa"/>
          </w:tcPr>
          <w:p w:rsidR="007465C9" w:rsidRPr="007465C9" w:rsidRDefault="007465C9" w:rsidP="007465C9">
            <w:pPr>
              <w:spacing w:line="360" w:lineRule="auto"/>
              <w:jc w:val="both"/>
              <w:rPr>
                <w:rFonts w:ascii="Times New Roman" w:hAnsi="Times New Roman" w:cs="Times New Roman"/>
                <w:b/>
                <w:bCs/>
                <w:sz w:val="20"/>
                <w:szCs w:val="20"/>
              </w:rPr>
            </w:pPr>
            <w:proofErr w:type="spellStart"/>
            <w:r w:rsidRPr="007465C9">
              <w:rPr>
                <w:rFonts w:ascii="Times New Roman" w:hAnsi="Times New Roman" w:cs="Times New Roman"/>
                <w:b/>
                <w:bCs/>
                <w:sz w:val="20"/>
                <w:szCs w:val="20"/>
              </w:rPr>
              <w:t>Dysphotopsia</w:t>
            </w:r>
            <w:proofErr w:type="spellEnd"/>
          </w:p>
        </w:tc>
        <w:tc>
          <w:tcPr>
            <w:tcW w:w="2254" w:type="dxa"/>
          </w:tcPr>
          <w:p w:rsidR="007465C9" w:rsidRPr="007465C9" w:rsidRDefault="007465C9" w:rsidP="007465C9">
            <w:pPr>
              <w:spacing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P value</w:t>
            </w:r>
          </w:p>
        </w:tc>
      </w:tr>
      <w:tr w:rsidR="007465C9" w:rsidRPr="007465C9" w:rsidTr="00482BB3">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LPI exposed</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12 (17.14%)</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13 (18.57%)</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0.41</w:t>
            </w:r>
          </w:p>
        </w:tc>
      </w:tr>
      <w:tr w:rsidR="007465C9" w:rsidRPr="007465C9" w:rsidTr="00482BB3">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LPI partially exposed</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5 (7.14%)</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14 (20%)</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0.01</w:t>
            </w:r>
          </w:p>
        </w:tc>
      </w:tr>
      <w:tr w:rsidR="007465C9" w:rsidRPr="007465C9" w:rsidTr="00482BB3">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LPI covered</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16 (22.85%)</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10 (14.28%)</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0.09</w:t>
            </w:r>
          </w:p>
        </w:tc>
      </w:tr>
      <w:tr w:rsidR="007465C9" w:rsidRPr="007465C9" w:rsidTr="00482BB3">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Total</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33 (47.14%)</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37 (52.85%)</w:t>
            </w:r>
          </w:p>
        </w:tc>
        <w:tc>
          <w:tcPr>
            <w:tcW w:w="2254" w:type="dxa"/>
          </w:tcPr>
          <w:p w:rsidR="007465C9" w:rsidRPr="007465C9" w:rsidRDefault="007465C9" w:rsidP="007465C9">
            <w:pPr>
              <w:spacing w:line="360" w:lineRule="auto"/>
              <w:jc w:val="both"/>
              <w:rPr>
                <w:rFonts w:ascii="Times New Roman" w:hAnsi="Times New Roman" w:cs="Times New Roman"/>
                <w:sz w:val="20"/>
                <w:szCs w:val="20"/>
              </w:rPr>
            </w:pPr>
            <w:r w:rsidRPr="007465C9">
              <w:rPr>
                <w:rFonts w:ascii="Times New Roman" w:hAnsi="Times New Roman" w:cs="Times New Roman"/>
                <w:sz w:val="20"/>
                <w:szCs w:val="20"/>
              </w:rPr>
              <w:t>0.25</w:t>
            </w:r>
          </w:p>
        </w:tc>
      </w:tr>
    </w:tbl>
    <w:p w:rsidR="007465C9" w:rsidRPr="007465C9" w:rsidRDefault="007465C9" w:rsidP="007465C9">
      <w:pPr>
        <w:spacing w:after="0" w:line="360" w:lineRule="auto"/>
        <w:jc w:val="both"/>
        <w:rPr>
          <w:rFonts w:ascii="Times New Roman" w:hAnsi="Times New Roman" w:cs="Times New Roman"/>
          <w:b/>
          <w:bCs/>
          <w:sz w:val="20"/>
          <w:szCs w:val="20"/>
        </w:rPr>
      </w:pPr>
    </w:p>
    <w:p w:rsidR="001964CC" w:rsidRPr="007465C9" w:rsidRDefault="001964CC" w:rsidP="007465C9">
      <w:pPr>
        <w:spacing w:after="0"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D</w:t>
      </w:r>
      <w:r w:rsidR="007465C9" w:rsidRPr="007465C9">
        <w:rPr>
          <w:rFonts w:ascii="Times New Roman" w:hAnsi="Times New Roman" w:cs="Times New Roman"/>
          <w:b/>
          <w:bCs/>
          <w:sz w:val="20"/>
          <w:szCs w:val="20"/>
        </w:rPr>
        <w:t>iscussion-</w:t>
      </w:r>
    </w:p>
    <w:p w:rsidR="00F25F7B" w:rsidRPr="007465C9" w:rsidRDefault="00CC5596" w:rsidP="007465C9">
      <w:pPr>
        <w:autoSpaceDE w:val="0"/>
        <w:autoSpaceDN w:val="0"/>
        <w:adjustRightInd w:val="0"/>
        <w:spacing w:after="0" w:line="360" w:lineRule="auto"/>
        <w:jc w:val="both"/>
        <w:rPr>
          <w:rFonts w:ascii="Times New Roman" w:hAnsi="Times New Roman" w:cs="Times New Roman"/>
          <w:color w:val="000000"/>
          <w:sz w:val="20"/>
          <w:szCs w:val="20"/>
        </w:rPr>
      </w:pPr>
      <w:r w:rsidRPr="007465C9">
        <w:rPr>
          <w:rFonts w:ascii="Times New Roman" w:hAnsi="Times New Roman" w:cs="Times New Roman"/>
          <w:color w:val="000000"/>
          <w:sz w:val="20"/>
          <w:szCs w:val="20"/>
        </w:rPr>
        <w:t>Approximately 1 in 11 patients undergoing LPI experienced</w:t>
      </w:r>
      <w:r w:rsidR="00F25F7B" w:rsidRPr="007465C9">
        <w:rPr>
          <w:rFonts w:ascii="Times New Roman" w:hAnsi="Times New Roman" w:cs="Times New Roman"/>
          <w:color w:val="000000"/>
          <w:sz w:val="20"/>
          <w:szCs w:val="20"/>
        </w:rPr>
        <w:t xml:space="preserve"> </w:t>
      </w:r>
      <w:r w:rsidRPr="007465C9">
        <w:rPr>
          <w:rFonts w:ascii="Times New Roman" w:hAnsi="Times New Roman" w:cs="Times New Roman"/>
          <w:color w:val="000000"/>
          <w:sz w:val="20"/>
          <w:szCs w:val="20"/>
        </w:rPr>
        <w:t xml:space="preserve">1 or more new </w:t>
      </w:r>
      <w:proofErr w:type="spellStart"/>
      <w:r w:rsidRPr="007465C9">
        <w:rPr>
          <w:rFonts w:ascii="Times New Roman" w:hAnsi="Times New Roman" w:cs="Times New Roman"/>
          <w:color w:val="000000"/>
          <w:sz w:val="20"/>
          <w:szCs w:val="20"/>
        </w:rPr>
        <w:t>dysphotopsia</w:t>
      </w:r>
      <w:proofErr w:type="spellEnd"/>
      <w:r w:rsidRPr="007465C9">
        <w:rPr>
          <w:rFonts w:ascii="Times New Roman" w:hAnsi="Times New Roman" w:cs="Times New Roman"/>
          <w:color w:val="000000"/>
          <w:sz w:val="20"/>
          <w:szCs w:val="20"/>
        </w:rPr>
        <w:t xml:space="preserve"> symptom after LPI. This</w:t>
      </w:r>
      <w:r w:rsidR="00122C51" w:rsidRPr="007465C9">
        <w:rPr>
          <w:rFonts w:ascii="Times New Roman" w:hAnsi="Times New Roman" w:cs="Times New Roman"/>
          <w:color w:val="000000"/>
          <w:sz w:val="20"/>
          <w:szCs w:val="20"/>
        </w:rPr>
        <w:t xml:space="preserve"> </w:t>
      </w:r>
      <w:r w:rsidRPr="007465C9">
        <w:rPr>
          <w:rFonts w:ascii="Times New Roman" w:hAnsi="Times New Roman" w:cs="Times New Roman"/>
          <w:color w:val="000000"/>
          <w:sz w:val="20"/>
          <w:szCs w:val="20"/>
        </w:rPr>
        <w:t>rate is in accordance with that previously reported by others:</w:t>
      </w:r>
      <w:r w:rsidR="00122C51" w:rsidRPr="007465C9">
        <w:rPr>
          <w:rFonts w:ascii="Times New Roman" w:hAnsi="Times New Roman" w:cs="Times New Roman"/>
          <w:color w:val="000000"/>
          <w:sz w:val="20"/>
          <w:szCs w:val="20"/>
        </w:rPr>
        <w:t xml:space="preserve"> </w:t>
      </w:r>
      <w:r w:rsidRPr="007465C9">
        <w:rPr>
          <w:rFonts w:ascii="Times New Roman" w:hAnsi="Times New Roman" w:cs="Times New Roman"/>
          <w:color w:val="000000"/>
          <w:sz w:val="20"/>
          <w:szCs w:val="20"/>
        </w:rPr>
        <w:t xml:space="preserve">8% by </w:t>
      </w:r>
      <w:proofErr w:type="spellStart"/>
      <w:r w:rsidRPr="007465C9">
        <w:rPr>
          <w:rFonts w:ascii="Times New Roman" w:hAnsi="Times New Roman" w:cs="Times New Roman"/>
          <w:color w:val="000000"/>
          <w:sz w:val="20"/>
          <w:szCs w:val="20"/>
        </w:rPr>
        <w:t>Congdon</w:t>
      </w:r>
      <w:proofErr w:type="spellEnd"/>
      <w:r w:rsidRPr="007465C9">
        <w:rPr>
          <w:rFonts w:ascii="Times New Roman" w:hAnsi="Times New Roman" w:cs="Times New Roman"/>
          <w:color w:val="000000"/>
          <w:sz w:val="20"/>
          <w:szCs w:val="20"/>
        </w:rPr>
        <w:t xml:space="preserve"> et al</w:t>
      </w:r>
      <w:proofErr w:type="gramStart"/>
      <w:r w:rsidRPr="007465C9">
        <w:rPr>
          <w:rFonts w:ascii="Times New Roman" w:hAnsi="Times New Roman" w:cs="Times New Roman"/>
          <w:color w:val="000000"/>
          <w:sz w:val="20"/>
          <w:szCs w:val="20"/>
        </w:rPr>
        <w:t>,6.8</w:t>
      </w:r>
      <w:proofErr w:type="gramEnd"/>
      <w:r w:rsidRPr="007465C9">
        <w:rPr>
          <w:rFonts w:ascii="Times New Roman" w:hAnsi="Times New Roman" w:cs="Times New Roman"/>
          <w:color w:val="000000"/>
          <w:sz w:val="20"/>
          <w:szCs w:val="20"/>
        </w:rPr>
        <w:t xml:space="preserve">% linear </w:t>
      </w:r>
      <w:proofErr w:type="spellStart"/>
      <w:r w:rsidRPr="007465C9">
        <w:rPr>
          <w:rFonts w:ascii="Times New Roman" w:hAnsi="Times New Roman" w:cs="Times New Roman"/>
          <w:color w:val="000000"/>
          <w:sz w:val="20"/>
          <w:szCs w:val="20"/>
        </w:rPr>
        <w:t>dysphotopsias</w:t>
      </w:r>
      <w:proofErr w:type="spellEnd"/>
      <w:r w:rsidRPr="007465C9">
        <w:rPr>
          <w:rFonts w:ascii="Times New Roman" w:hAnsi="Times New Roman" w:cs="Times New Roman"/>
          <w:color w:val="000000"/>
          <w:sz w:val="20"/>
          <w:szCs w:val="20"/>
        </w:rPr>
        <w:t xml:space="preserve"> by Vera</w:t>
      </w:r>
      <w:r w:rsidR="00F25F7B" w:rsidRPr="007465C9">
        <w:rPr>
          <w:rFonts w:ascii="Times New Roman" w:hAnsi="Times New Roman" w:cs="Times New Roman"/>
          <w:color w:val="000000"/>
          <w:sz w:val="20"/>
          <w:szCs w:val="20"/>
        </w:rPr>
        <w:t xml:space="preserve"> </w:t>
      </w:r>
      <w:r w:rsidRPr="007465C9">
        <w:rPr>
          <w:rFonts w:ascii="Times New Roman" w:hAnsi="Times New Roman" w:cs="Times New Roman"/>
          <w:color w:val="000000"/>
          <w:sz w:val="20"/>
          <w:szCs w:val="20"/>
        </w:rPr>
        <w:t>et al,</w:t>
      </w:r>
      <w:r w:rsidRPr="007465C9">
        <w:rPr>
          <w:rFonts w:ascii="Times New Roman" w:hAnsi="Times New Roman" w:cs="Times New Roman"/>
          <w:color w:val="2197D2"/>
          <w:sz w:val="20"/>
          <w:szCs w:val="20"/>
        </w:rPr>
        <w:t xml:space="preserve"> </w:t>
      </w:r>
      <w:r w:rsidRPr="007465C9">
        <w:rPr>
          <w:rFonts w:ascii="Times New Roman" w:hAnsi="Times New Roman" w:cs="Times New Roman"/>
          <w:color w:val="000000"/>
          <w:sz w:val="20"/>
          <w:szCs w:val="20"/>
        </w:rPr>
        <w:t>2% by Murphy and Trope,</w:t>
      </w:r>
      <w:r w:rsidR="00705C87" w:rsidRPr="007465C9">
        <w:rPr>
          <w:rFonts w:ascii="Times New Roman" w:hAnsi="Times New Roman" w:cs="Times New Roman"/>
          <w:color w:val="000000"/>
          <w:sz w:val="20"/>
          <w:szCs w:val="20"/>
        </w:rPr>
        <w:t xml:space="preserve"> </w:t>
      </w:r>
      <w:r w:rsidRPr="007465C9">
        <w:rPr>
          <w:rFonts w:ascii="Times New Roman" w:hAnsi="Times New Roman" w:cs="Times New Roman"/>
          <w:color w:val="000000"/>
          <w:sz w:val="20"/>
          <w:szCs w:val="20"/>
        </w:rPr>
        <w:t xml:space="preserve">and 16% by </w:t>
      </w:r>
      <w:proofErr w:type="spellStart"/>
      <w:r w:rsidRPr="007465C9">
        <w:rPr>
          <w:rFonts w:ascii="Times New Roman" w:hAnsi="Times New Roman" w:cs="Times New Roman"/>
          <w:color w:val="000000"/>
          <w:sz w:val="20"/>
          <w:szCs w:val="20"/>
        </w:rPr>
        <w:t>Spaeth</w:t>
      </w:r>
      <w:proofErr w:type="spellEnd"/>
      <w:r w:rsidR="00F25F7B" w:rsidRPr="007465C9">
        <w:rPr>
          <w:rFonts w:ascii="Times New Roman" w:hAnsi="Times New Roman" w:cs="Times New Roman"/>
          <w:color w:val="000000"/>
          <w:sz w:val="20"/>
          <w:szCs w:val="20"/>
        </w:rPr>
        <w:t xml:space="preserve"> </w:t>
      </w:r>
      <w:r w:rsidRPr="007465C9">
        <w:rPr>
          <w:rFonts w:ascii="Times New Roman" w:hAnsi="Times New Roman" w:cs="Times New Roman"/>
          <w:color w:val="000000"/>
          <w:sz w:val="20"/>
          <w:szCs w:val="20"/>
        </w:rPr>
        <w:t>et al</w:t>
      </w:r>
      <w:r w:rsidR="00F25F7B" w:rsidRPr="007465C9">
        <w:rPr>
          <w:rFonts w:ascii="Times New Roman" w:hAnsi="Times New Roman" w:cs="Times New Roman"/>
          <w:color w:val="000000"/>
          <w:sz w:val="20"/>
          <w:szCs w:val="20"/>
        </w:rPr>
        <w:t>.</w:t>
      </w:r>
      <w:r w:rsidR="00705C87" w:rsidRPr="007465C9">
        <w:rPr>
          <w:rFonts w:ascii="Times New Roman" w:hAnsi="Times New Roman" w:cs="Times New Roman"/>
          <w:color w:val="000000"/>
          <w:sz w:val="20"/>
          <w:szCs w:val="20"/>
        </w:rPr>
        <w:t>[</w:t>
      </w:r>
      <w:r w:rsidR="00F25F7B" w:rsidRPr="007465C9">
        <w:rPr>
          <w:rFonts w:ascii="Times New Roman" w:hAnsi="Times New Roman" w:cs="Times New Roman"/>
          <w:color w:val="000000"/>
          <w:sz w:val="20"/>
          <w:szCs w:val="20"/>
        </w:rPr>
        <w:t xml:space="preserve"> 4,</w:t>
      </w:r>
      <w:r w:rsidR="00FD4DE9" w:rsidRPr="007465C9">
        <w:rPr>
          <w:rFonts w:ascii="Times New Roman" w:hAnsi="Times New Roman" w:cs="Times New Roman"/>
          <w:color w:val="000000"/>
          <w:sz w:val="20"/>
          <w:szCs w:val="20"/>
        </w:rPr>
        <w:t>5,</w:t>
      </w:r>
      <w:r w:rsidR="00F25F7B" w:rsidRPr="007465C9">
        <w:rPr>
          <w:rFonts w:ascii="Times New Roman" w:hAnsi="Times New Roman" w:cs="Times New Roman"/>
          <w:color w:val="000000"/>
          <w:sz w:val="20"/>
          <w:szCs w:val="20"/>
        </w:rPr>
        <w:t>8,9</w:t>
      </w:r>
      <w:r w:rsidR="00705C87" w:rsidRPr="007465C9">
        <w:rPr>
          <w:rFonts w:ascii="Times New Roman" w:hAnsi="Times New Roman" w:cs="Times New Roman"/>
          <w:color w:val="000000"/>
          <w:sz w:val="20"/>
          <w:szCs w:val="20"/>
        </w:rPr>
        <w:t>]</w:t>
      </w:r>
      <w:r w:rsidRPr="007465C9">
        <w:rPr>
          <w:rFonts w:ascii="Times New Roman" w:hAnsi="Times New Roman" w:cs="Times New Roman"/>
          <w:color w:val="2197D2"/>
          <w:sz w:val="20"/>
          <w:szCs w:val="20"/>
        </w:rPr>
        <w:t xml:space="preserve"> </w:t>
      </w:r>
    </w:p>
    <w:p w:rsidR="00F25F7B" w:rsidRPr="007465C9" w:rsidRDefault="006F0A8D" w:rsidP="007465C9">
      <w:pPr>
        <w:autoSpaceDE w:val="0"/>
        <w:autoSpaceDN w:val="0"/>
        <w:adjustRightInd w:val="0"/>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t xml:space="preserve">Historically LPI &amp; surgical </w:t>
      </w:r>
      <w:proofErr w:type="spellStart"/>
      <w:r w:rsidRPr="007465C9">
        <w:rPr>
          <w:rFonts w:ascii="Times New Roman" w:hAnsi="Times New Roman" w:cs="Times New Roman"/>
          <w:sz w:val="20"/>
          <w:szCs w:val="20"/>
        </w:rPr>
        <w:t>iridectomies</w:t>
      </w:r>
      <w:proofErr w:type="spellEnd"/>
      <w:r w:rsidRPr="007465C9">
        <w:rPr>
          <w:rFonts w:ascii="Times New Roman" w:hAnsi="Times New Roman" w:cs="Times New Roman"/>
          <w:sz w:val="20"/>
          <w:szCs w:val="20"/>
        </w:rPr>
        <w:t xml:space="preserve"> have been performed superiorly with the hope that the upper lid would prevent stray light from passing to retina&amp; causing </w:t>
      </w:r>
      <w:proofErr w:type="spellStart"/>
      <w:r w:rsidRPr="007465C9">
        <w:rPr>
          <w:rFonts w:ascii="Times New Roman" w:hAnsi="Times New Roman" w:cs="Times New Roman"/>
          <w:sz w:val="20"/>
          <w:szCs w:val="20"/>
        </w:rPr>
        <w:t>dysphtopsia</w:t>
      </w:r>
      <w:proofErr w:type="spellEnd"/>
      <w:r w:rsidRPr="007465C9">
        <w:rPr>
          <w:rFonts w:ascii="Times New Roman" w:hAnsi="Times New Roman" w:cs="Times New Roman"/>
          <w:sz w:val="20"/>
          <w:szCs w:val="20"/>
        </w:rPr>
        <w:t>.</w:t>
      </w:r>
      <w:r w:rsidR="00705C87" w:rsidRPr="007465C9">
        <w:rPr>
          <w:rFonts w:ascii="Times New Roman" w:hAnsi="Times New Roman" w:cs="Times New Roman"/>
          <w:sz w:val="20"/>
          <w:szCs w:val="20"/>
        </w:rPr>
        <w:t xml:space="preserve"> </w:t>
      </w:r>
      <w:r w:rsidR="00C23057" w:rsidRPr="007465C9">
        <w:rPr>
          <w:rFonts w:ascii="Times New Roman" w:hAnsi="Times New Roman" w:cs="Times New Roman"/>
          <w:sz w:val="20"/>
          <w:szCs w:val="20"/>
        </w:rPr>
        <w:t>[</w:t>
      </w:r>
      <w:r w:rsidR="00F25F7B" w:rsidRPr="007465C9">
        <w:rPr>
          <w:rFonts w:ascii="Times New Roman" w:hAnsi="Times New Roman" w:cs="Times New Roman"/>
          <w:sz w:val="20"/>
          <w:szCs w:val="20"/>
        </w:rPr>
        <w:t>4</w:t>
      </w:r>
      <w:proofErr w:type="gramStart"/>
      <w:r w:rsidR="00FD4DE9" w:rsidRPr="007465C9">
        <w:rPr>
          <w:rFonts w:ascii="Times New Roman" w:hAnsi="Times New Roman" w:cs="Times New Roman"/>
          <w:sz w:val="20"/>
          <w:szCs w:val="20"/>
        </w:rPr>
        <w:t>,7</w:t>
      </w:r>
      <w:proofErr w:type="gramEnd"/>
      <w:r w:rsidR="00C23057" w:rsidRPr="007465C9">
        <w:rPr>
          <w:rFonts w:ascii="Times New Roman" w:hAnsi="Times New Roman" w:cs="Times New Roman"/>
          <w:sz w:val="20"/>
          <w:szCs w:val="20"/>
        </w:rPr>
        <w:t>]</w:t>
      </w:r>
      <w:r w:rsidRPr="007465C9">
        <w:rPr>
          <w:rFonts w:ascii="Times New Roman" w:hAnsi="Times New Roman" w:cs="Times New Roman"/>
          <w:sz w:val="20"/>
          <w:szCs w:val="20"/>
        </w:rPr>
        <w:t xml:space="preserve"> </w:t>
      </w:r>
      <w:r w:rsidR="00966160" w:rsidRPr="007465C9">
        <w:rPr>
          <w:rFonts w:ascii="Times New Roman" w:hAnsi="Times New Roman" w:cs="Times New Roman"/>
          <w:sz w:val="20"/>
          <w:szCs w:val="20"/>
        </w:rPr>
        <w:t xml:space="preserve"> </w:t>
      </w:r>
    </w:p>
    <w:p w:rsidR="00086B35" w:rsidRPr="007465C9" w:rsidRDefault="00966160" w:rsidP="007465C9">
      <w:pPr>
        <w:autoSpaceDE w:val="0"/>
        <w:autoSpaceDN w:val="0"/>
        <w:adjustRightInd w:val="0"/>
        <w:spacing w:after="0" w:line="360" w:lineRule="auto"/>
        <w:jc w:val="both"/>
        <w:rPr>
          <w:rFonts w:ascii="Times New Roman" w:hAnsi="Times New Roman" w:cs="Times New Roman"/>
          <w:color w:val="000000"/>
          <w:sz w:val="20"/>
          <w:szCs w:val="20"/>
        </w:rPr>
      </w:pPr>
      <w:r w:rsidRPr="007465C9">
        <w:rPr>
          <w:rFonts w:ascii="Times New Roman" w:hAnsi="Times New Roman" w:cs="Times New Roman"/>
          <w:sz w:val="20"/>
          <w:szCs w:val="20"/>
        </w:rPr>
        <w:t xml:space="preserve">Recent prospective studies have debated the benefit of temporal </w:t>
      </w:r>
      <w:proofErr w:type="spellStart"/>
      <w:r w:rsidRPr="007465C9">
        <w:rPr>
          <w:rFonts w:ascii="Times New Roman" w:hAnsi="Times New Roman" w:cs="Times New Roman"/>
          <w:sz w:val="20"/>
          <w:szCs w:val="20"/>
        </w:rPr>
        <w:t>vs</w:t>
      </w:r>
      <w:proofErr w:type="spellEnd"/>
      <w:r w:rsidRPr="007465C9">
        <w:rPr>
          <w:rFonts w:ascii="Times New Roman" w:hAnsi="Times New Roman" w:cs="Times New Roman"/>
          <w:sz w:val="20"/>
          <w:szCs w:val="20"/>
        </w:rPr>
        <w:t xml:space="preserve"> superior placement</w:t>
      </w:r>
      <w:r w:rsidR="00086B35" w:rsidRPr="007465C9">
        <w:rPr>
          <w:rFonts w:ascii="Times New Roman" w:hAnsi="Times New Roman" w:cs="Times New Roman"/>
          <w:sz w:val="20"/>
          <w:szCs w:val="20"/>
        </w:rPr>
        <w:t xml:space="preserve"> &amp; effect on their reported symptoms. The results do contrast &amp; the optimal clock hour </w:t>
      </w:r>
      <w:proofErr w:type="gramStart"/>
      <w:r w:rsidR="00086B35" w:rsidRPr="007465C9">
        <w:rPr>
          <w:rFonts w:ascii="Times New Roman" w:hAnsi="Times New Roman" w:cs="Times New Roman"/>
          <w:sz w:val="20"/>
          <w:szCs w:val="20"/>
        </w:rPr>
        <w:t>location remain</w:t>
      </w:r>
      <w:proofErr w:type="gramEnd"/>
      <w:r w:rsidR="00086B35" w:rsidRPr="007465C9">
        <w:rPr>
          <w:rFonts w:ascii="Times New Roman" w:hAnsi="Times New Roman" w:cs="Times New Roman"/>
          <w:sz w:val="20"/>
          <w:szCs w:val="20"/>
        </w:rPr>
        <w:t xml:space="preserve"> debatable.</w:t>
      </w:r>
      <w:r w:rsidR="006F0A8D" w:rsidRPr="007465C9">
        <w:rPr>
          <w:rFonts w:ascii="Times New Roman" w:hAnsi="Times New Roman" w:cs="Times New Roman"/>
          <w:sz w:val="20"/>
          <w:szCs w:val="20"/>
        </w:rPr>
        <w:t xml:space="preserve"> Many studies have showed the possibility of </w:t>
      </w:r>
      <w:proofErr w:type="spellStart"/>
      <w:r w:rsidR="006F0A8D" w:rsidRPr="007465C9">
        <w:rPr>
          <w:rFonts w:ascii="Times New Roman" w:hAnsi="Times New Roman" w:cs="Times New Roman"/>
          <w:sz w:val="20"/>
          <w:szCs w:val="20"/>
        </w:rPr>
        <w:t>dysphotopsia</w:t>
      </w:r>
      <w:proofErr w:type="spellEnd"/>
      <w:r w:rsidR="006F0A8D" w:rsidRPr="007465C9">
        <w:rPr>
          <w:rFonts w:ascii="Times New Roman" w:hAnsi="Times New Roman" w:cs="Times New Roman"/>
          <w:sz w:val="20"/>
          <w:szCs w:val="20"/>
        </w:rPr>
        <w:t xml:space="preserve"> even placed superiorly</w:t>
      </w:r>
      <w:proofErr w:type="gramStart"/>
      <w:r w:rsidR="006F0A8D" w:rsidRPr="007465C9">
        <w:rPr>
          <w:rFonts w:ascii="Times New Roman" w:hAnsi="Times New Roman" w:cs="Times New Roman"/>
          <w:sz w:val="20"/>
          <w:szCs w:val="20"/>
        </w:rPr>
        <w:t>.</w:t>
      </w:r>
      <w:r w:rsidR="00C23057" w:rsidRPr="007465C9">
        <w:rPr>
          <w:rFonts w:ascii="Times New Roman" w:hAnsi="Times New Roman" w:cs="Times New Roman"/>
          <w:sz w:val="20"/>
          <w:szCs w:val="20"/>
        </w:rPr>
        <w:t>[</w:t>
      </w:r>
      <w:proofErr w:type="gramEnd"/>
      <w:r w:rsidR="00F25F7B" w:rsidRPr="007465C9">
        <w:rPr>
          <w:rFonts w:ascii="Times New Roman" w:hAnsi="Times New Roman" w:cs="Times New Roman"/>
          <w:sz w:val="20"/>
          <w:szCs w:val="20"/>
        </w:rPr>
        <w:t>10]</w:t>
      </w:r>
    </w:p>
    <w:p w:rsidR="001964CC" w:rsidRPr="007465C9" w:rsidRDefault="00086B35"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t xml:space="preserve"> All studies show that a partially covered LPI poses the greatest risk to potentially disturbing </w:t>
      </w:r>
      <w:proofErr w:type="spellStart"/>
      <w:r w:rsidRPr="007465C9">
        <w:rPr>
          <w:rFonts w:ascii="Times New Roman" w:hAnsi="Times New Roman" w:cs="Times New Roman"/>
          <w:sz w:val="20"/>
          <w:szCs w:val="20"/>
        </w:rPr>
        <w:t>dysphotopsia</w:t>
      </w:r>
      <w:proofErr w:type="spellEnd"/>
      <w:r w:rsidRPr="007465C9">
        <w:rPr>
          <w:rFonts w:ascii="Times New Roman" w:hAnsi="Times New Roman" w:cs="Times New Roman"/>
          <w:sz w:val="20"/>
          <w:szCs w:val="20"/>
        </w:rPr>
        <w:t xml:space="preserve"> post laser. A superior or temporal placement can equally be selected depending upon anatomy &amp; surgeon preference but partial exposure of the LPI in relation to the eyelid should be avoided</w:t>
      </w:r>
      <w:proofErr w:type="gramStart"/>
      <w:r w:rsidRPr="007465C9">
        <w:rPr>
          <w:rFonts w:ascii="Times New Roman" w:hAnsi="Times New Roman" w:cs="Times New Roman"/>
          <w:sz w:val="20"/>
          <w:szCs w:val="20"/>
        </w:rPr>
        <w:t>.</w:t>
      </w:r>
      <w:r w:rsidR="00C23057" w:rsidRPr="007465C9">
        <w:rPr>
          <w:rFonts w:ascii="Times New Roman" w:hAnsi="Times New Roman" w:cs="Times New Roman"/>
          <w:sz w:val="20"/>
          <w:szCs w:val="20"/>
        </w:rPr>
        <w:t>[</w:t>
      </w:r>
      <w:proofErr w:type="gramEnd"/>
      <w:r w:rsidR="00F25F7B" w:rsidRPr="007465C9">
        <w:rPr>
          <w:rFonts w:ascii="Times New Roman" w:hAnsi="Times New Roman" w:cs="Times New Roman"/>
          <w:sz w:val="20"/>
          <w:szCs w:val="20"/>
        </w:rPr>
        <w:t>10</w:t>
      </w:r>
      <w:r w:rsidR="00C23057" w:rsidRPr="007465C9">
        <w:rPr>
          <w:rFonts w:ascii="Times New Roman" w:hAnsi="Times New Roman" w:cs="Times New Roman"/>
          <w:sz w:val="20"/>
          <w:szCs w:val="20"/>
        </w:rPr>
        <w:t>]</w:t>
      </w:r>
    </w:p>
    <w:p w:rsidR="00086B35" w:rsidRPr="007465C9" w:rsidRDefault="00086B35"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t xml:space="preserve">In a study done in Canada on PACD patients, no significant differences were found with </w:t>
      </w:r>
      <w:r w:rsidR="00AB340E" w:rsidRPr="007465C9">
        <w:rPr>
          <w:rFonts w:ascii="Times New Roman" w:hAnsi="Times New Roman" w:cs="Times New Roman"/>
          <w:sz w:val="20"/>
          <w:szCs w:val="20"/>
        </w:rPr>
        <w:t xml:space="preserve">other visual disturbances between temporal &amp; superior LPI groups.  There was more pain associated with temporal LPI despite no difference in laser energy &amp; number of shots. </w:t>
      </w:r>
      <w:proofErr w:type="spellStart"/>
      <w:r w:rsidR="00AB340E" w:rsidRPr="007465C9">
        <w:rPr>
          <w:rFonts w:ascii="Times New Roman" w:hAnsi="Times New Roman" w:cs="Times New Roman"/>
          <w:sz w:val="20"/>
          <w:szCs w:val="20"/>
        </w:rPr>
        <w:t>Intraoperative</w:t>
      </w:r>
      <w:proofErr w:type="spellEnd"/>
      <w:r w:rsidR="00AB340E" w:rsidRPr="007465C9">
        <w:rPr>
          <w:rFonts w:ascii="Times New Roman" w:hAnsi="Times New Roman" w:cs="Times New Roman"/>
          <w:sz w:val="20"/>
          <w:szCs w:val="20"/>
        </w:rPr>
        <w:t xml:space="preserve"> </w:t>
      </w:r>
      <w:proofErr w:type="spellStart"/>
      <w:r w:rsidR="00AB340E" w:rsidRPr="007465C9">
        <w:rPr>
          <w:rFonts w:ascii="Times New Roman" w:hAnsi="Times New Roman" w:cs="Times New Roman"/>
          <w:sz w:val="20"/>
          <w:szCs w:val="20"/>
        </w:rPr>
        <w:t>hemorrhage</w:t>
      </w:r>
      <w:proofErr w:type="spellEnd"/>
      <w:r w:rsidR="00AB340E" w:rsidRPr="007465C9">
        <w:rPr>
          <w:rFonts w:ascii="Times New Roman" w:hAnsi="Times New Roman" w:cs="Times New Roman"/>
          <w:sz w:val="20"/>
          <w:szCs w:val="20"/>
        </w:rPr>
        <w:t xml:space="preserve"> were also similar</w:t>
      </w:r>
      <w:proofErr w:type="gramStart"/>
      <w:r w:rsidR="00AB340E" w:rsidRPr="007465C9">
        <w:rPr>
          <w:rFonts w:ascii="Times New Roman" w:hAnsi="Times New Roman" w:cs="Times New Roman"/>
          <w:sz w:val="20"/>
          <w:szCs w:val="20"/>
        </w:rPr>
        <w:t>.</w:t>
      </w:r>
      <w:r w:rsidR="00C23057" w:rsidRPr="007465C9">
        <w:rPr>
          <w:rFonts w:ascii="Times New Roman" w:hAnsi="Times New Roman" w:cs="Times New Roman"/>
          <w:sz w:val="20"/>
          <w:szCs w:val="20"/>
        </w:rPr>
        <w:t>[</w:t>
      </w:r>
      <w:proofErr w:type="gramEnd"/>
      <w:r w:rsidR="00F25F7B" w:rsidRPr="007465C9">
        <w:rPr>
          <w:rFonts w:ascii="Times New Roman" w:hAnsi="Times New Roman" w:cs="Times New Roman"/>
          <w:sz w:val="20"/>
          <w:szCs w:val="20"/>
        </w:rPr>
        <w:t>9</w:t>
      </w:r>
      <w:r w:rsidR="00C23057" w:rsidRPr="007465C9">
        <w:rPr>
          <w:rFonts w:ascii="Times New Roman" w:hAnsi="Times New Roman" w:cs="Times New Roman"/>
          <w:sz w:val="20"/>
          <w:szCs w:val="20"/>
        </w:rPr>
        <w:t>]</w:t>
      </w:r>
    </w:p>
    <w:p w:rsidR="00AB340E" w:rsidRPr="007465C9" w:rsidRDefault="00AB340E"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t xml:space="preserve">In a study on south Indian patients with PACD, they found superior PI </w:t>
      </w:r>
      <w:proofErr w:type="gramStart"/>
      <w:r w:rsidRPr="007465C9">
        <w:rPr>
          <w:rFonts w:ascii="Times New Roman" w:hAnsi="Times New Roman" w:cs="Times New Roman"/>
          <w:sz w:val="20"/>
          <w:szCs w:val="20"/>
        </w:rPr>
        <w:t>require</w:t>
      </w:r>
      <w:proofErr w:type="gramEnd"/>
      <w:r w:rsidRPr="007465C9">
        <w:rPr>
          <w:rFonts w:ascii="Times New Roman" w:hAnsi="Times New Roman" w:cs="Times New Roman"/>
          <w:sz w:val="20"/>
          <w:szCs w:val="20"/>
        </w:rPr>
        <w:t xml:space="preserve"> more shots &amp; greater energy in total. No significant difference in anterior chamber reaction or any significant </w:t>
      </w:r>
      <w:proofErr w:type="spellStart"/>
      <w:r w:rsidRPr="007465C9">
        <w:rPr>
          <w:rFonts w:ascii="Times New Roman" w:hAnsi="Times New Roman" w:cs="Times New Roman"/>
          <w:sz w:val="20"/>
          <w:szCs w:val="20"/>
        </w:rPr>
        <w:t>dysphotopsia</w:t>
      </w:r>
      <w:proofErr w:type="spellEnd"/>
      <w:r w:rsidRPr="007465C9">
        <w:rPr>
          <w:rFonts w:ascii="Times New Roman" w:hAnsi="Times New Roman" w:cs="Times New Roman"/>
          <w:sz w:val="20"/>
          <w:szCs w:val="20"/>
        </w:rPr>
        <w:t xml:space="preserve"> symptoms were noted between 2 groups. Neither LPI location nor LPI area or total laser energy used predicted higher odds of new postoperative </w:t>
      </w:r>
      <w:proofErr w:type="spellStart"/>
      <w:r w:rsidRPr="007465C9">
        <w:rPr>
          <w:rFonts w:ascii="Times New Roman" w:hAnsi="Times New Roman" w:cs="Times New Roman"/>
          <w:sz w:val="20"/>
          <w:szCs w:val="20"/>
        </w:rPr>
        <w:t>dysphotopsias</w:t>
      </w:r>
      <w:proofErr w:type="spellEnd"/>
      <w:proofErr w:type="gramStart"/>
      <w:r w:rsidRPr="007465C9">
        <w:rPr>
          <w:rFonts w:ascii="Times New Roman" w:hAnsi="Times New Roman" w:cs="Times New Roman"/>
          <w:sz w:val="20"/>
          <w:szCs w:val="20"/>
        </w:rPr>
        <w:t>.</w:t>
      </w:r>
      <w:r w:rsidR="00C23057" w:rsidRPr="007465C9">
        <w:rPr>
          <w:rFonts w:ascii="Times New Roman" w:hAnsi="Times New Roman" w:cs="Times New Roman"/>
          <w:sz w:val="20"/>
          <w:szCs w:val="20"/>
        </w:rPr>
        <w:t>[</w:t>
      </w:r>
      <w:proofErr w:type="gramEnd"/>
      <w:r w:rsidR="00F25F7B" w:rsidRPr="007465C9">
        <w:rPr>
          <w:rFonts w:ascii="Times New Roman" w:hAnsi="Times New Roman" w:cs="Times New Roman"/>
          <w:sz w:val="20"/>
          <w:szCs w:val="20"/>
        </w:rPr>
        <w:t>12</w:t>
      </w:r>
      <w:r w:rsidR="00C23057" w:rsidRPr="007465C9">
        <w:rPr>
          <w:rFonts w:ascii="Times New Roman" w:hAnsi="Times New Roman" w:cs="Times New Roman"/>
          <w:sz w:val="20"/>
          <w:szCs w:val="20"/>
        </w:rPr>
        <w:t>]</w:t>
      </w:r>
      <w:r w:rsidR="00DB4148" w:rsidRPr="007465C9">
        <w:rPr>
          <w:rFonts w:ascii="Times New Roman" w:hAnsi="Times New Roman" w:cs="Times New Roman"/>
          <w:sz w:val="20"/>
          <w:szCs w:val="20"/>
        </w:rPr>
        <w:t xml:space="preserve"> </w:t>
      </w:r>
    </w:p>
    <w:p w:rsidR="00042AC2" w:rsidRPr="007465C9" w:rsidRDefault="00BD3ED4"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lastRenderedPageBreak/>
        <w:t xml:space="preserve">There are mixed literature reviews regarding LPI placement. </w:t>
      </w:r>
      <w:r w:rsidR="00C23057" w:rsidRPr="007465C9">
        <w:rPr>
          <w:rFonts w:ascii="Times New Roman" w:hAnsi="Times New Roman" w:cs="Times New Roman"/>
          <w:sz w:val="20"/>
          <w:szCs w:val="20"/>
        </w:rPr>
        <w:t xml:space="preserve">Two large prospective trials have been conducted in recent years. In the study by Vanessa </w:t>
      </w:r>
      <w:proofErr w:type="spellStart"/>
      <w:proofErr w:type="gramStart"/>
      <w:r w:rsidR="00C23057" w:rsidRPr="007465C9">
        <w:rPr>
          <w:rFonts w:ascii="Times New Roman" w:hAnsi="Times New Roman" w:cs="Times New Roman"/>
          <w:sz w:val="20"/>
          <w:szCs w:val="20"/>
        </w:rPr>
        <w:t>vera</w:t>
      </w:r>
      <w:proofErr w:type="spellEnd"/>
      <w:proofErr w:type="gramEnd"/>
      <w:r w:rsidR="00C23057" w:rsidRPr="007465C9">
        <w:rPr>
          <w:rFonts w:ascii="Times New Roman" w:hAnsi="Times New Roman" w:cs="Times New Roman"/>
          <w:sz w:val="20"/>
          <w:szCs w:val="20"/>
        </w:rPr>
        <w:t xml:space="preserve"> et al eyes randomized to superior LPI experience more significant linear </w:t>
      </w:r>
      <w:proofErr w:type="spellStart"/>
      <w:r w:rsidR="00C23057" w:rsidRPr="007465C9">
        <w:rPr>
          <w:rFonts w:ascii="Times New Roman" w:hAnsi="Times New Roman" w:cs="Times New Roman"/>
          <w:sz w:val="20"/>
          <w:szCs w:val="20"/>
        </w:rPr>
        <w:t>dysphotopsias</w:t>
      </w:r>
      <w:proofErr w:type="spellEnd"/>
      <w:r w:rsidR="00C23057" w:rsidRPr="007465C9">
        <w:rPr>
          <w:rFonts w:ascii="Times New Roman" w:hAnsi="Times New Roman" w:cs="Times New Roman"/>
          <w:sz w:val="20"/>
          <w:szCs w:val="20"/>
        </w:rPr>
        <w:t xml:space="preserve"> than eyes with temporal LPI, whether in the study by </w:t>
      </w:r>
      <w:r w:rsidR="00CC5596" w:rsidRPr="007465C9">
        <w:rPr>
          <w:rFonts w:ascii="Times New Roman" w:hAnsi="Times New Roman" w:cs="Times New Roman"/>
          <w:sz w:val="20"/>
          <w:szCs w:val="20"/>
        </w:rPr>
        <w:t>K</w:t>
      </w:r>
      <w:r w:rsidR="00C23057" w:rsidRPr="007465C9">
        <w:rPr>
          <w:rFonts w:ascii="Times New Roman" w:hAnsi="Times New Roman" w:cs="Times New Roman"/>
          <w:sz w:val="20"/>
          <w:szCs w:val="20"/>
        </w:rPr>
        <w:t xml:space="preserve">. </w:t>
      </w:r>
      <w:proofErr w:type="spellStart"/>
      <w:r w:rsidR="00C23057" w:rsidRPr="007465C9">
        <w:rPr>
          <w:rFonts w:ascii="Times New Roman" w:hAnsi="Times New Roman" w:cs="Times New Roman"/>
          <w:sz w:val="20"/>
          <w:szCs w:val="20"/>
        </w:rPr>
        <w:t>Srinivasan</w:t>
      </w:r>
      <w:proofErr w:type="spellEnd"/>
      <w:r w:rsidR="00C23057" w:rsidRPr="007465C9">
        <w:rPr>
          <w:rFonts w:ascii="Times New Roman" w:hAnsi="Times New Roman" w:cs="Times New Roman"/>
          <w:sz w:val="20"/>
          <w:szCs w:val="20"/>
        </w:rPr>
        <w:t xml:space="preserve"> et </w:t>
      </w:r>
      <w:r w:rsidR="00B662F5" w:rsidRPr="007465C9">
        <w:rPr>
          <w:rFonts w:ascii="Times New Roman" w:hAnsi="Times New Roman" w:cs="Times New Roman"/>
          <w:sz w:val="20"/>
          <w:szCs w:val="20"/>
        </w:rPr>
        <w:t xml:space="preserve">al </w:t>
      </w:r>
      <w:r w:rsidR="00C23057" w:rsidRPr="007465C9">
        <w:rPr>
          <w:rFonts w:ascii="Times New Roman" w:hAnsi="Times New Roman" w:cs="Times New Roman"/>
          <w:sz w:val="20"/>
          <w:szCs w:val="20"/>
        </w:rPr>
        <w:t>nasal</w:t>
      </w:r>
      <w:r w:rsidR="00B662F5" w:rsidRPr="007465C9">
        <w:rPr>
          <w:rFonts w:ascii="Times New Roman" w:hAnsi="Times New Roman" w:cs="Times New Roman"/>
          <w:sz w:val="20"/>
          <w:szCs w:val="20"/>
        </w:rPr>
        <w:t xml:space="preserve"> or </w:t>
      </w:r>
      <w:r w:rsidR="00C23057" w:rsidRPr="007465C9">
        <w:rPr>
          <w:rFonts w:ascii="Times New Roman" w:hAnsi="Times New Roman" w:cs="Times New Roman"/>
          <w:sz w:val="20"/>
          <w:szCs w:val="20"/>
        </w:rPr>
        <w:t>temporal PIs had slightly more incidences of linear</w:t>
      </w:r>
      <w:r w:rsidR="00B662F5" w:rsidRPr="007465C9">
        <w:rPr>
          <w:rFonts w:ascii="Times New Roman" w:hAnsi="Times New Roman" w:cs="Times New Roman"/>
          <w:sz w:val="20"/>
          <w:szCs w:val="20"/>
        </w:rPr>
        <w:t xml:space="preserve"> </w:t>
      </w:r>
      <w:proofErr w:type="spellStart"/>
      <w:r w:rsidR="00C23057" w:rsidRPr="007465C9">
        <w:rPr>
          <w:rFonts w:ascii="Times New Roman" w:hAnsi="Times New Roman" w:cs="Times New Roman"/>
          <w:sz w:val="20"/>
          <w:szCs w:val="20"/>
        </w:rPr>
        <w:t>dysphotopsia</w:t>
      </w:r>
      <w:proofErr w:type="spellEnd"/>
      <w:r w:rsidR="00C23057" w:rsidRPr="007465C9">
        <w:rPr>
          <w:rFonts w:ascii="Times New Roman" w:hAnsi="Times New Roman" w:cs="Times New Roman"/>
          <w:sz w:val="20"/>
          <w:szCs w:val="20"/>
        </w:rPr>
        <w:t xml:space="preserve"> than superior location.</w:t>
      </w:r>
      <w:r w:rsidR="00CC5596" w:rsidRPr="007465C9">
        <w:rPr>
          <w:rFonts w:ascii="Times New Roman" w:hAnsi="Times New Roman" w:cs="Times New Roman"/>
          <w:sz w:val="20"/>
          <w:szCs w:val="20"/>
        </w:rPr>
        <w:t xml:space="preserve"> This difference may be due to the difference in study population &amp; study design. In the study of V. Vera et al one eye received superior PI &amp;</w:t>
      </w:r>
      <w:r w:rsidR="00B662F5" w:rsidRPr="007465C9">
        <w:rPr>
          <w:rFonts w:ascii="Times New Roman" w:hAnsi="Times New Roman" w:cs="Times New Roman"/>
          <w:sz w:val="20"/>
          <w:szCs w:val="20"/>
        </w:rPr>
        <w:t xml:space="preserve"> </w:t>
      </w:r>
      <w:r w:rsidR="00CC5596" w:rsidRPr="007465C9">
        <w:rPr>
          <w:rFonts w:ascii="Times New Roman" w:hAnsi="Times New Roman" w:cs="Times New Roman"/>
          <w:sz w:val="20"/>
          <w:szCs w:val="20"/>
        </w:rPr>
        <w:t xml:space="preserve">other received temporal PI, whereas in the other </w:t>
      </w:r>
      <w:proofErr w:type="gramStart"/>
      <w:r w:rsidR="00CC5596" w:rsidRPr="007465C9">
        <w:rPr>
          <w:rFonts w:ascii="Times New Roman" w:hAnsi="Times New Roman" w:cs="Times New Roman"/>
          <w:sz w:val="20"/>
          <w:szCs w:val="20"/>
        </w:rPr>
        <w:t>study  p</w:t>
      </w:r>
      <w:r w:rsidR="00B662F5" w:rsidRPr="007465C9">
        <w:rPr>
          <w:rFonts w:ascii="Times New Roman" w:hAnsi="Times New Roman" w:cs="Times New Roman"/>
          <w:sz w:val="20"/>
          <w:szCs w:val="20"/>
        </w:rPr>
        <w:t>atients</w:t>
      </w:r>
      <w:proofErr w:type="gramEnd"/>
      <w:r w:rsidR="00CC5596" w:rsidRPr="007465C9">
        <w:rPr>
          <w:rFonts w:ascii="Times New Roman" w:hAnsi="Times New Roman" w:cs="Times New Roman"/>
          <w:sz w:val="20"/>
          <w:szCs w:val="20"/>
        </w:rPr>
        <w:t xml:space="preserve"> received bilaterally similar treatment to document the binocular symptoms</w:t>
      </w:r>
      <w:r w:rsidR="00B662F5" w:rsidRPr="007465C9">
        <w:rPr>
          <w:rFonts w:ascii="Times New Roman" w:hAnsi="Times New Roman" w:cs="Times New Roman"/>
          <w:sz w:val="20"/>
          <w:szCs w:val="20"/>
        </w:rPr>
        <w:t xml:space="preserve"> more well</w:t>
      </w:r>
      <w:r w:rsidR="00CC5596" w:rsidRPr="007465C9">
        <w:rPr>
          <w:rFonts w:ascii="Times New Roman" w:hAnsi="Times New Roman" w:cs="Times New Roman"/>
          <w:sz w:val="20"/>
          <w:szCs w:val="20"/>
        </w:rPr>
        <w:t xml:space="preserve">. </w:t>
      </w:r>
      <w:r w:rsidR="00C23057" w:rsidRPr="007465C9">
        <w:rPr>
          <w:rFonts w:ascii="Times New Roman" w:hAnsi="Times New Roman" w:cs="Times New Roman"/>
          <w:sz w:val="20"/>
          <w:szCs w:val="20"/>
        </w:rPr>
        <w:t>[</w:t>
      </w:r>
      <w:r w:rsidR="00FD4DE9" w:rsidRPr="007465C9">
        <w:rPr>
          <w:rFonts w:ascii="Times New Roman" w:hAnsi="Times New Roman" w:cs="Times New Roman"/>
          <w:sz w:val="20"/>
          <w:szCs w:val="20"/>
        </w:rPr>
        <w:t>9</w:t>
      </w:r>
      <w:proofErr w:type="gramStart"/>
      <w:r w:rsidR="00FD4DE9" w:rsidRPr="007465C9">
        <w:rPr>
          <w:rFonts w:ascii="Times New Roman" w:hAnsi="Times New Roman" w:cs="Times New Roman"/>
          <w:sz w:val="20"/>
          <w:szCs w:val="20"/>
        </w:rPr>
        <w:t>,11</w:t>
      </w:r>
      <w:proofErr w:type="gramEnd"/>
      <w:r w:rsidR="00FD4DE9" w:rsidRPr="007465C9">
        <w:rPr>
          <w:rFonts w:ascii="Times New Roman" w:hAnsi="Times New Roman" w:cs="Times New Roman"/>
          <w:sz w:val="20"/>
          <w:szCs w:val="20"/>
        </w:rPr>
        <w:t>, 12</w:t>
      </w:r>
      <w:r w:rsidR="00C23057" w:rsidRPr="007465C9">
        <w:rPr>
          <w:rFonts w:ascii="Times New Roman" w:hAnsi="Times New Roman" w:cs="Times New Roman"/>
          <w:sz w:val="20"/>
          <w:szCs w:val="20"/>
        </w:rPr>
        <w:t>]</w:t>
      </w:r>
    </w:p>
    <w:p w:rsidR="00042AC2" w:rsidRPr="007465C9" w:rsidRDefault="00042AC2" w:rsidP="007465C9">
      <w:pPr>
        <w:spacing w:after="0" w:line="360" w:lineRule="auto"/>
        <w:jc w:val="both"/>
        <w:rPr>
          <w:rFonts w:ascii="Times New Roman" w:hAnsi="Times New Roman" w:cs="Times New Roman"/>
          <w:sz w:val="20"/>
          <w:szCs w:val="20"/>
        </w:rPr>
      </w:pPr>
      <w:r w:rsidRPr="007465C9">
        <w:rPr>
          <w:rFonts w:ascii="Times New Roman" w:hAnsi="Times New Roman" w:cs="Times New Roman"/>
          <w:sz w:val="20"/>
          <w:szCs w:val="20"/>
        </w:rPr>
        <w:t xml:space="preserve">Authors have suggested that by allowing complete exposure of the LPI, light entering through the opening gets scattered without coalescing into a discrete linear phenomenon &amp; theoretically this should reduce the risk of positive linear </w:t>
      </w:r>
      <w:proofErr w:type="spellStart"/>
      <w:r w:rsidRPr="007465C9">
        <w:rPr>
          <w:rFonts w:ascii="Times New Roman" w:hAnsi="Times New Roman" w:cs="Times New Roman"/>
          <w:sz w:val="20"/>
          <w:szCs w:val="20"/>
        </w:rPr>
        <w:t>dysphotopsias</w:t>
      </w:r>
      <w:proofErr w:type="spellEnd"/>
      <w:proofErr w:type="gramStart"/>
      <w:r w:rsidRPr="007465C9">
        <w:rPr>
          <w:rFonts w:ascii="Times New Roman" w:hAnsi="Times New Roman" w:cs="Times New Roman"/>
          <w:sz w:val="20"/>
          <w:szCs w:val="20"/>
        </w:rPr>
        <w:t>.[</w:t>
      </w:r>
      <w:proofErr w:type="gramEnd"/>
      <w:r w:rsidR="00FD4DE9" w:rsidRPr="007465C9">
        <w:rPr>
          <w:rFonts w:ascii="Times New Roman" w:hAnsi="Times New Roman" w:cs="Times New Roman"/>
          <w:sz w:val="20"/>
          <w:szCs w:val="20"/>
        </w:rPr>
        <w:t>9</w:t>
      </w:r>
      <w:r w:rsidRPr="007465C9">
        <w:rPr>
          <w:rFonts w:ascii="Times New Roman" w:hAnsi="Times New Roman" w:cs="Times New Roman"/>
          <w:sz w:val="20"/>
          <w:szCs w:val="20"/>
        </w:rPr>
        <w:t>]</w:t>
      </w:r>
      <w:r w:rsidR="00705C87" w:rsidRPr="007465C9">
        <w:rPr>
          <w:rFonts w:ascii="Times New Roman" w:hAnsi="Times New Roman" w:cs="Times New Roman"/>
          <w:sz w:val="20"/>
          <w:szCs w:val="20"/>
        </w:rPr>
        <w:t xml:space="preserve"> </w:t>
      </w:r>
    </w:p>
    <w:p w:rsidR="004A0220" w:rsidRPr="007465C9" w:rsidRDefault="00705C87" w:rsidP="007465C9">
      <w:pPr>
        <w:spacing w:after="0" w:line="360" w:lineRule="auto"/>
        <w:jc w:val="both"/>
        <w:rPr>
          <w:rFonts w:ascii="Times New Roman" w:hAnsi="Times New Roman" w:cs="Times New Roman"/>
          <w:color w:val="000000"/>
          <w:sz w:val="20"/>
          <w:szCs w:val="20"/>
        </w:rPr>
      </w:pPr>
      <w:r w:rsidRPr="007465C9">
        <w:rPr>
          <w:rFonts w:ascii="Times New Roman" w:hAnsi="Times New Roman" w:cs="Times New Roman"/>
          <w:sz w:val="20"/>
          <w:szCs w:val="20"/>
        </w:rPr>
        <w:t xml:space="preserve">In the study of </w:t>
      </w:r>
      <w:proofErr w:type="spellStart"/>
      <w:r w:rsidRPr="007465C9">
        <w:rPr>
          <w:rFonts w:ascii="Times New Roman" w:hAnsi="Times New Roman" w:cs="Times New Roman"/>
          <w:sz w:val="20"/>
          <w:szCs w:val="20"/>
        </w:rPr>
        <w:t>Srinivasan</w:t>
      </w:r>
      <w:proofErr w:type="spellEnd"/>
      <w:r w:rsidRPr="007465C9">
        <w:rPr>
          <w:rFonts w:ascii="Times New Roman" w:hAnsi="Times New Roman" w:cs="Times New Roman"/>
          <w:sz w:val="20"/>
          <w:szCs w:val="20"/>
        </w:rPr>
        <w:t xml:space="preserve"> et </w:t>
      </w:r>
      <w:proofErr w:type="gramStart"/>
      <w:r w:rsidRPr="007465C9">
        <w:rPr>
          <w:rFonts w:ascii="Times New Roman" w:hAnsi="Times New Roman" w:cs="Times New Roman"/>
          <w:sz w:val="20"/>
          <w:szCs w:val="20"/>
        </w:rPr>
        <w:t xml:space="preserve">al </w:t>
      </w:r>
      <w:r w:rsidRPr="007465C9">
        <w:rPr>
          <w:rFonts w:ascii="Times New Roman" w:hAnsi="Times New Roman" w:cs="Times New Roman"/>
          <w:color w:val="000000"/>
          <w:sz w:val="20"/>
          <w:szCs w:val="20"/>
        </w:rPr>
        <w:t>,a</w:t>
      </w:r>
      <w:r w:rsidR="00CC5596" w:rsidRPr="007465C9">
        <w:rPr>
          <w:rFonts w:ascii="Times New Roman" w:hAnsi="Times New Roman" w:cs="Times New Roman"/>
          <w:color w:val="000000"/>
          <w:sz w:val="20"/>
          <w:szCs w:val="20"/>
        </w:rPr>
        <w:t>lthough</w:t>
      </w:r>
      <w:proofErr w:type="gramEnd"/>
      <w:r w:rsidR="00CC5596" w:rsidRPr="007465C9">
        <w:rPr>
          <w:rFonts w:ascii="Times New Roman" w:hAnsi="Times New Roman" w:cs="Times New Roman"/>
          <w:color w:val="000000"/>
          <w:sz w:val="20"/>
          <w:szCs w:val="20"/>
        </w:rPr>
        <w:t xml:space="preserve"> new </w:t>
      </w:r>
      <w:proofErr w:type="spellStart"/>
      <w:r w:rsidR="00CC5596" w:rsidRPr="007465C9">
        <w:rPr>
          <w:rFonts w:ascii="Times New Roman" w:hAnsi="Times New Roman" w:cs="Times New Roman"/>
          <w:color w:val="000000"/>
          <w:sz w:val="20"/>
          <w:szCs w:val="20"/>
        </w:rPr>
        <w:t>dysphotopsia</w:t>
      </w:r>
      <w:proofErr w:type="spellEnd"/>
      <w:r w:rsidR="00CC5596" w:rsidRPr="007465C9">
        <w:rPr>
          <w:rFonts w:ascii="Times New Roman" w:hAnsi="Times New Roman" w:cs="Times New Roman"/>
          <w:color w:val="000000"/>
          <w:sz w:val="20"/>
          <w:szCs w:val="20"/>
        </w:rPr>
        <w:t xml:space="preserve"> symptoms</w:t>
      </w:r>
      <w:r w:rsidRPr="007465C9">
        <w:rPr>
          <w:rFonts w:ascii="Times New Roman" w:hAnsi="Times New Roman" w:cs="Times New Roman"/>
          <w:color w:val="000000"/>
          <w:sz w:val="20"/>
          <w:szCs w:val="20"/>
        </w:rPr>
        <w:t xml:space="preserve"> </w:t>
      </w:r>
      <w:r w:rsidR="00CC5596" w:rsidRPr="007465C9">
        <w:rPr>
          <w:rFonts w:ascii="Times New Roman" w:hAnsi="Times New Roman" w:cs="Times New Roman"/>
          <w:color w:val="000000"/>
          <w:sz w:val="20"/>
          <w:szCs w:val="20"/>
        </w:rPr>
        <w:t xml:space="preserve">occurred after LPI in a sizable portion of </w:t>
      </w:r>
      <w:r w:rsidRPr="007465C9">
        <w:rPr>
          <w:rFonts w:ascii="Times New Roman" w:hAnsi="Times New Roman" w:cs="Times New Roman"/>
          <w:color w:val="000000"/>
          <w:sz w:val="20"/>
          <w:szCs w:val="20"/>
        </w:rPr>
        <w:t>study</w:t>
      </w:r>
      <w:r w:rsidR="00CC5596" w:rsidRPr="007465C9">
        <w:rPr>
          <w:rFonts w:ascii="Times New Roman" w:hAnsi="Times New Roman" w:cs="Times New Roman"/>
          <w:color w:val="000000"/>
          <w:sz w:val="20"/>
          <w:szCs w:val="20"/>
        </w:rPr>
        <w:t xml:space="preserve"> population, the</w:t>
      </w:r>
      <w:r w:rsidRPr="007465C9">
        <w:rPr>
          <w:rFonts w:ascii="Times New Roman" w:hAnsi="Times New Roman" w:cs="Times New Roman"/>
          <w:color w:val="000000"/>
          <w:sz w:val="20"/>
          <w:szCs w:val="20"/>
        </w:rPr>
        <w:t xml:space="preserve"> </w:t>
      </w:r>
      <w:r w:rsidR="00CC5596" w:rsidRPr="007465C9">
        <w:rPr>
          <w:rFonts w:ascii="Times New Roman" w:hAnsi="Times New Roman" w:cs="Times New Roman"/>
          <w:color w:val="000000"/>
          <w:sz w:val="20"/>
          <w:szCs w:val="20"/>
        </w:rPr>
        <w:t xml:space="preserve">overall frequency of </w:t>
      </w:r>
      <w:proofErr w:type="spellStart"/>
      <w:r w:rsidR="00CC5596" w:rsidRPr="007465C9">
        <w:rPr>
          <w:rFonts w:ascii="Times New Roman" w:hAnsi="Times New Roman" w:cs="Times New Roman"/>
          <w:color w:val="000000"/>
          <w:sz w:val="20"/>
          <w:szCs w:val="20"/>
        </w:rPr>
        <w:t>dysphotopsias</w:t>
      </w:r>
      <w:proofErr w:type="spellEnd"/>
      <w:r w:rsidR="00CC5596" w:rsidRPr="007465C9">
        <w:rPr>
          <w:rFonts w:ascii="Times New Roman" w:hAnsi="Times New Roman" w:cs="Times New Roman"/>
          <w:color w:val="000000"/>
          <w:sz w:val="20"/>
          <w:szCs w:val="20"/>
        </w:rPr>
        <w:t xml:space="preserve"> did not increase, and LPI</w:t>
      </w:r>
      <w:r w:rsidRPr="007465C9">
        <w:rPr>
          <w:rFonts w:ascii="Times New Roman" w:hAnsi="Times New Roman" w:cs="Times New Roman"/>
          <w:color w:val="000000"/>
          <w:sz w:val="20"/>
          <w:szCs w:val="20"/>
        </w:rPr>
        <w:t xml:space="preserve"> </w:t>
      </w:r>
      <w:r w:rsidR="00CC5596" w:rsidRPr="007465C9">
        <w:rPr>
          <w:rFonts w:ascii="Times New Roman" w:hAnsi="Times New Roman" w:cs="Times New Roman"/>
          <w:color w:val="000000"/>
          <w:sz w:val="20"/>
          <w:szCs w:val="20"/>
        </w:rPr>
        <w:t>location was not associated with statistically significant</w:t>
      </w:r>
      <w:r w:rsidRPr="007465C9">
        <w:rPr>
          <w:rFonts w:ascii="Times New Roman" w:hAnsi="Times New Roman" w:cs="Times New Roman"/>
          <w:color w:val="000000"/>
          <w:sz w:val="20"/>
          <w:szCs w:val="20"/>
        </w:rPr>
        <w:t xml:space="preserve"> </w:t>
      </w:r>
      <w:r w:rsidR="00CC5596" w:rsidRPr="007465C9">
        <w:rPr>
          <w:rFonts w:ascii="Times New Roman" w:hAnsi="Times New Roman" w:cs="Times New Roman"/>
          <w:color w:val="000000"/>
          <w:sz w:val="20"/>
          <w:szCs w:val="20"/>
        </w:rPr>
        <w:t>differences in new visual disturbances</w:t>
      </w:r>
      <w:r w:rsidRPr="007465C9">
        <w:rPr>
          <w:rFonts w:ascii="Times New Roman" w:hAnsi="Times New Roman" w:cs="Times New Roman"/>
          <w:color w:val="000000"/>
          <w:sz w:val="20"/>
          <w:szCs w:val="20"/>
        </w:rPr>
        <w:t xml:space="preserve"> suggesting </w:t>
      </w:r>
      <w:r w:rsidR="00CC5596" w:rsidRPr="007465C9">
        <w:rPr>
          <w:rFonts w:ascii="Times New Roman" w:hAnsi="Times New Roman" w:cs="Times New Roman"/>
          <w:color w:val="000000"/>
          <w:sz w:val="20"/>
          <w:szCs w:val="20"/>
        </w:rPr>
        <w:t>that both superior and temporal LPIs are equally safe with</w:t>
      </w:r>
      <w:r w:rsidRPr="007465C9">
        <w:rPr>
          <w:rFonts w:ascii="Times New Roman" w:hAnsi="Times New Roman" w:cs="Times New Roman"/>
          <w:sz w:val="20"/>
          <w:szCs w:val="20"/>
        </w:rPr>
        <w:t xml:space="preserve"> </w:t>
      </w:r>
      <w:r w:rsidR="00CC5596" w:rsidRPr="007465C9">
        <w:rPr>
          <w:rFonts w:ascii="Times New Roman" w:hAnsi="Times New Roman" w:cs="Times New Roman"/>
          <w:color w:val="000000"/>
          <w:sz w:val="20"/>
          <w:szCs w:val="20"/>
        </w:rPr>
        <w:t xml:space="preserve">regard to </w:t>
      </w:r>
      <w:proofErr w:type="spellStart"/>
      <w:r w:rsidR="00CC5596" w:rsidRPr="007465C9">
        <w:rPr>
          <w:rFonts w:ascii="Times New Roman" w:hAnsi="Times New Roman" w:cs="Times New Roman"/>
          <w:color w:val="000000"/>
          <w:sz w:val="20"/>
          <w:szCs w:val="20"/>
        </w:rPr>
        <w:t>dysphotopsia</w:t>
      </w:r>
      <w:proofErr w:type="spellEnd"/>
      <w:r w:rsidR="00CC5596" w:rsidRPr="007465C9">
        <w:rPr>
          <w:rFonts w:ascii="Times New Roman" w:hAnsi="Times New Roman" w:cs="Times New Roman"/>
          <w:color w:val="000000"/>
          <w:sz w:val="20"/>
          <w:szCs w:val="20"/>
        </w:rPr>
        <w:t xml:space="preserve"> symptoms</w:t>
      </w:r>
      <w:r w:rsidRPr="007465C9">
        <w:rPr>
          <w:rFonts w:ascii="Times New Roman" w:hAnsi="Times New Roman" w:cs="Times New Roman"/>
          <w:color w:val="000000"/>
          <w:sz w:val="20"/>
          <w:szCs w:val="20"/>
        </w:rPr>
        <w:t>[</w:t>
      </w:r>
      <w:r w:rsidR="00FD4DE9" w:rsidRPr="007465C9">
        <w:rPr>
          <w:rFonts w:ascii="Times New Roman" w:hAnsi="Times New Roman" w:cs="Times New Roman"/>
          <w:color w:val="000000"/>
          <w:sz w:val="20"/>
          <w:szCs w:val="20"/>
        </w:rPr>
        <w:t>12</w:t>
      </w:r>
      <w:r w:rsidRPr="007465C9">
        <w:rPr>
          <w:rFonts w:ascii="Times New Roman" w:hAnsi="Times New Roman" w:cs="Times New Roman"/>
          <w:color w:val="000000"/>
          <w:sz w:val="20"/>
          <w:szCs w:val="20"/>
        </w:rPr>
        <w:t>]</w:t>
      </w:r>
      <w:r w:rsidR="00CC5596" w:rsidRPr="007465C9">
        <w:rPr>
          <w:rFonts w:ascii="Times New Roman" w:hAnsi="Times New Roman" w:cs="Times New Roman"/>
          <w:color w:val="000000"/>
          <w:sz w:val="20"/>
          <w:szCs w:val="20"/>
        </w:rPr>
        <w:t xml:space="preserve">. Other considerations </w:t>
      </w:r>
      <w:r w:rsidRPr="007465C9">
        <w:rPr>
          <w:rFonts w:ascii="Times New Roman" w:hAnsi="Times New Roman" w:cs="Times New Roman"/>
          <w:color w:val="000000"/>
          <w:sz w:val="20"/>
          <w:szCs w:val="20"/>
        </w:rPr>
        <w:t xml:space="preserve">should be </w:t>
      </w:r>
      <w:proofErr w:type="spellStart"/>
      <w:r w:rsidRPr="007465C9">
        <w:rPr>
          <w:rFonts w:ascii="Times New Roman" w:hAnsi="Times New Roman" w:cs="Times New Roman"/>
          <w:color w:val="000000"/>
          <w:sz w:val="20"/>
          <w:szCs w:val="20"/>
        </w:rPr>
        <w:t>consided</w:t>
      </w:r>
      <w:proofErr w:type="spellEnd"/>
      <w:r w:rsidRPr="007465C9">
        <w:rPr>
          <w:rFonts w:ascii="Times New Roman" w:hAnsi="Times New Roman" w:cs="Times New Roman"/>
          <w:color w:val="000000"/>
          <w:sz w:val="20"/>
          <w:szCs w:val="20"/>
        </w:rPr>
        <w:t xml:space="preserve"> during choosing LPI location</w:t>
      </w:r>
      <w:r w:rsidR="00042AC2" w:rsidRPr="007465C9">
        <w:rPr>
          <w:rFonts w:ascii="Times New Roman" w:hAnsi="Times New Roman" w:cs="Times New Roman"/>
          <w:color w:val="000000"/>
          <w:sz w:val="20"/>
          <w:szCs w:val="20"/>
        </w:rPr>
        <w:t xml:space="preserve"> based on the lid anatomy &amp; individual patient characteristics</w:t>
      </w:r>
      <w:r w:rsidRPr="007465C9">
        <w:rPr>
          <w:rFonts w:ascii="Times New Roman" w:hAnsi="Times New Roman" w:cs="Times New Roman"/>
          <w:color w:val="000000"/>
          <w:sz w:val="20"/>
          <w:szCs w:val="20"/>
        </w:rPr>
        <w:t xml:space="preserve">, like presence of iris crypt, </w:t>
      </w:r>
      <w:proofErr w:type="spellStart"/>
      <w:r w:rsidRPr="007465C9">
        <w:rPr>
          <w:rFonts w:ascii="Times New Roman" w:hAnsi="Times New Roman" w:cs="Times New Roman"/>
          <w:color w:val="000000"/>
          <w:sz w:val="20"/>
          <w:szCs w:val="20"/>
        </w:rPr>
        <w:t>arcus</w:t>
      </w:r>
      <w:proofErr w:type="spellEnd"/>
      <w:r w:rsidRPr="007465C9">
        <w:rPr>
          <w:rFonts w:ascii="Times New Roman" w:hAnsi="Times New Roman" w:cs="Times New Roman"/>
          <w:color w:val="000000"/>
          <w:sz w:val="20"/>
          <w:szCs w:val="20"/>
        </w:rPr>
        <w:t xml:space="preserve"> </w:t>
      </w:r>
      <w:proofErr w:type="spellStart"/>
      <w:r w:rsidRPr="007465C9">
        <w:rPr>
          <w:rFonts w:ascii="Times New Roman" w:hAnsi="Times New Roman" w:cs="Times New Roman"/>
          <w:color w:val="000000"/>
          <w:sz w:val="20"/>
          <w:szCs w:val="20"/>
        </w:rPr>
        <w:t>senilis</w:t>
      </w:r>
      <w:proofErr w:type="spellEnd"/>
      <w:r w:rsidRPr="007465C9">
        <w:rPr>
          <w:rFonts w:ascii="Times New Roman" w:hAnsi="Times New Roman" w:cs="Times New Roman"/>
          <w:color w:val="000000"/>
          <w:sz w:val="20"/>
          <w:szCs w:val="20"/>
        </w:rPr>
        <w:t xml:space="preserve"> etc. </w:t>
      </w:r>
      <w:r w:rsidR="007465C9">
        <w:rPr>
          <w:rFonts w:ascii="Times New Roman" w:hAnsi="Times New Roman" w:cs="Times New Roman"/>
          <w:color w:val="000000"/>
          <w:sz w:val="20"/>
          <w:szCs w:val="20"/>
        </w:rPr>
        <w:t xml:space="preserve"> </w:t>
      </w:r>
      <w:r w:rsidR="004A0220" w:rsidRPr="007465C9">
        <w:rPr>
          <w:rFonts w:ascii="Times New Roman" w:hAnsi="Times New Roman" w:cs="Times New Roman"/>
          <w:sz w:val="20"/>
          <w:szCs w:val="20"/>
        </w:rPr>
        <w:t xml:space="preserve">In this study we found, the concept of </w:t>
      </w:r>
      <w:proofErr w:type="spellStart"/>
      <w:r w:rsidR="004A0220" w:rsidRPr="007465C9">
        <w:rPr>
          <w:rFonts w:ascii="Times New Roman" w:hAnsi="Times New Roman" w:cs="Times New Roman"/>
          <w:sz w:val="20"/>
          <w:szCs w:val="20"/>
        </w:rPr>
        <w:t>dysphotopsia</w:t>
      </w:r>
      <w:proofErr w:type="spellEnd"/>
      <w:r w:rsidR="004A0220" w:rsidRPr="007465C9">
        <w:rPr>
          <w:rFonts w:ascii="Times New Roman" w:hAnsi="Times New Roman" w:cs="Times New Roman"/>
          <w:sz w:val="20"/>
          <w:szCs w:val="20"/>
        </w:rPr>
        <w:t xml:space="preserve"> is difficult to convey in a questionnaire to all patients and that changes</w:t>
      </w:r>
      <w:r w:rsidR="007465C9">
        <w:rPr>
          <w:rFonts w:ascii="Times New Roman" w:hAnsi="Times New Roman" w:cs="Times New Roman"/>
          <w:color w:val="000000"/>
          <w:sz w:val="20"/>
          <w:szCs w:val="20"/>
        </w:rPr>
        <w:t xml:space="preserve"> </w:t>
      </w:r>
      <w:r w:rsidR="004A0220" w:rsidRPr="007465C9">
        <w:rPr>
          <w:rFonts w:ascii="Times New Roman" w:hAnsi="Times New Roman" w:cs="Times New Roman"/>
          <w:sz w:val="20"/>
          <w:szCs w:val="20"/>
        </w:rPr>
        <w:t>observed represent inconsistency in how patients respond to</w:t>
      </w:r>
      <w:r w:rsidR="007465C9">
        <w:rPr>
          <w:rFonts w:ascii="Times New Roman" w:hAnsi="Times New Roman" w:cs="Times New Roman"/>
          <w:color w:val="000000"/>
          <w:sz w:val="20"/>
          <w:szCs w:val="20"/>
        </w:rPr>
        <w:t xml:space="preserve"> </w:t>
      </w:r>
      <w:r w:rsidR="004A0220" w:rsidRPr="007465C9">
        <w:rPr>
          <w:rFonts w:ascii="Times New Roman" w:hAnsi="Times New Roman" w:cs="Times New Roman"/>
          <w:sz w:val="20"/>
          <w:szCs w:val="20"/>
        </w:rPr>
        <w:t>the questions designed to capture these hard-to-define</w:t>
      </w:r>
      <w:r w:rsidR="007465C9">
        <w:rPr>
          <w:rFonts w:ascii="Times New Roman" w:hAnsi="Times New Roman" w:cs="Times New Roman"/>
          <w:color w:val="000000"/>
          <w:sz w:val="20"/>
          <w:szCs w:val="20"/>
        </w:rPr>
        <w:t xml:space="preserve"> </w:t>
      </w:r>
      <w:r w:rsidR="004A0220" w:rsidRPr="007465C9">
        <w:rPr>
          <w:rFonts w:ascii="Times New Roman" w:hAnsi="Times New Roman" w:cs="Times New Roman"/>
          <w:sz w:val="20"/>
          <w:szCs w:val="20"/>
        </w:rPr>
        <w:t>symptoms, making it difficult to observe true laser-related</w:t>
      </w:r>
    </w:p>
    <w:p w:rsidR="004A0220" w:rsidRPr="007465C9" w:rsidRDefault="004A0220" w:rsidP="007465C9">
      <w:pPr>
        <w:spacing w:after="0" w:line="360" w:lineRule="auto"/>
        <w:jc w:val="both"/>
        <w:rPr>
          <w:rFonts w:ascii="Times New Roman" w:hAnsi="Times New Roman" w:cs="Times New Roman"/>
          <w:sz w:val="20"/>
          <w:szCs w:val="20"/>
        </w:rPr>
      </w:pPr>
      <w:proofErr w:type="gramStart"/>
      <w:r w:rsidRPr="007465C9">
        <w:rPr>
          <w:rFonts w:ascii="Times New Roman" w:hAnsi="Times New Roman" w:cs="Times New Roman"/>
          <w:sz w:val="20"/>
          <w:szCs w:val="20"/>
        </w:rPr>
        <w:t>symptoms</w:t>
      </w:r>
      <w:proofErr w:type="gramEnd"/>
      <w:r w:rsidRPr="007465C9">
        <w:rPr>
          <w:rFonts w:ascii="Times New Roman" w:hAnsi="Times New Roman" w:cs="Times New Roman"/>
          <w:sz w:val="20"/>
          <w:szCs w:val="20"/>
        </w:rPr>
        <w:t xml:space="preserve"> with these questionnaires. Our sample size was smaller &amp; preoperative lens status was not graded properly in </w:t>
      </w:r>
      <w:proofErr w:type="spellStart"/>
      <w:r w:rsidRPr="007465C9">
        <w:rPr>
          <w:rFonts w:ascii="Times New Roman" w:hAnsi="Times New Roman" w:cs="Times New Roman"/>
          <w:sz w:val="20"/>
          <w:szCs w:val="20"/>
        </w:rPr>
        <w:t>undilated</w:t>
      </w:r>
      <w:proofErr w:type="spellEnd"/>
      <w:r w:rsidRPr="007465C9">
        <w:rPr>
          <w:rFonts w:ascii="Times New Roman" w:hAnsi="Times New Roman" w:cs="Times New Roman"/>
          <w:sz w:val="20"/>
          <w:szCs w:val="20"/>
        </w:rPr>
        <w:t xml:space="preserve"> pupil. A longer follow up with a larger sample size may be able to unders</w:t>
      </w:r>
      <w:r w:rsidR="00B865DE" w:rsidRPr="007465C9">
        <w:rPr>
          <w:rFonts w:ascii="Times New Roman" w:hAnsi="Times New Roman" w:cs="Times New Roman"/>
          <w:sz w:val="20"/>
          <w:szCs w:val="20"/>
        </w:rPr>
        <w:t xml:space="preserve">tand more clearly the outcomes of LPI </w:t>
      </w:r>
      <w:r w:rsidR="00EF17FD" w:rsidRPr="007465C9">
        <w:rPr>
          <w:rFonts w:ascii="Times New Roman" w:hAnsi="Times New Roman" w:cs="Times New Roman"/>
          <w:sz w:val="20"/>
          <w:szCs w:val="20"/>
        </w:rPr>
        <w:t xml:space="preserve">&amp; throw light on </w:t>
      </w:r>
      <w:r w:rsidR="00B865DE" w:rsidRPr="007465C9">
        <w:rPr>
          <w:rFonts w:ascii="Times New Roman" w:hAnsi="Times New Roman" w:cs="Times New Roman"/>
          <w:sz w:val="20"/>
          <w:szCs w:val="20"/>
        </w:rPr>
        <w:t>the attenuation of the symptoms</w:t>
      </w:r>
      <w:r w:rsidR="00B662F5" w:rsidRPr="007465C9">
        <w:rPr>
          <w:rFonts w:ascii="Times New Roman" w:hAnsi="Times New Roman" w:cs="Times New Roman"/>
          <w:sz w:val="20"/>
          <w:szCs w:val="20"/>
        </w:rPr>
        <w:t>,</w:t>
      </w:r>
      <w:r w:rsidR="00EF17FD" w:rsidRPr="007465C9">
        <w:rPr>
          <w:rFonts w:ascii="Times New Roman" w:hAnsi="Times New Roman" w:cs="Times New Roman"/>
          <w:sz w:val="20"/>
          <w:szCs w:val="20"/>
        </w:rPr>
        <w:t xml:space="preserve"> </w:t>
      </w:r>
      <w:r w:rsidR="00B865DE" w:rsidRPr="007465C9">
        <w:rPr>
          <w:rFonts w:ascii="Times New Roman" w:hAnsi="Times New Roman" w:cs="Times New Roman"/>
          <w:sz w:val="20"/>
          <w:szCs w:val="20"/>
        </w:rPr>
        <w:t xml:space="preserve">due to </w:t>
      </w:r>
      <w:proofErr w:type="spellStart"/>
      <w:r w:rsidR="00B865DE" w:rsidRPr="007465C9">
        <w:rPr>
          <w:rFonts w:ascii="Times New Roman" w:hAnsi="Times New Roman" w:cs="Times New Roman"/>
          <w:sz w:val="20"/>
          <w:szCs w:val="20"/>
        </w:rPr>
        <w:t>neuroadaptation</w:t>
      </w:r>
      <w:proofErr w:type="spellEnd"/>
      <w:r w:rsidR="00B865DE" w:rsidRPr="007465C9">
        <w:rPr>
          <w:rFonts w:ascii="Times New Roman" w:hAnsi="Times New Roman" w:cs="Times New Roman"/>
          <w:sz w:val="20"/>
          <w:szCs w:val="20"/>
        </w:rPr>
        <w:t xml:space="preserve"> </w:t>
      </w:r>
      <w:r w:rsidR="00EF17FD" w:rsidRPr="007465C9">
        <w:rPr>
          <w:rFonts w:ascii="Times New Roman" w:hAnsi="Times New Roman" w:cs="Times New Roman"/>
          <w:sz w:val="20"/>
          <w:szCs w:val="20"/>
        </w:rPr>
        <w:t xml:space="preserve">in log </w:t>
      </w:r>
      <w:proofErr w:type="gramStart"/>
      <w:r w:rsidR="00EF17FD" w:rsidRPr="007465C9">
        <w:rPr>
          <w:rFonts w:ascii="Times New Roman" w:hAnsi="Times New Roman" w:cs="Times New Roman"/>
          <w:sz w:val="20"/>
          <w:szCs w:val="20"/>
        </w:rPr>
        <w:t>run</w:t>
      </w:r>
      <w:r w:rsidR="00B865DE" w:rsidRPr="007465C9">
        <w:rPr>
          <w:rFonts w:ascii="Times New Roman" w:hAnsi="Times New Roman" w:cs="Times New Roman"/>
          <w:sz w:val="20"/>
          <w:szCs w:val="20"/>
        </w:rPr>
        <w:t xml:space="preserve"> </w:t>
      </w:r>
      <w:r w:rsidR="00EF17FD" w:rsidRPr="007465C9">
        <w:rPr>
          <w:rFonts w:ascii="Times New Roman" w:hAnsi="Times New Roman" w:cs="Times New Roman"/>
          <w:sz w:val="20"/>
          <w:szCs w:val="20"/>
        </w:rPr>
        <w:t>.</w:t>
      </w:r>
      <w:proofErr w:type="gramEnd"/>
    </w:p>
    <w:p w:rsidR="007534E8" w:rsidRPr="007465C9" w:rsidRDefault="000E0F54" w:rsidP="007465C9">
      <w:pPr>
        <w:spacing w:after="0"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C</w:t>
      </w:r>
      <w:r w:rsidR="007465C9" w:rsidRPr="007465C9">
        <w:rPr>
          <w:rFonts w:ascii="Times New Roman" w:hAnsi="Times New Roman" w:cs="Times New Roman"/>
          <w:b/>
          <w:bCs/>
          <w:sz w:val="20"/>
          <w:szCs w:val="20"/>
        </w:rPr>
        <w:t>onclusion</w:t>
      </w:r>
    </w:p>
    <w:p w:rsidR="007534E8" w:rsidRPr="007465C9" w:rsidRDefault="007534E8" w:rsidP="007465C9">
      <w:pPr>
        <w:spacing w:after="0" w:line="360" w:lineRule="auto"/>
        <w:jc w:val="both"/>
        <w:rPr>
          <w:rFonts w:ascii="Times New Roman" w:hAnsi="Times New Roman" w:cs="Times New Roman"/>
          <w:b/>
          <w:bCs/>
          <w:sz w:val="20"/>
          <w:szCs w:val="20"/>
        </w:rPr>
      </w:pPr>
      <w:r w:rsidRPr="007465C9">
        <w:rPr>
          <w:rFonts w:ascii="Times New Roman" w:hAnsi="Times New Roman" w:cs="Times New Roman"/>
          <w:sz w:val="20"/>
          <w:szCs w:val="20"/>
        </w:rPr>
        <w:t xml:space="preserve">In our study </w:t>
      </w:r>
      <w:proofErr w:type="spellStart"/>
      <w:r w:rsidRPr="007465C9">
        <w:rPr>
          <w:rFonts w:ascii="Times New Roman" w:hAnsi="Times New Roman" w:cs="Times New Roman"/>
          <w:sz w:val="20"/>
          <w:szCs w:val="20"/>
        </w:rPr>
        <w:t>dysphoto</w:t>
      </w:r>
      <w:r w:rsidR="00A06A78" w:rsidRPr="007465C9">
        <w:rPr>
          <w:rFonts w:ascii="Times New Roman" w:hAnsi="Times New Roman" w:cs="Times New Roman"/>
          <w:sz w:val="20"/>
          <w:szCs w:val="20"/>
        </w:rPr>
        <w:t>p</w:t>
      </w:r>
      <w:r w:rsidRPr="007465C9">
        <w:rPr>
          <w:rFonts w:ascii="Times New Roman" w:hAnsi="Times New Roman" w:cs="Times New Roman"/>
          <w:sz w:val="20"/>
          <w:szCs w:val="20"/>
        </w:rPr>
        <w:t>sia</w:t>
      </w:r>
      <w:proofErr w:type="spellEnd"/>
      <w:r w:rsidRPr="007465C9">
        <w:rPr>
          <w:rFonts w:ascii="Times New Roman" w:hAnsi="Times New Roman" w:cs="Times New Roman"/>
          <w:sz w:val="20"/>
          <w:szCs w:val="20"/>
        </w:rPr>
        <w:t xml:space="preserve"> symptoms increased after LPI, but </w:t>
      </w:r>
      <w:proofErr w:type="gramStart"/>
      <w:r w:rsidRPr="007465C9">
        <w:rPr>
          <w:rFonts w:ascii="Times New Roman" w:hAnsi="Times New Roman" w:cs="Times New Roman"/>
          <w:sz w:val="20"/>
          <w:szCs w:val="20"/>
        </w:rPr>
        <w:t>this symptoms</w:t>
      </w:r>
      <w:proofErr w:type="gramEnd"/>
      <w:r w:rsidRPr="007465C9">
        <w:rPr>
          <w:rFonts w:ascii="Times New Roman" w:hAnsi="Times New Roman" w:cs="Times New Roman"/>
          <w:sz w:val="20"/>
          <w:szCs w:val="20"/>
        </w:rPr>
        <w:t xml:space="preserve"> did</w:t>
      </w:r>
      <w:r w:rsidR="00122C51" w:rsidRPr="007465C9">
        <w:rPr>
          <w:rFonts w:ascii="Times New Roman" w:hAnsi="Times New Roman" w:cs="Times New Roman"/>
          <w:sz w:val="20"/>
          <w:szCs w:val="20"/>
        </w:rPr>
        <w:t xml:space="preserve"> </w:t>
      </w:r>
      <w:r w:rsidRPr="007465C9">
        <w:rPr>
          <w:rFonts w:ascii="Times New Roman" w:hAnsi="Times New Roman" w:cs="Times New Roman"/>
          <w:sz w:val="20"/>
          <w:szCs w:val="20"/>
        </w:rPr>
        <w:t>n</w:t>
      </w:r>
      <w:r w:rsidR="00122C51" w:rsidRPr="007465C9">
        <w:rPr>
          <w:rFonts w:ascii="Times New Roman" w:hAnsi="Times New Roman" w:cs="Times New Roman"/>
          <w:sz w:val="20"/>
          <w:szCs w:val="20"/>
        </w:rPr>
        <w:t>o</w:t>
      </w:r>
      <w:r w:rsidRPr="007465C9">
        <w:rPr>
          <w:rFonts w:ascii="Times New Roman" w:hAnsi="Times New Roman" w:cs="Times New Roman"/>
          <w:sz w:val="20"/>
          <w:szCs w:val="20"/>
        </w:rPr>
        <w:t xml:space="preserve">t depend on superior or temporal location. Though superior PI s needed more number of shots in our study, but </w:t>
      </w:r>
      <w:r w:rsidR="00A06A78" w:rsidRPr="007465C9">
        <w:rPr>
          <w:rFonts w:ascii="Times New Roman" w:hAnsi="Times New Roman" w:cs="Times New Roman"/>
          <w:sz w:val="20"/>
          <w:szCs w:val="20"/>
        </w:rPr>
        <w:t xml:space="preserve">there was no significant difference in </w:t>
      </w:r>
      <w:r w:rsidRPr="007465C9">
        <w:rPr>
          <w:rFonts w:ascii="Times New Roman" w:hAnsi="Times New Roman" w:cs="Times New Roman"/>
          <w:sz w:val="20"/>
          <w:szCs w:val="20"/>
        </w:rPr>
        <w:t>total energy requi</w:t>
      </w:r>
      <w:r w:rsidR="00A06A78" w:rsidRPr="007465C9">
        <w:rPr>
          <w:rFonts w:ascii="Times New Roman" w:hAnsi="Times New Roman" w:cs="Times New Roman"/>
          <w:sz w:val="20"/>
          <w:szCs w:val="20"/>
        </w:rPr>
        <w:t>r</w:t>
      </w:r>
      <w:r w:rsidRPr="007465C9">
        <w:rPr>
          <w:rFonts w:ascii="Times New Roman" w:hAnsi="Times New Roman" w:cs="Times New Roman"/>
          <w:sz w:val="20"/>
          <w:szCs w:val="20"/>
        </w:rPr>
        <w:t xml:space="preserve">ed </w:t>
      </w:r>
      <w:r w:rsidR="00A06A78" w:rsidRPr="007465C9">
        <w:rPr>
          <w:rFonts w:ascii="Times New Roman" w:hAnsi="Times New Roman" w:cs="Times New Roman"/>
          <w:sz w:val="20"/>
          <w:szCs w:val="20"/>
        </w:rPr>
        <w:t xml:space="preserve">to perform the LPIs or other complications were also equal in superior &amp; temporal PI groups &amp; both locations are equally safe. However when the LPI s were partially covered by the lids there was significant increase of </w:t>
      </w:r>
      <w:proofErr w:type="spellStart"/>
      <w:r w:rsidR="00A06A78" w:rsidRPr="007465C9">
        <w:rPr>
          <w:rFonts w:ascii="Times New Roman" w:hAnsi="Times New Roman" w:cs="Times New Roman"/>
          <w:sz w:val="20"/>
          <w:szCs w:val="20"/>
        </w:rPr>
        <w:t>dysphotopsia</w:t>
      </w:r>
      <w:proofErr w:type="spellEnd"/>
      <w:r w:rsidR="00A06A78" w:rsidRPr="007465C9">
        <w:rPr>
          <w:rFonts w:ascii="Times New Roman" w:hAnsi="Times New Roman" w:cs="Times New Roman"/>
          <w:sz w:val="20"/>
          <w:szCs w:val="20"/>
        </w:rPr>
        <w:t xml:space="preserve">. </w:t>
      </w:r>
      <w:r w:rsidRPr="007465C9">
        <w:rPr>
          <w:rFonts w:ascii="Times New Roman" w:hAnsi="Times New Roman" w:cs="Times New Roman"/>
          <w:sz w:val="20"/>
          <w:szCs w:val="20"/>
        </w:rPr>
        <w:t xml:space="preserve"> </w:t>
      </w:r>
      <w:r w:rsidR="007A3365" w:rsidRPr="007465C9">
        <w:rPr>
          <w:rFonts w:ascii="Times New Roman" w:hAnsi="Times New Roman" w:cs="Times New Roman"/>
          <w:sz w:val="20"/>
          <w:szCs w:val="20"/>
        </w:rPr>
        <w:t>It emphasizes the need of proper examination of eyelid position before PI &amp; selection of the PI location</w:t>
      </w:r>
      <w:r w:rsidR="001D7906" w:rsidRPr="007465C9">
        <w:rPr>
          <w:rFonts w:ascii="Times New Roman" w:hAnsi="Times New Roman" w:cs="Times New Roman"/>
          <w:sz w:val="20"/>
          <w:szCs w:val="20"/>
        </w:rPr>
        <w:t xml:space="preserve"> properly so that it does not get partially covered by eyelids.</w:t>
      </w:r>
    </w:p>
    <w:p w:rsidR="007465C9" w:rsidRDefault="007465C9" w:rsidP="007465C9">
      <w:pPr>
        <w:spacing w:after="0" w:line="360" w:lineRule="auto"/>
        <w:jc w:val="both"/>
        <w:rPr>
          <w:rFonts w:ascii="Times New Roman" w:hAnsi="Times New Roman" w:cs="Times New Roman"/>
          <w:b/>
          <w:bCs/>
          <w:sz w:val="20"/>
          <w:szCs w:val="20"/>
        </w:rPr>
      </w:pPr>
    </w:p>
    <w:p w:rsidR="000E0F54" w:rsidRPr="007465C9" w:rsidRDefault="000E0F54" w:rsidP="007465C9">
      <w:pPr>
        <w:spacing w:after="0" w:line="360" w:lineRule="auto"/>
        <w:jc w:val="both"/>
        <w:rPr>
          <w:rFonts w:ascii="Times New Roman" w:hAnsi="Times New Roman" w:cs="Times New Roman"/>
          <w:b/>
          <w:bCs/>
          <w:sz w:val="20"/>
          <w:szCs w:val="20"/>
        </w:rPr>
      </w:pPr>
      <w:r w:rsidRPr="007465C9">
        <w:rPr>
          <w:rFonts w:ascii="Times New Roman" w:hAnsi="Times New Roman" w:cs="Times New Roman"/>
          <w:b/>
          <w:bCs/>
          <w:sz w:val="20"/>
          <w:szCs w:val="20"/>
        </w:rPr>
        <w:t>REFERENCES-</w:t>
      </w:r>
    </w:p>
    <w:p w:rsidR="00FB7D1F" w:rsidRPr="007465C9" w:rsidRDefault="00264B4D" w:rsidP="007465C9">
      <w:pPr>
        <w:autoSpaceDE w:val="0"/>
        <w:autoSpaceDN w:val="0"/>
        <w:adjustRightInd w:val="0"/>
        <w:spacing w:after="0" w:line="360" w:lineRule="auto"/>
        <w:jc w:val="both"/>
        <w:rPr>
          <w:rFonts w:ascii="Times New Roman" w:hAnsi="Times New Roman" w:cs="Times New Roman"/>
          <w:color w:val="000000" w:themeColor="text1"/>
          <w:sz w:val="18"/>
          <w:szCs w:val="18"/>
        </w:rPr>
      </w:pPr>
      <w:proofErr w:type="gramStart"/>
      <w:r w:rsidRPr="007465C9">
        <w:rPr>
          <w:rFonts w:ascii="Times New Roman" w:hAnsi="Times New Roman" w:cs="Times New Roman"/>
          <w:color w:val="000000" w:themeColor="text1"/>
          <w:sz w:val="18"/>
          <w:szCs w:val="18"/>
        </w:rPr>
        <w:t>1)</w:t>
      </w:r>
      <w:r w:rsidR="00FB7D1F" w:rsidRPr="007465C9">
        <w:rPr>
          <w:rFonts w:ascii="Times New Roman" w:hAnsi="Times New Roman" w:cs="Times New Roman"/>
          <w:color w:val="000000" w:themeColor="text1"/>
          <w:sz w:val="18"/>
          <w:szCs w:val="18"/>
        </w:rPr>
        <w:t>Quigley</w:t>
      </w:r>
      <w:proofErr w:type="gramEnd"/>
      <w:r w:rsidR="00FB7D1F" w:rsidRPr="007465C9">
        <w:rPr>
          <w:rFonts w:ascii="Times New Roman" w:hAnsi="Times New Roman" w:cs="Times New Roman"/>
          <w:color w:val="000000" w:themeColor="text1"/>
          <w:sz w:val="18"/>
          <w:szCs w:val="18"/>
        </w:rPr>
        <w:t xml:space="preserve"> HA, Broman AT. </w:t>
      </w:r>
      <w:proofErr w:type="gramStart"/>
      <w:r w:rsidR="00FB7D1F" w:rsidRPr="007465C9">
        <w:rPr>
          <w:rFonts w:ascii="Times New Roman" w:hAnsi="Times New Roman" w:cs="Times New Roman"/>
          <w:color w:val="000000" w:themeColor="text1"/>
          <w:sz w:val="18"/>
          <w:szCs w:val="18"/>
        </w:rPr>
        <w:t>The number of people with</w:t>
      </w:r>
      <w:r w:rsidR="007465C9" w:rsidRPr="007465C9">
        <w:rPr>
          <w:rFonts w:ascii="Times New Roman" w:hAnsi="Times New Roman" w:cs="Times New Roman"/>
          <w:color w:val="000000" w:themeColor="text1"/>
          <w:sz w:val="18"/>
          <w:szCs w:val="18"/>
        </w:rPr>
        <w:t xml:space="preserve"> </w:t>
      </w:r>
      <w:r w:rsidR="00FB7D1F" w:rsidRPr="007465C9">
        <w:rPr>
          <w:rFonts w:ascii="Times New Roman" w:hAnsi="Times New Roman" w:cs="Times New Roman"/>
          <w:color w:val="000000" w:themeColor="text1"/>
          <w:sz w:val="18"/>
          <w:szCs w:val="18"/>
        </w:rPr>
        <w:t>glaucoma worldwide in 2010 and 2020.</w:t>
      </w:r>
      <w:proofErr w:type="gramEnd"/>
      <w:r w:rsidR="00FB7D1F" w:rsidRPr="007465C9">
        <w:rPr>
          <w:rFonts w:ascii="Times New Roman" w:hAnsi="Times New Roman" w:cs="Times New Roman"/>
          <w:color w:val="000000" w:themeColor="text1"/>
          <w:sz w:val="18"/>
          <w:szCs w:val="18"/>
        </w:rPr>
        <w:t xml:space="preserve"> </w:t>
      </w:r>
      <w:proofErr w:type="gramStart"/>
      <w:r w:rsidR="00FB7D1F" w:rsidRPr="007465C9">
        <w:rPr>
          <w:rFonts w:ascii="Times New Roman" w:hAnsi="Times New Roman" w:cs="Times New Roman"/>
          <w:color w:val="000000" w:themeColor="text1"/>
          <w:sz w:val="18"/>
          <w:szCs w:val="18"/>
        </w:rPr>
        <w:t xml:space="preserve">Br J </w:t>
      </w:r>
      <w:proofErr w:type="spellStart"/>
      <w:r w:rsidR="00FB7D1F" w:rsidRPr="007465C9">
        <w:rPr>
          <w:rFonts w:ascii="Times New Roman" w:hAnsi="Times New Roman" w:cs="Times New Roman"/>
          <w:color w:val="000000" w:themeColor="text1"/>
          <w:sz w:val="18"/>
          <w:szCs w:val="18"/>
        </w:rPr>
        <w:t>Ophthalmol</w:t>
      </w:r>
      <w:proofErr w:type="spellEnd"/>
      <w:r w:rsidR="00FB7D1F" w:rsidRPr="007465C9">
        <w:rPr>
          <w:rFonts w:ascii="Times New Roman" w:hAnsi="Times New Roman" w:cs="Times New Roman"/>
          <w:color w:val="000000" w:themeColor="text1"/>
          <w:sz w:val="18"/>
          <w:szCs w:val="18"/>
        </w:rPr>
        <w:t>.</w:t>
      </w:r>
      <w:proofErr w:type="gramEnd"/>
      <w:r w:rsidR="007465C9" w:rsidRPr="007465C9">
        <w:rPr>
          <w:rFonts w:ascii="Times New Roman" w:hAnsi="Times New Roman" w:cs="Times New Roman"/>
          <w:color w:val="000000" w:themeColor="text1"/>
          <w:sz w:val="18"/>
          <w:szCs w:val="18"/>
        </w:rPr>
        <w:t xml:space="preserve"> </w:t>
      </w:r>
      <w:r w:rsidR="00FB7D1F" w:rsidRPr="007465C9">
        <w:rPr>
          <w:rFonts w:ascii="Times New Roman" w:hAnsi="Times New Roman" w:cs="Times New Roman"/>
          <w:color w:val="000000" w:themeColor="text1"/>
          <w:sz w:val="18"/>
          <w:szCs w:val="18"/>
        </w:rPr>
        <w:t>2006</w:t>
      </w:r>
      <w:proofErr w:type="gramStart"/>
      <w:r w:rsidR="00FB7D1F" w:rsidRPr="007465C9">
        <w:rPr>
          <w:rFonts w:ascii="Times New Roman" w:hAnsi="Times New Roman" w:cs="Times New Roman"/>
          <w:color w:val="000000" w:themeColor="text1"/>
          <w:sz w:val="18"/>
          <w:szCs w:val="18"/>
        </w:rPr>
        <w:t>;90</w:t>
      </w:r>
      <w:proofErr w:type="gramEnd"/>
      <w:r w:rsidR="00FB7D1F" w:rsidRPr="007465C9">
        <w:rPr>
          <w:rFonts w:ascii="Times New Roman" w:hAnsi="Times New Roman" w:cs="Times New Roman"/>
          <w:color w:val="000000" w:themeColor="text1"/>
          <w:sz w:val="18"/>
          <w:szCs w:val="18"/>
        </w:rPr>
        <w:t>:</w:t>
      </w:r>
      <w:r w:rsidR="00166637" w:rsidRPr="007465C9">
        <w:rPr>
          <w:rFonts w:ascii="Times New Roman" w:hAnsi="Times New Roman" w:cs="Times New Roman"/>
          <w:color w:val="000000" w:themeColor="text1"/>
          <w:sz w:val="18"/>
          <w:szCs w:val="18"/>
        </w:rPr>
        <w:t xml:space="preserve"> </w:t>
      </w:r>
      <w:r w:rsidR="00FB7D1F" w:rsidRPr="007465C9">
        <w:rPr>
          <w:rFonts w:ascii="Times New Roman" w:hAnsi="Times New Roman" w:cs="Times New Roman"/>
          <w:color w:val="000000" w:themeColor="text1"/>
          <w:sz w:val="18"/>
          <w:szCs w:val="18"/>
        </w:rPr>
        <w:t>262-267.</w:t>
      </w:r>
    </w:p>
    <w:p w:rsidR="00FB7D1F" w:rsidRPr="007465C9" w:rsidRDefault="00FB7D1F" w:rsidP="007465C9">
      <w:pPr>
        <w:spacing w:after="0" w:line="360" w:lineRule="auto"/>
        <w:jc w:val="both"/>
        <w:rPr>
          <w:rFonts w:ascii="Times New Roman" w:hAnsi="Times New Roman" w:cs="Times New Roman"/>
          <w:color w:val="000000" w:themeColor="text1"/>
          <w:sz w:val="18"/>
          <w:szCs w:val="18"/>
        </w:rPr>
      </w:pPr>
      <w:r w:rsidRPr="007465C9">
        <w:rPr>
          <w:rFonts w:ascii="Times New Roman" w:hAnsi="Times New Roman" w:cs="Times New Roman"/>
          <w:color w:val="000000" w:themeColor="text1"/>
          <w:sz w:val="18"/>
          <w:szCs w:val="18"/>
        </w:rPr>
        <w:t>2</w:t>
      </w:r>
      <w:r w:rsidR="00264B4D" w:rsidRPr="007465C9">
        <w:rPr>
          <w:rFonts w:ascii="Times New Roman" w:hAnsi="Times New Roman" w:cs="Times New Roman"/>
          <w:color w:val="000000" w:themeColor="text1"/>
          <w:sz w:val="18"/>
          <w:szCs w:val="18"/>
        </w:rPr>
        <w:t>)</w:t>
      </w:r>
      <w:proofErr w:type="spellStart"/>
      <w:r w:rsidRPr="007465C9">
        <w:rPr>
          <w:rFonts w:ascii="Times New Roman" w:hAnsi="Times New Roman" w:cs="Times New Roman"/>
          <w:color w:val="000000" w:themeColor="text1"/>
          <w:sz w:val="18"/>
          <w:szCs w:val="18"/>
        </w:rPr>
        <w:t>Yih</w:t>
      </w:r>
      <w:proofErr w:type="spellEnd"/>
      <w:r w:rsidRPr="007465C9">
        <w:rPr>
          <w:rFonts w:ascii="Times New Roman" w:hAnsi="Times New Roman" w:cs="Times New Roman"/>
          <w:color w:val="000000" w:themeColor="text1"/>
          <w:sz w:val="18"/>
          <w:szCs w:val="18"/>
        </w:rPr>
        <w:t xml:space="preserve">- Chung </w:t>
      </w:r>
      <w:proofErr w:type="spellStart"/>
      <w:r w:rsidRPr="007465C9">
        <w:rPr>
          <w:rFonts w:ascii="Times New Roman" w:hAnsi="Times New Roman" w:cs="Times New Roman"/>
          <w:color w:val="000000" w:themeColor="text1"/>
          <w:sz w:val="18"/>
          <w:szCs w:val="18"/>
        </w:rPr>
        <w:t>Tham</w:t>
      </w:r>
      <w:proofErr w:type="spellEnd"/>
      <w:r w:rsidRPr="007465C9">
        <w:rPr>
          <w:rFonts w:ascii="Times New Roman" w:hAnsi="Times New Roman" w:cs="Times New Roman"/>
          <w:color w:val="000000" w:themeColor="text1"/>
          <w:sz w:val="18"/>
          <w:szCs w:val="18"/>
        </w:rPr>
        <w:t xml:space="preserve">, Xiang Li, </w:t>
      </w:r>
      <w:proofErr w:type="spellStart"/>
      <w:r w:rsidRPr="007465C9">
        <w:rPr>
          <w:rFonts w:ascii="Times New Roman" w:hAnsi="Times New Roman" w:cs="Times New Roman"/>
          <w:color w:val="000000" w:themeColor="text1"/>
          <w:sz w:val="18"/>
          <w:szCs w:val="18"/>
        </w:rPr>
        <w:t>Tien</w:t>
      </w:r>
      <w:proofErr w:type="spellEnd"/>
      <w:r w:rsidRPr="007465C9">
        <w:rPr>
          <w:rFonts w:ascii="Times New Roman" w:hAnsi="Times New Roman" w:cs="Times New Roman"/>
          <w:color w:val="000000" w:themeColor="text1"/>
          <w:sz w:val="18"/>
          <w:szCs w:val="18"/>
        </w:rPr>
        <w:t xml:space="preserve"> Y, Harry A. Quigley, Tin </w:t>
      </w:r>
      <w:proofErr w:type="spellStart"/>
      <w:r w:rsidRPr="007465C9">
        <w:rPr>
          <w:rFonts w:ascii="Times New Roman" w:hAnsi="Times New Roman" w:cs="Times New Roman"/>
          <w:color w:val="000000" w:themeColor="text1"/>
          <w:sz w:val="18"/>
          <w:szCs w:val="18"/>
        </w:rPr>
        <w:t>Aung</w:t>
      </w:r>
      <w:proofErr w:type="spellEnd"/>
      <w:r w:rsidRPr="007465C9">
        <w:rPr>
          <w:rFonts w:ascii="Times New Roman" w:hAnsi="Times New Roman" w:cs="Times New Roman"/>
          <w:color w:val="000000" w:themeColor="text1"/>
          <w:sz w:val="18"/>
          <w:szCs w:val="18"/>
        </w:rPr>
        <w:t xml:space="preserve">, </w:t>
      </w:r>
      <w:proofErr w:type="spellStart"/>
      <w:r w:rsidRPr="007465C9">
        <w:rPr>
          <w:rFonts w:ascii="Times New Roman" w:hAnsi="Times New Roman" w:cs="Times New Roman"/>
          <w:color w:val="000000" w:themeColor="text1"/>
          <w:sz w:val="18"/>
          <w:szCs w:val="18"/>
        </w:rPr>
        <w:t>Ching</w:t>
      </w:r>
      <w:proofErr w:type="spellEnd"/>
      <w:r w:rsidRPr="007465C9">
        <w:rPr>
          <w:rFonts w:ascii="Times New Roman" w:hAnsi="Times New Roman" w:cs="Times New Roman"/>
          <w:color w:val="000000" w:themeColor="text1"/>
          <w:sz w:val="18"/>
          <w:szCs w:val="18"/>
        </w:rPr>
        <w:t xml:space="preserve"> – Yu Cheng</w:t>
      </w:r>
      <w:r w:rsidR="00166637" w:rsidRPr="007465C9">
        <w:rPr>
          <w:rFonts w:ascii="Times New Roman" w:hAnsi="Times New Roman" w:cs="Times New Roman"/>
          <w:color w:val="000000" w:themeColor="text1"/>
          <w:sz w:val="18"/>
          <w:szCs w:val="18"/>
        </w:rPr>
        <w:t xml:space="preserve">. </w:t>
      </w:r>
      <w:r w:rsidR="00D45F9E" w:rsidRPr="007465C9">
        <w:rPr>
          <w:rFonts w:ascii="Times New Roman" w:hAnsi="Times New Roman" w:cs="Times New Roman"/>
          <w:color w:val="000000" w:themeColor="text1"/>
          <w:sz w:val="18"/>
          <w:szCs w:val="18"/>
        </w:rPr>
        <w:t xml:space="preserve">Global prevalence of glaucoma &amp; projections of glaucoma burden through 2040, </w:t>
      </w:r>
      <w:r w:rsidR="00166637" w:rsidRPr="007465C9">
        <w:rPr>
          <w:rFonts w:ascii="Times New Roman" w:hAnsi="Times New Roman" w:cs="Times New Roman"/>
          <w:color w:val="000000" w:themeColor="text1"/>
          <w:sz w:val="18"/>
          <w:szCs w:val="18"/>
        </w:rPr>
        <w:t xml:space="preserve">Am J </w:t>
      </w:r>
      <w:proofErr w:type="spellStart"/>
      <w:r w:rsidR="00166637" w:rsidRPr="007465C9">
        <w:rPr>
          <w:rFonts w:ascii="Times New Roman" w:hAnsi="Times New Roman" w:cs="Times New Roman"/>
          <w:color w:val="000000" w:themeColor="text1"/>
          <w:sz w:val="18"/>
          <w:szCs w:val="18"/>
        </w:rPr>
        <w:t>Ophthalmol</w:t>
      </w:r>
      <w:proofErr w:type="spellEnd"/>
      <w:r w:rsidR="00D45F9E" w:rsidRPr="007465C9">
        <w:rPr>
          <w:rFonts w:ascii="Times New Roman" w:hAnsi="Times New Roman" w:cs="Times New Roman"/>
          <w:color w:val="000000" w:themeColor="text1"/>
          <w:sz w:val="18"/>
          <w:szCs w:val="18"/>
        </w:rPr>
        <w:t>, 2014</w:t>
      </w:r>
    </w:p>
    <w:p w:rsidR="00D45F9E" w:rsidRPr="007465C9" w:rsidRDefault="00D45F9E" w:rsidP="007465C9">
      <w:pPr>
        <w:spacing w:after="0" w:line="360" w:lineRule="auto"/>
        <w:jc w:val="both"/>
        <w:rPr>
          <w:rFonts w:ascii="Times New Roman" w:hAnsi="Times New Roman" w:cs="Times New Roman"/>
          <w:color w:val="000000" w:themeColor="text1"/>
          <w:sz w:val="18"/>
          <w:szCs w:val="18"/>
        </w:rPr>
      </w:pPr>
      <w:proofErr w:type="gramStart"/>
      <w:r w:rsidRPr="007465C9">
        <w:rPr>
          <w:rFonts w:ascii="Times New Roman" w:hAnsi="Times New Roman" w:cs="Times New Roman"/>
          <w:color w:val="000000" w:themeColor="text1"/>
          <w:sz w:val="18"/>
          <w:szCs w:val="18"/>
        </w:rPr>
        <w:t>3</w:t>
      </w:r>
      <w:r w:rsidR="00264B4D" w:rsidRPr="007465C9">
        <w:rPr>
          <w:rFonts w:ascii="Times New Roman" w:hAnsi="Times New Roman" w:cs="Times New Roman"/>
          <w:color w:val="000000" w:themeColor="text1"/>
          <w:sz w:val="18"/>
          <w:szCs w:val="18"/>
        </w:rPr>
        <w:t>)</w:t>
      </w:r>
      <w:proofErr w:type="spellStart"/>
      <w:r w:rsidRPr="007465C9">
        <w:rPr>
          <w:rFonts w:ascii="Times New Roman" w:hAnsi="Times New Roman" w:cs="Times New Roman"/>
          <w:color w:val="000000" w:themeColor="text1"/>
          <w:sz w:val="18"/>
          <w:szCs w:val="18"/>
        </w:rPr>
        <w:t>Ramanjit</w:t>
      </w:r>
      <w:proofErr w:type="spellEnd"/>
      <w:proofErr w:type="gramEnd"/>
      <w:r w:rsidRPr="007465C9">
        <w:rPr>
          <w:rFonts w:ascii="Times New Roman" w:hAnsi="Times New Roman" w:cs="Times New Roman"/>
          <w:color w:val="000000" w:themeColor="text1"/>
          <w:sz w:val="18"/>
          <w:szCs w:val="18"/>
        </w:rPr>
        <w:t xml:space="preserve"> </w:t>
      </w:r>
      <w:proofErr w:type="spellStart"/>
      <w:r w:rsidRPr="007465C9">
        <w:rPr>
          <w:rFonts w:ascii="Times New Roman" w:hAnsi="Times New Roman" w:cs="Times New Roman"/>
          <w:color w:val="000000" w:themeColor="text1"/>
          <w:sz w:val="18"/>
          <w:szCs w:val="18"/>
        </w:rPr>
        <w:t>Sihota</w:t>
      </w:r>
      <w:proofErr w:type="spellEnd"/>
      <w:r w:rsidRPr="007465C9">
        <w:rPr>
          <w:rFonts w:ascii="Times New Roman" w:hAnsi="Times New Roman" w:cs="Times New Roman"/>
          <w:color w:val="000000" w:themeColor="text1"/>
          <w:sz w:val="18"/>
          <w:szCs w:val="18"/>
        </w:rPr>
        <w:t xml:space="preserve">, </w:t>
      </w:r>
      <w:proofErr w:type="spellStart"/>
      <w:r w:rsidRPr="007465C9">
        <w:rPr>
          <w:rFonts w:ascii="Times New Roman" w:hAnsi="Times New Roman" w:cs="Times New Roman"/>
          <w:color w:val="000000" w:themeColor="text1"/>
          <w:sz w:val="18"/>
          <w:szCs w:val="18"/>
        </w:rPr>
        <w:t>Aparna</w:t>
      </w:r>
      <w:proofErr w:type="spellEnd"/>
      <w:r w:rsidRPr="007465C9">
        <w:rPr>
          <w:rFonts w:ascii="Times New Roman" w:hAnsi="Times New Roman" w:cs="Times New Roman"/>
          <w:color w:val="000000" w:themeColor="text1"/>
          <w:sz w:val="18"/>
          <w:szCs w:val="18"/>
        </w:rPr>
        <w:t xml:space="preserve"> </w:t>
      </w:r>
      <w:proofErr w:type="spellStart"/>
      <w:r w:rsidRPr="007465C9">
        <w:rPr>
          <w:rFonts w:ascii="Times New Roman" w:hAnsi="Times New Roman" w:cs="Times New Roman"/>
          <w:color w:val="000000" w:themeColor="text1"/>
          <w:sz w:val="18"/>
          <w:szCs w:val="18"/>
        </w:rPr>
        <w:t>Rao,Viney</w:t>
      </w:r>
      <w:proofErr w:type="spellEnd"/>
      <w:r w:rsidRPr="007465C9">
        <w:rPr>
          <w:rFonts w:ascii="Times New Roman" w:hAnsi="Times New Roman" w:cs="Times New Roman"/>
          <w:color w:val="000000" w:themeColor="text1"/>
          <w:sz w:val="18"/>
          <w:szCs w:val="18"/>
        </w:rPr>
        <w:t xml:space="preserve"> Gupta, </w:t>
      </w:r>
      <w:proofErr w:type="spellStart"/>
      <w:r w:rsidRPr="007465C9">
        <w:rPr>
          <w:rFonts w:ascii="Times New Roman" w:hAnsi="Times New Roman" w:cs="Times New Roman"/>
          <w:color w:val="000000" w:themeColor="text1"/>
          <w:sz w:val="18"/>
          <w:szCs w:val="18"/>
        </w:rPr>
        <w:t>Geetha</w:t>
      </w:r>
      <w:proofErr w:type="spellEnd"/>
      <w:r w:rsidRPr="007465C9">
        <w:rPr>
          <w:rFonts w:ascii="Times New Roman" w:hAnsi="Times New Roman" w:cs="Times New Roman"/>
          <w:color w:val="000000" w:themeColor="text1"/>
          <w:sz w:val="18"/>
          <w:szCs w:val="18"/>
        </w:rPr>
        <w:t xml:space="preserve"> </w:t>
      </w:r>
      <w:proofErr w:type="spellStart"/>
      <w:r w:rsidRPr="007465C9">
        <w:rPr>
          <w:rFonts w:ascii="Times New Roman" w:hAnsi="Times New Roman" w:cs="Times New Roman"/>
          <w:color w:val="000000" w:themeColor="text1"/>
          <w:sz w:val="18"/>
          <w:szCs w:val="18"/>
        </w:rPr>
        <w:t>Srinivasan</w:t>
      </w:r>
      <w:proofErr w:type="spellEnd"/>
      <w:r w:rsidRPr="007465C9">
        <w:rPr>
          <w:rFonts w:ascii="Times New Roman" w:hAnsi="Times New Roman" w:cs="Times New Roman"/>
          <w:color w:val="000000" w:themeColor="text1"/>
          <w:sz w:val="18"/>
          <w:szCs w:val="18"/>
        </w:rPr>
        <w:t>, Ajay Sharma. Progression in primary angle closure eyes, Journal of glaucoma 19(9), 632-636, 2010</w:t>
      </w:r>
    </w:p>
    <w:p w:rsidR="00D45F9E" w:rsidRPr="007465C9" w:rsidRDefault="00264B4D" w:rsidP="007465C9">
      <w:pPr>
        <w:spacing w:after="0" w:line="360" w:lineRule="auto"/>
        <w:jc w:val="both"/>
        <w:rPr>
          <w:rFonts w:ascii="Times New Roman" w:hAnsi="Times New Roman" w:cs="Times New Roman"/>
          <w:color w:val="000000" w:themeColor="text1"/>
          <w:sz w:val="18"/>
          <w:szCs w:val="18"/>
        </w:rPr>
      </w:pPr>
      <w:r w:rsidRPr="007465C9">
        <w:rPr>
          <w:rFonts w:ascii="Times New Roman" w:hAnsi="Times New Roman" w:cs="Times New Roman"/>
          <w:color w:val="000000" w:themeColor="text1"/>
          <w:sz w:val="18"/>
          <w:szCs w:val="18"/>
        </w:rPr>
        <w:t>4)</w:t>
      </w:r>
      <w:r w:rsidR="00D45F9E" w:rsidRPr="007465C9">
        <w:rPr>
          <w:rFonts w:ascii="Times New Roman" w:hAnsi="Times New Roman" w:cs="Times New Roman"/>
          <w:color w:val="000000" w:themeColor="text1"/>
          <w:sz w:val="18"/>
          <w:szCs w:val="18"/>
        </w:rPr>
        <w:t xml:space="preserve"> George L </w:t>
      </w:r>
      <w:proofErr w:type="spellStart"/>
      <w:r w:rsidR="00D45F9E" w:rsidRPr="007465C9">
        <w:rPr>
          <w:rFonts w:ascii="Times New Roman" w:hAnsi="Times New Roman" w:cs="Times New Roman"/>
          <w:color w:val="000000" w:themeColor="text1"/>
          <w:sz w:val="18"/>
          <w:szCs w:val="18"/>
        </w:rPr>
        <w:t>Spaeth</w:t>
      </w:r>
      <w:proofErr w:type="spellEnd"/>
      <w:r w:rsidR="00D45F9E" w:rsidRPr="007465C9">
        <w:rPr>
          <w:rFonts w:ascii="Times New Roman" w:hAnsi="Times New Roman" w:cs="Times New Roman"/>
          <w:color w:val="000000" w:themeColor="text1"/>
          <w:sz w:val="18"/>
          <w:szCs w:val="18"/>
        </w:rPr>
        <w:t xml:space="preserve"> et al. </w:t>
      </w:r>
      <w:proofErr w:type="gramStart"/>
      <w:r w:rsidR="00D45F9E" w:rsidRPr="007465C9">
        <w:rPr>
          <w:rFonts w:ascii="Times New Roman" w:hAnsi="Times New Roman" w:cs="Times New Roman"/>
          <w:color w:val="000000" w:themeColor="text1"/>
          <w:sz w:val="18"/>
          <w:szCs w:val="18"/>
        </w:rPr>
        <w:t xml:space="preserve">The effects of </w:t>
      </w:r>
      <w:proofErr w:type="spellStart"/>
      <w:r w:rsidR="00D45F9E" w:rsidRPr="007465C9">
        <w:rPr>
          <w:rFonts w:ascii="Times New Roman" w:hAnsi="Times New Roman" w:cs="Times New Roman"/>
          <w:color w:val="000000" w:themeColor="text1"/>
          <w:sz w:val="18"/>
          <w:szCs w:val="18"/>
        </w:rPr>
        <w:t>iridotomy</w:t>
      </w:r>
      <w:proofErr w:type="spellEnd"/>
      <w:r w:rsidR="00D45F9E" w:rsidRPr="007465C9">
        <w:rPr>
          <w:rFonts w:ascii="Times New Roman" w:hAnsi="Times New Roman" w:cs="Times New Roman"/>
          <w:color w:val="000000" w:themeColor="text1"/>
          <w:sz w:val="18"/>
          <w:szCs w:val="18"/>
        </w:rPr>
        <w:t xml:space="preserve"> size &amp; position on symptoms following laser peripheral </w:t>
      </w:r>
      <w:proofErr w:type="spellStart"/>
      <w:r w:rsidR="00D45F9E" w:rsidRPr="007465C9">
        <w:rPr>
          <w:rFonts w:ascii="Times New Roman" w:hAnsi="Times New Roman" w:cs="Times New Roman"/>
          <w:color w:val="000000" w:themeColor="text1"/>
          <w:sz w:val="18"/>
          <w:szCs w:val="18"/>
        </w:rPr>
        <w:t>iridotomy</w:t>
      </w:r>
      <w:proofErr w:type="spellEnd"/>
      <w:r w:rsidR="00D45F9E" w:rsidRPr="007465C9">
        <w:rPr>
          <w:rFonts w:ascii="Times New Roman" w:hAnsi="Times New Roman" w:cs="Times New Roman"/>
          <w:color w:val="000000" w:themeColor="text1"/>
          <w:sz w:val="18"/>
          <w:szCs w:val="18"/>
        </w:rPr>
        <w:t>, J Glaucoma 2005 Oct.</w:t>
      </w:r>
      <w:proofErr w:type="gramEnd"/>
    </w:p>
    <w:p w:rsidR="00D45F9E" w:rsidRPr="007465C9" w:rsidRDefault="00264B4D" w:rsidP="007465C9">
      <w:pPr>
        <w:autoSpaceDE w:val="0"/>
        <w:autoSpaceDN w:val="0"/>
        <w:adjustRightInd w:val="0"/>
        <w:spacing w:after="0" w:line="360" w:lineRule="auto"/>
        <w:jc w:val="both"/>
        <w:rPr>
          <w:rFonts w:ascii="Times New Roman" w:hAnsi="Times New Roman" w:cs="Times New Roman"/>
          <w:color w:val="000000" w:themeColor="text1"/>
          <w:sz w:val="18"/>
          <w:szCs w:val="18"/>
        </w:rPr>
      </w:pPr>
      <w:r w:rsidRPr="007465C9">
        <w:rPr>
          <w:rFonts w:ascii="Times New Roman" w:hAnsi="Times New Roman" w:cs="Times New Roman"/>
          <w:color w:val="000000" w:themeColor="text1"/>
          <w:sz w:val="18"/>
          <w:szCs w:val="18"/>
        </w:rPr>
        <w:t xml:space="preserve">5) Paul H. Murphy, Graham E. Trope. </w:t>
      </w:r>
      <w:proofErr w:type="spellStart"/>
      <w:r w:rsidRPr="007465C9">
        <w:rPr>
          <w:rFonts w:ascii="Times New Roman" w:hAnsi="Times New Roman" w:cs="Times New Roman"/>
          <w:color w:val="000000" w:themeColor="text1"/>
          <w:sz w:val="18"/>
          <w:szCs w:val="18"/>
        </w:rPr>
        <w:t>Monoocular</w:t>
      </w:r>
      <w:proofErr w:type="spellEnd"/>
      <w:r w:rsidRPr="007465C9">
        <w:rPr>
          <w:rFonts w:ascii="Times New Roman" w:hAnsi="Times New Roman" w:cs="Times New Roman"/>
          <w:color w:val="000000" w:themeColor="text1"/>
          <w:sz w:val="18"/>
          <w:szCs w:val="18"/>
        </w:rPr>
        <w:t xml:space="preserve"> blurring </w:t>
      </w:r>
      <w:proofErr w:type="gramStart"/>
      <w:r w:rsidRPr="007465C9">
        <w:rPr>
          <w:rFonts w:ascii="Times New Roman" w:hAnsi="Times New Roman" w:cs="Times New Roman"/>
          <w:color w:val="000000" w:themeColor="text1"/>
          <w:sz w:val="18"/>
          <w:szCs w:val="18"/>
        </w:rPr>
        <w:t>A</w:t>
      </w:r>
      <w:proofErr w:type="gramEnd"/>
      <w:r w:rsidRPr="007465C9">
        <w:rPr>
          <w:rFonts w:ascii="Times New Roman" w:hAnsi="Times New Roman" w:cs="Times New Roman"/>
          <w:color w:val="000000" w:themeColor="text1"/>
          <w:sz w:val="18"/>
          <w:szCs w:val="18"/>
        </w:rPr>
        <w:t xml:space="preserve"> complication of YAG Laser </w:t>
      </w:r>
      <w:proofErr w:type="spellStart"/>
      <w:r w:rsidRPr="007465C9">
        <w:rPr>
          <w:rFonts w:ascii="Times New Roman" w:hAnsi="Times New Roman" w:cs="Times New Roman"/>
          <w:color w:val="000000" w:themeColor="text1"/>
          <w:sz w:val="18"/>
          <w:szCs w:val="18"/>
        </w:rPr>
        <w:t>iridotomy</w:t>
      </w:r>
      <w:proofErr w:type="spellEnd"/>
      <w:r w:rsidRPr="007465C9">
        <w:rPr>
          <w:rFonts w:ascii="Times New Roman" w:hAnsi="Times New Roman" w:cs="Times New Roman"/>
          <w:color w:val="000000" w:themeColor="text1"/>
          <w:sz w:val="18"/>
          <w:szCs w:val="18"/>
        </w:rPr>
        <w:t>. Ophthalmology</w:t>
      </w:r>
      <w:proofErr w:type="gramStart"/>
      <w:r w:rsidRPr="007465C9">
        <w:rPr>
          <w:rFonts w:ascii="Times New Roman" w:hAnsi="Times New Roman" w:cs="Times New Roman"/>
          <w:color w:val="000000" w:themeColor="text1"/>
          <w:sz w:val="18"/>
          <w:szCs w:val="18"/>
        </w:rPr>
        <w:t>,1991</w:t>
      </w:r>
      <w:proofErr w:type="gramEnd"/>
      <w:r w:rsidRPr="007465C9">
        <w:rPr>
          <w:rFonts w:ascii="Times New Roman" w:hAnsi="Times New Roman" w:cs="Times New Roman"/>
          <w:color w:val="000000" w:themeColor="text1"/>
          <w:sz w:val="18"/>
          <w:szCs w:val="18"/>
        </w:rPr>
        <w:t>;98:1539-1542</w:t>
      </w:r>
    </w:p>
    <w:p w:rsidR="00264B4D" w:rsidRPr="007465C9" w:rsidRDefault="00264B4D" w:rsidP="007465C9">
      <w:pPr>
        <w:autoSpaceDE w:val="0"/>
        <w:autoSpaceDN w:val="0"/>
        <w:adjustRightInd w:val="0"/>
        <w:spacing w:after="0" w:line="360" w:lineRule="auto"/>
        <w:jc w:val="both"/>
        <w:rPr>
          <w:rFonts w:ascii="Times New Roman" w:hAnsi="Times New Roman" w:cs="Times New Roman"/>
          <w:color w:val="000000" w:themeColor="text1"/>
          <w:sz w:val="18"/>
          <w:szCs w:val="18"/>
        </w:rPr>
      </w:pPr>
      <w:r w:rsidRPr="007465C9">
        <w:rPr>
          <w:rFonts w:ascii="Times New Roman" w:hAnsi="Times New Roman" w:cs="Times New Roman"/>
          <w:color w:val="000000" w:themeColor="text1"/>
          <w:sz w:val="18"/>
          <w:szCs w:val="18"/>
        </w:rPr>
        <w:t xml:space="preserve">6) </w:t>
      </w:r>
      <w:proofErr w:type="spellStart"/>
      <w:r w:rsidRPr="007465C9">
        <w:rPr>
          <w:rFonts w:ascii="Times New Roman" w:hAnsi="Times New Roman" w:cs="Times New Roman"/>
          <w:color w:val="000000" w:themeColor="text1"/>
          <w:sz w:val="18"/>
          <w:szCs w:val="18"/>
        </w:rPr>
        <w:t>Weintraub</w:t>
      </w:r>
      <w:proofErr w:type="spellEnd"/>
      <w:r w:rsidRPr="007465C9">
        <w:rPr>
          <w:rFonts w:ascii="Times New Roman" w:hAnsi="Times New Roman" w:cs="Times New Roman"/>
          <w:color w:val="000000" w:themeColor="text1"/>
          <w:sz w:val="18"/>
          <w:szCs w:val="18"/>
        </w:rPr>
        <w:t xml:space="preserve"> J, </w:t>
      </w:r>
      <w:proofErr w:type="spellStart"/>
      <w:r w:rsidRPr="007465C9">
        <w:rPr>
          <w:rFonts w:ascii="Times New Roman" w:hAnsi="Times New Roman" w:cs="Times New Roman"/>
          <w:color w:val="000000" w:themeColor="text1"/>
          <w:sz w:val="18"/>
          <w:szCs w:val="18"/>
        </w:rPr>
        <w:t>Berke</w:t>
      </w:r>
      <w:proofErr w:type="spellEnd"/>
      <w:r w:rsidRPr="007465C9">
        <w:rPr>
          <w:rFonts w:ascii="Times New Roman" w:hAnsi="Times New Roman" w:cs="Times New Roman"/>
          <w:color w:val="000000" w:themeColor="text1"/>
          <w:sz w:val="18"/>
          <w:szCs w:val="18"/>
        </w:rPr>
        <w:t xml:space="preserve"> SJ. </w:t>
      </w:r>
      <w:proofErr w:type="gramStart"/>
      <w:r w:rsidRPr="007465C9">
        <w:rPr>
          <w:rFonts w:ascii="Times New Roman" w:hAnsi="Times New Roman" w:cs="Times New Roman"/>
          <w:color w:val="000000" w:themeColor="text1"/>
          <w:sz w:val="18"/>
          <w:szCs w:val="18"/>
        </w:rPr>
        <w:t xml:space="preserve">Blurring after </w:t>
      </w:r>
      <w:proofErr w:type="spellStart"/>
      <w:r w:rsidRPr="007465C9">
        <w:rPr>
          <w:rFonts w:ascii="Times New Roman" w:hAnsi="Times New Roman" w:cs="Times New Roman"/>
          <w:color w:val="000000" w:themeColor="text1"/>
          <w:sz w:val="18"/>
          <w:szCs w:val="18"/>
        </w:rPr>
        <w:t>iridotomy</w:t>
      </w:r>
      <w:proofErr w:type="spellEnd"/>
      <w:r w:rsidRPr="007465C9">
        <w:rPr>
          <w:rFonts w:ascii="Times New Roman" w:hAnsi="Times New Roman" w:cs="Times New Roman"/>
          <w:color w:val="000000" w:themeColor="text1"/>
          <w:sz w:val="18"/>
          <w:szCs w:val="18"/>
        </w:rPr>
        <w:t>.</w:t>
      </w:r>
      <w:proofErr w:type="gramEnd"/>
      <w:r w:rsidRPr="007465C9">
        <w:rPr>
          <w:rFonts w:ascii="Times New Roman" w:hAnsi="Times New Roman" w:cs="Times New Roman"/>
          <w:color w:val="000000" w:themeColor="text1"/>
          <w:sz w:val="18"/>
          <w:szCs w:val="18"/>
        </w:rPr>
        <w:t xml:space="preserve"> </w:t>
      </w:r>
      <w:proofErr w:type="gramStart"/>
      <w:r w:rsidRPr="007465C9">
        <w:rPr>
          <w:rFonts w:ascii="Times New Roman" w:hAnsi="Times New Roman" w:cs="Times New Roman"/>
          <w:color w:val="000000" w:themeColor="text1"/>
          <w:sz w:val="18"/>
          <w:szCs w:val="18"/>
        </w:rPr>
        <w:t>Ophthalmology.</w:t>
      </w:r>
      <w:proofErr w:type="gramEnd"/>
      <w:r w:rsidR="007465C9" w:rsidRPr="007465C9">
        <w:rPr>
          <w:rFonts w:ascii="Times New Roman" w:hAnsi="Times New Roman" w:cs="Times New Roman"/>
          <w:color w:val="000000" w:themeColor="text1"/>
          <w:sz w:val="18"/>
          <w:szCs w:val="18"/>
        </w:rPr>
        <w:t xml:space="preserve"> </w:t>
      </w:r>
      <w:r w:rsidRPr="007465C9">
        <w:rPr>
          <w:rFonts w:ascii="Times New Roman" w:hAnsi="Times New Roman" w:cs="Times New Roman"/>
          <w:color w:val="000000" w:themeColor="text1"/>
          <w:sz w:val="18"/>
          <w:szCs w:val="18"/>
        </w:rPr>
        <w:t>1992</w:t>
      </w:r>
      <w:proofErr w:type="gramStart"/>
      <w:r w:rsidRPr="007465C9">
        <w:rPr>
          <w:rFonts w:ascii="Times New Roman" w:hAnsi="Times New Roman" w:cs="Times New Roman"/>
          <w:color w:val="000000" w:themeColor="text1"/>
          <w:sz w:val="18"/>
          <w:szCs w:val="18"/>
        </w:rPr>
        <w:t>;99</w:t>
      </w:r>
      <w:proofErr w:type="gramEnd"/>
      <w:r w:rsidRPr="007465C9">
        <w:rPr>
          <w:rFonts w:ascii="Times New Roman" w:hAnsi="Times New Roman" w:cs="Times New Roman"/>
          <w:color w:val="000000" w:themeColor="text1"/>
          <w:sz w:val="18"/>
          <w:szCs w:val="18"/>
        </w:rPr>
        <w:t>: 479-480.</w:t>
      </w:r>
    </w:p>
    <w:p w:rsidR="000B46CF" w:rsidRPr="007465C9" w:rsidRDefault="000B46CF" w:rsidP="007465C9">
      <w:pPr>
        <w:autoSpaceDE w:val="0"/>
        <w:autoSpaceDN w:val="0"/>
        <w:adjustRightInd w:val="0"/>
        <w:spacing w:after="0" w:line="360" w:lineRule="auto"/>
        <w:jc w:val="both"/>
        <w:rPr>
          <w:rFonts w:ascii="Times New Roman" w:hAnsi="Times New Roman" w:cs="Times New Roman"/>
          <w:color w:val="000000" w:themeColor="text1"/>
          <w:sz w:val="18"/>
          <w:szCs w:val="18"/>
        </w:rPr>
      </w:pPr>
      <w:r w:rsidRPr="007465C9">
        <w:rPr>
          <w:rFonts w:ascii="Times New Roman" w:hAnsi="Times New Roman" w:cs="Times New Roman"/>
          <w:color w:val="000000" w:themeColor="text1"/>
          <w:sz w:val="18"/>
          <w:szCs w:val="18"/>
        </w:rPr>
        <w:lastRenderedPageBreak/>
        <w:t>7)</w:t>
      </w:r>
      <w:r w:rsidRPr="007465C9">
        <w:rPr>
          <w:rFonts w:ascii="Times New Roman" w:hAnsi="Times New Roman" w:cs="Times New Roman"/>
          <w:color w:val="000000"/>
          <w:sz w:val="18"/>
          <w:szCs w:val="18"/>
        </w:rPr>
        <w:t xml:space="preserve"> </w:t>
      </w:r>
      <w:r w:rsidRPr="007465C9">
        <w:rPr>
          <w:rFonts w:ascii="Times New Roman" w:hAnsi="Times New Roman" w:cs="Times New Roman"/>
          <w:color w:val="000000" w:themeColor="text1"/>
          <w:sz w:val="18"/>
          <w:szCs w:val="18"/>
        </w:rPr>
        <w:t xml:space="preserve">Quigley HA. </w:t>
      </w:r>
      <w:proofErr w:type="gramStart"/>
      <w:r w:rsidRPr="007465C9">
        <w:rPr>
          <w:rFonts w:ascii="Times New Roman" w:hAnsi="Times New Roman" w:cs="Times New Roman"/>
          <w:color w:val="000000" w:themeColor="text1"/>
          <w:sz w:val="18"/>
          <w:szCs w:val="18"/>
        </w:rPr>
        <w:t xml:space="preserve">Long-term follow-up of laser </w:t>
      </w:r>
      <w:proofErr w:type="spellStart"/>
      <w:r w:rsidRPr="007465C9">
        <w:rPr>
          <w:rFonts w:ascii="Times New Roman" w:hAnsi="Times New Roman" w:cs="Times New Roman"/>
          <w:color w:val="000000" w:themeColor="text1"/>
          <w:sz w:val="18"/>
          <w:szCs w:val="18"/>
        </w:rPr>
        <w:t>iridotomy</w:t>
      </w:r>
      <w:proofErr w:type="spellEnd"/>
      <w:r w:rsidRPr="007465C9">
        <w:rPr>
          <w:rFonts w:ascii="Times New Roman" w:hAnsi="Times New Roman" w:cs="Times New Roman"/>
          <w:color w:val="000000" w:themeColor="text1"/>
          <w:sz w:val="18"/>
          <w:szCs w:val="18"/>
        </w:rPr>
        <w:t>.</w:t>
      </w:r>
      <w:proofErr w:type="gramEnd"/>
      <w:r w:rsidRPr="007465C9">
        <w:rPr>
          <w:rFonts w:ascii="Times New Roman" w:hAnsi="Times New Roman" w:cs="Times New Roman"/>
          <w:color w:val="000000" w:themeColor="text1"/>
          <w:sz w:val="18"/>
          <w:szCs w:val="18"/>
        </w:rPr>
        <w:t xml:space="preserve"> Ophthalmology 1981</w:t>
      </w:r>
      <w:proofErr w:type="gramStart"/>
      <w:r w:rsidRPr="007465C9">
        <w:rPr>
          <w:rFonts w:ascii="Times New Roman" w:hAnsi="Times New Roman" w:cs="Times New Roman"/>
          <w:color w:val="000000" w:themeColor="text1"/>
          <w:sz w:val="18"/>
          <w:szCs w:val="18"/>
        </w:rPr>
        <w:t>;88</w:t>
      </w:r>
      <w:proofErr w:type="gramEnd"/>
      <w:r w:rsidRPr="007465C9">
        <w:rPr>
          <w:rFonts w:ascii="Times New Roman" w:hAnsi="Times New Roman" w:cs="Times New Roman"/>
          <w:color w:val="000000" w:themeColor="text1"/>
          <w:sz w:val="18"/>
          <w:szCs w:val="18"/>
        </w:rPr>
        <w:t>(3):218–224.</w:t>
      </w:r>
    </w:p>
    <w:p w:rsidR="00264B4D" w:rsidRPr="007465C9" w:rsidRDefault="000B46CF" w:rsidP="007465C9">
      <w:pPr>
        <w:autoSpaceDE w:val="0"/>
        <w:autoSpaceDN w:val="0"/>
        <w:adjustRightInd w:val="0"/>
        <w:spacing w:after="0" w:line="360" w:lineRule="auto"/>
        <w:jc w:val="both"/>
        <w:rPr>
          <w:rFonts w:ascii="Times New Roman" w:hAnsi="Times New Roman" w:cs="Times New Roman"/>
          <w:color w:val="000000" w:themeColor="text1"/>
          <w:sz w:val="18"/>
          <w:szCs w:val="18"/>
        </w:rPr>
      </w:pPr>
      <w:r w:rsidRPr="007465C9">
        <w:rPr>
          <w:rFonts w:ascii="Times New Roman" w:hAnsi="Times New Roman" w:cs="Times New Roman"/>
          <w:color w:val="000000" w:themeColor="text1"/>
          <w:sz w:val="18"/>
          <w:szCs w:val="18"/>
        </w:rPr>
        <w:t>8</w:t>
      </w:r>
      <w:r w:rsidR="00264B4D" w:rsidRPr="007465C9">
        <w:rPr>
          <w:rFonts w:ascii="Times New Roman" w:hAnsi="Times New Roman" w:cs="Times New Roman"/>
          <w:color w:val="000000" w:themeColor="text1"/>
          <w:sz w:val="18"/>
          <w:szCs w:val="18"/>
        </w:rPr>
        <w:t>)</w:t>
      </w:r>
      <w:r w:rsidR="00264B4D" w:rsidRPr="007465C9">
        <w:rPr>
          <w:rFonts w:ascii="Times New Roman" w:hAnsi="Times New Roman" w:cs="Times New Roman"/>
          <w:color w:val="2197D2"/>
          <w:sz w:val="18"/>
          <w:szCs w:val="18"/>
        </w:rPr>
        <w:t xml:space="preserve"> </w:t>
      </w:r>
      <w:proofErr w:type="spellStart"/>
      <w:r w:rsidR="00264B4D" w:rsidRPr="007465C9">
        <w:rPr>
          <w:rFonts w:ascii="Times New Roman" w:hAnsi="Times New Roman" w:cs="Times New Roman"/>
          <w:color w:val="000000" w:themeColor="text1"/>
          <w:sz w:val="18"/>
          <w:szCs w:val="18"/>
        </w:rPr>
        <w:t>Congdon</w:t>
      </w:r>
      <w:proofErr w:type="spellEnd"/>
      <w:r w:rsidR="00264B4D" w:rsidRPr="007465C9">
        <w:rPr>
          <w:rFonts w:ascii="Times New Roman" w:hAnsi="Times New Roman" w:cs="Times New Roman"/>
          <w:color w:val="000000" w:themeColor="text1"/>
          <w:sz w:val="18"/>
          <w:szCs w:val="18"/>
        </w:rPr>
        <w:t xml:space="preserve"> N, Yan X, Friedman DS, et al. Visual symptoms and</w:t>
      </w:r>
      <w:r w:rsidR="007465C9" w:rsidRPr="007465C9">
        <w:rPr>
          <w:rFonts w:ascii="Times New Roman" w:hAnsi="Times New Roman" w:cs="Times New Roman"/>
          <w:color w:val="000000" w:themeColor="text1"/>
          <w:sz w:val="18"/>
          <w:szCs w:val="18"/>
        </w:rPr>
        <w:t xml:space="preserve"> </w:t>
      </w:r>
      <w:r w:rsidR="00264B4D" w:rsidRPr="007465C9">
        <w:rPr>
          <w:rFonts w:ascii="Times New Roman" w:hAnsi="Times New Roman" w:cs="Times New Roman"/>
          <w:color w:val="000000" w:themeColor="text1"/>
          <w:sz w:val="18"/>
          <w:szCs w:val="18"/>
        </w:rPr>
        <w:t xml:space="preserve">retinal </w:t>
      </w:r>
      <w:proofErr w:type="spellStart"/>
      <w:r w:rsidR="00264B4D" w:rsidRPr="007465C9">
        <w:rPr>
          <w:rFonts w:ascii="Times New Roman" w:hAnsi="Times New Roman" w:cs="Times New Roman"/>
          <w:color w:val="000000" w:themeColor="text1"/>
          <w:sz w:val="18"/>
          <w:szCs w:val="18"/>
        </w:rPr>
        <w:t>straylight</w:t>
      </w:r>
      <w:proofErr w:type="spellEnd"/>
      <w:r w:rsidR="00264B4D" w:rsidRPr="007465C9">
        <w:rPr>
          <w:rFonts w:ascii="Times New Roman" w:hAnsi="Times New Roman" w:cs="Times New Roman"/>
          <w:color w:val="000000" w:themeColor="text1"/>
          <w:sz w:val="18"/>
          <w:szCs w:val="18"/>
        </w:rPr>
        <w:t xml:space="preserve"> after laser peripheral </w:t>
      </w:r>
      <w:proofErr w:type="spellStart"/>
      <w:r w:rsidR="00264B4D" w:rsidRPr="007465C9">
        <w:rPr>
          <w:rFonts w:ascii="Times New Roman" w:hAnsi="Times New Roman" w:cs="Times New Roman"/>
          <w:color w:val="000000" w:themeColor="text1"/>
          <w:sz w:val="18"/>
          <w:szCs w:val="18"/>
        </w:rPr>
        <w:t>iridotomy</w:t>
      </w:r>
      <w:proofErr w:type="spellEnd"/>
      <w:r w:rsidR="00264B4D" w:rsidRPr="007465C9">
        <w:rPr>
          <w:rFonts w:ascii="Times New Roman" w:hAnsi="Times New Roman" w:cs="Times New Roman"/>
          <w:color w:val="000000" w:themeColor="text1"/>
          <w:sz w:val="18"/>
          <w:szCs w:val="18"/>
        </w:rPr>
        <w:t xml:space="preserve">: the </w:t>
      </w:r>
      <w:proofErr w:type="spellStart"/>
      <w:r w:rsidR="00264B4D" w:rsidRPr="007465C9">
        <w:rPr>
          <w:rFonts w:ascii="Times New Roman" w:hAnsi="Times New Roman" w:cs="Times New Roman"/>
          <w:color w:val="000000" w:themeColor="text1"/>
          <w:sz w:val="18"/>
          <w:szCs w:val="18"/>
        </w:rPr>
        <w:t>Zhongshan</w:t>
      </w:r>
      <w:proofErr w:type="spellEnd"/>
      <w:r w:rsidR="007465C9" w:rsidRPr="007465C9">
        <w:rPr>
          <w:rFonts w:ascii="Times New Roman" w:hAnsi="Times New Roman" w:cs="Times New Roman"/>
          <w:color w:val="000000" w:themeColor="text1"/>
          <w:sz w:val="18"/>
          <w:szCs w:val="18"/>
        </w:rPr>
        <w:t xml:space="preserve"> </w:t>
      </w:r>
      <w:r w:rsidR="00264B4D" w:rsidRPr="007465C9">
        <w:rPr>
          <w:rFonts w:ascii="Times New Roman" w:hAnsi="Times New Roman" w:cs="Times New Roman"/>
          <w:color w:val="000000" w:themeColor="text1"/>
          <w:sz w:val="18"/>
          <w:szCs w:val="18"/>
        </w:rPr>
        <w:t xml:space="preserve">Angle Closure Prevention Trial. </w:t>
      </w:r>
      <w:proofErr w:type="gramStart"/>
      <w:r w:rsidR="00264B4D" w:rsidRPr="007465C9">
        <w:rPr>
          <w:rFonts w:ascii="Times New Roman" w:hAnsi="Times New Roman" w:cs="Times New Roman"/>
          <w:color w:val="000000" w:themeColor="text1"/>
          <w:sz w:val="18"/>
          <w:szCs w:val="18"/>
        </w:rPr>
        <w:t>Ophthalmology.</w:t>
      </w:r>
      <w:proofErr w:type="gramEnd"/>
      <w:r w:rsidR="007465C9" w:rsidRPr="007465C9">
        <w:rPr>
          <w:rFonts w:ascii="Times New Roman" w:hAnsi="Times New Roman" w:cs="Times New Roman"/>
          <w:color w:val="000000" w:themeColor="text1"/>
          <w:sz w:val="18"/>
          <w:szCs w:val="18"/>
        </w:rPr>
        <w:t xml:space="preserve"> </w:t>
      </w:r>
      <w:r w:rsidR="00264B4D" w:rsidRPr="007465C9">
        <w:rPr>
          <w:rFonts w:ascii="Times New Roman" w:hAnsi="Times New Roman" w:cs="Times New Roman"/>
          <w:color w:val="000000" w:themeColor="text1"/>
          <w:sz w:val="18"/>
          <w:szCs w:val="18"/>
        </w:rPr>
        <w:t>2012</w:t>
      </w:r>
      <w:proofErr w:type="gramStart"/>
      <w:r w:rsidR="00264B4D" w:rsidRPr="007465C9">
        <w:rPr>
          <w:rFonts w:ascii="Times New Roman" w:hAnsi="Times New Roman" w:cs="Times New Roman"/>
          <w:color w:val="000000" w:themeColor="text1"/>
          <w:sz w:val="18"/>
          <w:szCs w:val="18"/>
        </w:rPr>
        <w:t>;119</w:t>
      </w:r>
      <w:proofErr w:type="gramEnd"/>
      <w:r w:rsidR="00264B4D" w:rsidRPr="007465C9">
        <w:rPr>
          <w:rFonts w:ascii="Times New Roman" w:hAnsi="Times New Roman" w:cs="Times New Roman"/>
          <w:color w:val="000000" w:themeColor="text1"/>
          <w:sz w:val="18"/>
          <w:szCs w:val="18"/>
        </w:rPr>
        <w:t>(7):1375-1382.</w:t>
      </w:r>
    </w:p>
    <w:p w:rsidR="00FB7D1F" w:rsidRPr="007465C9" w:rsidRDefault="000B46CF" w:rsidP="007465C9">
      <w:pPr>
        <w:autoSpaceDE w:val="0"/>
        <w:autoSpaceDN w:val="0"/>
        <w:adjustRightInd w:val="0"/>
        <w:spacing w:after="0" w:line="360" w:lineRule="auto"/>
        <w:jc w:val="both"/>
        <w:rPr>
          <w:rFonts w:ascii="Times New Roman" w:hAnsi="Times New Roman" w:cs="Times New Roman"/>
          <w:color w:val="000000" w:themeColor="text1"/>
          <w:sz w:val="18"/>
          <w:szCs w:val="18"/>
        </w:rPr>
      </w:pPr>
      <w:r w:rsidRPr="007465C9">
        <w:rPr>
          <w:rFonts w:ascii="Times New Roman" w:hAnsi="Times New Roman" w:cs="Times New Roman"/>
          <w:color w:val="000000" w:themeColor="text1"/>
          <w:sz w:val="18"/>
          <w:szCs w:val="18"/>
        </w:rPr>
        <w:t>9</w:t>
      </w:r>
      <w:r w:rsidR="00264B4D" w:rsidRPr="007465C9">
        <w:rPr>
          <w:rFonts w:ascii="Times New Roman" w:hAnsi="Times New Roman" w:cs="Times New Roman"/>
          <w:color w:val="000000" w:themeColor="text1"/>
          <w:sz w:val="18"/>
          <w:szCs w:val="18"/>
        </w:rPr>
        <w:t>)</w:t>
      </w:r>
      <w:r w:rsidR="00264B4D" w:rsidRPr="007465C9">
        <w:rPr>
          <w:rFonts w:ascii="Times New Roman" w:hAnsi="Times New Roman" w:cs="Times New Roman"/>
          <w:color w:val="2197D2"/>
          <w:sz w:val="18"/>
          <w:szCs w:val="18"/>
        </w:rPr>
        <w:t xml:space="preserve"> </w:t>
      </w:r>
      <w:r w:rsidR="00264B4D" w:rsidRPr="007465C9">
        <w:rPr>
          <w:rFonts w:ascii="Times New Roman" w:hAnsi="Times New Roman" w:cs="Times New Roman"/>
          <w:color w:val="000000" w:themeColor="text1"/>
          <w:sz w:val="18"/>
          <w:szCs w:val="18"/>
        </w:rPr>
        <w:t xml:space="preserve">Vera V, Abdulla N, Graham W, et al. </w:t>
      </w:r>
      <w:proofErr w:type="spellStart"/>
      <w:r w:rsidR="00264B4D" w:rsidRPr="007465C9">
        <w:rPr>
          <w:rFonts w:ascii="Times New Roman" w:hAnsi="Times New Roman" w:cs="Times New Roman"/>
          <w:color w:val="000000" w:themeColor="text1"/>
          <w:sz w:val="18"/>
          <w:szCs w:val="18"/>
        </w:rPr>
        <w:t>Dysphotopsia</w:t>
      </w:r>
      <w:proofErr w:type="spellEnd"/>
      <w:r w:rsidR="00264B4D" w:rsidRPr="007465C9">
        <w:rPr>
          <w:rFonts w:ascii="Times New Roman" w:hAnsi="Times New Roman" w:cs="Times New Roman"/>
          <w:color w:val="000000" w:themeColor="text1"/>
          <w:sz w:val="18"/>
          <w:szCs w:val="18"/>
        </w:rPr>
        <w:t xml:space="preserve"> after</w:t>
      </w:r>
      <w:r w:rsidR="007465C9" w:rsidRPr="007465C9">
        <w:rPr>
          <w:rFonts w:ascii="Times New Roman" w:hAnsi="Times New Roman" w:cs="Times New Roman"/>
          <w:color w:val="000000" w:themeColor="text1"/>
          <w:sz w:val="18"/>
          <w:szCs w:val="18"/>
        </w:rPr>
        <w:t xml:space="preserve"> </w:t>
      </w:r>
      <w:r w:rsidR="00264B4D" w:rsidRPr="007465C9">
        <w:rPr>
          <w:rFonts w:ascii="Times New Roman" w:hAnsi="Times New Roman" w:cs="Times New Roman"/>
          <w:color w:val="000000" w:themeColor="text1"/>
          <w:sz w:val="18"/>
          <w:szCs w:val="18"/>
        </w:rPr>
        <w:t xml:space="preserve">temporal versus superior laser peripheral </w:t>
      </w:r>
      <w:proofErr w:type="spellStart"/>
      <w:r w:rsidR="00264B4D" w:rsidRPr="007465C9">
        <w:rPr>
          <w:rFonts w:ascii="Times New Roman" w:hAnsi="Times New Roman" w:cs="Times New Roman"/>
          <w:color w:val="000000" w:themeColor="text1"/>
          <w:sz w:val="18"/>
          <w:szCs w:val="18"/>
        </w:rPr>
        <w:t>iridotomy</w:t>
      </w:r>
      <w:proofErr w:type="spellEnd"/>
      <w:r w:rsidR="00264B4D" w:rsidRPr="007465C9">
        <w:rPr>
          <w:rFonts w:ascii="Times New Roman" w:hAnsi="Times New Roman" w:cs="Times New Roman"/>
          <w:color w:val="000000" w:themeColor="text1"/>
          <w:sz w:val="18"/>
          <w:szCs w:val="18"/>
        </w:rPr>
        <w:t>: a prospective</w:t>
      </w:r>
      <w:r w:rsidR="007465C9" w:rsidRPr="007465C9">
        <w:rPr>
          <w:rFonts w:ascii="Times New Roman" w:hAnsi="Times New Roman" w:cs="Times New Roman"/>
          <w:color w:val="000000" w:themeColor="text1"/>
          <w:sz w:val="18"/>
          <w:szCs w:val="18"/>
        </w:rPr>
        <w:t xml:space="preserve"> </w:t>
      </w:r>
      <w:r w:rsidR="00264B4D" w:rsidRPr="007465C9">
        <w:rPr>
          <w:rFonts w:ascii="Times New Roman" w:hAnsi="Times New Roman" w:cs="Times New Roman"/>
          <w:color w:val="000000" w:themeColor="text1"/>
          <w:sz w:val="18"/>
          <w:szCs w:val="18"/>
        </w:rPr>
        <w:t>randomized paired eye trial. Am J Ophthalmol.2014</w:t>
      </w:r>
      <w:proofErr w:type="gramStart"/>
      <w:r w:rsidR="00264B4D" w:rsidRPr="007465C9">
        <w:rPr>
          <w:rFonts w:ascii="Times New Roman" w:hAnsi="Times New Roman" w:cs="Times New Roman"/>
          <w:color w:val="000000" w:themeColor="text1"/>
          <w:sz w:val="18"/>
          <w:szCs w:val="18"/>
        </w:rPr>
        <w:t>;157:929</w:t>
      </w:r>
      <w:proofErr w:type="gramEnd"/>
      <w:r w:rsidR="00264B4D" w:rsidRPr="007465C9">
        <w:rPr>
          <w:rFonts w:ascii="Times New Roman" w:hAnsi="Times New Roman" w:cs="Times New Roman"/>
          <w:color w:val="000000" w:themeColor="text1"/>
          <w:sz w:val="18"/>
          <w:szCs w:val="18"/>
        </w:rPr>
        <w:t>-935.</w:t>
      </w:r>
    </w:p>
    <w:p w:rsidR="00F25F7B" w:rsidRPr="007465C9" w:rsidRDefault="00F25F7B" w:rsidP="007465C9">
      <w:pPr>
        <w:autoSpaceDE w:val="0"/>
        <w:autoSpaceDN w:val="0"/>
        <w:adjustRightInd w:val="0"/>
        <w:spacing w:after="0" w:line="360" w:lineRule="auto"/>
        <w:jc w:val="both"/>
        <w:rPr>
          <w:rFonts w:ascii="Times New Roman" w:hAnsi="Times New Roman" w:cs="Times New Roman"/>
          <w:color w:val="000000" w:themeColor="text1"/>
          <w:sz w:val="18"/>
          <w:szCs w:val="18"/>
        </w:rPr>
      </w:pPr>
      <w:r w:rsidRPr="007465C9">
        <w:rPr>
          <w:rFonts w:ascii="Times New Roman" w:hAnsi="Times New Roman" w:cs="Times New Roman"/>
          <w:color w:val="000000" w:themeColor="text1"/>
          <w:sz w:val="18"/>
          <w:szCs w:val="18"/>
        </w:rPr>
        <w:t>10</w:t>
      </w:r>
      <w:proofErr w:type="gramStart"/>
      <w:r w:rsidRPr="007465C9">
        <w:rPr>
          <w:rFonts w:ascii="Times New Roman" w:hAnsi="Times New Roman" w:cs="Times New Roman"/>
          <w:color w:val="000000" w:themeColor="text1"/>
          <w:sz w:val="18"/>
          <w:szCs w:val="18"/>
        </w:rPr>
        <w:t>)</w:t>
      </w:r>
      <w:proofErr w:type="spellStart"/>
      <w:r w:rsidRPr="007465C9">
        <w:rPr>
          <w:rFonts w:ascii="Times New Roman" w:hAnsi="Times New Roman" w:cs="Times New Roman"/>
          <w:color w:val="000000" w:themeColor="text1"/>
          <w:sz w:val="18"/>
          <w:szCs w:val="18"/>
        </w:rPr>
        <w:t>Manjool</w:t>
      </w:r>
      <w:proofErr w:type="spellEnd"/>
      <w:proofErr w:type="gramEnd"/>
      <w:r w:rsidRPr="007465C9">
        <w:rPr>
          <w:rFonts w:ascii="Times New Roman" w:hAnsi="Times New Roman" w:cs="Times New Roman"/>
          <w:color w:val="000000" w:themeColor="text1"/>
          <w:sz w:val="18"/>
          <w:szCs w:val="18"/>
        </w:rPr>
        <w:t xml:space="preserve"> </w:t>
      </w:r>
      <w:proofErr w:type="spellStart"/>
      <w:r w:rsidRPr="007465C9">
        <w:rPr>
          <w:rFonts w:ascii="Times New Roman" w:hAnsi="Times New Roman" w:cs="Times New Roman"/>
          <w:color w:val="000000" w:themeColor="text1"/>
          <w:sz w:val="18"/>
          <w:szCs w:val="18"/>
        </w:rPr>
        <w:t>Sah</w:t>
      </w:r>
      <w:proofErr w:type="spellEnd"/>
      <w:r w:rsidRPr="007465C9">
        <w:rPr>
          <w:rFonts w:ascii="Times New Roman" w:hAnsi="Times New Roman" w:cs="Times New Roman"/>
          <w:color w:val="000000" w:themeColor="text1"/>
          <w:sz w:val="18"/>
          <w:szCs w:val="18"/>
        </w:rPr>
        <w:t xml:space="preserve">. Dogma </w:t>
      </w:r>
      <w:proofErr w:type="spellStart"/>
      <w:r w:rsidRPr="007465C9">
        <w:rPr>
          <w:rFonts w:ascii="Times New Roman" w:hAnsi="Times New Roman" w:cs="Times New Roman"/>
          <w:color w:val="000000" w:themeColor="text1"/>
          <w:sz w:val="18"/>
          <w:szCs w:val="18"/>
        </w:rPr>
        <w:t>vs</w:t>
      </w:r>
      <w:proofErr w:type="spellEnd"/>
      <w:r w:rsidRPr="007465C9">
        <w:rPr>
          <w:rFonts w:ascii="Times New Roman" w:hAnsi="Times New Roman" w:cs="Times New Roman"/>
          <w:color w:val="000000" w:themeColor="text1"/>
          <w:sz w:val="18"/>
          <w:szCs w:val="18"/>
        </w:rPr>
        <w:t xml:space="preserve"> data: Placement of Laser Peripheral </w:t>
      </w:r>
      <w:proofErr w:type="spellStart"/>
      <w:r w:rsidRPr="007465C9">
        <w:rPr>
          <w:rFonts w:ascii="Times New Roman" w:hAnsi="Times New Roman" w:cs="Times New Roman"/>
          <w:color w:val="000000" w:themeColor="text1"/>
          <w:sz w:val="18"/>
          <w:szCs w:val="18"/>
        </w:rPr>
        <w:t>Iridotomy</w:t>
      </w:r>
      <w:proofErr w:type="spellEnd"/>
      <w:r w:rsidRPr="007465C9">
        <w:rPr>
          <w:rFonts w:ascii="Times New Roman" w:hAnsi="Times New Roman" w:cs="Times New Roman"/>
          <w:color w:val="000000" w:themeColor="text1"/>
          <w:sz w:val="18"/>
          <w:szCs w:val="18"/>
        </w:rPr>
        <w:t>, www. Glaucomaphysician.net, Dec 2019</w:t>
      </w:r>
    </w:p>
    <w:p w:rsidR="0036007F" w:rsidRPr="007465C9" w:rsidRDefault="000B46CF" w:rsidP="007465C9">
      <w:pPr>
        <w:autoSpaceDE w:val="0"/>
        <w:autoSpaceDN w:val="0"/>
        <w:adjustRightInd w:val="0"/>
        <w:spacing w:after="0" w:line="360" w:lineRule="auto"/>
        <w:jc w:val="both"/>
        <w:rPr>
          <w:rFonts w:ascii="Times New Roman" w:hAnsi="Times New Roman" w:cs="Times New Roman"/>
          <w:color w:val="000000" w:themeColor="text1"/>
          <w:sz w:val="18"/>
          <w:szCs w:val="18"/>
        </w:rPr>
      </w:pPr>
      <w:r w:rsidRPr="007465C9">
        <w:rPr>
          <w:rFonts w:ascii="Times New Roman" w:hAnsi="Times New Roman" w:cs="Times New Roman"/>
          <w:color w:val="000000" w:themeColor="text1"/>
          <w:sz w:val="18"/>
          <w:szCs w:val="18"/>
        </w:rPr>
        <w:t>1</w:t>
      </w:r>
      <w:r w:rsidR="00F25F7B" w:rsidRPr="007465C9">
        <w:rPr>
          <w:rFonts w:ascii="Times New Roman" w:hAnsi="Times New Roman" w:cs="Times New Roman"/>
          <w:color w:val="000000" w:themeColor="text1"/>
          <w:sz w:val="18"/>
          <w:szCs w:val="18"/>
        </w:rPr>
        <w:t>1</w:t>
      </w:r>
      <w:r w:rsidR="0036007F" w:rsidRPr="007465C9">
        <w:rPr>
          <w:rFonts w:ascii="Times New Roman" w:hAnsi="Times New Roman" w:cs="Times New Roman"/>
          <w:color w:val="000000" w:themeColor="text1"/>
          <w:sz w:val="18"/>
          <w:szCs w:val="18"/>
        </w:rPr>
        <w:t>)</w:t>
      </w:r>
      <w:r w:rsidR="0036007F" w:rsidRPr="007465C9">
        <w:rPr>
          <w:rFonts w:ascii="Times New Roman" w:hAnsi="Times New Roman" w:cs="Times New Roman"/>
          <w:color w:val="2197D2"/>
          <w:sz w:val="18"/>
          <w:szCs w:val="18"/>
        </w:rPr>
        <w:t xml:space="preserve"> </w:t>
      </w:r>
      <w:r w:rsidR="0036007F" w:rsidRPr="007465C9">
        <w:rPr>
          <w:rFonts w:ascii="Times New Roman" w:hAnsi="Times New Roman" w:cs="Times New Roman"/>
          <w:color w:val="000000" w:themeColor="text1"/>
          <w:sz w:val="18"/>
          <w:szCs w:val="18"/>
        </w:rPr>
        <w:t xml:space="preserve">Chung RS, Guan AE. </w:t>
      </w:r>
      <w:proofErr w:type="gramStart"/>
      <w:r w:rsidR="0036007F" w:rsidRPr="007465C9">
        <w:rPr>
          <w:rFonts w:ascii="Times New Roman" w:hAnsi="Times New Roman" w:cs="Times New Roman"/>
          <w:color w:val="000000" w:themeColor="text1"/>
          <w:sz w:val="18"/>
          <w:szCs w:val="18"/>
        </w:rPr>
        <w:t>Unusual visual disturbance following</w:t>
      </w:r>
      <w:r w:rsidR="007465C9" w:rsidRPr="007465C9">
        <w:rPr>
          <w:rFonts w:ascii="Times New Roman" w:hAnsi="Times New Roman" w:cs="Times New Roman"/>
          <w:color w:val="000000" w:themeColor="text1"/>
          <w:sz w:val="18"/>
          <w:szCs w:val="18"/>
        </w:rPr>
        <w:t xml:space="preserve"> </w:t>
      </w:r>
      <w:r w:rsidR="0036007F" w:rsidRPr="007465C9">
        <w:rPr>
          <w:rFonts w:ascii="Times New Roman" w:hAnsi="Times New Roman" w:cs="Times New Roman"/>
          <w:color w:val="000000" w:themeColor="text1"/>
          <w:sz w:val="18"/>
          <w:szCs w:val="18"/>
        </w:rPr>
        <w:t xml:space="preserve">laser peripheral </w:t>
      </w:r>
      <w:proofErr w:type="spellStart"/>
      <w:r w:rsidR="0036007F" w:rsidRPr="007465C9">
        <w:rPr>
          <w:rFonts w:ascii="Times New Roman" w:hAnsi="Times New Roman" w:cs="Times New Roman"/>
          <w:color w:val="000000" w:themeColor="text1"/>
          <w:sz w:val="18"/>
          <w:szCs w:val="18"/>
        </w:rPr>
        <w:t>iridotomy</w:t>
      </w:r>
      <w:proofErr w:type="spellEnd"/>
      <w:r w:rsidR="0036007F" w:rsidRPr="007465C9">
        <w:rPr>
          <w:rFonts w:ascii="Times New Roman" w:hAnsi="Times New Roman" w:cs="Times New Roman"/>
          <w:color w:val="000000" w:themeColor="text1"/>
          <w:sz w:val="18"/>
          <w:szCs w:val="18"/>
        </w:rPr>
        <w:t xml:space="preserve"> for intermittent angle closure glaucoma</w:t>
      </w:r>
      <w:r w:rsidR="007465C9" w:rsidRPr="007465C9">
        <w:rPr>
          <w:rFonts w:ascii="Times New Roman" w:hAnsi="Times New Roman" w:cs="Times New Roman"/>
          <w:color w:val="000000" w:themeColor="text1"/>
          <w:sz w:val="18"/>
          <w:szCs w:val="18"/>
        </w:rPr>
        <w:t xml:space="preserve"> </w:t>
      </w:r>
      <w:r w:rsidR="0036007F" w:rsidRPr="007465C9">
        <w:rPr>
          <w:rFonts w:ascii="Times New Roman" w:hAnsi="Times New Roman" w:cs="Times New Roman"/>
          <w:color w:val="000000" w:themeColor="text1"/>
          <w:sz w:val="18"/>
          <w:szCs w:val="18"/>
        </w:rPr>
        <w:t>(letter).</w:t>
      </w:r>
      <w:proofErr w:type="gramEnd"/>
      <w:r w:rsidR="0036007F" w:rsidRPr="007465C9">
        <w:rPr>
          <w:rFonts w:ascii="Times New Roman" w:hAnsi="Times New Roman" w:cs="Times New Roman"/>
          <w:color w:val="000000" w:themeColor="text1"/>
          <w:sz w:val="18"/>
          <w:szCs w:val="18"/>
        </w:rPr>
        <w:t xml:space="preserve"> </w:t>
      </w:r>
      <w:proofErr w:type="spellStart"/>
      <w:proofErr w:type="gramStart"/>
      <w:r w:rsidR="0036007F" w:rsidRPr="007465C9">
        <w:rPr>
          <w:rFonts w:ascii="Times New Roman" w:hAnsi="Times New Roman" w:cs="Times New Roman"/>
          <w:color w:val="000000" w:themeColor="text1"/>
          <w:sz w:val="18"/>
          <w:szCs w:val="18"/>
        </w:rPr>
        <w:t>Graefes</w:t>
      </w:r>
      <w:proofErr w:type="spellEnd"/>
      <w:r w:rsidR="0036007F" w:rsidRPr="007465C9">
        <w:rPr>
          <w:rFonts w:ascii="Times New Roman" w:hAnsi="Times New Roman" w:cs="Times New Roman"/>
          <w:color w:val="000000" w:themeColor="text1"/>
          <w:sz w:val="18"/>
          <w:szCs w:val="18"/>
        </w:rPr>
        <w:t xml:space="preserve"> Arch </w:t>
      </w:r>
      <w:proofErr w:type="spellStart"/>
      <w:r w:rsidR="0036007F" w:rsidRPr="007465C9">
        <w:rPr>
          <w:rFonts w:ascii="Times New Roman" w:hAnsi="Times New Roman" w:cs="Times New Roman"/>
          <w:color w:val="000000" w:themeColor="text1"/>
          <w:sz w:val="18"/>
          <w:szCs w:val="18"/>
        </w:rPr>
        <w:t>Clin</w:t>
      </w:r>
      <w:proofErr w:type="spellEnd"/>
      <w:r w:rsidR="0036007F" w:rsidRPr="007465C9">
        <w:rPr>
          <w:rFonts w:ascii="Times New Roman" w:hAnsi="Times New Roman" w:cs="Times New Roman"/>
          <w:color w:val="000000" w:themeColor="text1"/>
          <w:sz w:val="18"/>
          <w:szCs w:val="18"/>
        </w:rPr>
        <w:t xml:space="preserve"> Exp </w:t>
      </w:r>
      <w:proofErr w:type="spellStart"/>
      <w:r w:rsidR="0036007F" w:rsidRPr="007465C9">
        <w:rPr>
          <w:rFonts w:ascii="Times New Roman" w:hAnsi="Times New Roman" w:cs="Times New Roman"/>
          <w:color w:val="000000" w:themeColor="text1"/>
          <w:sz w:val="18"/>
          <w:szCs w:val="18"/>
        </w:rPr>
        <w:t>Ophthalmol</w:t>
      </w:r>
      <w:proofErr w:type="spellEnd"/>
      <w:r w:rsidR="0036007F" w:rsidRPr="007465C9">
        <w:rPr>
          <w:rFonts w:ascii="Times New Roman" w:hAnsi="Times New Roman" w:cs="Times New Roman"/>
          <w:color w:val="000000" w:themeColor="text1"/>
          <w:sz w:val="18"/>
          <w:szCs w:val="18"/>
        </w:rPr>
        <w:t>.</w:t>
      </w:r>
      <w:proofErr w:type="gramEnd"/>
      <w:r w:rsidR="0036007F" w:rsidRPr="007465C9">
        <w:rPr>
          <w:rFonts w:ascii="Times New Roman" w:hAnsi="Times New Roman" w:cs="Times New Roman"/>
          <w:color w:val="000000" w:themeColor="text1"/>
          <w:sz w:val="18"/>
          <w:szCs w:val="18"/>
        </w:rPr>
        <w:t xml:space="preserve"> 2006</w:t>
      </w:r>
      <w:proofErr w:type="gramStart"/>
      <w:r w:rsidR="0036007F" w:rsidRPr="007465C9">
        <w:rPr>
          <w:rFonts w:ascii="Times New Roman" w:hAnsi="Times New Roman" w:cs="Times New Roman"/>
          <w:color w:val="000000" w:themeColor="text1"/>
          <w:sz w:val="18"/>
          <w:szCs w:val="18"/>
        </w:rPr>
        <w:t>;244:532</w:t>
      </w:r>
      <w:proofErr w:type="gramEnd"/>
      <w:r w:rsidR="0036007F" w:rsidRPr="007465C9">
        <w:rPr>
          <w:rFonts w:ascii="Times New Roman" w:hAnsi="Times New Roman" w:cs="Times New Roman"/>
          <w:color w:val="000000" w:themeColor="text1"/>
          <w:sz w:val="18"/>
          <w:szCs w:val="18"/>
        </w:rPr>
        <w:t>-533</w:t>
      </w:r>
    </w:p>
    <w:p w:rsidR="0036007F" w:rsidRPr="007465C9" w:rsidRDefault="0036007F" w:rsidP="007465C9">
      <w:pPr>
        <w:autoSpaceDE w:val="0"/>
        <w:autoSpaceDN w:val="0"/>
        <w:adjustRightInd w:val="0"/>
        <w:spacing w:after="0" w:line="360" w:lineRule="auto"/>
        <w:jc w:val="both"/>
        <w:rPr>
          <w:rFonts w:ascii="Times New Roman" w:hAnsi="Times New Roman" w:cs="Times New Roman"/>
          <w:color w:val="2197D2"/>
          <w:sz w:val="18"/>
          <w:szCs w:val="18"/>
        </w:rPr>
      </w:pPr>
      <w:r w:rsidRPr="007465C9">
        <w:rPr>
          <w:rFonts w:ascii="Times New Roman" w:hAnsi="Times New Roman" w:cs="Times New Roman"/>
          <w:color w:val="000000" w:themeColor="text1"/>
          <w:sz w:val="18"/>
          <w:szCs w:val="18"/>
        </w:rPr>
        <w:t>1</w:t>
      </w:r>
      <w:r w:rsidR="00F25F7B" w:rsidRPr="007465C9">
        <w:rPr>
          <w:rFonts w:ascii="Times New Roman" w:hAnsi="Times New Roman" w:cs="Times New Roman"/>
          <w:color w:val="000000" w:themeColor="text1"/>
          <w:sz w:val="18"/>
          <w:szCs w:val="18"/>
        </w:rPr>
        <w:t>2</w:t>
      </w:r>
      <w:r w:rsidRPr="007465C9">
        <w:rPr>
          <w:rFonts w:ascii="Times New Roman" w:hAnsi="Times New Roman" w:cs="Times New Roman"/>
          <w:color w:val="000000" w:themeColor="text1"/>
          <w:sz w:val="18"/>
          <w:szCs w:val="18"/>
        </w:rPr>
        <w:t>)</w:t>
      </w:r>
      <w:r w:rsidR="00D97F69" w:rsidRPr="007465C9">
        <w:rPr>
          <w:rFonts w:ascii="Times New Roman" w:hAnsi="Times New Roman" w:cs="Times New Roman"/>
          <w:color w:val="000000"/>
          <w:sz w:val="18"/>
          <w:szCs w:val="18"/>
        </w:rPr>
        <w:t xml:space="preserve"> </w:t>
      </w:r>
      <w:proofErr w:type="spellStart"/>
      <w:r w:rsidR="00D97F69" w:rsidRPr="007465C9">
        <w:rPr>
          <w:rFonts w:ascii="Times New Roman" w:hAnsi="Times New Roman" w:cs="Times New Roman"/>
          <w:color w:val="000000"/>
          <w:sz w:val="18"/>
          <w:szCs w:val="18"/>
        </w:rPr>
        <w:t>Kavitha</w:t>
      </w:r>
      <w:proofErr w:type="spellEnd"/>
      <w:r w:rsidR="00D97F69" w:rsidRPr="007465C9">
        <w:rPr>
          <w:rFonts w:ascii="Times New Roman" w:hAnsi="Times New Roman" w:cs="Times New Roman"/>
          <w:color w:val="000000"/>
          <w:sz w:val="18"/>
          <w:szCs w:val="18"/>
        </w:rPr>
        <w:t xml:space="preserve"> </w:t>
      </w:r>
      <w:proofErr w:type="spellStart"/>
      <w:r w:rsidR="00D97F69" w:rsidRPr="007465C9">
        <w:rPr>
          <w:rFonts w:ascii="Times New Roman" w:hAnsi="Times New Roman" w:cs="Times New Roman"/>
          <w:color w:val="000000"/>
          <w:sz w:val="18"/>
          <w:szCs w:val="18"/>
        </w:rPr>
        <w:t>Srinivasan</w:t>
      </w:r>
      <w:proofErr w:type="spellEnd"/>
      <w:r w:rsidR="00D97F69" w:rsidRPr="007465C9">
        <w:rPr>
          <w:rFonts w:ascii="Times New Roman" w:hAnsi="Times New Roman" w:cs="Times New Roman"/>
          <w:color w:val="000000"/>
          <w:sz w:val="18"/>
          <w:szCs w:val="18"/>
        </w:rPr>
        <w:t>, MD,</w:t>
      </w:r>
      <w:r w:rsidR="00D97F69" w:rsidRPr="007465C9">
        <w:rPr>
          <w:rFonts w:ascii="Times New Roman" w:hAnsi="Times New Roman" w:cs="Times New Roman"/>
          <w:color w:val="2197D2"/>
          <w:sz w:val="18"/>
          <w:szCs w:val="18"/>
        </w:rPr>
        <w:t xml:space="preserve"> </w:t>
      </w:r>
      <w:proofErr w:type="spellStart"/>
      <w:r w:rsidR="00D97F69" w:rsidRPr="007465C9">
        <w:rPr>
          <w:rFonts w:ascii="Times New Roman" w:hAnsi="Times New Roman" w:cs="Times New Roman"/>
          <w:color w:val="000000"/>
          <w:sz w:val="18"/>
          <w:szCs w:val="18"/>
        </w:rPr>
        <w:t>Nazlee</w:t>
      </w:r>
      <w:proofErr w:type="spellEnd"/>
      <w:r w:rsidR="00D97F69" w:rsidRPr="007465C9">
        <w:rPr>
          <w:rFonts w:ascii="Times New Roman" w:hAnsi="Times New Roman" w:cs="Times New Roman"/>
          <w:color w:val="000000"/>
          <w:sz w:val="18"/>
          <w:szCs w:val="18"/>
        </w:rPr>
        <w:t xml:space="preserve"> </w:t>
      </w:r>
      <w:proofErr w:type="spellStart"/>
      <w:r w:rsidR="00D97F69" w:rsidRPr="007465C9">
        <w:rPr>
          <w:rFonts w:ascii="Times New Roman" w:hAnsi="Times New Roman" w:cs="Times New Roman"/>
          <w:color w:val="000000"/>
          <w:sz w:val="18"/>
          <w:szCs w:val="18"/>
        </w:rPr>
        <w:t>Zebardast</w:t>
      </w:r>
      <w:proofErr w:type="spellEnd"/>
      <w:r w:rsidR="00D97F69" w:rsidRPr="007465C9">
        <w:rPr>
          <w:rFonts w:ascii="Times New Roman" w:hAnsi="Times New Roman" w:cs="Times New Roman"/>
          <w:color w:val="000000"/>
          <w:sz w:val="18"/>
          <w:szCs w:val="18"/>
        </w:rPr>
        <w:t>, MD, MS,</w:t>
      </w:r>
      <w:r w:rsidR="00D97F69" w:rsidRPr="007465C9">
        <w:rPr>
          <w:rFonts w:ascii="Times New Roman" w:hAnsi="Times New Roman" w:cs="Times New Roman"/>
          <w:color w:val="2197D2"/>
          <w:sz w:val="18"/>
          <w:szCs w:val="18"/>
        </w:rPr>
        <w:t xml:space="preserve"> </w:t>
      </w:r>
      <w:proofErr w:type="spellStart"/>
      <w:r w:rsidR="00D97F69" w:rsidRPr="007465C9">
        <w:rPr>
          <w:rFonts w:ascii="Times New Roman" w:hAnsi="Times New Roman" w:cs="Times New Roman"/>
          <w:color w:val="000000"/>
          <w:sz w:val="18"/>
          <w:szCs w:val="18"/>
        </w:rPr>
        <w:t>Palaniswamy</w:t>
      </w:r>
      <w:proofErr w:type="spellEnd"/>
      <w:r w:rsidR="00D97F69" w:rsidRPr="007465C9">
        <w:rPr>
          <w:rFonts w:ascii="Times New Roman" w:hAnsi="Times New Roman" w:cs="Times New Roman"/>
          <w:color w:val="000000"/>
          <w:sz w:val="18"/>
          <w:szCs w:val="18"/>
        </w:rPr>
        <w:t xml:space="preserve"> Krishnamurthy, MD,</w:t>
      </w:r>
      <w:r w:rsidR="00166637" w:rsidRPr="007465C9">
        <w:rPr>
          <w:rFonts w:ascii="Times New Roman" w:hAnsi="Times New Roman" w:cs="Times New Roman"/>
          <w:color w:val="2197D2"/>
          <w:sz w:val="18"/>
          <w:szCs w:val="18"/>
        </w:rPr>
        <w:t xml:space="preserve"> </w:t>
      </w:r>
      <w:proofErr w:type="spellStart"/>
      <w:r w:rsidR="00D97F69" w:rsidRPr="007465C9">
        <w:rPr>
          <w:rFonts w:ascii="Times New Roman" w:hAnsi="Times New Roman" w:cs="Times New Roman"/>
          <w:color w:val="000000"/>
          <w:sz w:val="18"/>
          <w:szCs w:val="18"/>
        </w:rPr>
        <w:t>Mohideen</w:t>
      </w:r>
      <w:proofErr w:type="spellEnd"/>
      <w:r w:rsidR="00D97F69" w:rsidRPr="007465C9">
        <w:rPr>
          <w:rFonts w:ascii="Times New Roman" w:hAnsi="Times New Roman" w:cs="Times New Roman"/>
          <w:color w:val="000000"/>
          <w:sz w:val="18"/>
          <w:szCs w:val="18"/>
        </w:rPr>
        <w:t xml:space="preserve"> Abdul Kader, MD,</w:t>
      </w:r>
      <w:r w:rsidR="00D97F69" w:rsidRPr="007465C9">
        <w:rPr>
          <w:rFonts w:ascii="Times New Roman" w:hAnsi="Times New Roman" w:cs="Times New Roman"/>
          <w:color w:val="2197D2"/>
          <w:sz w:val="18"/>
          <w:szCs w:val="18"/>
        </w:rPr>
        <w:t xml:space="preserve"> </w:t>
      </w:r>
      <w:proofErr w:type="spellStart"/>
      <w:r w:rsidR="00D97F69" w:rsidRPr="007465C9">
        <w:rPr>
          <w:rFonts w:ascii="Times New Roman" w:hAnsi="Times New Roman" w:cs="Times New Roman"/>
          <w:color w:val="000000"/>
          <w:sz w:val="18"/>
          <w:szCs w:val="18"/>
        </w:rPr>
        <w:t>Ganesh</w:t>
      </w:r>
      <w:proofErr w:type="spellEnd"/>
      <w:r w:rsidR="00D97F69" w:rsidRPr="007465C9">
        <w:rPr>
          <w:rFonts w:ascii="Times New Roman" w:hAnsi="Times New Roman" w:cs="Times New Roman"/>
          <w:color w:val="000000"/>
          <w:sz w:val="18"/>
          <w:szCs w:val="18"/>
        </w:rPr>
        <w:t xml:space="preserve"> V. Raman, MD,</w:t>
      </w:r>
      <w:r w:rsidR="00D97F69" w:rsidRPr="007465C9">
        <w:rPr>
          <w:rFonts w:ascii="Times New Roman" w:hAnsi="Times New Roman" w:cs="Times New Roman"/>
          <w:color w:val="2197D2"/>
          <w:sz w:val="18"/>
          <w:szCs w:val="18"/>
        </w:rPr>
        <w:t xml:space="preserve"> </w:t>
      </w:r>
      <w:proofErr w:type="spellStart"/>
      <w:r w:rsidR="00D97F69" w:rsidRPr="007465C9">
        <w:rPr>
          <w:rFonts w:ascii="Times New Roman" w:hAnsi="Times New Roman" w:cs="Times New Roman"/>
          <w:color w:val="000000"/>
          <w:sz w:val="18"/>
          <w:szCs w:val="18"/>
        </w:rPr>
        <w:t>Sharmila</w:t>
      </w:r>
      <w:proofErr w:type="spellEnd"/>
      <w:r w:rsidR="00D97F69" w:rsidRPr="007465C9">
        <w:rPr>
          <w:rFonts w:ascii="Times New Roman" w:hAnsi="Times New Roman" w:cs="Times New Roman"/>
          <w:color w:val="000000"/>
          <w:sz w:val="18"/>
          <w:szCs w:val="18"/>
        </w:rPr>
        <w:t xml:space="preserve"> </w:t>
      </w:r>
      <w:proofErr w:type="spellStart"/>
      <w:r w:rsidR="00D97F69" w:rsidRPr="007465C9">
        <w:rPr>
          <w:rFonts w:ascii="Times New Roman" w:hAnsi="Times New Roman" w:cs="Times New Roman"/>
          <w:color w:val="000000"/>
          <w:sz w:val="18"/>
          <w:szCs w:val="18"/>
        </w:rPr>
        <w:t>Rajendrababu</w:t>
      </w:r>
      <w:proofErr w:type="spellEnd"/>
      <w:r w:rsidR="00D97F69" w:rsidRPr="007465C9">
        <w:rPr>
          <w:rFonts w:ascii="Times New Roman" w:hAnsi="Times New Roman" w:cs="Times New Roman"/>
          <w:color w:val="000000"/>
          <w:sz w:val="18"/>
          <w:szCs w:val="18"/>
        </w:rPr>
        <w:t>, MD,</w:t>
      </w:r>
      <w:r w:rsidR="00D97F69" w:rsidRPr="007465C9">
        <w:rPr>
          <w:rFonts w:ascii="Times New Roman" w:hAnsi="Times New Roman" w:cs="Times New Roman"/>
          <w:color w:val="2197D2"/>
          <w:sz w:val="18"/>
          <w:szCs w:val="18"/>
        </w:rPr>
        <w:t xml:space="preserve"> </w:t>
      </w:r>
      <w:proofErr w:type="spellStart"/>
      <w:r w:rsidR="00D97F69" w:rsidRPr="007465C9">
        <w:rPr>
          <w:rFonts w:ascii="Times New Roman" w:hAnsi="Times New Roman" w:cs="Times New Roman"/>
          <w:color w:val="000000"/>
          <w:sz w:val="18"/>
          <w:szCs w:val="18"/>
        </w:rPr>
        <w:t>Rengaraj</w:t>
      </w:r>
      <w:proofErr w:type="spellEnd"/>
      <w:r w:rsidR="00D97F69" w:rsidRPr="007465C9">
        <w:rPr>
          <w:rFonts w:ascii="Times New Roman" w:hAnsi="Times New Roman" w:cs="Times New Roman"/>
          <w:color w:val="000000"/>
          <w:sz w:val="18"/>
          <w:szCs w:val="18"/>
        </w:rPr>
        <w:t xml:space="preserve"> </w:t>
      </w:r>
      <w:proofErr w:type="spellStart"/>
      <w:r w:rsidR="00D97F69" w:rsidRPr="007465C9">
        <w:rPr>
          <w:rFonts w:ascii="Times New Roman" w:hAnsi="Times New Roman" w:cs="Times New Roman"/>
          <w:color w:val="000000"/>
          <w:sz w:val="18"/>
          <w:szCs w:val="18"/>
        </w:rPr>
        <w:t>Venkatesh</w:t>
      </w:r>
      <w:proofErr w:type="spellEnd"/>
      <w:r w:rsidR="00D97F69" w:rsidRPr="007465C9">
        <w:rPr>
          <w:rFonts w:ascii="Times New Roman" w:hAnsi="Times New Roman" w:cs="Times New Roman"/>
          <w:color w:val="000000"/>
          <w:sz w:val="18"/>
          <w:szCs w:val="18"/>
        </w:rPr>
        <w:t xml:space="preserve">, </w:t>
      </w:r>
      <w:proofErr w:type="spellStart"/>
      <w:r w:rsidR="00D97F69" w:rsidRPr="007465C9">
        <w:rPr>
          <w:rFonts w:ascii="Times New Roman" w:hAnsi="Times New Roman" w:cs="Times New Roman"/>
          <w:color w:val="000000"/>
          <w:sz w:val="18"/>
          <w:szCs w:val="18"/>
        </w:rPr>
        <w:t>MD,Pradeep</w:t>
      </w:r>
      <w:proofErr w:type="spellEnd"/>
      <w:r w:rsidR="00D97F69" w:rsidRPr="007465C9">
        <w:rPr>
          <w:rFonts w:ascii="Times New Roman" w:hAnsi="Times New Roman" w:cs="Times New Roman"/>
          <w:color w:val="000000"/>
          <w:sz w:val="18"/>
          <w:szCs w:val="18"/>
        </w:rPr>
        <w:t xml:space="preserve"> Y. </w:t>
      </w:r>
      <w:proofErr w:type="spellStart"/>
      <w:r w:rsidR="00D97F69" w:rsidRPr="007465C9">
        <w:rPr>
          <w:rFonts w:ascii="Times New Roman" w:hAnsi="Times New Roman" w:cs="Times New Roman"/>
          <w:color w:val="000000"/>
          <w:sz w:val="18"/>
          <w:szCs w:val="18"/>
        </w:rPr>
        <w:t>Ramulu</w:t>
      </w:r>
      <w:proofErr w:type="spellEnd"/>
      <w:r w:rsidR="00D97F69" w:rsidRPr="007465C9">
        <w:rPr>
          <w:rFonts w:ascii="Times New Roman" w:hAnsi="Times New Roman" w:cs="Times New Roman"/>
          <w:color w:val="000000"/>
          <w:sz w:val="18"/>
          <w:szCs w:val="18"/>
        </w:rPr>
        <w:t>, MD, PhD. Comparison of New Visual Disturbances after Superior versus Nasal</w:t>
      </w:r>
      <w:r w:rsidR="00166637" w:rsidRPr="007465C9">
        <w:rPr>
          <w:rFonts w:ascii="Times New Roman" w:hAnsi="Times New Roman" w:cs="Times New Roman"/>
          <w:color w:val="000000"/>
          <w:sz w:val="18"/>
          <w:szCs w:val="18"/>
        </w:rPr>
        <w:t xml:space="preserve"> </w:t>
      </w:r>
      <w:r w:rsidR="00D97F69" w:rsidRPr="007465C9">
        <w:rPr>
          <w:rFonts w:ascii="Times New Roman" w:hAnsi="Times New Roman" w:cs="Times New Roman"/>
          <w:color w:val="000000"/>
          <w:sz w:val="18"/>
          <w:szCs w:val="18"/>
        </w:rPr>
        <w:t xml:space="preserve">/ Temporal Laser Peripheral </w:t>
      </w:r>
      <w:proofErr w:type="spellStart"/>
      <w:r w:rsidR="00D97F69" w:rsidRPr="007465C9">
        <w:rPr>
          <w:rFonts w:ascii="Times New Roman" w:hAnsi="Times New Roman" w:cs="Times New Roman"/>
          <w:color w:val="000000"/>
          <w:sz w:val="18"/>
          <w:szCs w:val="18"/>
        </w:rPr>
        <w:t>Iridotomy</w:t>
      </w:r>
      <w:proofErr w:type="spellEnd"/>
      <w:r w:rsidR="00D97F69" w:rsidRPr="007465C9">
        <w:rPr>
          <w:rFonts w:ascii="Times New Roman" w:hAnsi="Times New Roman" w:cs="Times New Roman"/>
          <w:color w:val="000000"/>
          <w:sz w:val="18"/>
          <w:szCs w:val="18"/>
        </w:rPr>
        <w:t xml:space="preserve">. Am J </w:t>
      </w:r>
      <w:proofErr w:type="spellStart"/>
      <w:proofErr w:type="gramStart"/>
      <w:r w:rsidR="00D97F69" w:rsidRPr="007465C9">
        <w:rPr>
          <w:rFonts w:ascii="Times New Roman" w:hAnsi="Times New Roman" w:cs="Times New Roman"/>
          <w:color w:val="000000"/>
          <w:sz w:val="18"/>
          <w:szCs w:val="18"/>
        </w:rPr>
        <w:t>Ophthalmol</w:t>
      </w:r>
      <w:proofErr w:type="spellEnd"/>
      <w:r w:rsidR="00D97F69" w:rsidRPr="007465C9">
        <w:rPr>
          <w:rFonts w:ascii="Times New Roman" w:hAnsi="Times New Roman" w:cs="Times New Roman"/>
          <w:color w:val="000000"/>
          <w:sz w:val="18"/>
          <w:szCs w:val="18"/>
        </w:rPr>
        <w:t xml:space="preserve"> </w:t>
      </w:r>
      <w:r w:rsidR="00166637" w:rsidRPr="007465C9">
        <w:rPr>
          <w:rFonts w:ascii="Times New Roman" w:hAnsi="Times New Roman" w:cs="Times New Roman"/>
          <w:color w:val="000000"/>
          <w:sz w:val="18"/>
          <w:szCs w:val="18"/>
        </w:rPr>
        <w:t>,</w:t>
      </w:r>
      <w:proofErr w:type="gramEnd"/>
      <w:r w:rsidR="007465C9">
        <w:rPr>
          <w:rFonts w:ascii="Times New Roman" w:hAnsi="Times New Roman" w:cs="Times New Roman"/>
          <w:color w:val="000000"/>
          <w:sz w:val="18"/>
          <w:szCs w:val="18"/>
        </w:rPr>
        <w:t xml:space="preserve"> October </w:t>
      </w:r>
      <w:r w:rsidR="00166637" w:rsidRPr="007465C9">
        <w:rPr>
          <w:rFonts w:ascii="Times New Roman" w:hAnsi="Times New Roman" w:cs="Times New Roman"/>
          <w:color w:val="000000"/>
          <w:sz w:val="18"/>
          <w:szCs w:val="18"/>
        </w:rPr>
        <w:t xml:space="preserve">2017 </w:t>
      </w:r>
      <w:r w:rsidR="007465C9">
        <w:rPr>
          <w:rFonts w:ascii="Times New Roman" w:hAnsi="Times New Roman" w:cs="Times New Roman"/>
          <w:color w:val="000000"/>
          <w:sz w:val="18"/>
          <w:szCs w:val="18"/>
        </w:rPr>
        <w:t>, 22-26</w:t>
      </w:r>
    </w:p>
    <w:p w:rsidR="00166637" w:rsidRDefault="00166637" w:rsidP="007465C9">
      <w:pPr>
        <w:autoSpaceDE w:val="0"/>
        <w:autoSpaceDN w:val="0"/>
        <w:adjustRightInd w:val="0"/>
        <w:spacing w:after="0" w:line="360" w:lineRule="auto"/>
        <w:jc w:val="both"/>
        <w:rPr>
          <w:rFonts w:ascii="Times New Roman" w:hAnsi="Times New Roman" w:cs="Times New Roman"/>
          <w:color w:val="000000"/>
          <w:sz w:val="20"/>
          <w:szCs w:val="20"/>
        </w:rPr>
      </w:pPr>
    </w:p>
    <w:p w:rsidR="00035ABC" w:rsidRDefault="00035ABC" w:rsidP="007465C9">
      <w:pPr>
        <w:autoSpaceDE w:val="0"/>
        <w:autoSpaceDN w:val="0"/>
        <w:adjustRightInd w:val="0"/>
        <w:spacing w:after="0" w:line="360" w:lineRule="auto"/>
        <w:jc w:val="both"/>
        <w:rPr>
          <w:rFonts w:ascii="Times New Roman" w:hAnsi="Times New Roman" w:cs="Times New Roman"/>
          <w:color w:val="000000"/>
          <w:sz w:val="20"/>
          <w:szCs w:val="20"/>
        </w:rPr>
      </w:pPr>
    </w:p>
    <w:p w:rsidR="00035ABC" w:rsidRPr="00C433EB" w:rsidRDefault="00035ABC" w:rsidP="00035ABC">
      <w:pPr>
        <w:spacing w:after="0"/>
        <w:ind w:left="57"/>
        <w:rPr>
          <w:rFonts w:ascii="Times New Roman" w:hAnsi="Times New Roman" w:cs="Times New Roman"/>
          <w:sz w:val="18"/>
          <w:szCs w:val="18"/>
        </w:rPr>
      </w:pPr>
      <w:r w:rsidRPr="00C433EB">
        <w:rPr>
          <w:rFonts w:ascii="Times New Roman" w:hAnsi="Times New Roman" w:cs="Times New Roman"/>
          <w:sz w:val="18"/>
          <w:szCs w:val="18"/>
        </w:rPr>
        <w:t>Date of Submissi</w:t>
      </w:r>
      <w:r>
        <w:rPr>
          <w:rFonts w:ascii="Times New Roman" w:hAnsi="Times New Roman" w:cs="Times New Roman"/>
          <w:sz w:val="18"/>
          <w:szCs w:val="18"/>
        </w:rPr>
        <w:t xml:space="preserve">on:  28 </w:t>
      </w:r>
      <w:r w:rsidRPr="00C433EB">
        <w:rPr>
          <w:rFonts w:ascii="Times New Roman" w:hAnsi="Times New Roman" w:cs="Times New Roman"/>
          <w:sz w:val="18"/>
          <w:szCs w:val="18"/>
        </w:rPr>
        <w:t xml:space="preserve">August 2020 </w:t>
      </w:r>
      <w:r>
        <w:rPr>
          <w:rFonts w:ascii="Times New Roman" w:hAnsi="Times New Roman" w:cs="Times New Roman"/>
          <w:sz w:val="18"/>
          <w:szCs w:val="18"/>
        </w:rPr>
        <w:t xml:space="preserve">                    </w:t>
      </w:r>
      <w:r w:rsidRPr="00C433EB">
        <w:rPr>
          <w:rFonts w:ascii="Times New Roman" w:hAnsi="Times New Roman" w:cs="Times New Roman"/>
          <w:sz w:val="18"/>
          <w:szCs w:val="18"/>
        </w:rPr>
        <w:t>Date</w:t>
      </w:r>
      <w:r>
        <w:rPr>
          <w:rFonts w:ascii="Times New Roman" w:hAnsi="Times New Roman" w:cs="Times New Roman"/>
          <w:sz w:val="18"/>
          <w:szCs w:val="18"/>
        </w:rPr>
        <w:t xml:space="preserve"> of Publishing: 30 </w:t>
      </w:r>
      <w:r w:rsidRPr="00C433EB">
        <w:rPr>
          <w:rFonts w:ascii="Times New Roman" w:hAnsi="Times New Roman" w:cs="Times New Roman"/>
          <w:sz w:val="18"/>
          <w:szCs w:val="18"/>
        </w:rPr>
        <w:t xml:space="preserve">September 2020 </w:t>
      </w:r>
    </w:p>
    <w:p w:rsidR="00035ABC" w:rsidRPr="00C433EB" w:rsidRDefault="00035ABC" w:rsidP="00035ABC">
      <w:pPr>
        <w:spacing w:after="0"/>
        <w:ind w:left="57"/>
        <w:rPr>
          <w:rFonts w:ascii="Times New Roman" w:hAnsi="Times New Roman" w:cs="Times New Roman"/>
          <w:sz w:val="18"/>
          <w:szCs w:val="18"/>
        </w:rPr>
      </w:pPr>
      <w:r w:rsidRPr="00C433EB">
        <w:rPr>
          <w:rFonts w:ascii="Times New Roman" w:hAnsi="Times New Roman" w:cs="Times New Roman"/>
          <w:sz w:val="18"/>
          <w:szCs w:val="18"/>
        </w:rPr>
        <w:t xml:space="preserve">Author Declaration:  Source of support: Nil, </w:t>
      </w:r>
      <w:r>
        <w:rPr>
          <w:rFonts w:ascii="Times New Roman" w:hAnsi="Times New Roman" w:cs="Times New Roman"/>
          <w:sz w:val="18"/>
          <w:szCs w:val="18"/>
        </w:rPr>
        <w:t xml:space="preserve">          </w:t>
      </w:r>
      <w:r w:rsidRPr="00C433EB">
        <w:rPr>
          <w:rFonts w:ascii="Times New Roman" w:hAnsi="Times New Roman" w:cs="Times New Roman"/>
          <w:sz w:val="18"/>
          <w:szCs w:val="18"/>
        </w:rPr>
        <w:t xml:space="preserve">Conflict of interest: Nil </w:t>
      </w:r>
    </w:p>
    <w:p w:rsidR="00035ABC" w:rsidRPr="00C433EB" w:rsidRDefault="00035ABC" w:rsidP="00035ABC">
      <w:pPr>
        <w:spacing w:after="0"/>
        <w:ind w:left="57"/>
        <w:rPr>
          <w:rFonts w:ascii="Times New Roman" w:hAnsi="Times New Roman" w:cs="Times New Roman"/>
          <w:sz w:val="18"/>
          <w:szCs w:val="18"/>
        </w:rPr>
      </w:pPr>
      <w:r>
        <w:rPr>
          <w:rFonts w:ascii="Times New Roman" w:hAnsi="Times New Roman" w:cs="Times New Roman"/>
          <w:sz w:val="18"/>
          <w:szCs w:val="18"/>
        </w:rPr>
        <w:t xml:space="preserve"> </w:t>
      </w:r>
      <w:r w:rsidRPr="00C433EB">
        <w:rPr>
          <w:rFonts w:ascii="Times New Roman" w:hAnsi="Times New Roman" w:cs="Times New Roman"/>
          <w:sz w:val="18"/>
          <w:szCs w:val="18"/>
        </w:rPr>
        <w:t>Ethics Committee Approv</w:t>
      </w:r>
      <w:r>
        <w:rPr>
          <w:rFonts w:ascii="Times New Roman" w:hAnsi="Times New Roman" w:cs="Times New Roman"/>
          <w:sz w:val="18"/>
          <w:szCs w:val="18"/>
        </w:rPr>
        <w:t>al obtained for this study?  YES</w:t>
      </w:r>
    </w:p>
    <w:p w:rsidR="00035ABC" w:rsidRPr="00C433EB" w:rsidRDefault="00035ABC" w:rsidP="00035ABC">
      <w:pPr>
        <w:spacing w:after="0"/>
        <w:ind w:left="57"/>
        <w:rPr>
          <w:rFonts w:ascii="Times New Roman" w:hAnsi="Times New Roman" w:cs="Times New Roman"/>
          <w:sz w:val="18"/>
          <w:szCs w:val="18"/>
        </w:rPr>
      </w:pPr>
      <w:r w:rsidRPr="00C433EB">
        <w:rPr>
          <w:rFonts w:ascii="Times New Roman" w:hAnsi="Times New Roman" w:cs="Times New Roman"/>
          <w:sz w:val="18"/>
          <w:szCs w:val="18"/>
        </w:rPr>
        <w:t>Was informed consent obtained from the subjects involved in the study?  YES</w:t>
      </w:r>
    </w:p>
    <w:p w:rsidR="00035ABC" w:rsidRPr="00C433EB" w:rsidRDefault="00035ABC" w:rsidP="00035ABC">
      <w:pPr>
        <w:spacing w:after="0"/>
        <w:ind w:left="57"/>
        <w:rPr>
          <w:rFonts w:ascii="Times New Roman" w:hAnsi="Times New Roman" w:cs="Times New Roman"/>
          <w:sz w:val="18"/>
          <w:szCs w:val="18"/>
        </w:rPr>
      </w:pPr>
      <w:r w:rsidRPr="00C433EB">
        <w:rPr>
          <w:rFonts w:ascii="Times New Roman" w:hAnsi="Times New Roman" w:cs="Times New Roman"/>
          <w:sz w:val="18"/>
          <w:szCs w:val="18"/>
        </w:rPr>
        <w:t xml:space="preserve">For any images presented appropriate consent has been obtained from the subjects:  YES </w:t>
      </w:r>
    </w:p>
    <w:p w:rsidR="00035ABC" w:rsidRPr="00C433EB" w:rsidRDefault="00035ABC" w:rsidP="00035ABC">
      <w:pPr>
        <w:spacing w:after="0"/>
        <w:ind w:left="57"/>
        <w:rPr>
          <w:rFonts w:ascii="Times New Roman" w:hAnsi="Times New Roman" w:cs="Times New Roman"/>
          <w:sz w:val="18"/>
          <w:szCs w:val="18"/>
        </w:rPr>
      </w:pPr>
      <w:r w:rsidRPr="00C433EB">
        <w:rPr>
          <w:rFonts w:ascii="Times New Roman" w:hAnsi="Times New Roman" w:cs="Times New Roman"/>
          <w:sz w:val="18"/>
          <w:szCs w:val="18"/>
        </w:rPr>
        <w:t xml:space="preserve">Plagiarism Checked: YES </w:t>
      </w:r>
    </w:p>
    <w:p w:rsidR="00035ABC" w:rsidRPr="00C433EB" w:rsidRDefault="00035ABC" w:rsidP="00035ABC">
      <w:pPr>
        <w:spacing w:after="0"/>
        <w:rPr>
          <w:rFonts w:ascii="Times New Roman" w:hAnsi="Times New Roman" w:cs="Times New Roman"/>
          <w:spacing w:val="2"/>
          <w:sz w:val="18"/>
          <w:szCs w:val="18"/>
          <w:shd w:val="clear" w:color="auto" w:fill="FFFFFF"/>
        </w:rPr>
      </w:pPr>
      <w:r>
        <w:rPr>
          <w:rFonts w:ascii="Times New Roman" w:hAnsi="Times New Roman" w:cs="Times New Roman"/>
          <w:sz w:val="18"/>
          <w:szCs w:val="18"/>
        </w:rPr>
        <w:t xml:space="preserve">  </w:t>
      </w:r>
      <w:r w:rsidRPr="00C433EB">
        <w:rPr>
          <w:rFonts w:ascii="Times New Roman" w:hAnsi="Times New Roman" w:cs="Times New Roman"/>
          <w:sz w:val="18"/>
          <w:szCs w:val="18"/>
        </w:rPr>
        <w:t xml:space="preserve">Author work published under </w:t>
      </w:r>
      <w:r w:rsidRPr="00C433EB">
        <w:rPr>
          <w:rFonts w:ascii="Times New Roman" w:hAnsi="Times New Roman" w:cs="Times New Roman"/>
          <w:spacing w:val="2"/>
          <w:sz w:val="18"/>
          <w:szCs w:val="18"/>
          <w:shd w:val="clear" w:color="auto" w:fill="FFFFFF"/>
        </w:rPr>
        <w:t>a Creative Commons Attribution 4.0 International License</w:t>
      </w:r>
    </w:p>
    <w:p w:rsidR="00035ABC" w:rsidRPr="00C433EB" w:rsidRDefault="00035ABC" w:rsidP="00035ABC">
      <w:pPr>
        <w:spacing w:after="0"/>
        <w:ind w:left="57"/>
        <w:rPr>
          <w:rFonts w:ascii="Times New Roman" w:hAnsi="Times New Roman" w:cs="Times New Roman"/>
          <w:bCs/>
          <w:sz w:val="20"/>
          <w:shd w:val="clear" w:color="auto" w:fill="FFFFFF"/>
        </w:rPr>
      </w:pPr>
      <w:r w:rsidRPr="00C433EB">
        <w:rPr>
          <w:rFonts w:ascii="Times New Roman" w:hAnsi="Times New Roman" w:cs="Times New Roman"/>
          <w:noProof/>
          <w:sz w:val="18"/>
          <w:szCs w:val="18"/>
        </w:rPr>
        <w:drawing>
          <wp:inline distT="0" distB="0" distL="0" distR="0">
            <wp:extent cx="533400" cy="398918"/>
            <wp:effectExtent l="19050" t="0" r="0" b="0"/>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538045" cy="402392"/>
                    </a:xfrm>
                    <a:prstGeom prst="rect">
                      <a:avLst/>
                    </a:prstGeom>
                    <a:noFill/>
                    <a:ln w="9525">
                      <a:noFill/>
                      <a:miter lim="800000"/>
                      <a:headEnd/>
                      <a:tailEnd/>
                    </a:ln>
                  </pic:spPr>
                </pic:pic>
              </a:graphicData>
            </a:graphic>
          </wp:inline>
        </w:drawing>
      </w:r>
    </w:p>
    <w:p w:rsidR="00035ABC" w:rsidRDefault="00035ABC" w:rsidP="00035ABC">
      <w:pPr>
        <w:spacing w:after="0"/>
        <w:ind w:left="57"/>
        <w:rPr>
          <w:rFonts w:ascii="Times New Roman" w:hAnsi="Times New Roman" w:cs="Times New Roman"/>
          <w:bCs/>
          <w:sz w:val="20"/>
          <w:shd w:val="clear" w:color="auto" w:fill="FFFFFF"/>
        </w:rPr>
      </w:pPr>
      <w:r w:rsidRPr="00C433EB">
        <w:rPr>
          <w:rFonts w:ascii="Times New Roman" w:hAnsi="Times New Roman" w:cs="Times New Roman"/>
          <w:bCs/>
          <w:sz w:val="20"/>
          <w:shd w:val="clear" w:color="auto" w:fill="FFFFFF"/>
        </w:rPr>
        <w:t xml:space="preserve"> </w:t>
      </w:r>
    </w:p>
    <w:p w:rsidR="00035ABC" w:rsidRPr="00290C06" w:rsidRDefault="00035ABC" w:rsidP="00035ABC">
      <w:pPr>
        <w:spacing w:after="0"/>
        <w:ind w:left="57"/>
        <w:rPr>
          <w:rFonts w:ascii="Times New Roman" w:hAnsi="Times New Roman" w:cs="Times New Roman"/>
          <w:b/>
          <w:sz w:val="20"/>
          <w:szCs w:val="20"/>
        </w:rPr>
      </w:pPr>
      <w:r w:rsidRPr="00C433EB">
        <w:rPr>
          <w:rFonts w:ascii="Times New Roman" w:hAnsi="Times New Roman" w:cs="Times New Roman"/>
          <w:bCs/>
          <w:sz w:val="18"/>
          <w:szCs w:val="18"/>
          <w:shd w:val="clear" w:color="auto" w:fill="FFFFFF"/>
        </w:rPr>
        <w:t>DOI: 10.36848/IJBAMR/2020/18215.560</w:t>
      </w:r>
      <w:r>
        <w:rPr>
          <w:rFonts w:ascii="Times New Roman" w:hAnsi="Times New Roman" w:cs="Times New Roman"/>
          <w:bCs/>
          <w:sz w:val="18"/>
          <w:szCs w:val="18"/>
          <w:shd w:val="clear" w:color="auto" w:fill="FFFFFF"/>
        </w:rPr>
        <w:t>50</w:t>
      </w:r>
    </w:p>
    <w:p w:rsidR="00035ABC" w:rsidRPr="007465C9" w:rsidRDefault="00035ABC" w:rsidP="00035ABC">
      <w:pPr>
        <w:autoSpaceDE w:val="0"/>
        <w:autoSpaceDN w:val="0"/>
        <w:adjustRightInd w:val="0"/>
        <w:spacing w:after="0" w:line="360" w:lineRule="auto"/>
        <w:ind w:left="57"/>
        <w:jc w:val="both"/>
        <w:rPr>
          <w:rFonts w:ascii="Times New Roman" w:hAnsi="Times New Roman" w:cs="Times New Roman"/>
          <w:color w:val="000000"/>
          <w:sz w:val="20"/>
          <w:szCs w:val="20"/>
        </w:rPr>
      </w:pPr>
    </w:p>
    <w:sectPr w:rsidR="00035ABC" w:rsidRPr="007465C9" w:rsidSect="00035ABC">
      <w:headerReference w:type="default" r:id="rId9"/>
      <w:footerReference w:type="default" r:id="rId10"/>
      <w:pgSz w:w="11906" w:h="16838"/>
      <w:pgMar w:top="1440" w:right="1440" w:bottom="1440" w:left="1440" w:header="708" w:footer="708" w:gutter="0"/>
      <w:pgNumType w:start="2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23C" w:rsidRDefault="000D223C" w:rsidP="00035ABC">
      <w:pPr>
        <w:spacing w:after="0" w:line="240" w:lineRule="auto"/>
      </w:pPr>
      <w:r>
        <w:separator/>
      </w:r>
    </w:p>
  </w:endnote>
  <w:endnote w:type="continuationSeparator" w:id="0">
    <w:p w:rsidR="000D223C" w:rsidRDefault="000D223C" w:rsidP="00035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FFC000" w:themeColor="accent4"/>
      </w:tblBorders>
      <w:tblLook w:val="04A0"/>
    </w:tblPr>
    <w:tblGrid>
      <w:gridCol w:w="6469"/>
      <w:gridCol w:w="2773"/>
    </w:tblGrid>
    <w:tr w:rsidR="00035ABC">
      <w:trPr>
        <w:trHeight w:val="360"/>
      </w:trPr>
      <w:tc>
        <w:tcPr>
          <w:tcW w:w="3500" w:type="pct"/>
        </w:tcPr>
        <w:p w:rsidR="00035ABC" w:rsidRDefault="00035ABC" w:rsidP="00035ABC">
          <w:pPr>
            <w:pStyle w:val="Footer"/>
            <w:rPr>
              <w:rFonts w:ascii="Cambria" w:hAnsi="Cambria"/>
              <w:sz w:val="20"/>
            </w:rPr>
          </w:pPr>
          <w:r>
            <w:rPr>
              <w:rFonts w:ascii="Cambria" w:eastAsia="Batang" w:hAnsi="Cambria"/>
              <w:sz w:val="20"/>
              <w:lang w:eastAsia="ko-KR"/>
            </w:rPr>
            <w:t>www.ijbamr.com   P ISSN: 2250-284X, E ISSN: 2250-2858</w:t>
          </w:r>
        </w:p>
        <w:p w:rsidR="00035ABC" w:rsidRDefault="00035ABC">
          <w:pPr>
            <w:pStyle w:val="Footer"/>
            <w:jc w:val="right"/>
          </w:pPr>
        </w:p>
      </w:tc>
      <w:tc>
        <w:tcPr>
          <w:tcW w:w="1500" w:type="pct"/>
          <w:shd w:val="clear" w:color="auto" w:fill="FFC000" w:themeFill="accent4"/>
        </w:tcPr>
        <w:p w:rsidR="00035ABC" w:rsidRDefault="00035ABC">
          <w:pPr>
            <w:pStyle w:val="Footer"/>
            <w:jc w:val="right"/>
            <w:rPr>
              <w:color w:val="FFFFFF" w:themeColor="background1"/>
            </w:rPr>
          </w:pPr>
          <w:fldSimple w:instr=" PAGE    \* MERGEFORMAT ">
            <w:r w:rsidRPr="00035ABC">
              <w:rPr>
                <w:noProof/>
                <w:color w:val="FFFFFF" w:themeColor="background1"/>
              </w:rPr>
              <w:t>221</w:t>
            </w:r>
          </w:fldSimple>
        </w:p>
      </w:tc>
    </w:tr>
  </w:tbl>
  <w:p w:rsidR="00035ABC" w:rsidRDefault="00035A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23C" w:rsidRDefault="000D223C" w:rsidP="00035ABC">
      <w:pPr>
        <w:spacing w:after="0" w:line="240" w:lineRule="auto"/>
      </w:pPr>
      <w:r>
        <w:separator/>
      </w:r>
    </w:p>
  </w:footnote>
  <w:footnote w:type="continuationSeparator" w:id="0">
    <w:p w:rsidR="000D223C" w:rsidRDefault="000D223C" w:rsidP="00035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BC" w:rsidRPr="00DE4933" w:rsidRDefault="00035ABC" w:rsidP="00035ABC">
    <w:pPr>
      <w:pStyle w:val="Header"/>
      <w:tabs>
        <w:tab w:val="left" w:pos="496"/>
      </w:tabs>
      <w:ind w:right="-567"/>
      <w:jc w:val="both"/>
      <w:rPr>
        <w:rFonts w:ascii="Cambria" w:eastAsia="Cambria" w:hAnsi="Cambria"/>
        <w:sz w:val="20"/>
        <w:szCs w:val="20"/>
      </w:rPr>
    </w:pPr>
    <w:r w:rsidRPr="00DE4933">
      <w:rPr>
        <w:rFonts w:ascii="Cambria" w:eastAsia="Cambria" w:hAnsi="Cambria"/>
        <w:sz w:val="20"/>
        <w:szCs w:val="20"/>
      </w:rPr>
      <w:t>Indian Journal of Basic and Applied Medical Research; September 2020:</w:t>
    </w:r>
    <w:r>
      <w:rPr>
        <w:rFonts w:ascii="Cambria" w:eastAsia="Cambria" w:hAnsi="Cambria"/>
        <w:sz w:val="20"/>
        <w:szCs w:val="20"/>
      </w:rPr>
      <w:t xml:space="preserve"> Vol.-9, Issue- 4</w:t>
    </w:r>
    <w:proofErr w:type="gramStart"/>
    <w:r>
      <w:rPr>
        <w:rFonts w:ascii="Cambria" w:eastAsia="Cambria" w:hAnsi="Cambria"/>
        <w:sz w:val="20"/>
        <w:szCs w:val="20"/>
      </w:rPr>
      <w:t>,  P</w:t>
    </w:r>
    <w:proofErr w:type="gramEnd"/>
    <w:r>
      <w:rPr>
        <w:rFonts w:ascii="Cambria" w:eastAsia="Cambria" w:hAnsi="Cambria"/>
        <w:sz w:val="20"/>
        <w:szCs w:val="20"/>
      </w:rPr>
      <w:t>. 221 - 228</w:t>
    </w:r>
  </w:p>
  <w:p w:rsidR="00035ABC" w:rsidRPr="00035ABC" w:rsidRDefault="00035ABC" w:rsidP="00035ABC">
    <w:pPr>
      <w:rPr>
        <w:b/>
        <w:sz w:val="20"/>
        <w:szCs w:val="20"/>
      </w:rPr>
    </w:pPr>
    <w:r w:rsidRPr="00DE4933">
      <w:rPr>
        <w:rFonts w:ascii="Cambria" w:hAnsi="Cambria" w:cs="Calibri Light"/>
        <w:bCs/>
        <w:sz w:val="20"/>
        <w:szCs w:val="20"/>
        <w:shd w:val="clear" w:color="auto" w:fill="FFFFFF"/>
      </w:rPr>
      <w:t xml:space="preserve">DOI: </w:t>
    </w:r>
    <w:r>
      <w:rPr>
        <w:rFonts w:ascii="Cambria" w:hAnsi="Cambria" w:cs="Calibri Light"/>
        <w:bCs/>
        <w:sz w:val="20"/>
        <w:szCs w:val="20"/>
        <w:shd w:val="clear" w:color="auto" w:fill="FFFFFF"/>
      </w:rPr>
      <w:t>10.36848/IJBAMR/2020/18215.56050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415DA"/>
    <w:multiLevelType w:val="hybridMultilevel"/>
    <w:tmpl w:val="A572B96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3A298E"/>
    <w:multiLevelType w:val="hybridMultilevel"/>
    <w:tmpl w:val="8F145B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63A715B"/>
    <w:multiLevelType w:val="hybridMultilevel"/>
    <w:tmpl w:val="1FCC56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3F24"/>
    <w:rsid w:val="00035ABC"/>
    <w:rsid w:val="00042AC2"/>
    <w:rsid w:val="00086B35"/>
    <w:rsid w:val="00086F48"/>
    <w:rsid w:val="000A0681"/>
    <w:rsid w:val="000B46CF"/>
    <w:rsid w:val="000D219D"/>
    <w:rsid w:val="000D223C"/>
    <w:rsid w:val="000E0F54"/>
    <w:rsid w:val="000F1DD4"/>
    <w:rsid w:val="00122C51"/>
    <w:rsid w:val="001424FA"/>
    <w:rsid w:val="00150CDD"/>
    <w:rsid w:val="00166637"/>
    <w:rsid w:val="00170A3F"/>
    <w:rsid w:val="00173C5C"/>
    <w:rsid w:val="001964CC"/>
    <w:rsid w:val="001B4FB8"/>
    <w:rsid w:val="001D7906"/>
    <w:rsid w:val="00201D00"/>
    <w:rsid w:val="00202761"/>
    <w:rsid w:val="00237363"/>
    <w:rsid w:val="00244AB9"/>
    <w:rsid w:val="00264B4D"/>
    <w:rsid w:val="00266E5F"/>
    <w:rsid w:val="00283F24"/>
    <w:rsid w:val="0028679C"/>
    <w:rsid w:val="002E5D43"/>
    <w:rsid w:val="00335E03"/>
    <w:rsid w:val="00351821"/>
    <w:rsid w:val="00355574"/>
    <w:rsid w:val="0036007F"/>
    <w:rsid w:val="003A07C9"/>
    <w:rsid w:val="003C2182"/>
    <w:rsid w:val="003F1664"/>
    <w:rsid w:val="00423939"/>
    <w:rsid w:val="00425E36"/>
    <w:rsid w:val="00432B53"/>
    <w:rsid w:val="0043383F"/>
    <w:rsid w:val="00456267"/>
    <w:rsid w:val="004A0220"/>
    <w:rsid w:val="004A3F1B"/>
    <w:rsid w:val="004B7398"/>
    <w:rsid w:val="004C3DF0"/>
    <w:rsid w:val="004C658B"/>
    <w:rsid w:val="004D0C06"/>
    <w:rsid w:val="00515CFB"/>
    <w:rsid w:val="005461C5"/>
    <w:rsid w:val="005A1AC9"/>
    <w:rsid w:val="005A5409"/>
    <w:rsid w:val="00622CE8"/>
    <w:rsid w:val="00626DCD"/>
    <w:rsid w:val="00673346"/>
    <w:rsid w:val="006A1D20"/>
    <w:rsid w:val="006B49B3"/>
    <w:rsid w:val="006E54FD"/>
    <w:rsid w:val="006F0A8D"/>
    <w:rsid w:val="00705C87"/>
    <w:rsid w:val="0072400B"/>
    <w:rsid w:val="00744DDD"/>
    <w:rsid w:val="007465C9"/>
    <w:rsid w:val="007534E8"/>
    <w:rsid w:val="00760F12"/>
    <w:rsid w:val="00770679"/>
    <w:rsid w:val="007A3365"/>
    <w:rsid w:val="007D418F"/>
    <w:rsid w:val="007D58A4"/>
    <w:rsid w:val="007E5965"/>
    <w:rsid w:val="0081355E"/>
    <w:rsid w:val="00854CCE"/>
    <w:rsid w:val="008B73B8"/>
    <w:rsid w:val="008D6623"/>
    <w:rsid w:val="008E135D"/>
    <w:rsid w:val="00914C6A"/>
    <w:rsid w:val="00935B52"/>
    <w:rsid w:val="00936AF5"/>
    <w:rsid w:val="00966160"/>
    <w:rsid w:val="00976298"/>
    <w:rsid w:val="00984AF2"/>
    <w:rsid w:val="0098674D"/>
    <w:rsid w:val="00A013AB"/>
    <w:rsid w:val="00A06A78"/>
    <w:rsid w:val="00A2561F"/>
    <w:rsid w:val="00A3071A"/>
    <w:rsid w:val="00A94DDD"/>
    <w:rsid w:val="00AB340E"/>
    <w:rsid w:val="00AC5EA5"/>
    <w:rsid w:val="00AC7916"/>
    <w:rsid w:val="00AE2354"/>
    <w:rsid w:val="00AF3140"/>
    <w:rsid w:val="00B662F5"/>
    <w:rsid w:val="00B865DE"/>
    <w:rsid w:val="00BA6CB3"/>
    <w:rsid w:val="00BD3ED4"/>
    <w:rsid w:val="00C23057"/>
    <w:rsid w:val="00C64EFF"/>
    <w:rsid w:val="00C66DBE"/>
    <w:rsid w:val="00C76787"/>
    <w:rsid w:val="00C96FAA"/>
    <w:rsid w:val="00CC5596"/>
    <w:rsid w:val="00D45F9E"/>
    <w:rsid w:val="00D67AE5"/>
    <w:rsid w:val="00D73E8E"/>
    <w:rsid w:val="00D77EC9"/>
    <w:rsid w:val="00D97F69"/>
    <w:rsid w:val="00DA105D"/>
    <w:rsid w:val="00DB4148"/>
    <w:rsid w:val="00DC750F"/>
    <w:rsid w:val="00E03972"/>
    <w:rsid w:val="00E06DA6"/>
    <w:rsid w:val="00E57090"/>
    <w:rsid w:val="00EB6EBD"/>
    <w:rsid w:val="00ED1048"/>
    <w:rsid w:val="00ED2F42"/>
    <w:rsid w:val="00EF17FD"/>
    <w:rsid w:val="00EF4D74"/>
    <w:rsid w:val="00F13AF0"/>
    <w:rsid w:val="00F25F7B"/>
    <w:rsid w:val="00F96DDC"/>
    <w:rsid w:val="00FB7D1F"/>
    <w:rsid w:val="00FD4DE9"/>
    <w:rsid w:val="00FE3184"/>
    <w:rsid w:val="00FF0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4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D1F"/>
    <w:pPr>
      <w:ind w:left="720"/>
      <w:contextualSpacing/>
    </w:pPr>
  </w:style>
  <w:style w:type="character" w:styleId="Hyperlink">
    <w:name w:val="Hyperlink"/>
    <w:basedOn w:val="DefaultParagraphFont"/>
    <w:uiPriority w:val="99"/>
    <w:unhideWhenUsed/>
    <w:rsid w:val="007465C9"/>
    <w:rPr>
      <w:color w:val="0563C1" w:themeColor="hyperlink"/>
      <w:u w:val="single"/>
    </w:rPr>
  </w:style>
  <w:style w:type="paragraph" w:styleId="Header">
    <w:name w:val="header"/>
    <w:aliases w:val="Char"/>
    <w:basedOn w:val="Normal"/>
    <w:link w:val="HeaderChar"/>
    <w:uiPriority w:val="99"/>
    <w:unhideWhenUsed/>
    <w:qFormat/>
    <w:rsid w:val="00035ABC"/>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qFormat/>
    <w:rsid w:val="00035ABC"/>
  </w:style>
  <w:style w:type="paragraph" w:styleId="Footer">
    <w:name w:val="footer"/>
    <w:basedOn w:val="Normal"/>
    <w:link w:val="FooterChar"/>
    <w:uiPriority w:val="99"/>
    <w:unhideWhenUsed/>
    <w:rsid w:val="00035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ABC"/>
  </w:style>
  <w:style w:type="paragraph" w:styleId="BalloonText">
    <w:name w:val="Balloon Text"/>
    <w:basedOn w:val="Normal"/>
    <w:link w:val="BalloonTextChar"/>
    <w:uiPriority w:val="99"/>
    <w:semiHidden/>
    <w:unhideWhenUsed/>
    <w:rsid w:val="00035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A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Prithwiraj Bhattacharjee</dc:creator>
  <cp:lastModifiedBy>Windows User</cp:lastModifiedBy>
  <cp:revision>4</cp:revision>
  <cp:lastPrinted>2020-10-10T05:59:00Z</cp:lastPrinted>
  <dcterms:created xsi:type="dcterms:W3CDTF">2020-10-09T04:43:00Z</dcterms:created>
  <dcterms:modified xsi:type="dcterms:W3CDTF">2020-10-10T06:00:00Z</dcterms:modified>
</cp:coreProperties>
</file>