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3A2" w:rsidRPr="003E53A2" w:rsidRDefault="003E53A2" w:rsidP="003E53A2">
      <w:pPr>
        <w:spacing w:after="0" w:line="360" w:lineRule="auto"/>
        <w:jc w:val="both"/>
        <w:rPr>
          <w:rFonts w:asciiTheme="majorHAnsi" w:hAnsiTheme="majorHAnsi" w:cs="Times New Roman"/>
          <w:b/>
          <w:sz w:val="24"/>
          <w:szCs w:val="24"/>
        </w:rPr>
      </w:pPr>
      <w:r w:rsidRPr="003E53A2">
        <w:rPr>
          <w:rFonts w:asciiTheme="majorHAnsi" w:hAnsiTheme="majorHAnsi" w:cs="Times New Roman"/>
          <w:b/>
          <w:sz w:val="24"/>
          <w:szCs w:val="24"/>
          <w:highlight w:val="lightGray"/>
        </w:rPr>
        <w:t>ORIGINAL ARTICLE:</w:t>
      </w:r>
    </w:p>
    <w:p w:rsidR="009A6BF8" w:rsidRPr="003E53A2" w:rsidRDefault="003E53A2" w:rsidP="003E53A2">
      <w:pPr>
        <w:spacing w:after="0" w:line="360" w:lineRule="auto"/>
        <w:jc w:val="both"/>
        <w:rPr>
          <w:rFonts w:asciiTheme="majorHAnsi" w:hAnsiTheme="majorHAnsi" w:cs="Times New Roman"/>
          <w:b/>
          <w:color w:val="0070C0"/>
          <w:sz w:val="28"/>
          <w:szCs w:val="28"/>
        </w:rPr>
      </w:pPr>
      <w:r w:rsidRPr="003E53A2">
        <w:rPr>
          <w:rFonts w:asciiTheme="majorHAnsi" w:hAnsiTheme="majorHAnsi" w:cs="Times New Roman"/>
          <w:b/>
          <w:color w:val="0070C0"/>
          <w:sz w:val="28"/>
          <w:szCs w:val="28"/>
        </w:rPr>
        <w:t>Study on cardiac myxomas in high volume center</w:t>
      </w:r>
    </w:p>
    <w:p w:rsidR="00861BF7" w:rsidRPr="003E53A2" w:rsidRDefault="003E53A2" w:rsidP="003E53A2">
      <w:pPr>
        <w:spacing w:after="0" w:line="360" w:lineRule="auto"/>
        <w:jc w:val="both"/>
        <w:rPr>
          <w:rFonts w:asciiTheme="majorHAnsi" w:hAnsiTheme="majorHAnsi" w:cs="Times New Roman"/>
          <w:b/>
          <w:sz w:val="20"/>
          <w:szCs w:val="20"/>
        </w:rPr>
      </w:pPr>
      <w:r w:rsidRPr="003E53A2">
        <w:rPr>
          <w:rFonts w:asciiTheme="majorHAnsi" w:hAnsiTheme="majorHAnsi" w:cs="Times New Roman"/>
          <w:b/>
          <w:sz w:val="20"/>
          <w:szCs w:val="20"/>
        </w:rPr>
        <w:t xml:space="preserve">DR. SAMEER LAL*, DR SATISH KUMAR, </w:t>
      </w:r>
      <w:r w:rsidRPr="003E53A2">
        <w:rPr>
          <w:rFonts w:asciiTheme="majorHAnsi" w:hAnsiTheme="majorHAnsi" w:cs="Times New Roman"/>
          <w:b/>
          <w:sz w:val="20"/>
          <w:szCs w:val="20"/>
          <w:lang w:val="en"/>
        </w:rPr>
        <w:t xml:space="preserve">PROF DR SUBODH </w:t>
      </w:r>
      <w:r w:rsidR="001476FB" w:rsidRPr="003E53A2">
        <w:rPr>
          <w:rFonts w:asciiTheme="majorHAnsi" w:hAnsiTheme="majorHAnsi" w:cs="Times New Roman"/>
          <w:b/>
          <w:sz w:val="20"/>
          <w:szCs w:val="20"/>
          <w:lang w:val="en"/>
        </w:rPr>
        <w:t>SATYARTHI</w:t>
      </w:r>
      <w:r w:rsidR="001476FB">
        <w:rPr>
          <w:rFonts w:asciiTheme="majorHAnsi" w:hAnsiTheme="majorHAnsi" w:cs="Times New Roman"/>
          <w:b/>
          <w:sz w:val="20"/>
          <w:szCs w:val="20"/>
        </w:rPr>
        <w:t>, PROF DR M A GEELANI</w:t>
      </w:r>
    </w:p>
    <w:p w:rsidR="003E53A2" w:rsidRPr="003E53A2" w:rsidRDefault="003E53A2" w:rsidP="003E53A2">
      <w:pPr>
        <w:spacing w:after="0" w:line="360" w:lineRule="auto"/>
        <w:jc w:val="both"/>
        <w:rPr>
          <w:rFonts w:asciiTheme="majorHAnsi" w:hAnsiTheme="majorHAnsi" w:cs="Times New Roman"/>
          <w:b/>
          <w:sz w:val="20"/>
          <w:szCs w:val="20"/>
        </w:rPr>
      </w:pPr>
    </w:p>
    <w:p w:rsidR="001704BC" w:rsidRPr="001476FB" w:rsidRDefault="003E53A2" w:rsidP="001476FB">
      <w:pPr>
        <w:spacing w:after="0" w:line="360" w:lineRule="auto"/>
        <w:rPr>
          <w:rFonts w:asciiTheme="majorHAnsi" w:hAnsiTheme="majorHAnsi" w:cs="Times New Roman"/>
          <w:sz w:val="18"/>
          <w:szCs w:val="18"/>
        </w:rPr>
      </w:pPr>
      <w:r w:rsidRPr="001476FB">
        <w:rPr>
          <w:rFonts w:asciiTheme="majorHAnsi" w:hAnsiTheme="majorHAnsi" w:cs="Times New Roman"/>
          <w:sz w:val="18"/>
          <w:szCs w:val="18"/>
        </w:rPr>
        <w:t>DEPARTMENT OF CTVS, G. B. PANT INSTITUTE OF POSTGRADUATE MEDICAL EDUCATION AND RESEARCH (GIPMER), NEW DELHI, INDIA</w:t>
      </w:r>
    </w:p>
    <w:p w:rsidR="003E53A2" w:rsidRPr="001476FB" w:rsidRDefault="003E53A2" w:rsidP="001476FB">
      <w:pPr>
        <w:spacing w:after="0" w:line="360" w:lineRule="auto"/>
        <w:rPr>
          <w:rFonts w:asciiTheme="majorHAnsi" w:hAnsiTheme="majorHAnsi" w:cs="Times New Roman"/>
          <w:sz w:val="18"/>
          <w:szCs w:val="18"/>
        </w:rPr>
      </w:pPr>
      <w:r w:rsidRPr="001476FB">
        <w:rPr>
          <w:rFonts w:asciiTheme="majorHAnsi" w:hAnsiTheme="majorHAnsi" w:cs="Times New Roman"/>
          <w:sz w:val="18"/>
          <w:szCs w:val="18"/>
        </w:rPr>
        <w:t>CORRESPONDING AUTHOR*</w:t>
      </w:r>
    </w:p>
    <w:p w:rsidR="001476FB" w:rsidRPr="001476FB" w:rsidRDefault="001476FB" w:rsidP="001476FB">
      <w:pPr>
        <w:spacing w:after="0" w:line="360" w:lineRule="auto"/>
        <w:rPr>
          <w:rFonts w:ascii="Times New Roman" w:hAnsi="Times New Roman" w:cs="Times New Roman"/>
          <w:sz w:val="18"/>
          <w:szCs w:val="18"/>
          <w:lang w:val="en-IN"/>
        </w:rPr>
      </w:pPr>
      <w:r w:rsidRPr="001476FB">
        <w:rPr>
          <w:rFonts w:ascii="Times New Roman" w:hAnsi="Times New Roman" w:cs="Times New Roman"/>
          <w:sz w:val="18"/>
          <w:szCs w:val="18"/>
          <w:lang w:val="en-IN"/>
        </w:rPr>
        <w:t>Corresponding author *</w:t>
      </w:r>
    </w:p>
    <w:p w:rsidR="001476FB" w:rsidRPr="001476FB" w:rsidRDefault="001476FB" w:rsidP="001476FB">
      <w:pPr>
        <w:spacing w:after="0" w:line="360" w:lineRule="auto"/>
        <w:jc w:val="both"/>
        <w:rPr>
          <w:rFonts w:ascii="Times New Roman" w:hAnsi="Times New Roman" w:cs="Times New Roman"/>
          <w:bCs/>
          <w:sz w:val="20"/>
          <w:szCs w:val="20"/>
          <w:lang w:val="en-IN"/>
        </w:rPr>
      </w:pPr>
      <w:r w:rsidRPr="001476FB">
        <w:rPr>
          <w:rFonts w:ascii="Times New Roman" w:hAnsi="Times New Roman" w:cs="Times New Roman"/>
          <w:sz w:val="20"/>
          <w:szCs w:val="20"/>
          <w:lang w:val="en-IN"/>
        </w:rPr>
        <w:drawing>
          <wp:anchor distT="0" distB="0" distL="114300" distR="114300" simplePos="0" relativeHeight="251659264" behindDoc="0" locked="0" layoutInCell="1" allowOverlap="1">
            <wp:simplePos x="0" y="0"/>
            <wp:positionH relativeFrom="column">
              <wp:posOffset>60960</wp:posOffset>
            </wp:positionH>
            <wp:positionV relativeFrom="paragraph">
              <wp:posOffset>31750</wp:posOffset>
            </wp:positionV>
            <wp:extent cx="835660" cy="296545"/>
            <wp:effectExtent l="0" t="0" r="2540" b="8255"/>
            <wp:wrapSquare wrapText="bothSides"/>
            <wp:docPr id="2" name="Picture 2" descr="Description: Description: Description: Description: C:\Users\RDRL\Desktop\Quantitative analysis\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C:\Users\RDRL\Desktop\Quantitative analysis\88x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5660" cy="29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6FB" w:rsidRPr="001476FB" w:rsidRDefault="001476FB" w:rsidP="001476FB">
      <w:pPr>
        <w:spacing w:after="0" w:line="360" w:lineRule="auto"/>
        <w:jc w:val="both"/>
        <w:rPr>
          <w:rFonts w:ascii="Times New Roman" w:hAnsi="Times New Roman" w:cs="Times New Roman"/>
          <w:bCs/>
          <w:sz w:val="20"/>
          <w:szCs w:val="20"/>
          <w:lang w:val="en-IN"/>
        </w:rPr>
      </w:pPr>
    </w:p>
    <w:p w:rsidR="001476FB" w:rsidRPr="001476FB" w:rsidRDefault="001476FB" w:rsidP="001476FB">
      <w:pPr>
        <w:spacing w:after="0" w:line="360" w:lineRule="auto"/>
        <w:jc w:val="both"/>
        <w:rPr>
          <w:rFonts w:ascii="Times New Roman" w:hAnsi="Times New Roman" w:cs="Times New Roman"/>
          <w:bCs/>
          <w:sz w:val="20"/>
          <w:szCs w:val="20"/>
          <w:lang w:val="en-IN"/>
        </w:rPr>
      </w:pPr>
      <w:r w:rsidRPr="001476FB">
        <w:rPr>
          <w:rFonts w:ascii="Times New Roman" w:hAnsi="Times New Roman" w:cs="Times New Roman"/>
          <w:bCs/>
          <w:sz w:val="20"/>
          <w:szCs w:val="20"/>
          <w:lang w:val="en-IN"/>
        </w:rPr>
        <w:t>This work is licensed under a Creative Commons Attribution-Non</w:t>
      </w:r>
      <w:r>
        <w:rPr>
          <w:rFonts w:ascii="Times New Roman" w:hAnsi="Times New Roman" w:cs="Times New Roman"/>
          <w:bCs/>
          <w:sz w:val="20"/>
          <w:szCs w:val="20"/>
          <w:lang w:val="en-IN"/>
        </w:rPr>
        <w:t xml:space="preserve">  </w:t>
      </w:r>
      <w:r w:rsidRPr="001476FB">
        <w:rPr>
          <w:rFonts w:ascii="Times New Roman" w:hAnsi="Times New Roman" w:cs="Times New Roman"/>
          <w:bCs/>
          <w:sz w:val="20"/>
          <w:szCs w:val="20"/>
          <w:lang w:val="en-IN"/>
        </w:rPr>
        <w:t>Commercial 4.0 International License</w:t>
      </w:r>
    </w:p>
    <w:p w:rsidR="001476FB" w:rsidRPr="001476FB" w:rsidRDefault="001476FB" w:rsidP="001476FB">
      <w:pPr>
        <w:spacing w:after="0" w:line="360" w:lineRule="auto"/>
        <w:jc w:val="both"/>
        <w:rPr>
          <w:rFonts w:ascii="Times New Roman" w:hAnsi="Times New Roman" w:cs="Times New Roman"/>
          <w:bCs/>
          <w:sz w:val="20"/>
          <w:szCs w:val="20"/>
          <w:lang w:val="en-IN"/>
        </w:rPr>
      </w:pPr>
      <w:r>
        <w:rPr>
          <w:rFonts w:ascii="Times New Roman" w:hAnsi="Times New Roman" w:cs="Times New Roman"/>
          <w:bCs/>
          <w:sz w:val="20"/>
          <w:szCs w:val="20"/>
          <w:lang w:val="en-IN"/>
        </w:rPr>
        <w:t>Date of Final acceptance: 30</w:t>
      </w:r>
      <w:r w:rsidRPr="001476FB">
        <w:rPr>
          <w:rFonts w:ascii="Times New Roman" w:hAnsi="Times New Roman" w:cs="Times New Roman"/>
          <w:bCs/>
          <w:sz w:val="20"/>
          <w:szCs w:val="20"/>
          <w:lang w:val="en-IN"/>
        </w:rPr>
        <w:t xml:space="preserve"> Aug 2023  </w:t>
      </w:r>
    </w:p>
    <w:p w:rsidR="001476FB" w:rsidRPr="001476FB" w:rsidRDefault="001476FB" w:rsidP="001476FB">
      <w:pPr>
        <w:spacing w:after="0" w:line="360" w:lineRule="auto"/>
        <w:jc w:val="both"/>
        <w:rPr>
          <w:rFonts w:ascii="Times New Roman" w:hAnsi="Times New Roman" w:cs="Times New Roman"/>
          <w:bCs/>
          <w:sz w:val="20"/>
          <w:szCs w:val="20"/>
          <w:lang w:val="en-IN"/>
        </w:rPr>
      </w:pPr>
      <w:r w:rsidRPr="001476FB">
        <w:rPr>
          <w:rFonts w:ascii="Times New Roman" w:hAnsi="Times New Roman" w:cs="Times New Roman"/>
          <w:bCs/>
          <w:sz w:val="20"/>
          <w:szCs w:val="20"/>
          <w:lang w:val="en-IN"/>
        </w:rPr>
        <w:t>Date of Publication:  15 September 2023</w:t>
      </w:r>
    </w:p>
    <w:p w:rsidR="001476FB" w:rsidRPr="001476FB" w:rsidRDefault="001476FB" w:rsidP="001476FB">
      <w:pPr>
        <w:spacing w:after="0" w:line="360" w:lineRule="auto"/>
        <w:jc w:val="both"/>
        <w:rPr>
          <w:rFonts w:ascii="Times New Roman" w:hAnsi="Times New Roman" w:cs="Times New Roman"/>
          <w:bCs/>
          <w:sz w:val="20"/>
          <w:szCs w:val="20"/>
          <w:lang w:val="en-IN"/>
        </w:rPr>
      </w:pPr>
      <w:r w:rsidRPr="001476FB">
        <w:rPr>
          <w:rFonts w:ascii="Times New Roman" w:hAnsi="Times New Roman" w:cs="Times New Roman"/>
          <w:bCs/>
          <w:sz w:val="20"/>
          <w:szCs w:val="20"/>
          <w:lang w:val="en-IN"/>
        </w:rPr>
        <w:t xml:space="preserve">Source of support: Nil </w:t>
      </w:r>
      <w:r w:rsidRPr="001476FB">
        <w:rPr>
          <w:rFonts w:ascii="Times New Roman" w:hAnsi="Times New Roman" w:cs="Times New Roman"/>
          <w:bCs/>
          <w:sz w:val="20"/>
          <w:szCs w:val="20"/>
          <w:lang w:val="en-IN"/>
        </w:rPr>
        <w:tab/>
      </w:r>
    </w:p>
    <w:p w:rsidR="001476FB" w:rsidRDefault="001476FB" w:rsidP="001476FB">
      <w:pPr>
        <w:spacing w:after="0" w:line="360" w:lineRule="auto"/>
        <w:jc w:val="both"/>
        <w:rPr>
          <w:rFonts w:ascii="Times New Roman" w:hAnsi="Times New Roman" w:cs="Times New Roman"/>
          <w:bCs/>
          <w:sz w:val="20"/>
          <w:szCs w:val="20"/>
          <w:lang w:val="en-IN"/>
        </w:rPr>
      </w:pPr>
      <w:r w:rsidRPr="001476FB">
        <w:rPr>
          <w:rFonts w:ascii="Times New Roman" w:hAnsi="Times New Roman" w:cs="Times New Roman"/>
          <w:bCs/>
          <w:sz w:val="20"/>
          <w:szCs w:val="20"/>
          <w:lang w:val="en-IN"/>
        </w:rPr>
        <w:t>Conflict of interest: Nil</w:t>
      </w:r>
    </w:p>
    <w:p w:rsidR="001476FB" w:rsidRPr="001476FB" w:rsidRDefault="001476FB" w:rsidP="001476FB">
      <w:pPr>
        <w:spacing w:after="0" w:line="360" w:lineRule="auto"/>
        <w:jc w:val="both"/>
        <w:rPr>
          <w:rFonts w:ascii="Times New Roman" w:hAnsi="Times New Roman" w:cs="Times New Roman"/>
          <w:b/>
          <w:bCs/>
          <w:sz w:val="20"/>
          <w:szCs w:val="20"/>
          <w:lang w:val="en-IN"/>
        </w:rPr>
      </w:pPr>
    </w:p>
    <w:p w:rsidR="001476FB" w:rsidRPr="001476FB" w:rsidRDefault="001476FB" w:rsidP="001476FB">
      <w:pPr>
        <w:spacing w:after="0" w:line="360" w:lineRule="auto"/>
        <w:jc w:val="both"/>
        <w:rPr>
          <w:rFonts w:ascii="Times New Roman" w:hAnsi="Times New Roman" w:cs="Times New Roman"/>
          <w:b/>
          <w:bCs/>
          <w:sz w:val="20"/>
          <w:szCs w:val="20"/>
          <w:lang w:val="en-IN"/>
        </w:rPr>
      </w:pPr>
      <w:r w:rsidRPr="001476FB">
        <w:rPr>
          <w:rFonts w:ascii="Times New Roman" w:hAnsi="Times New Roman" w:cs="Times New Roman"/>
          <w:b/>
          <w:bCs/>
          <w:sz w:val="20"/>
          <w:szCs w:val="20"/>
          <w:lang w:val="en-IN"/>
        </w:rPr>
        <w:t xml:space="preserve">Abstract: </w:t>
      </w:r>
    </w:p>
    <w:p w:rsidR="001476FB" w:rsidRPr="00841B31" w:rsidRDefault="001476FB" w:rsidP="001476FB">
      <w:pPr>
        <w:spacing w:after="0" w:line="360" w:lineRule="auto"/>
        <w:jc w:val="both"/>
        <w:rPr>
          <w:rFonts w:ascii="Times New Roman" w:hAnsi="Times New Roman" w:cs="Times New Roman"/>
          <w:sz w:val="18"/>
          <w:szCs w:val="18"/>
        </w:rPr>
      </w:pPr>
      <w:r w:rsidRPr="00841B31">
        <w:rPr>
          <w:rFonts w:ascii="Times New Roman" w:hAnsi="Times New Roman" w:cs="Times New Roman"/>
          <w:sz w:val="18"/>
          <w:szCs w:val="18"/>
        </w:rPr>
        <w:t>Cardiac myxoma is the most frequent “benign” tumor of the heart which in itself is rare and can be malignant too and presents an important diagnostic challenge (4,43,47). Myxomas may resemble many cardiovascular or systemic diseases, and can arise in any of the cardiac chambers, although 75% occur in the left atrium. Most cases of atrial myxomas are now diagnosed in living patients, allowing successful surgical extirpation (1,3,30,44,53).</w:t>
      </w:r>
    </w:p>
    <w:p w:rsidR="001476FB" w:rsidRPr="00841B31" w:rsidRDefault="001476FB" w:rsidP="001476FB">
      <w:pPr>
        <w:spacing w:after="0" w:line="360" w:lineRule="auto"/>
        <w:jc w:val="both"/>
        <w:rPr>
          <w:rFonts w:ascii="Times New Roman" w:hAnsi="Times New Roman" w:cs="Times New Roman"/>
          <w:sz w:val="18"/>
          <w:szCs w:val="18"/>
        </w:rPr>
      </w:pPr>
      <w:r w:rsidRPr="00841B31">
        <w:rPr>
          <w:rFonts w:ascii="Times New Roman" w:hAnsi="Times New Roman" w:cs="Times New Roman"/>
          <w:sz w:val="18"/>
          <w:szCs w:val="18"/>
        </w:rPr>
        <w:t xml:space="preserve">Before the introduction of angiocardiography in 1951, cardiac myxoma diagnosis was made only at autopsy (22). The first successful surgical removal of an atrial myxoma was performed in 1954 (35,47). In 1959, the first M-mode echocardiogram of a left atrial myxoma was reported (16). Indeed, the introduction of echocardiography has provided an important noninvasive means of diagnosis for cardiac myxomas (55). Thus, the diagnosis of small myxomas (less than 5 cm in size and asymptomatic) is becoming easier. We present a series of 10 patients operated in our institute (GIPMER) in the last 1 and half years the clinical symptoms ,diagnosis ,TEE findings before  and after surgery post op follow up was assessed. </w:t>
      </w:r>
    </w:p>
    <w:p w:rsidR="001476FB" w:rsidRPr="00841B31" w:rsidRDefault="00841B31" w:rsidP="001476FB">
      <w:pPr>
        <w:spacing w:after="0" w:line="360" w:lineRule="auto"/>
        <w:jc w:val="both"/>
        <w:rPr>
          <w:rFonts w:ascii="Times New Roman" w:hAnsi="Times New Roman" w:cs="Times New Roman"/>
          <w:sz w:val="18"/>
          <w:szCs w:val="18"/>
        </w:rPr>
      </w:pPr>
      <w:r w:rsidRPr="00841B31">
        <w:rPr>
          <w:rFonts w:ascii="Times New Roman" w:hAnsi="Times New Roman" w:cs="Times New Roman"/>
          <w:b/>
          <w:sz w:val="18"/>
          <w:szCs w:val="18"/>
        </w:rPr>
        <w:t>Keywords:</w:t>
      </w:r>
      <w:r w:rsidR="001476FB" w:rsidRPr="00841B31">
        <w:rPr>
          <w:rFonts w:ascii="Times New Roman" w:hAnsi="Times New Roman" w:cs="Times New Roman"/>
          <w:sz w:val="18"/>
          <w:szCs w:val="18"/>
        </w:rPr>
        <w:t xml:space="preserve"> cardiac myxoma , malignancy </w:t>
      </w:r>
      <w:r w:rsidRPr="00841B31">
        <w:rPr>
          <w:rFonts w:ascii="Times New Roman" w:hAnsi="Times New Roman" w:cs="Times New Roman"/>
          <w:sz w:val="18"/>
          <w:szCs w:val="18"/>
        </w:rPr>
        <w:t xml:space="preserve">, cardiac chambers </w:t>
      </w:r>
    </w:p>
    <w:p w:rsidR="001476FB" w:rsidRPr="001476FB" w:rsidRDefault="001476FB" w:rsidP="001476FB">
      <w:pPr>
        <w:spacing w:after="0" w:line="360" w:lineRule="auto"/>
        <w:jc w:val="both"/>
        <w:rPr>
          <w:rFonts w:ascii="Times New Roman" w:hAnsi="Times New Roman" w:cs="Times New Roman"/>
          <w:sz w:val="20"/>
          <w:szCs w:val="20"/>
          <w:lang w:val="en"/>
        </w:rPr>
      </w:pPr>
    </w:p>
    <w:p w:rsidR="001704BC" w:rsidRPr="001476FB" w:rsidRDefault="001704BC" w:rsidP="003E53A2">
      <w:pPr>
        <w:spacing w:after="0" w:line="360" w:lineRule="auto"/>
        <w:jc w:val="both"/>
        <w:rPr>
          <w:rFonts w:ascii="Times New Roman" w:hAnsi="Times New Roman" w:cs="Times New Roman"/>
          <w:b/>
          <w:sz w:val="20"/>
          <w:szCs w:val="20"/>
        </w:rPr>
      </w:pPr>
      <w:r w:rsidRPr="001476FB">
        <w:rPr>
          <w:rFonts w:ascii="Times New Roman" w:hAnsi="Times New Roman" w:cs="Times New Roman"/>
          <w:b/>
          <w:sz w:val="20"/>
          <w:szCs w:val="20"/>
        </w:rPr>
        <w:t>Introduction</w:t>
      </w:r>
    </w:p>
    <w:p w:rsidR="002A5228" w:rsidRPr="003E53A2" w:rsidRDefault="001704BC"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Cardiac myxoma is the most frequent “benign” tumor of the heart which in itself is rare and can be malignant too and presents an important diagnostic challenge (4,43,47). Myxomas may resemble many cardiovascular or systemic diseases, and can arise in any of the cardiac chambers, although 75% occur in the left atrium. Most cases of atrial myxomas are now diagnosed in living patients, allowing successful surgical extirpation (1,3,30,44,53).</w:t>
      </w:r>
      <w:r w:rsidR="00841B31">
        <w:rPr>
          <w:rFonts w:ascii="Times New Roman" w:hAnsi="Times New Roman" w:cs="Times New Roman"/>
          <w:sz w:val="20"/>
          <w:szCs w:val="20"/>
        </w:rPr>
        <w:t xml:space="preserve"> </w:t>
      </w:r>
      <w:r w:rsidRPr="003E53A2">
        <w:rPr>
          <w:rFonts w:ascii="Times New Roman" w:hAnsi="Times New Roman" w:cs="Times New Roman"/>
          <w:sz w:val="20"/>
          <w:szCs w:val="20"/>
        </w:rPr>
        <w:t xml:space="preserve">Before the introduction of angiocardiography in 1951, cardiac myxoma diagnosis was made only at autopsy (22). The first successful surgical removal of an atrial myxoma was performed in 1954 (35,47). In 1959, the first M-mode echocardiogram of a left atrial myxoma was reported (16). Indeed, the introduction of echocardiography has provided an important noninvasive means of diagnosis for cardiac myxomas (55). Thus, the diagnosis of small </w:t>
      </w:r>
      <w:r w:rsidRPr="003E53A2">
        <w:rPr>
          <w:rFonts w:ascii="Times New Roman" w:hAnsi="Times New Roman" w:cs="Times New Roman"/>
          <w:sz w:val="20"/>
          <w:szCs w:val="20"/>
        </w:rPr>
        <w:lastRenderedPageBreak/>
        <w:t>myxomas (less than 5 cm in size and asymptomatic) is becoming easier.</w:t>
      </w:r>
      <w:r w:rsidR="003E53A2">
        <w:rPr>
          <w:rFonts w:ascii="Times New Roman" w:hAnsi="Times New Roman" w:cs="Times New Roman"/>
          <w:sz w:val="20"/>
          <w:szCs w:val="20"/>
        </w:rPr>
        <w:t xml:space="preserve"> </w:t>
      </w:r>
      <w:r w:rsidR="002A5228" w:rsidRPr="003E53A2">
        <w:rPr>
          <w:rFonts w:ascii="Times New Roman" w:hAnsi="Times New Roman" w:cs="Times New Roman"/>
          <w:sz w:val="20"/>
          <w:szCs w:val="20"/>
        </w:rPr>
        <w:t xml:space="preserve">We present a series of 10 </w:t>
      </w:r>
      <w:r w:rsidRPr="003E53A2">
        <w:rPr>
          <w:rFonts w:ascii="Times New Roman" w:hAnsi="Times New Roman" w:cs="Times New Roman"/>
          <w:sz w:val="20"/>
          <w:szCs w:val="20"/>
        </w:rPr>
        <w:t xml:space="preserve">patients operated in our institute (GIPMER) in the last 1 and half years the clinical symptoms ,diagnosis ,TEE findings before  and after surgery </w:t>
      </w:r>
      <w:r w:rsidR="002A5228" w:rsidRPr="003E53A2">
        <w:rPr>
          <w:rFonts w:ascii="Times New Roman" w:hAnsi="Times New Roman" w:cs="Times New Roman"/>
          <w:sz w:val="20"/>
          <w:szCs w:val="20"/>
        </w:rPr>
        <w:t xml:space="preserve">post op follow up was </w:t>
      </w:r>
      <w:r w:rsidR="001476FB">
        <w:rPr>
          <w:rFonts w:ascii="Times New Roman" w:hAnsi="Times New Roman" w:cs="Times New Roman"/>
          <w:sz w:val="20"/>
          <w:szCs w:val="20"/>
        </w:rPr>
        <w:t xml:space="preserve">assessed. </w:t>
      </w:r>
    </w:p>
    <w:p w:rsidR="002A5228" w:rsidRPr="003E53A2" w:rsidRDefault="002A5228"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b/>
          <w:sz w:val="20"/>
          <w:szCs w:val="20"/>
        </w:rPr>
        <w:t>AIM : to</w:t>
      </w:r>
      <w:r w:rsidRPr="003E53A2">
        <w:rPr>
          <w:rFonts w:ascii="Times New Roman" w:hAnsi="Times New Roman" w:cs="Times New Roman"/>
          <w:sz w:val="20"/>
          <w:szCs w:val="20"/>
        </w:rPr>
        <w:t xml:space="preserve"> study clinical features , operative findings , and post Operatve features in cardiac myxomas . This is a retrospective non-experimental study. The study  consists of 10 male and female patients, who underwent cardiac surgery with cardiopulmonary bypass (CPB) and myxoma excision. They were admitted in the ctvs department of a tertiary hospital in new delhi (gipmer) during January 2021  to December 2022. Regarding the left atrial myxomas, a transseptal approach with surgical excision was performed. Myxomas that developed right onto the atrial septum, were removed with a wide excision of the septum. As far as right atrial myxomas are concerned, an incision of the right atrium followed by excision of the myxoma along with excision of the atrial septum where needed, was performed. </w:t>
      </w:r>
    </w:p>
    <w:p w:rsidR="003E53A2" w:rsidRDefault="002A5228"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b/>
          <w:sz w:val="20"/>
          <w:szCs w:val="20"/>
        </w:rPr>
        <w:t xml:space="preserve">Materials and </w:t>
      </w:r>
      <w:r w:rsidR="001476FB" w:rsidRPr="003E53A2">
        <w:rPr>
          <w:rFonts w:ascii="Times New Roman" w:hAnsi="Times New Roman" w:cs="Times New Roman"/>
          <w:b/>
          <w:sz w:val="20"/>
          <w:szCs w:val="20"/>
        </w:rPr>
        <w:t>methods</w:t>
      </w:r>
      <w:r w:rsidR="001476FB" w:rsidRPr="003E53A2">
        <w:rPr>
          <w:rFonts w:ascii="Times New Roman" w:hAnsi="Times New Roman" w:cs="Times New Roman"/>
          <w:sz w:val="20"/>
          <w:szCs w:val="20"/>
        </w:rPr>
        <w:t>:</w:t>
      </w:r>
      <w:r w:rsidRPr="003E53A2">
        <w:rPr>
          <w:rFonts w:ascii="Times New Roman" w:hAnsi="Times New Roman" w:cs="Times New Roman"/>
          <w:sz w:val="20"/>
          <w:szCs w:val="20"/>
        </w:rPr>
        <w:t xml:space="preserve"> </w:t>
      </w:r>
    </w:p>
    <w:p w:rsidR="002A5228" w:rsidRPr="003E53A2" w:rsidRDefault="002A5228"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 xml:space="preserve">10 consecutive patients of myxoma irrespective of type  and with no exclusions were taken and clinical features assessed intra op findings and post op findings assessed and follow up for 6 months to 1 and half years done. None of the patients had recurrence till last follow up and did not have any familial history </w:t>
      </w:r>
    </w:p>
    <w:p w:rsidR="00841B31" w:rsidRDefault="002A5228"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 xml:space="preserve">All patients had consented for the study </w:t>
      </w:r>
    </w:p>
    <w:p w:rsidR="00234114" w:rsidRPr="003E53A2" w:rsidRDefault="00234114" w:rsidP="003E53A2">
      <w:pPr>
        <w:spacing w:after="0" w:line="360" w:lineRule="auto"/>
        <w:jc w:val="both"/>
        <w:rPr>
          <w:rFonts w:ascii="Times New Roman" w:hAnsi="Times New Roman" w:cs="Times New Roman"/>
          <w:b/>
          <w:sz w:val="20"/>
          <w:szCs w:val="20"/>
        </w:rPr>
      </w:pPr>
      <w:r w:rsidRPr="003E53A2">
        <w:rPr>
          <w:rFonts w:ascii="Times New Roman" w:hAnsi="Times New Roman" w:cs="Times New Roman"/>
          <w:b/>
          <w:sz w:val="20"/>
          <w:szCs w:val="20"/>
        </w:rPr>
        <w:t xml:space="preserve">Statistical analysis </w:t>
      </w:r>
    </w:p>
    <w:p w:rsidR="001704BC" w:rsidRPr="003E53A2" w:rsidRDefault="00234114"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The statistical analysis was performed with SPSS version 22.0. Analysis of independent variables such as sex, age, recurrence of the disease, specific site of myxoma development, cardiopulmonary bypass time, ischemia bypass time, use of intra-aortic balloon pump, Intensive Care Unit (ICU) length of stay, in-hospital length of stay and survival was conducted.</w:t>
      </w:r>
      <w:r w:rsidR="001704BC" w:rsidRPr="003E53A2">
        <w:rPr>
          <w:rFonts w:ascii="Times New Roman" w:hAnsi="Times New Roman" w:cs="Times New Roman"/>
          <w:sz w:val="20"/>
          <w:szCs w:val="20"/>
        </w:rPr>
        <w:t xml:space="preserve"> </w:t>
      </w:r>
    </w:p>
    <w:p w:rsidR="00234114" w:rsidRPr="003E53A2" w:rsidRDefault="00234114" w:rsidP="003E53A2">
      <w:pPr>
        <w:spacing w:after="0" w:line="360" w:lineRule="auto"/>
        <w:jc w:val="both"/>
        <w:rPr>
          <w:rFonts w:ascii="Times New Roman" w:hAnsi="Times New Roman" w:cs="Times New Roman"/>
          <w:b/>
          <w:sz w:val="20"/>
          <w:szCs w:val="20"/>
        </w:rPr>
      </w:pPr>
      <w:r w:rsidRPr="003E53A2">
        <w:rPr>
          <w:rFonts w:ascii="Times New Roman" w:hAnsi="Times New Roman" w:cs="Times New Roman"/>
          <w:b/>
          <w:sz w:val="20"/>
          <w:szCs w:val="20"/>
        </w:rPr>
        <w:t xml:space="preserve">Results </w:t>
      </w:r>
    </w:p>
    <w:p w:rsidR="00234114" w:rsidRPr="003E53A2" w:rsidRDefault="005B3CF5"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 xml:space="preserve">Demographics </w:t>
      </w:r>
    </w:p>
    <w:p w:rsidR="005B3CF5" w:rsidRPr="003E53A2" w:rsidRDefault="005B3CF5" w:rsidP="003E53A2">
      <w:pPr>
        <w:spacing w:after="0" w:line="360" w:lineRule="auto"/>
        <w:jc w:val="both"/>
        <w:outlineLvl w:val="2"/>
        <w:rPr>
          <w:rFonts w:ascii="Times New Roman" w:eastAsia="Times New Roman" w:hAnsi="Times New Roman" w:cs="Times New Roman"/>
          <w:color w:val="734126"/>
          <w:spacing w:val="-2"/>
          <w:sz w:val="20"/>
          <w:szCs w:val="20"/>
          <w:lang w:bidi="hi-IN"/>
        </w:rPr>
      </w:pPr>
      <w:r w:rsidRPr="003E53A2">
        <w:rPr>
          <w:rFonts w:ascii="Times New Roman" w:eastAsia="Times New Roman" w:hAnsi="Times New Roman" w:cs="Times New Roman"/>
          <w:color w:val="734126"/>
          <w:spacing w:val="-2"/>
          <w:sz w:val="20"/>
          <w:szCs w:val="20"/>
          <w:lang w:bidi="hi-IN"/>
        </w:rPr>
        <w:t>Table 1</w:t>
      </w:r>
      <w:r w:rsidR="003E53A2">
        <w:rPr>
          <w:rFonts w:ascii="Times New Roman" w:eastAsia="Times New Roman" w:hAnsi="Times New Roman" w:cs="Times New Roman"/>
          <w:color w:val="734126"/>
          <w:spacing w:val="-2"/>
          <w:sz w:val="20"/>
          <w:szCs w:val="20"/>
          <w:lang w:bidi="hi-IN"/>
        </w:rPr>
        <w:t xml:space="preserve"> </w:t>
      </w:r>
      <w:r w:rsidRPr="003E53A2">
        <w:rPr>
          <w:rFonts w:ascii="Times New Roman" w:eastAsia="Times New Roman" w:hAnsi="Times New Roman" w:cs="Times New Roman"/>
          <w:color w:val="333333"/>
          <w:sz w:val="20"/>
          <w:szCs w:val="20"/>
          <w:lang w:bidi="hi-IN"/>
        </w:rPr>
        <w:t>Demographic and Intraoperative Data of Patients</w:t>
      </w:r>
    </w:p>
    <w:tbl>
      <w:tblPr>
        <w:tblStyle w:val="TableGrid"/>
        <w:tblW w:w="0" w:type="auto"/>
        <w:tblLook w:val="04A0" w:firstRow="1" w:lastRow="0" w:firstColumn="1" w:lastColumn="0" w:noHBand="0" w:noVBand="1"/>
      </w:tblPr>
      <w:tblGrid>
        <w:gridCol w:w="5076"/>
        <w:gridCol w:w="1100"/>
        <w:gridCol w:w="1066"/>
      </w:tblGrid>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b/>
                <w:bCs/>
                <w:sz w:val="20"/>
                <w:szCs w:val="20"/>
                <w:lang w:bidi="hi-IN"/>
              </w:rPr>
            </w:pP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b/>
                <w:bCs/>
                <w:sz w:val="20"/>
                <w:szCs w:val="20"/>
                <w:lang w:bidi="hi-IN"/>
              </w:rPr>
            </w:pPr>
            <w:r w:rsidRPr="003E53A2">
              <w:rPr>
                <w:rFonts w:ascii="Times New Roman" w:eastAsia="Times New Roman" w:hAnsi="Times New Roman" w:cs="Times New Roman"/>
                <w:b/>
                <w:bCs/>
                <w:i/>
                <w:iCs/>
                <w:sz w:val="20"/>
                <w:szCs w:val="20"/>
                <w:lang w:bidi="hi-IN"/>
              </w:rPr>
              <w:t>n</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b/>
                <w:bCs/>
                <w:sz w:val="20"/>
                <w:szCs w:val="20"/>
                <w:lang w:bidi="hi-IN"/>
              </w:rPr>
            </w:pPr>
            <w:r w:rsidRPr="003E53A2">
              <w:rPr>
                <w:rFonts w:ascii="Times New Roman" w:eastAsia="Times New Roman" w:hAnsi="Times New Roman" w:cs="Times New Roman"/>
                <w:b/>
                <w:bCs/>
                <w:sz w:val="20"/>
                <w:szCs w:val="20"/>
                <w:lang w:bidi="hi-IN"/>
              </w:rPr>
              <w:t>%</w:t>
            </w: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Sex</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 </w:t>
            </w:r>
            <w:r w:rsidRPr="003E53A2">
              <w:rPr>
                <w:rFonts w:ascii="Times New Roman" w:eastAsia="Times New Roman" w:hAnsi="Times New Roman" w:cs="Times New Roman"/>
                <w:sz w:val="20"/>
                <w:szCs w:val="20"/>
                <w:lang w:bidi="hi-IN"/>
              </w:rPr>
              <w:t>Men</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5</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50</w:t>
            </w: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 </w:t>
            </w:r>
            <w:r w:rsidRPr="003E53A2">
              <w:rPr>
                <w:rFonts w:ascii="Times New Roman" w:eastAsia="Times New Roman" w:hAnsi="Times New Roman" w:cs="Times New Roman"/>
                <w:sz w:val="20"/>
                <w:szCs w:val="20"/>
                <w:lang w:bidi="hi-IN"/>
              </w:rPr>
              <w:t>Women</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5</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50</w:t>
            </w: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Age, mean value (SD)</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56,9 (14.1)</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Redo</w:t>
            </w:r>
          </w:p>
          <w:p w:rsidR="005B3CF5" w:rsidRPr="003E53A2" w:rsidRDefault="005B3CF5" w:rsidP="003E53A2">
            <w:pPr>
              <w:spacing w:line="360" w:lineRule="auto"/>
              <w:jc w:val="both"/>
              <w:rPr>
                <w:rFonts w:ascii="Times New Roman" w:eastAsia="Times New Roman" w:hAnsi="Times New Roman" w:cs="Times New Roman"/>
                <w:sz w:val="20"/>
                <w:szCs w:val="20"/>
                <w:lang w:bidi="hi-IN"/>
              </w:rPr>
            </w:pP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0</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Operation type</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 </w:t>
            </w:r>
            <w:r w:rsidRPr="003E53A2">
              <w:rPr>
                <w:rFonts w:ascii="Times New Roman" w:eastAsia="Times New Roman" w:hAnsi="Times New Roman" w:cs="Times New Roman"/>
                <w:sz w:val="20"/>
                <w:szCs w:val="20"/>
                <w:lang w:bidi="hi-IN"/>
              </w:rPr>
              <w:t>LA + RV Myxoma – excision</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1</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10</w:t>
            </w: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 </w:t>
            </w:r>
            <w:r w:rsidRPr="003E53A2">
              <w:rPr>
                <w:rFonts w:ascii="Times New Roman" w:eastAsia="Times New Roman" w:hAnsi="Times New Roman" w:cs="Times New Roman"/>
                <w:sz w:val="20"/>
                <w:szCs w:val="20"/>
                <w:lang w:bidi="hi-IN"/>
              </w:rPr>
              <w:t>LA Myxoma – excision</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6</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60</w:t>
            </w: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 </w:t>
            </w:r>
            <w:r w:rsidRPr="003E53A2">
              <w:rPr>
                <w:rFonts w:ascii="Times New Roman" w:eastAsia="Times New Roman" w:hAnsi="Times New Roman" w:cs="Times New Roman"/>
                <w:sz w:val="20"/>
                <w:szCs w:val="20"/>
                <w:lang w:bidi="hi-IN"/>
              </w:rPr>
              <w:t>LV Myxoma – excision</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1</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10</w:t>
            </w: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 </w:t>
            </w:r>
            <w:r w:rsidRPr="003E53A2">
              <w:rPr>
                <w:rFonts w:ascii="Times New Roman" w:eastAsia="Times New Roman" w:hAnsi="Times New Roman" w:cs="Times New Roman"/>
                <w:sz w:val="20"/>
                <w:szCs w:val="20"/>
                <w:lang w:bidi="hi-IN"/>
              </w:rPr>
              <w:t>RA myxoma – excision</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2</w:t>
            </w:r>
          </w:p>
        </w:tc>
        <w:tc>
          <w:tcPr>
            <w:tcW w:w="0" w:type="auto"/>
            <w:hideMark/>
          </w:tcPr>
          <w:p w:rsidR="005B3CF5" w:rsidRPr="003E53A2" w:rsidRDefault="005B3CF5" w:rsidP="00841B31">
            <w:pPr>
              <w:spacing w:line="360" w:lineRule="auto"/>
              <w:jc w:val="center"/>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20</w:t>
            </w: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Ischemia time, mean value (SD) median value (Interq range)</w:t>
            </w:r>
          </w:p>
        </w:tc>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40,0 (21,3)</w:t>
            </w:r>
          </w:p>
        </w:tc>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37 (28-45)</w:t>
            </w:r>
          </w:p>
        </w:tc>
      </w:tr>
      <w:tr w:rsidR="005B3CF5" w:rsidRPr="003E53A2" w:rsidTr="003E53A2">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CPB time, mean value (SD) median value (Interq range)</w:t>
            </w:r>
          </w:p>
        </w:tc>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68,5 (30,2)</w:t>
            </w:r>
          </w:p>
        </w:tc>
        <w:tc>
          <w:tcPr>
            <w:tcW w:w="0" w:type="auto"/>
            <w:hideMark/>
          </w:tcPr>
          <w:p w:rsidR="005B3CF5" w:rsidRPr="003E53A2" w:rsidRDefault="005B3CF5"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63 (51-78)</w:t>
            </w:r>
          </w:p>
        </w:tc>
      </w:tr>
    </w:tbl>
    <w:p w:rsidR="00841B31" w:rsidRDefault="00841B31" w:rsidP="003E53A2">
      <w:pPr>
        <w:spacing w:after="0" w:line="360" w:lineRule="auto"/>
        <w:jc w:val="both"/>
        <w:rPr>
          <w:rFonts w:ascii="Times New Roman" w:hAnsi="Times New Roman" w:cs="Times New Roman"/>
          <w:sz w:val="20"/>
          <w:szCs w:val="20"/>
        </w:rPr>
      </w:pPr>
    </w:p>
    <w:p w:rsidR="005B3CF5" w:rsidRPr="003E53A2" w:rsidRDefault="00841B31"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 xml:space="preserve">ICU STAY : IN ICU </w:t>
      </w:r>
      <w:r w:rsidR="00C562BE" w:rsidRPr="003E53A2">
        <w:rPr>
          <w:rFonts w:ascii="Times New Roman" w:hAnsi="Times New Roman" w:cs="Times New Roman"/>
          <w:sz w:val="20"/>
          <w:szCs w:val="20"/>
        </w:rPr>
        <w:t xml:space="preserve">stay in the hospital depicted in table 2 </w:t>
      </w:r>
    </w:p>
    <w:p w:rsidR="00C562BE" w:rsidRPr="003E53A2" w:rsidRDefault="00C562BE" w:rsidP="003E53A2">
      <w:pPr>
        <w:spacing w:after="0" w:line="360" w:lineRule="auto"/>
        <w:jc w:val="both"/>
        <w:rPr>
          <w:rFonts w:ascii="Times New Roman" w:eastAsia="Times New Roman" w:hAnsi="Times New Roman" w:cs="Times New Roman"/>
          <w:color w:val="376FAA"/>
          <w:sz w:val="20"/>
          <w:szCs w:val="20"/>
          <w:u w:val="single"/>
          <w:lang w:bidi="hi-IN"/>
        </w:rPr>
      </w:pPr>
      <w:r w:rsidRPr="003E53A2">
        <w:rPr>
          <w:rFonts w:ascii="Times New Roman" w:eastAsia="Times New Roman" w:hAnsi="Times New Roman" w:cs="Times New Roman"/>
          <w:sz w:val="20"/>
          <w:szCs w:val="20"/>
          <w:lang w:bidi="hi-IN"/>
        </w:rPr>
        <w:t>In-hospital and ICU length of stay and survival outcome are demonstrated on </w:t>
      </w:r>
      <w:r w:rsidRPr="003E53A2">
        <w:rPr>
          <w:rFonts w:ascii="Times New Roman" w:eastAsia="Times New Roman" w:hAnsi="Times New Roman" w:cs="Times New Roman"/>
          <w:color w:val="376FAA"/>
          <w:sz w:val="20"/>
          <w:szCs w:val="20"/>
          <w:u w:val="single"/>
          <w:lang w:bidi="hi-IN"/>
        </w:rPr>
        <w:t>Table 2</w:t>
      </w:r>
    </w:p>
    <w:p w:rsidR="00C562BE" w:rsidRPr="003E53A2" w:rsidRDefault="00C562BE" w:rsidP="003E53A2">
      <w:pPr>
        <w:spacing w:after="0"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w:t>
      </w:r>
    </w:p>
    <w:p w:rsidR="00C562BE" w:rsidRPr="003E53A2" w:rsidRDefault="00C562BE" w:rsidP="003E53A2">
      <w:pPr>
        <w:shd w:val="clear" w:color="auto" w:fill="FFFCF0"/>
        <w:spacing w:after="0" w:line="360" w:lineRule="auto"/>
        <w:jc w:val="both"/>
        <w:outlineLvl w:val="2"/>
        <w:rPr>
          <w:rFonts w:ascii="Times New Roman" w:eastAsia="Times New Roman" w:hAnsi="Times New Roman" w:cs="Times New Roman"/>
          <w:color w:val="734126"/>
          <w:spacing w:val="-2"/>
          <w:sz w:val="20"/>
          <w:szCs w:val="20"/>
          <w:lang w:bidi="hi-IN"/>
        </w:rPr>
      </w:pPr>
      <w:r w:rsidRPr="003E53A2">
        <w:rPr>
          <w:rFonts w:ascii="Times New Roman" w:eastAsia="Times New Roman" w:hAnsi="Times New Roman" w:cs="Times New Roman"/>
          <w:color w:val="734126"/>
          <w:spacing w:val="-2"/>
          <w:sz w:val="20"/>
          <w:szCs w:val="20"/>
          <w:lang w:bidi="hi-IN"/>
        </w:rPr>
        <w:t>Table 2</w:t>
      </w:r>
      <w:r w:rsidR="003E53A2">
        <w:rPr>
          <w:rFonts w:ascii="Times New Roman" w:eastAsia="Times New Roman" w:hAnsi="Times New Roman" w:cs="Times New Roman"/>
          <w:color w:val="734126"/>
          <w:spacing w:val="-2"/>
          <w:sz w:val="20"/>
          <w:szCs w:val="20"/>
          <w:lang w:bidi="hi-IN"/>
        </w:rPr>
        <w:t xml:space="preserve"> </w:t>
      </w:r>
      <w:r w:rsidRPr="003E53A2">
        <w:rPr>
          <w:rFonts w:ascii="Times New Roman" w:eastAsia="Times New Roman" w:hAnsi="Times New Roman" w:cs="Times New Roman"/>
          <w:color w:val="333333"/>
          <w:sz w:val="20"/>
          <w:szCs w:val="20"/>
          <w:lang w:bidi="hi-IN"/>
        </w:rPr>
        <w:t>In-Hospital and ICU Length of Stay and Survival Outcome</w:t>
      </w:r>
    </w:p>
    <w:tbl>
      <w:tblPr>
        <w:tblStyle w:val="TableGrid"/>
        <w:tblW w:w="0" w:type="auto"/>
        <w:tblLook w:val="04A0" w:firstRow="1" w:lastRow="0" w:firstColumn="1" w:lastColumn="0" w:noHBand="0" w:noVBand="1"/>
      </w:tblPr>
      <w:tblGrid>
        <w:gridCol w:w="2222"/>
        <w:gridCol w:w="761"/>
        <w:gridCol w:w="1694"/>
        <w:gridCol w:w="2688"/>
      </w:tblGrid>
      <w:tr w:rsidR="00C562BE" w:rsidRPr="003E53A2" w:rsidTr="003E53A2">
        <w:tc>
          <w:tcPr>
            <w:tcW w:w="0" w:type="auto"/>
            <w:hideMark/>
          </w:tcPr>
          <w:p w:rsidR="00C562BE" w:rsidRPr="003E53A2" w:rsidRDefault="00C562BE" w:rsidP="003E53A2">
            <w:pPr>
              <w:spacing w:line="360" w:lineRule="auto"/>
              <w:jc w:val="both"/>
              <w:rPr>
                <w:rFonts w:ascii="Times New Roman" w:eastAsia="Times New Roman" w:hAnsi="Times New Roman" w:cs="Times New Roman"/>
                <w:b/>
                <w:bCs/>
                <w:sz w:val="20"/>
                <w:szCs w:val="20"/>
                <w:lang w:bidi="hi-IN"/>
              </w:rPr>
            </w:pPr>
          </w:p>
        </w:tc>
        <w:tc>
          <w:tcPr>
            <w:tcW w:w="0" w:type="auto"/>
            <w:hideMark/>
          </w:tcPr>
          <w:p w:rsidR="00C562BE" w:rsidRPr="003E53A2" w:rsidRDefault="00C562BE" w:rsidP="003E53A2">
            <w:pPr>
              <w:spacing w:line="360" w:lineRule="auto"/>
              <w:jc w:val="both"/>
              <w:rPr>
                <w:rFonts w:ascii="Times New Roman" w:eastAsia="Times New Roman" w:hAnsi="Times New Roman" w:cs="Times New Roman"/>
                <w:b/>
                <w:bCs/>
                <w:sz w:val="20"/>
                <w:szCs w:val="20"/>
                <w:lang w:bidi="hi-IN"/>
              </w:rPr>
            </w:pPr>
            <w:r w:rsidRPr="003E53A2">
              <w:rPr>
                <w:rFonts w:ascii="Times New Roman" w:eastAsia="Times New Roman" w:hAnsi="Times New Roman" w:cs="Times New Roman"/>
                <w:b/>
                <w:bCs/>
                <w:sz w:val="20"/>
                <w:szCs w:val="20"/>
                <w:lang w:bidi="hi-IN"/>
              </w:rPr>
              <w:t>Range</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b/>
                <w:bCs/>
                <w:sz w:val="20"/>
                <w:szCs w:val="20"/>
                <w:lang w:bidi="hi-IN"/>
              </w:rPr>
            </w:pPr>
            <w:r w:rsidRPr="003E53A2">
              <w:rPr>
                <w:rFonts w:ascii="Times New Roman" w:eastAsia="Times New Roman" w:hAnsi="Times New Roman" w:cs="Times New Roman"/>
                <w:b/>
                <w:bCs/>
                <w:sz w:val="20"/>
                <w:szCs w:val="20"/>
                <w:lang w:bidi="hi-IN"/>
              </w:rPr>
              <w:t>Mean Value (SD)</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b/>
                <w:bCs/>
                <w:sz w:val="20"/>
                <w:szCs w:val="20"/>
                <w:lang w:bidi="hi-IN"/>
              </w:rPr>
            </w:pPr>
            <w:r w:rsidRPr="003E53A2">
              <w:rPr>
                <w:rFonts w:ascii="Times New Roman" w:eastAsia="Times New Roman" w:hAnsi="Times New Roman" w:cs="Times New Roman"/>
                <w:b/>
                <w:bCs/>
                <w:sz w:val="20"/>
                <w:szCs w:val="20"/>
                <w:lang w:bidi="hi-IN"/>
              </w:rPr>
              <w:t>Median Value (Interq range)</w:t>
            </w:r>
          </w:p>
        </w:tc>
      </w:tr>
      <w:tr w:rsidR="00C562BE" w:rsidRPr="003E53A2" w:rsidTr="003E53A2">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ICU length of stay</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1-3</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3 (11)</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2 (1-2)</w:t>
            </w:r>
          </w:p>
        </w:tc>
      </w:tr>
      <w:tr w:rsidR="00C562BE" w:rsidRPr="003E53A2" w:rsidTr="003E53A2">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In-hospital length of stay</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2-15</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6,0 (2,1)</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6 (4,5-7,0)</w:t>
            </w:r>
          </w:p>
        </w:tc>
      </w:tr>
      <w:tr w:rsidR="00C562BE" w:rsidRPr="003E53A2" w:rsidTr="003E53A2">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Survival outcome, </w:t>
            </w:r>
            <w:r w:rsidRPr="003E53A2">
              <w:rPr>
                <w:rFonts w:ascii="Times New Roman" w:eastAsia="Times New Roman" w:hAnsi="Times New Roman" w:cs="Times New Roman"/>
                <w:i/>
                <w:iCs/>
                <w:sz w:val="20"/>
                <w:szCs w:val="20"/>
                <w:lang w:bidi="hi-IN"/>
              </w:rPr>
              <w:t>n</w:t>
            </w:r>
            <w:r w:rsidRPr="003E53A2">
              <w:rPr>
                <w:rFonts w:ascii="Times New Roman" w:eastAsia="Times New Roman" w:hAnsi="Times New Roman" w:cs="Times New Roman"/>
                <w:sz w:val="20"/>
                <w:szCs w:val="20"/>
                <w:lang w:bidi="hi-IN"/>
              </w:rPr>
              <w:t> (%)</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p>
        </w:tc>
      </w:tr>
      <w:tr w:rsidR="00C562BE" w:rsidRPr="003E53A2" w:rsidTr="003E53A2">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Discharge</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r w:rsidRPr="003E53A2">
              <w:rPr>
                <w:rFonts w:ascii="Times New Roman" w:eastAsia="Times New Roman" w:hAnsi="Times New Roman" w:cs="Times New Roman"/>
                <w:sz w:val="20"/>
                <w:szCs w:val="20"/>
                <w:lang w:bidi="hi-IN"/>
              </w:rPr>
              <w:t>10 (100)</w:t>
            </w:r>
          </w:p>
        </w:tc>
        <w:tc>
          <w:tcPr>
            <w:tcW w:w="0" w:type="auto"/>
            <w:hideMark/>
          </w:tcPr>
          <w:p w:rsidR="00C562BE" w:rsidRPr="003E53A2" w:rsidRDefault="00C562BE" w:rsidP="003E53A2">
            <w:pPr>
              <w:spacing w:line="360" w:lineRule="auto"/>
              <w:jc w:val="both"/>
              <w:rPr>
                <w:rFonts w:ascii="Times New Roman" w:eastAsia="Times New Roman" w:hAnsi="Times New Roman" w:cs="Times New Roman"/>
                <w:sz w:val="20"/>
                <w:szCs w:val="20"/>
                <w:lang w:bidi="hi-IN"/>
              </w:rPr>
            </w:pPr>
          </w:p>
        </w:tc>
      </w:tr>
    </w:tbl>
    <w:p w:rsidR="00C562BE" w:rsidRPr="003E53A2" w:rsidRDefault="00C562BE" w:rsidP="003E53A2">
      <w:pPr>
        <w:spacing w:after="0" w:line="360" w:lineRule="auto"/>
        <w:jc w:val="both"/>
        <w:rPr>
          <w:rFonts w:ascii="Times New Roman" w:hAnsi="Times New Roman" w:cs="Times New Roman"/>
          <w:sz w:val="20"/>
          <w:szCs w:val="20"/>
        </w:rPr>
      </w:pPr>
    </w:p>
    <w:p w:rsidR="00C562BE" w:rsidRPr="003E53A2" w:rsidRDefault="00C562BE"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 xml:space="preserve">Mean hospital stay was 6 days and all patients were discharged with one patient developed post op seizures </w:t>
      </w:r>
    </w:p>
    <w:p w:rsidR="00C562BE" w:rsidRPr="003E53A2" w:rsidRDefault="00C67FAF"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Some pre op and post op TEE findings figures 1 to 8</w:t>
      </w:r>
    </w:p>
    <w:p w:rsidR="005B3CF5" w:rsidRPr="003E53A2" w:rsidRDefault="00C67FAF"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noProof/>
          <w:sz w:val="20"/>
          <w:szCs w:val="20"/>
          <w:lang w:val="en-IN" w:eastAsia="en-IN"/>
        </w:rPr>
        <w:drawing>
          <wp:inline distT="0" distB="0" distL="0" distR="0" wp14:anchorId="10C44A52" wp14:editId="5563EEC6">
            <wp:extent cx="2302758" cy="1555750"/>
            <wp:effectExtent l="133350" t="95250" r="154940" b="158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7334" cy="1558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E53A2">
        <w:rPr>
          <w:rFonts w:ascii="Times New Roman" w:hAnsi="Times New Roman" w:cs="Times New Roman"/>
          <w:noProof/>
          <w:sz w:val="20"/>
          <w:szCs w:val="20"/>
          <w:lang w:val="en-IN" w:eastAsia="en-IN"/>
        </w:rPr>
        <w:drawing>
          <wp:inline distT="0" distB="0" distL="0" distR="0" wp14:anchorId="75CC0A9A" wp14:editId="2FBFACA2">
            <wp:extent cx="2438400" cy="1448075"/>
            <wp:effectExtent l="133350" t="95250" r="152400"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138" cy="1449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5881" w:rsidRPr="003E53A2" w:rsidRDefault="00695881"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noProof/>
          <w:sz w:val="20"/>
          <w:szCs w:val="20"/>
          <w:lang w:val="en-IN" w:eastAsia="en-IN"/>
        </w:rPr>
        <w:drawing>
          <wp:inline distT="0" distB="0" distL="0" distR="0" wp14:anchorId="51AFB097" wp14:editId="5C1675DB">
            <wp:extent cx="2533650" cy="1727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727200"/>
                    </a:xfrm>
                    <a:prstGeom prst="rect">
                      <a:avLst/>
                    </a:prstGeom>
                    <a:noFill/>
                    <a:ln>
                      <a:noFill/>
                    </a:ln>
                  </pic:spPr>
                </pic:pic>
              </a:graphicData>
            </a:graphic>
          </wp:inline>
        </w:drawing>
      </w:r>
      <w:r w:rsidR="00C67FAF" w:rsidRPr="003E53A2">
        <w:rPr>
          <w:rFonts w:ascii="Times New Roman" w:hAnsi="Times New Roman" w:cs="Times New Roman"/>
          <w:sz w:val="20"/>
          <w:szCs w:val="20"/>
        </w:rPr>
        <w:t xml:space="preserve">           </w:t>
      </w:r>
      <w:r w:rsidRPr="003E53A2">
        <w:rPr>
          <w:rFonts w:ascii="Times New Roman" w:hAnsi="Times New Roman" w:cs="Times New Roman"/>
          <w:noProof/>
          <w:sz w:val="20"/>
          <w:szCs w:val="20"/>
          <w:lang w:val="en-IN" w:eastAsia="en-IN"/>
        </w:rPr>
        <w:drawing>
          <wp:inline distT="0" distB="0" distL="0" distR="0" wp14:anchorId="64B44D10" wp14:editId="73FD5E56">
            <wp:extent cx="2559050" cy="1758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050" cy="1758950"/>
                    </a:xfrm>
                    <a:prstGeom prst="rect">
                      <a:avLst/>
                    </a:prstGeom>
                    <a:noFill/>
                    <a:ln>
                      <a:noFill/>
                    </a:ln>
                  </pic:spPr>
                </pic:pic>
              </a:graphicData>
            </a:graphic>
          </wp:inline>
        </w:drawing>
      </w:r>
    </w:p>
    <w:p w:rsidR="00CF3AE4" w:rsidRPr="003E53A2" w:rsidRDefault="003E53A2"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noProof/>
          <w:sz w:val="20"/>
          <w:szCs w:val="20"/>
          <w:lang w:val="en-IN" w:eastAsia="en-IN"/>
        </w:rPr>
        <w:drawing>
          <wp:inline distT="0" distB="0" distL="0" distR="0" wp14:anchorId="05320DA3" wp14:editId="6C41E381">
            <wp:extent cx="2533650" cy="1974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974850"/>
                    </a:xfrm>
                    <a:prstGeom prst="rect">
                      <a:avLst/>
                    </a:prstGeom>
                    <a:noFill/>
                    <a:ln>
                      <a:noFill/>
                    </a:ln>
                  </pic:spPr>
                </pic:pic>
              </a:graphicData>
            </a:graphic>
          </wp:inline>
        </w:drawing>
      </w:r>
      <w:r w:rsidRPr="003E53A2">
        <w:rPr>
          <w:rFonts w:ascii="Times New Roman" w:hAnsi="Times New Roman" w:cs="Times New Roman"/>
          <w:noProof/>
          <w:sz w:val="20"/>
          <w:szCs w:val="20"/>
          <w:lang w:val="en-IN" w:eastAsia="en-IN"/>
        </w:rPr>
        <w:drawing>
          <wp:inline distT="0" distB="0" distL="0" distR="0" wp14:anchorId="6F3B42F9" wp14:editId="4F853EE5">
            <wp:extent cx="25527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r w:rsidRPr="003E53A2">
        <w:rPr>
          <w:rFonts w:ascii="Times New Roman" w:hAnsi="Times New Roman" w:cs="Times New Roman"/>
          <w:noProof/>
          <w:sz w:val="20"/>
          <w:szCs w:val="20"/>
          <w:lang w:val="en-IN" w:eastAsia="en-IN"/>
        </w:rPr>
        <w:drawing>
          <wp:inline distT="0" distB="0" distL="0" distR="0" wp14:anchorId="64718DA1" wp14:editId="73534DB3">
            <wp:extent cx="26289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981200"/>
                    </a:xfrm>
                    <a:prstGeom prst="rect">
                      <a:avLst/>
                    </a:prstGeom>
                    <a:noFill/>
                    <a:ln>
                      <a:noFill/>
                    </a:ln>
                  </pic:spPr>
                </pic:pic>
              </a:graphicData>
            </a:graphic>
          </wp:inline>
        </w:drawing>
      </w:r>
      <w:r w:rsidRPr="003E53A2">
        <w:rPr>
          <w:rFonts w:ascii="Times New Roman" w:hAnsi="Times New Roman" w:cs="Times New Roman"/>
          <w:noProof/>
          <w:sz w:val="20"/>
          <w:szCs w:val="20"/>
          <w:lang w:val="en-IN" w:eastAsia="en-IN"/>
        </w:rPr>
        <w:drawing>
          <wp:inline distT="0" distB="0" distL="0" distR="0" wp14:anchorId="1557DFF5" wp14:editId="67377499">
            <wp:extent cx="2609850" cy="1987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987550"/>
                    </a:xfrm>
                    <a:prstGeom prst="rect">
                      <a:avLst/>
                    </a:prstGeom>
                    <a:noFill/>
                    <a:ln>
                      <a:noFill/>
                    </a:ln>
                  </pic:spPr>
                </pic:pic>
              </a:graphicData>
            </a:graphic>
          </wp:inline>
        </w:drawing>
      </w:r>
      <w:r>
        <w:rPr>
          <w:rFonts w:ascii="Times New Roman" w:hAnsi="Times New Roman" w:cs="Times New Roman"/>
          <w:sz w:val="20"/>
          <w:szCs w:val="20"/>
        </w:rPr>
        <w:br/>
      </w:r>
      <w:r w:rsidR="0077105E" w:rsidRPr="003E53A2">
        <w:rPr>
          <w:rFonts w:ascii="Times New Roman" w:hAnsi="Times New Roman" w:cs="Times New Roman"/>
          <w:b/>
          <w:sz w:val="20"/>
          <w:szCs w:val="20"/>
        </w:rPr>
        <w:t xml:space="preserve">Clinical features </w:t>
      </w:r>
    </w:p>
    <w:p w:rsidR="0077105E" w:rsidRPr="003E53A2" w:rsidRDefault="0077105E"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 xml:space="preserve">Fever was the most common symptom 7 of the 10 of them had fever as constitutional symptom most of </w:t>
      </w:r>
      <w:r w:rsidR="001B672B" w:rsidRPr="003E53A2">
        <w:rPr>
          <w:rFonts w:ascii="Times New Roman" w:hAnsi="Times New Roman" w:cs="Times New Roman"/>
          <w:sz w:val="20"/>
          <w:szCs w:val="20"/>
        </w:rPr>
        <w:t>w</w:t>
      </w:r>
      <w:r w:rsidRPr="003E53A2">
        <w:rPr>
          <w:rFonts w:ascii="Times New Roman" w:hAnsi="Times New Roman" w:cs="Times New Roman"/>
          <w:sz w:val="20"/>
          <w:szCs w:val="20"/>
        </w:rPr>
        <w:t>hom needed multiple admissions but none of them w</w:t>
      </w:r>
      <w:r w:rsidR="001B672B" w:rsidRPr="003E53A2">
        <w:rPr>
          <w:rFonts w:ascii="Times New Roman" w:hAnsi="Times New Roman" w:cs="Times New Roman"/>
          <w:sz w:val="20"/>
          <w:szCs w:val="20"/>
        </w:rPr>
        <w:t>ere evaluated for cardiac disease</w:t>
      </w:r>
      <w:r w:rsidRPr="003E53A2">
        <w:rPr>
          <w:rFonts w:ascii="Times New Roman" w:hAnsi="Times New Roman" w:cs="Times New Roman"/>
          <w:sz w:val="20"/>
          <w:szCs w:val="20"/>
        </w:rPr>
        <w:t xml:space="preserve">.loss weight and appetite was found in 5 of them .1 patient had syncopal episodes though ct and mri revealed no embolic phenomenon had a large RA myxoma.no patient was in failure and 3 patients had orthopnea especially those in RA myxoma and one with both ra lv myxoma </w:t>
      </w:r>
      <w:r w:rsidR="001B672B" w:rsidRPr="003E53A2">
        <w:rPr>
          <w:rFonts w:ascii="Times New Roman" w:hAnsi="Times New Roman" w:cs="Times New Roman"/>
          <w:sz w:val="20"/>
          <w:szCs w:val="20"/>
        </w:rPr>
        <w:t xml:space="preserve">. none of the paients had embolic phenomenon as were taken up on priority basis .genaralized  malise was seen in all the patients .all of them had plop on auscultation one patient was found to severe Triuspid regurgitation which decreased to mild tricuspid regurgitation after surgery. None of them had familial history .dyspnea was seen in 6 patients ,only one patient had palpitation . </w:t>
      </w:r>
    </w:p>
    <w:p w:rsidR="00CF3AE4" w:rsidRPr="003E53A2" w:rsidRDefault="003E53A2"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D</w:t>
      </w:r>
      <w:r w:rsidRPr="003E53A2">
        <w:rPr>
          <w:rFonts w:ascii="Times New Roman" w:hAnsi="Times New Roman" w:cs="Times New Roman"/>
          <w:b/>
          <w:sz w:val="20"/>
          <w:szCs w:val="20"/>
        </w:rPr>
        <w:t>iscussion</w:t>
      </w:r>
    </w:p>
    <w:p w:rsidR="00431727" w:rsidRPr="003E53A2" w:rsidRDefault="00CF3AE4"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Cardiac myxomas are rare disease which represents 0.25% of all cardiac diseases.[14] The incidence per year doesn’t exceed 0,5 to 1 case per million of subjects.[2] In our research, the demographic and intraoperative data of 10 patients who had undergone  surgical excision of cardiac myxoma during the period 2001 to 2022 were analyzed statistically. We documented that intraoperative mean ischemia time was 40 minutes and mean CPB time was 68.5 minutes. We noticed a substantial difference from Gür's and Aykaç's[15] study surgical time. In their study, ischemia time was 23.6 minutes and CPB time was 35.4 minutes on a study population of 23 cases. Left atrium was the most common site of tumor growth (7of 10  cases, 70 %</w:t>
      </w:r>
      <w:r w:rsidR="004B4F33" w:rsidRPr="003E53A2">
        <w:rPr>
          <w:rFonts w:ascii="Times New Roman" w:hAnsi="Times New Roman" w:cs="Times New Roman"/>
          <w:sz w:val="20"/>
          <w:szCs w:val="20"/>
        </w:rPr>
        <w:t>) and there was no difference between male to</w:t>
      </w:r>
      <w:r w:rsidRPr="003E53A2">
        <w:rPr>
          <w:rFonts w:ascii="Times New Roman" w:hAnsi="Times New Roman" w:cs="Times New Roman"/>
          <w:sz w:val="20"/>
          <w:szCs w:val="20"/>
        </w:rPr>
        <w:t xml:space="preserve"> female sex in the study population. More</w:t>
      </w:r>
      <w:r w:rsidR="004B4F33" w:rsidRPr="003E53A2">
        <w:rPr>
          <w:rFonts w:ascii="Times New Roman" w:hAnsi="Times New Roman" w:cs="Times New Roman"/>
          <w:sz w:val="20"/>
          <w:szCs w:val="20"/>
        </w:rPr>
        <w:t xml:space="preserve"> specifically, 60</w:t>
      </w:r>
      <w:r w:rsidRPr="003E53A2">
        <w:rPr>
          <w:rFonts w:ascii="Times New Roman" w:hAnsi="Times New Roman" w:cs="Times New Roman"/>
          <w:sz w:val="20"/>
          <w:szCs w:val="20"/>
        </w:rPr>
        <w:t>%</w:t>
      </w:r>
      <w:r w:rsidR="004B4F33" w:rsidRPr="003E53A2">
        <w:rPr>
          <w:rFonts w:ascii="Times New Roman" w:hAnsi="Times New Roman" w:cs="Times New Roman"/>
          <w:sz w:val="20"/>
          <w:szCs w:val="20"/>
        </w:rPr>
        <w:t xml:space="preserve"> of patients we</w:t>
      </w:r>
      <w:r w:rsidRPr="003E53A2">
        <w:rPr>
          <w:rFonts w:ascii="Times New Roman" w:hAnsi="Times New Roman" w:cs="Times New Roman"/>
          <w:sz w:val="20"/>
          <w:szCs w:val="20"/>
        </w:rPr>
        <w:t>r</w:t>
      </w:r>
      <w:r w:rsidR="004B4F33" w:rsidRPr="003E53A2">
        <w:rPr>
          <w:rFonts w:ascii="Times New Roman" w:hAnsi="Times New Roman" w:cs="Times New Roman"/>
          <w:sz w:val="20"/>
          <w:szCs w:val="20"/>
        </w:rPr>
        <w:t xml:space="preserve">e mean age was 57,9 years. no </w:t>
      </w:r>
      <w:r w:rsidRPr="003E53A2">
        <w:rPr>
          <w:rFonts w:ascii="Times New Roman" w:hAnsi="Times New Roman" w:cs="Times New Roman"/>
          <w:sz w:val="20"/>
          <w:szCs w:val="20"/>
        </w:rPr>
        <w:t xml:space="preserve">patients presented </w:t>
      </w:r>
      <w:r w:rsidR="004B4F33" w:rsidRPr="003E53A2">
        <w:rPr>
          <w:rFonts w:ascii="Times New Roman" w:hAnsi="Times New Roman" w:cs="Times New Roman"/>
          <w:sz w:val="20"/>
          <w:szCs w:val="20"/>
        </w:rPr>
        <w:t xml:space="preserve">with recurrence of tumor </w:t>
      </w:r>
      <w:r w:rsidRPr="003E53A2">
        <w:rPr>
          <w:rFonts w:ascii="Times New Roman" w:hAnsi="Times New Roman" w:cs="Times New Roman"/>
          <w:sz w:val="20"/>
          <w:szCs w:val="20"/>
        </w:rPr>
        <w:t>, having the myxoma located at the l</w:t>
      </w:r>
      <w:r w:rsidR="004B4F33" w:rsidRPr="003E53A2">
        <w:rPr>
          <w:rFonts w:ascii="Times New Roman" w:hAnsi="Times New Roman" w:cs="Times New Roman"/>
          <w:sz w:val="20"/>
          <w:szCs w:val="20"/>
        </w:rPr>
        <w:t>eft atrium mainly.  100 %</w:t>
      </w:r>
      <w:r w:rsidRPr="003E53A2">
        <w:rPr>
          <w:rFonts w:ascii="Times New Roman" w:hAnsi="Times New Roman" w:cs="Times New Roman"/>
          <w:sz w:val="20"/>
          <w:szCs w:val="20"/>
        </w:rPr>
        <w:t xml:space="preserve"> of all patients fully</w:t>
      </w:r>
      <w:r w:rsidR="004B4F33" w:rsidRPr="003E53A2">
        <w:rPr>
          <w:rFonts w:ascii="Times New Roman" w:hAnsi="Times New Roman" w:cs="Times New Roman"/>
          <w:sz w:val="20"/>
          <w:szCs w:val="20"/>
        </w:rPr>
        <w:t xml:space="preserve"> recovered. Our findings were not in</w:t>
      </w:r>
      <w:r w:rsidRPr="003E53A2">
        <w:rPr>
          <w:rFonts w:ascii="Times New Roman" w:hAnsi="Times New Roman" w:cs="Times New Roman"/>
          <w:sz w:val="20"/>
          <w:szCs w:val="20"/>
        </w:rPr>
        <w:t xml:space="preserve"> accordance with Keeling et al.,[2] who investigated a series of 49 patients at Karl Franzens University, Austria. They obser</w:t>
      </w:r>
      <w:r w:rsidR="004B4F33" w:rsidRPr="003E53A2">
        <w:rPr>
          <w:rFonts w:ascii="Times New Roman" w:hAnsi="Times New Roman" w:cs="Times New Roman"/>
          <w:sz w:val="20"/>
          <w:szCs w:val="20"/>
        </w:rPr>
        <w:t xml:space="preserve">ved a female predominance with </w:t>
      </w:r>
      <w:r w:rsidRPr="003E53A2">
        <w:rPr>
          <w:rFonts w:ascii="Times New Roman" w:hAnsi="Times New Roman" w:cs="Times New Roman"/>
          <w:sz w:val="20"/>
          <w:szCs w:val="20"/>
        </w:rPr>
        <w:t xml:space="preserve"> sex ratio of </w:t>
      </w:r>
      <w:r w:rsidR="0077105E" w:rsidRPr="003E53A2">
        <w:rPr>
          <w:rFonts w:ascii="Times New Roman" w:hAnsi="Times New Roman" w:cs="Times New Roman"/>
          <w:sz w:val="20"/>
          <w:szCs w:val="20"/>
        </w:rPr>
        <w:t xml:space="preserve"> </w:t>
      </w:r>
      <w:r w:rsidR="004B4F33" w:rsidRPr="003E53A2">
        <w:rPr>
          <w:rFonts w:ascii="Times New Roman" w:hAnsi="Times New Roman" w:cs="Times New Roman"/>
          <w:sz w:val="20"/>
          <w:szCs w:val="20"/>
        </w:rPr>
        <w:t xml:space="preserve">3:1 but however we found  </w:t>
      </w:r>
      <w:r w:rsidRPr="003E53A2">
        <w:rPr>
          <w:rFonts w:ascii="Times New Roman" w:hAnsi="Times New Roman" w:cs="Times New Roman"/>
          <w:sz w:val="20"/>
          <w:szCs w:val="20"/>
        </w:rPr>
        <w:t xml:space="preserve"> mostly middle-aged patients were affected</w:t>
      </w:r>
      <w:r w:rsidR="004B4F33" w:rsidRPr="003E53A2">
        <w:rPr>
          <w:rFonts w:ascii="Times New Roman" w:hAnsi="Times New Roman" w:cs="Times New Roman"/>
          <w:sz w:val="20"/>
          <w:szCs w:val="20"/>
        </w:rPr>
        <w:t xml:space="preserve"> in accordance with their study</w:t>
      </w:r>
      <w:r w:rsidRPr="003E53A2">
        <w:rPr>
          <w:rFonts w:ascii="Times New Roman" w:hAnsi="Times New Roman" w:cs="Times New Roman"/>
          <w:sz w:val="20"/>
          <w:szCs w:val="20"/>
        </w:rPr>
        <w:t>.</w:t>
      </w:r>
      <w:r w:rsidR="0077105E" w:rsidRPr="003E53A2">
        <w:rPr>
          <w:rFonts w:ascii="Times New Roman" w:hAnsi="Times New Roman" w:cs="Times New Roman"/>
          <w:sz w:val="20"/>
          <w:szCs w:val="20"/>
        </w:rPr>
        <w:t xml:space="preserve"> In addition, Shah IK, et al.,[17] conducted a 50-year epidemiological screening of 194 patients at Cardiac Surgical and Biostatistical Department of Mayo Clinic, Rochester, Minnesota. Their results revealed that the left atrium was the most common site of tumor growth and the younger age of patients was related t</w:t>
      </w:r>
      <w:bookmarkStart w:id="0" w:name="_GoBack"/>
      <w:bookmarkEnd w:id="0"/>
      <w:r w:rsidR="0077105E" w:rsidRPr="003E53A2">
        <w:rPr>
          <w:rFonts w:ascii="Times New Roman" w:hAnsi="Times New Roman" w:cs="Times New Roman"/>
          <w:sz w:val="20"/>
          <w:szCs w:val="20"/>
        </w:rPr>
        <w:t xml:space="preserve">o tumor recurrence .but we did not find any recurrence </w:t>
      </w:r>
    </w:p>
    <w:p w:rsidR="00CF3AE4" w:rsidRDefault="00431727"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Furthermore, in a study conducted by Bordalo et al.,[18] it was documented that an easier access to u/s scanning might provide a safer diagnose in a timely manner as 48% of patients were found to be asymptomatic. Similar to our study, Pérez-Andreu et al.,[19] also documented that an improvement in cardiac imaging techniques and a better accessibility to echocardiography revealed an increase of cases in the last three 5-year periods of their 24-year study (1990-2014). In our study, ALL of cases were incidental findings during a WORK UP for pyrexia of unknown origin in a primary healthcare facility.and most of the wer found to be from rural background .</w:t>
      </w:r>
    </w:p>
    <w:p w:rsidR="00841B31" w:rsidRPr="00841B31" w:rsidRDefault="00841B31" w:rsidP="003E53A2">
      <w:pPr>
        <w:spacing w:after="0" w:line="360" w:lineRule="auto"/>
        <w:jc w:val="both"/>
        <w:rPr>
          <w:rFonts w:ascii="Times New Roman" w:hAnsi="Times New Roman" w:cs="Times New Roman"/>
          <w:b/>
          <w:sz w:val="20"/>
          <w:szCs w:val="20"/>
        </w:rPr>
      </w:pPr>
      <w:r w:rsidRPr="00841B31">
        <w:rPr>
          <w:rFonts w:ascii="Times New Roman" w:hAnsi="Times New Roman" w:cs="Times New Roman"/>
          <w:b/>
          <w:sz w:val="20"/>
          <w:szCs w:val="20"/>
        </w:rPr>
        <w:t xml:space="preserve">Conclusion </w:t>
      </w:r>
    </w:p>
    <w:p w:rsidR="001B672B" w:rsidRPr="003E53A2" w:rsidRDefault="001B672B"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Fever and generalized malise was see in most of the patients .3 of them had orthopnea .</w:t>
      </w:r>
      <w:r w:rsidR="00431727" w:rsidRPr="003E53A2">
        <w:rPr>
          <w:rFonts w:ascii="Times New Roman" w:hAnsi="Times New Roman" w:cs="Times New Roman"/>
          <w:sz w:val="20"/>
          <w:szCs w:val="20"/>
        </w:rPr>
        <w:t xml:space="preserve"> Similar to Shah's study, the survival outcome post excision was very good ours showed a 100% survival till last follow up without recurrence .</w:t>
      </w:r>
    </w:p>
    <w:p w:rsidR="00431727" w:rsidRPr="003E53A2" w:rsidRDefault="00431727" w:rsidP="003E53A2">
      <w:pPr>
        <w:spacing w:after="0" w:line="360" w:lineRule="auto"/>
        <w:jc w:val="both"/>
        <w:rPr>
          <w:rFonts w:ascii="Times New Roman" w:hAnsi="Times New Roman" w:cs="Times New Roman"/>
          <w:sz w:val="20"/>
          <w:szCs w:val="20"/>
        </w:rPr>
      </w:pPr>
      <w:r w:rsidRPr="003E53A2">
        <w:rPr>
          <w:rFonts w:ascii="Times New Roman" w:hAnsi="Times New Roman" w:cs="Times New Roman"/>
          <w:sz w:val="20"/>
          <w:szCs w:val="20"/>
        </w:rPr>
        <w:t>In conclusion, cardiac myxomas are uncommon but benign tumors. An easier access of the population to advanced cardiac imaging techniques on primary healthcare service facilities might provide earlier detection and diagnosis. Moreover, an improvement in perioperative management with a slight increase in perioperative surgical times has led to minimizing the in-hospital length of stay. Effective postoperative care and nursing management as an efficient means of hospital care may reduce the in-hospital length of stay as it was documented in our study. Instead of an epilogue, we could say that a surgical excision with an early adequate diagnostic management upon detection of the tumor can produce a very good survival outcome for patients.</w:t>
      </w:r>
    </w:p>
    <w:p w:rsidR="003E53A2" w:rsidRDefault="003E53A2" w:rsidP="003E53A2">
      <w:pPr>
        <w:spacing w:after="0" w:line="360" w:lineRule="auto"/>
        <w:jc w:val="both"/>
        <w:rPr>
          <w:rFonts w:ascii="Times New Roman" w:hAnsi="Times New Roman" w:cs="Times New Roman"/>
          <w:b/>
          <w:bCs/>
          <w:sz w:val="20"/>
          <w:szCs w:val="20"/>
        </w:rPr>
      </w:pPr>
    </w:p>
    <w:p w:rsidR="00CF3AE4" w:rsidRPr="003E53A2" w:rsidRDefault="003E53A2" w:rsidP="003E53A2">
      <w:pPr>
        <w:spacing w:after="0" w:line="360" w:lineRule="auto"/>
        <w:jc w:val="both"/>
        <w:rPr>
          <w:rFonts w:ascii="Times New Roman" w:hAnsi="Times New Roman" w:cs="Times New Roman"/>
          <w:b/>
          <w:bCs/>
          <w:sz w:val="20"/>
          <w:szCs w:val="20"/>
        </w:rPr>
      </w:pPr>
      <w:r>
        <w:rPr>
          <w:rFonts w:ascii="Times New Roman" w:hAnsi="Times New Roman" w:cs="Times New Roman"/>
          <w:b/>
          <w:bCs/>
          <w:sz w:val="20"/>
          <w:szCs w:val="20"/>
        </w:rPr>
        <w:t>R</w:t>
      </w:r>
      <w:r w:rsidR="00FC6195" w:rsidRPr="003E53A2">
        <w:rPr>
          <w:rFonts w:ascii="Times New Roman" w:hAnsi="Times New Roman" w:cs="Times New Roman"/>
          <w:b/>
          <w:bCs/>
          <w:sz w:val="20"/>
          <w:szCs w:val="20"/>
        </w:rPr>
        <w:t>EFERENCES</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 Goldberg HP, Glenn F, Dotter CT, Steinberg I. Myxoma of the left atrium; diagnosis made during life with operative and post-mortem findings. </w:t>
      </w:r>
      <w:r w:rsidRPr="003E53A2">
        <w:rPr>
          <w:rFonts w:ascii="Times New Roman" w:eastAsia="Times New Roman" w:hAnsi="Times New Roman" w:cs="Times New Roman"/>
          <w:i/>
          <w:iCs/>
          <w:color w:val="212121"/>
          <w:sz w:val="18"/>
          <w:szCs w:val="18"/>
          <w:lang w:bidi="hi-IN"/>
        </w:rPr>
        <w:t>Circulation. </w:t>
      </w:r>
      <w:r w:rsidR="003E53A2">
        <w:rPr>
          <w:rFonts w:ascii="Times New Roman" w:eastAsia="Times New Roman" w:hAnsi="Times New Roman" w:cs="Times New Roman"/>
          <w:color w:val="212121"/>
          <w:sz w:val="18"/>
          <w:szCs w:val="18"/>
          <w:lang w:bidi="hi-IN"/>
        </w:rPr>
        <w:t>1952;6:762–7.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2. Keeling IM, Oberwalder P, Anelli-Monti M, Schuchlenz H, Demel U, Tilz GP, et al. Cardiac myxomas: 24 years of experience in 49 patients. </w:t>
      </w:r>
      <w:r w:rsidRPr="003E53A2">
        <w:rPr>
          <w:rFonts w:ascii="Times New Roman" w:eastAsia="Times New Roman" w:hAnsi="Times New Roman" w:cs="Times New Roman"/>
          <w:i/>
          <w:iCs/>
          <w:color w:val="212121"/>
          <w:sz w:val="18"/>
          <w:szCs w:val="18"/>
          <w:lang w:bidi="hi-IN"/>
        </w:rPr>
        <w:t>Eur J Cardiothorac Surg. </w:t>
      </w:r>
      <w:r w:rsidRPr="003E53A2">
        <w:rPr>
          <w:rFonts w:ascii="Times New Roman" w:eastAsia="Times New Roman" w:hAnsi="Times New Roman" w:cs="Times New Roman"/>
          <w:color w:val="212121"/>
          <w:sz w:val="18"/>
          <w:szCs w:val="18"/>
          <w:lang w:bidi="hi-IN"/>
        </w:rPr>
        <w:t>2002;22:971–7.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3. Reynen K. Cardiac myxomas. </w:t>
      </w:r>
      <w:r w:rsidRPr="003E53A2">
        <w:rPr>
          <w:rFonts w:ascii="Times New Roman" w:eastAsia="Times New Roman" w:hAnsi="Times New Roman" w:cs="Times New Roman"/>
          <w:i/>
          <w:iCs/>
          <w:color w:val="212121"/>
          <w:sz w:val="18"/>
          <w:szCs w:val="18"/>
          <w:lang w:bidi="hi-IN"/>
        </w:rPr>
        <w:t>N Engl J Med. </w:t>
      </w:r>
      <w:r w:rsidR="003E53A2">
        <w:rPr>
          <w:rFonts w:ascii="Times New Roman" w:eastAsia="Times New Roman" w:hAnsi="Times New Roman" w:cs="Times New Roman"/>
          <w:color w:val="212121"/>
          <w:sz w:val="18"/>
          <w:szCs w:val="18"/>
          <w:lang w:bidi="hi-IN"/>
        </w:rPr>
        <w:t>1995;333:1610–7.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4. Bertherat J. Carney complex (CNC) </w:t>
      </w:r>
      <w:r w:rsidRPr="003E53A2">
        <w:rPr>
          <w:rFonts w:ascii="Times New Roman" w:eastAsia="Times New Roman" w:hAnsi="Times New Roman" w:cs="Times New Roman"/>
          <w:i/>
          <w:iCs/>
          <w:color w:val="212121"/>
          <w:sz w:val="18"/>
          <w:szCs w:val="18"/>
          <w:lang w:bidi="hi-IN"/>
        </w:rPr>
        <w:t>Orphanet J Rare Dis. </w:t>
      </w:r>
      <w:r w:rsidR="003E53A2">
        <w:rPr>
          <w:rFonts w:ascii="Times New Roman" w:eastAsia="Times New Roman" w:hAnsi="Times New Roman" w:cs="Times New Roman"/>
          <w:color w:val="212121"/>
          <w:sz w:val="18"/>
          <w:szCs w:val="18"/>
          <w:lang w:bidi="hi-IN"/>
        </w:rPr>
        <w:t>2006;1:21.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5. Stratakis C. Mutations of the gene encoding the protein kinase A type I-α regulatory subunit (PRKAR1A) in patients with the “Complex of spotty skin pigmentation, myxomas, endocrine overactivity, and schwannomas” (Carney complex) </w:t>
      </w:r>
      <w:r w:rsidRPr="003E53A2">
        <w:rPr>
          <w:rFonts w:ascii="Times New Roman" w:eastAsia="Times New Roman" w:hAnsi="Times New Roman" w:cs="Times New Roman"/>
          <w:i/>
          <w:iCs/>
          <w:color w:val="212121"/>
          <w:sz w:val="18"/>
          <w:szCs w:val="18"/>
          <w:lang w:bidi="hi-IN"/>
        </w:rPr>
        <w:t>Ann N Y Acad Sci. </w:t>
      </w:r>
      <w:r w:rsidR="003E53A2">
        <w:rPr>
          <w:rFonts w:ascii="Times New Roman" w:eastAsia="Times New Roman" w:hAnsi="Times New Roman" w:cs="Times New Roman"/>
          <w:color w:val="212121"/>
          <w:sz w:val="18"/>
          <w:szCs w:val="18"/>
          <w:lang w:bidi="hi-IN"/>
        </w:rPr>
        <w:t>2002;968:3–21.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6. Lazaros G, Masoura C, Brili S, Stavropoulos G, Kafiri G, Stefanadis C. Large left atrial myxoma in an oligosymptomatic young woman. </w:t>
      </w:r>
      <w:r w:rsidRPr="003E53A2">
        <w:rPr>
          <w:rFonts w:ascii="Times New Roman" w:eastAsia="Times New Roman" w:hAnsi="Times New Roman" w:cs="Times New Roman"/>
          <w:i/>
          <w:iCs/>
          <w:color w:val="212121"/>
          <w:sz w:val="18"/>
          <w:szCs w:val="18"/>
          <w:lang w:bidi="hi-IN"/>
        </w:rPr>
        <w:t>Hellenic J Cardiol. </w:t>
      </w:r>
      <w:r w:rsidR="003E53A2">
        <w:rPr>
          <w:rFonts w:ascii="Times New Roman" w:eastAsia="Times New Roman" w:hAnsi="Times New Roman" w:cs="Times New Roman"/>
          <w:color w:val="212121"/>
          <w:sz w:val="18"/>
          <w:szCs w:val="18"/>
          <w:lang w:bidi="hi-IN"/>
        </w:rPr>
        <w:t>2013;54:60–3.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7. Li H, Guo H, Xiong H, Xu J, Wang W, Hu S. Clinical features and surgical results of right atrial myxoma. </w:t>
      </w:r>
      <w:r w:rsidRPr="003E53A2">
        <w:rPr>
          <w:rFonts w:ascii="Times New Roman" w:eastAsia="Times New Roman" w:hAnsi="Times New Roman" w:cs="Times New Roman"/>
          <w:i/>
          <w:iCs/>
          <w:color w:val="212121"/>
          <w:sz w:val="18"/>
          <w:szCs w:val="18"/>
          <w:lang w:bidi="hi-IN"/>
        </w:rPr>
        <w:t>J Card Surg. </w:t>
      </w:r>
      <w:r w:rsidRPr="003E53A2">
        <w:rPr>
          <w:rFonts w:ascii="Times New Roman" w:eastAsia="Times New Roman" w:hAnsi="Times New Roman" w:cs="Times New Roman"/>
          <w:color w:val="212121"/>
          <w:sz w:val="18"/>
          <w:szCs w:val="18"/>
          <w:lang w:bidi="hi-IN"/>
        </w:rPr>
        <w:t>2016;31:15–7.</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8. Stiver K, Bittenbender P, Whitson B, Bush C. Left atrial myxoma causing coronary steal: An atypical cause of angina. </w:t>
      </w:r>
      <w:r w:rsidRPr="003E53A2">
        <w:rPr>
          <w:rFonts w:ascii="Times New Roman" w:eastAsia="Times New Roman" w:hAnsi="Times New Roman" w:cs="Times New Roman"/>
          <w:i/>
          <w:iCs/>
          <w:color w:val="212121"/>
          <w:sz w:val="18"/>
          <w:szCs w:val="18"/>
          <w:lang w:bidi="hi-IN"/>
        </w:rPr>
        <w:t>Tex Heart Inst J. </w:t>
      </w:r>
      <w:r w:rsidR="003E53A2">
        <w:rPr>
          <w:rFonts w:ascii="Times New Roman" w:eastAsia="Times New Roman" w:hAnsi="Times New Roman" w:cs="Times New Roman"/>
          <w:color w:val="212121"/>
          <w:sz w:val="18"/>
          <w:szCs w:val="18"/>
          <w:lang w:bidi="hi-IN"/>
        </w:rPr>
        <w:t>2015;42:270–2.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9. Goswami KC, Shrivastava S, Bahl VK, Saxena A, Manchanda SC, Wasir HS. Cardiac myxomas: Clinical and echocardiographic profile. </w:t>
      </w:r>
      <w:r w:rsidRPr="003E53A2">
        <w:rPr>
          <w:rFonts w:ascii="Times New Roman" w:eastAsia="Times New Roman" w:hAnsi="Times New Roman" w:cs="Times New Roman"/>
          <w:i/>
          <w:iCs/>
          <w:color w:val="212121"/>
          <w:sz w:val="18"/>
          <w:szCs w:val="18"/>
          <w:lang w:bidi="hi-IN"/>
        </w:rPr>
        <w:t>Int J Cardiol. </w:t>
      </w:r>
      <w:r w:rsidR="003E53A2">
        <w:rPr>
          <w:rFonts w:ascii="Times New Roman" w:eastAsia="Times New Roman" w:hAnsi="Times New Roman" w:cs="Times New Roman"/>
          <w:color w:val="212121"/>
          <w:sz w:val="18"/>
          <w:szCs w:val="18"/>
          <w:lang w:bidi="hi-IN"/>
        </w:rPr>
        <w:t>1998;63:251–9.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10. Vilela EP, Moura L, Pepe D, Nunes E, Erthal F, Campana E. Giant atrial myxoma mimicking severe mitral stenosis in young patient. </w:t>
      </w:r>
      <w:r w:rsidRPr="003E53A2">
        <w:rPr>
          <w:rFonts w:ascii="Times New Roman" w:eastAsia="Times New Roman" w:hAnsi="Times New Roman" w:cs="Times New Roman"/>
          <w:i/>
          <w:iCs/>
          <w:color w:val="212121"/>
          <w:sz w:val="18"/>
          <w:szCs w:val="18"/>
          <w:lang w:bidi="hi-IN"/>
        </w:rPr>
        <w:t>Arq Bras Cardiol. </w:t>
      </w:r>
      <w:r w:rsidR="003E53A2">
        <w:rPr>
          <w:rFonts w:ascii="Times New Roman" w:eastAsia="Times New Roman" w:hAnsi="Times New Roman" w:cs="Times New Roman"/>
          <w:color w:val="212121"/>
          <w:sz w:val="18"/>
          <w:szCs w:val="18"/>
          <w:lang w:bidi="hi-IN"/>
        </w:rPr>
        <w:t>2010;95:e125–7.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11. Zairi I, Mzoughi K, Jnifene Z, Fennira S, Moussa FB, Kammoun S, et al. A giant right atrial myxoma with pulmonary arterial hypertension. </w:t>
      </w:r>
      <w:r w:rsidRPr="003E53A2">
        <w:rPr>
          <w:rFonts w:ascii="Times New Roman" w:eastAsia="Times New Roman" w:hAnsi="Times New Roman" w:cs="Times New Roman"/>
          <w:i/>
          <w:iCs/>
          <w:color w:val="212121"/>
          <w:sz w:val="18"/>
          <w:szCs w:val="18"/>
          <w:lang w:bidi="hi-IN"/>
        </w:rPr>
        <w:t>Pan Afr Med J. </w:t>
      </w:r>
      <w:r w:rsidR="003E53A2">
        <w:rPr>
          <w:rFonts w:ascii="Times New Roman" w:eastAsia="Times New Roman" w:hAnsi="Times New Roman" w:cs="Times New Roman"/>
          <w:color w:val="212121"/>
          <w:sz w:val="18"/>
          <w:szCs w:val="18"/>
          <w:lang w:bidi="hi-IN"/>
        </w:rPr>
        <w:t>2015;21:96.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12. Surabhi SK, Fasseas P, Vandecker WA, Hanau CA, Wolf NM. Right atrial myxoma in a patient presenting with syncope. </w:t>
      </w:r>
      <w:r w:rsidRPr="003E53A2">
        <w:rPr>
          <w:rFonts w:ascii="Times New Roman" w:eastAsia="Times New Roman" w:hAnsi="Times New Roman" w:cs="Times New Roman"/>
          <w:i/>
          <w:iCs/>
          <w:color w:val="212121"/>
          <w:sz w:val="18"/>
          <w:szCs w:val="18"/>
          <w:lang w:bidi="hi-IN"/>
        </w:rPr>
        <w:t>Tex Heart Inst J. </w:t>
      </w:r>
      <w:r w:rsidR="003E53A2">
        <w:rPr>
          <w:rFonts w:ascii="Times New Roman" w:eastAsia="Times New Roman" w:hAnsi="Times New Roman" w:cs="Times New Roman"/>
          <w:color w:val="212121"/>
          <w:sz w:val="18"/>
          <w:szCs w:val="18"/>
          <w:lang w:bidi="hi-IN"/>
        </w:rPr>
        <w:t>2001;28:228–9.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13. Ikeda A, Tsukada T, Konishi T, Matsuzaki K, Jikuya T, Hiramatsu Y. Right atrial myxoma with a large tumor embolus in the left pulmonary artery. </w:t>
      </w:r>
      <w:r w:rsidRPr="003E53A2">
        <w:rPr>
          <w:rFonts w:ascii="Times New Roman" w:eastAsia="Times New Roman" w:hAnsi="Times New Roman" w:cs="Times New Roman"/>
          <w:i/>
          <w:iCs/>
          <w:color w:val="212121"/>
          <w:sz w:val="18"/>
          <w:szCs w:val="18"/>
          <w:lang w:bidi="hi-IN"/>
        </w:rPr>
        <w:t>J Surg Case Rep. </w:t>
      </w:r>
      <w:r w:rsidR="003E53A2">
        <w:rPr>
          <w:rFonts w:ascii="Times New Roman" w:eastAsia="Times New Roman" w:hAnsi="Times New Roman" w:cs="Times New Roman"/>
          <w:color w:val="212121"/>
          <w:sz w:val="18"/>
          <w:szCs w:val="18"/>
          <w:lang w:bidi="hi-IN"/>
        </w:rPr>
        <w:t>2014;2014:rju115.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14. Bakkali A, Sedrati M, Cheikhaoui Y, Kacemi RD, Maazouzi W. Myxomes cardiaques (à propos de 23 cas opérés) </w:t>
      </w:r>
      <w:r w:rsidRPr="003E53A2">
        <w:rPr>
          <w:rFonts w:ascii="Times New Roman" w:eastAsia="Times New Roman" w:hAnsi="Times New Roman" w:cs="Times New Roman"/>
          <w:i/>
          <w:iCs/>
          <w:color w:val="212121"/>
          <w:sz w:val="18"/>
          <w:szCs w:val="18"/>
          <w:lang w:bidi="hi-IN"/>
        </w:rPr>
        <w:t>Ann Cardiol Angeiol. </w:t>
      </w:r>
      <w:r w:rsidR="003E53A2">
        <w:rPr>
          <w:rFonts w:ascii="Times New Roman" w:eastAsia="Times New Roman" w:hAnsi="Times New Roman" w:cs="Times New Roman"/>
          <w:color w:val="212121"/>
          <w:sz w:val="18"/>
          <w:szCs w:val="18"/>
          <w:lang w:bidi="hi-IN"/>
        </w:rPr>
        <w:t>2009;58:94–8.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15. Gür AK, Aykaç MC. Surgical treatment of cardiac myxomas: A 23-case experience. </w:t>
      </w:r>
      <w:r w:rsidRPr="003E53A2">
        <w:rPr>
          <w:rFonts w:ascii="Times New Roman" w:eastAsia="Times New Roman" w:hAnsi="Times New Roman" w:cs="Times New Roman"/>
          <w:i/>
          <w:iCs/>
          <w:color w:val="212121"/>
          <w:sz w:val="18"/>
          <w:szCs w:val="18"/>
          <w:lang w:bidi="hi-IN"/>
        </w:rPr>
        <w:t>Heart Surg Forum. </w:t>
      </w:r>
      <w:r w:rsidRPr="003E53A2">
        <w:rPr>
          <w:rFonts w:ascii="Times New Roman" w:eastAsia="Times New Roman" w:hAnsi="Times New Roman" w:cs="Times New Roman"/>
          <w:color w:val="212121"/>
          <w:sz w:val="18"/>
          <w:szCs w:val="18"/>
          <w:lang w:bidi="hi-IN"/>
        </w:rPr>
        <w:t>2018;21:E370–4.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16. Roschkov S, Rebeyka D, Mah J, Urquhart G. The dangers of cardiac myxomas. </w:t>
      </w:r>
      <w:r w:rsidRPr="003E53A2">
        <w:rPr>
          <w:rFonts w:ascii="Times New Roman" w:eastAsia="Times New Roman" w:hAnsi="Times New Roman" w:cs="Times New Roman"/>
          <w:i/>
          <w:iCs/>
          <w:color w:val="212121"/>
          <w:sz w:val="18"/>
          <w:szCs w:val="18"/>
          <w:lang w:bidi="hi-IN"/>
        </w:rPr>
        <w:t>Prog Cardiovasc Nurs. </w:t>
      </w:r>
      <w:r w:rsidR="003E53A2">
        <w:rPr>
          <w:rFonts w:ascii="Times New Roman" w:eastAsia="Times New Roman" w:hAnsi="Times New Roman" w:cs="Times New Roman"/>
          <w:color w:val="212121"/>
          <w:sz w:val="18"/>
          <w:szCs w:val="18"/>
          <w:lang w:bidi="hi-IN"/>
        </w:rPr>
        <w:t>2007;22:27–30. </w:t>
      </w:r>
      <w:r w:rsidRPr="003E53A2">
        <w:rPr>
          <w:rFonts w:ascii="Times New Roman" w:eastAsia="Times New Roman" w:hAnsi="Times New Roman" w:cs="Times New Roman"/>
          <w:color w:val="212121"/>
          <w:sz w:val="18"/>
          <w:szCs w:val="18"/>
          <w:lang w:bidi="hi-IN"/>
        </w:rPr>
        <w:t>17. Shah IK, Dearani JA, Daly RC, Suri RM, Park SJ, Joyce LD, et al. Cardiac myxomas: A 50-year experience with resection and analysis of risk factors for recurrence. </w:t>
      </w:r>
      <w:r w:rsidRPr="003E53A2">
        <w:rPr>
          <w:rFonts w:ascii="Times New Roman" w:eastAsia="Times New Roman" w:hAnsi="Times New Roman" w:cs="Times New Roman"/>
          <w:i/>
          <w:iCs/>
          <w:color w:val="212121"/>
          <w:sz w:val="18"/>
          <w:szCs w:val="18"/>
          <w:lang w:bidi="hi-IN"/>
        </w:rPr>
        <w:t>Ann Thorac Surg. </w:t>
      </w:r>
      <w:r w:rsidR="003E53A2">
        <w:rPr>
          <w:rFonts w:ascii="Times New Roman" w:eastAsia="Times New Roman" w:hAnsi="Times New Roman" w:cs="Times New Roman"/>
          <w:color w:val="212121"/>
          <w:sz w:val="18"/>
          <w:szCs w:val="18"/>
          <w:lang w:bidi="hi-IN"/>
        </w:rPr>
        <w:t>2015;100:495–500.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18. Bordalo AD, Alves I, Nobre AL, Silva F, Lemos A, Serpa C, et al. New clinical aspects of cardiac myxomas: A clinical and pathological reappraisal. </w:t>
      </w:r>
      <w:r w:rsidRPr="003E53A2">
        <w:rPr>
          <w:rFonts w:ascii="Times New Roman" w:eastAsia="Times New Roman" w:hAnsi="Times New Roman" w:cs="Times New Roman"/>
          <w:i/>
          <w:iCs/>
          <w:color w:val="212121"/>
          <w:sz w:val="18"/>
          <w:szCs w:val="18"/>
          <w:lang w:bidi="hi-IN"/>
        </w:rPr>
        <w:t>Rev Port Cardiol. </w:t>
      </w:r>
      <w:r w:rsidR="003E53A2">
        <w:rPr>
          <w:rFonts w:ascii="Times New Roman" w:eastAsia="Times New Roman" w:hAnsi="Times New Roman" w:cs="Times New Roman"/>
          <w:color w:val="212121"/>
          <w:sz w:val="18"/>
          <w:szCs w:val="18"/>
          <w:lang w:bidi="hi-IN"/>
        </w:rPr>
        <w:t>2012;31:567–75. </w:t>
      </w:r>
    </w:p>
    <w:p w:rsidR="00FC6195" w:rsidRPr="003E53A2" w:rsidRDefault="00FC6195" w:rsidP="003E53A2">
      <w:pPr>
        <w:shd w:val="clear" w:color="auto" w:fill="FFFFFF"/>
        <w:spacing w:after="0" w:line="360" w:lineRule="auto"/>
        <w:jc w:val="both"/>
        <w:rPr>
          <w:rFonts w:ascii="Times New Roman" w:eastAsia="Times New Roman" w:hAnsi="Times New Roman" w:cs="Times New Roman"/>
          <w:color w:val="212121"/>
          <w:sz w:val="18"/>
          <w:szCs w:val="18"/>
          <w:lang w:bidi="hi-IN"/>
        </w:rPr>
      </w:pPr>
      <w:r w:rsidRPr="003E53A2">
        <w:rPr>
          <w:rFonts w:ascii="Times New Roman" w:eastAsia="Times New Roman" w:hAnsi="Times New Roman" w:cs="Times New Roman"/>
          <w:color w:val="212121"/>
          <w:sz w:val="18"/>
          <w:szCs w:val="18"/>
          <w:lang w:bidi="hi-IN"/>
        </w:rPr>
        <w:t>19. Pérez-Andreu J, Arribas Leal JM, Gervase G, Rivera-Caravaca JM, López SC, Marín F. Epidemiology of cardiac myxoma in a Spanish population. A 30-year surgical series. </w:t>
      </w:r>
      <w:r w:rsidRPr="003E53A2">
        <w:rPr>
          <w:rFonts w:ascii="Times New Roman" w:eastAsia="Times New Roman" w:hAnsi="Times New Roman" w:cs="Times New Roman"/>
          <w:i/>
          <w:iCs/>
          <w:color w:val="212121"/>
          <w:sz w:val="18"/>
          <w:szCs w:val="18"/>
          <w:lang w:bidi="hi-IN"/>
        </w:rPr>
        <w:t>Rev Esp Cardiol (Engl Ed) </w:t>
      </w:r>
      <w:r w:rsidR="003E53A2">
        <w:rPr>
          <w:rFonts w:ascii="Times New Roman" w:eastAsia="Times New Roman" w:hAnsi="Times New Roman" w:cs="Times New Roman"/>
          <w:color w:val="212121"/>
          <w:sz w:val="18"/>
          <w:szCs w:val="18"/>
          <w:lang w:bidi="hi-IN"/>
        </w:rPr>
        <w:t>2019;72:685–6. </w:t>
      </w:r>
    </w:p>
    <w:p w:rsidR="00FC6195" w:rsidRPr="003E53A2" w:rsidRDefault="00FC6195" w:rsidP="003E53A2">
      <w:pPr>
        <w:spacing w:after="0" w:line="360" w:lineRule="auto"/>
        <w:jc w:val="both"/>
        <w:rPr>
          <w:rFonts w:ascii="Times New Roman" w:hAnsi="Times New Roman" w:cs="Times New Roman"/>
          <w:sz w:val="20"/>
          <w:szCs w:val="20"/>
        </w:rPr>
      </w:pPr>
    </w:p>
    <w:sectPr w:rsidR="00FC6195" w:rsidRPr="003E53A2" w:rsidSect="001476FB">
      <w:headerReference w:type="default" r:id="rId16"/>
      <w:footerReference w:type="default" r:id="rId17"/>
      <w:pgSz w:w="12240" w:h="15840"/>
      <w:pgMar w:top="1440" w:right="1440" w:bottom="1440" w:left="1440" w:header="720" w:footer="720" w:gutter="0"/>
      <w:pgNumType w:start="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408" w:rsidRDefault="00EF6408" w:rsidP="001476FB">
      <w:pPr>
        <w:spacing w:after="0" w:line="240" w:lineRule="auto"/>
      </w:pPr>
      <w:r>
        <w:separator/>
      </w:r>
    </w:p>
  </w:endnote>
  <w:endnote w:type="continuationSeparator" w:id="0">
    <w:p w:rsidR="00EF6408" w:rsidRDefault="00EF6408" w:rsidP="00147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696146"/>
      <w:docPartObj>
        <w:docPartGallery w:val="Page Numbers (Bottom of Page)"/>
        <w:docPartUnique/>
      </w:docPartObj>
    </w:sdtPr>
    <w:sdtEndPr>
      <w:rPr>
        <w:noProof/>
      </w:rPr>
    </w:sdtEndPr>
    <w:sdtContent>
      <w:p w:rsidR="001476FB" w:rsidRDefault="001476FB">
        <w:pPr>
          <w:pStyle w:val="Footer"/>
          <w:jc w:val="right"/>
        </w:pPr>
        <w:r>
          <w:fldChar w:fldCharType="begin"/>
        </w:r>
        <w:r>
          <w:instrText xml:space="preserve"> PAGE   \* MERGEFORMAT </w:instrText>
        </w:r>
        <w:r>
          <w:fldChar w:fldCharType="separate"/>
        </w:r>
        <w:r w:rsidR="00EF6408">
          <w:rPr>
            <w:noProof/>
          </w:rPr>
          <w:t>61</w:t>
        </w:r>
        <w:r>
          <w:rPr>
            <w:noProof/>
          </w:rPr>
          <w:fldChar w:fldCharType="end"/>
        </w:r>
      </w:p>
    </w:sdtContent>
  </w:sdt>
  <w:p w:rsidR="001476FB" w:rsidRPr="001476FB" w:rsidRDefault="001476FB" w:rsidP="001476FB">
    <w:pPr>
      <w:pStyle w:val="Footer"/>
    </w:pPr>
    <w:r w:rsidRPr="001476FB">
      <w:t>www.ijbamr.com   P ISSN: 2250-284X, E ISSN: 2250-2858</w:t>
    </w:r>
  </w:p>
  <w:p w:rsidR="001476FB" w:rsidRDefault="001476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408" w:rsidRDefault="00EF6408" w:rsidP="001476FB">
      <w:pPr>
        <w:spacing w:after="0" w:line="240" w:lineRule="auto"/>
      </w:pPr>
      <w:r>
        <w:separator/>
      </w:r>
    </w:p>
  </w:footnote>
  <w:footnote w:type="continuationSeparator" w:id="0">
    <w:p w:rsidR="00EF6408" w:rsidRDefault="00EF6408" w:rsidP="001476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6FB" w:rsidRPr="001476FB" w:rsidRDefault="001476FB" w:rsidP="001476FB">
    <w:pPr>
      <w:tabs>
        <w:tab w:val="center" w:pos="4680"/>
        <w:tab w:val="right" w:pos="9360"/>
      </w:tabs>
      <w:spacing w:after="0" w:line="240" w:lineRule="auto"/>
      <w:rPr>
        <w:rFonts w:ascii="Cambria" w:eastAsia="Times New Roman" w:hAnsi="Cambria" w:cs="Mangal"/>
        <w:szCs w:val="20"/>
        <w:lang w:bidi="hi-IN"/>
      </w:rPr>
    </w:pPr>
    <w:r w:rsidRPr="001476FB">
      <w:rPr>
        <w:rFonts w:ascii="Cambria" w:eastAsia="Times New Roman" w:hAnsi="Cambria" w:cs="Mangal"/>
        <w:szCs w:val="20"/>
        <w:lang w:bidi="hi-IN"/>
      </w:rPr>
      <w:t xml:space="preserve">Indian Journal of Basic and Applied Medical Research; September 2023: Vol.-12, Issue- 4 , </w:t>
    </w:r>
    <w:r w:rsidR="00841B31">
      <w:rPr>
        <w:rFonts w:ascii="Cambria" w:eastAsia="Times New Roman" w:hAnsi="Cambria" w:cs="Mangal"/>
        <w:szCs w:val="20"/>
        <w:lang w:bidi="hi-IN"/>
      </w:rPr>
      <w:t>61 - 66</w:t>
    </w:r>
  </w:p>
  <w:p w:rsidR="001476FB" w:rsidRPr="001476FB" w:rsidRDefault="001476FB" w:rsidP="001476FB">
    <w:pPr>
      <w:tabs>
        <w:tab w:val="center" w:pos="4680"/>
        <w:tab w:val="right" w:pos="9360"/>
      </w:tabs>
      <w:spacing w:after="0" w:line="240" w:lineRule="auto"/>
      <w:rPr>
        <w:rFonts w:ascii="Cambria" w:eastAsia="Times New Roman" w:hAnsi="Cambria" w:cs="Mangal"/>
        <w:szCs w:val="20"/>
        <w:lang w:bidi="hi-IN"/>
      </w:rPr>
    </w:pPr>
    <w:r w:rsidRPr="001476FB">
      <w:rPr>
        <w:rFonts w:ascii="Cambria" w:eastAsia="Times New Roman" w:hAnsi="Cambria" w:cs="Mangal"/>
        <w:szCs w:val="20"/>
        <w:lang w:bidi="hi-IN"/>
      </w:rPr>
      <w:t>DOI:</w:t>
    </w:r>
    <w:r>
      <w:rPr>
        <w:rFonts w:ascii="Cambria" w:eastAsia="Times New Roman" w:hAnsi="Cambria" w:cs="Mangal"/>
        <w:szCs w:val="20"/>
        <w:lang w:bidi="hi-IN"/>
      </w:rPr>
      <w:t xml:space="preserve"> 10.36855/IJBAMR/2022/98215.6288</w:t>
    </w:r>
  </w:p>
  <w:p w:rsidR="001476FB" w:rsidRDefault="001476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4BC"/>
    <w:rsid w:val="000245B9"/>
    <w:rsid w:val="000634FA"/>
    <w:rsid w:val="001476FB"/>
    <w:rsid w:val="001704BC"/>
    <w:rsid w:val="001A5732"/>
    <w:rsid w:val="001B672B"/>
    <w:rsid w:val="00234114"/>
    <w:rsid w:val="002A5228"/>
    <w:rsid w:val="003918CA"/>
    <w:rsid w:val="003E53A2"/>
    <w:rsid w:val="00431727"/>
    <w:rsid w:val="004B24A2"/>
    <w:rsid w:val="004B4F33"/>
    <w:rsid w:val="005B3CF5"/>
    <w:rsid w:val="005B57C0"/>
    <w:rsid w:val="00670372"/>
    <w:rsid w:val="00684D19"/>
    <w:rsid w:val="00695881"/>
    <w:rsid w:val="0077105E"/>
    <w:rsid w:val="007D287B"/>
    <w:rsid w:val="00841B31"/>
    <w:rsid w:val="00861BF7"/>
    <w:rsid w:val="009A6BF8"/>
    <w:rsid w:val="00A7213E"/>
    <w:rsid w:val="00AC67EF"/>
    <w:rsid w:val="00B8356D"/>
    <w:rsid w:val="00C562BE"/>
    <w:rsid w:val="00C67FAF"/>
    <w:rsid w:val="00CF3AE4"/>
    <w:rsid w:val="00E02615"/>
    <w:rsid w:val="00EF6408"/>
    <w:rsid w:val="00FC619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FAF"/>
    <w:rPr>
      <w:rFonts w:ascii="Tahoma" w:hAnsi="Tahoma" w:cs="Tahoma"/>
      <w:sz w:val="16"/>
      <w:szCs w:val="16"/>
    </w:rPr>
  </w:style>
  <w:style w:type="character" w:customStyle="1" w:styleId="element-citation">
    <w:name w:val="element-citation"/>
    <w:basedOn w:val="DefaultParagraphFont"/>
    <w:rsid w:val="00FC6195"/>
  </w:style>
  <w:style w:type="character" w:customStyle="1" w:styleId="ref-journal">
    <w:name w:val="ref-journal"/>
    <w:basedOn w:val="DefaultParagraphFont"/>
    <w:rsid w:val="00FC6195"/>
  </w:style>
  <w:style w:type="character" w:customStyle="1" w:styleId="ref-vol">
    <w:name w:val="ref-vol"/>
    <w:basedOn w:val="DefaultParagraphFont"/>
    <w:rsid w:val="00FC6195"/>
  </w:style>
  <w:style w:type="character" w:styleId="Hyperlink">
    <w:name w:val="Hyperlink"/>
    <w:basedOn w:val="DefaultParagraphFont"/>
    <w:uiPriority w:val="99"/>
    <w:semiHidden/>
    <w:unhideWhenUsed/>
    <w:rsid w:val="00FC6195"/>
    <w:rPr>
      <w:color w:val="0000FF"/>
      <w:u w:val="single"/>
    </w:rPr>
  </w:style>
  <w:style w:type="character" w:customStyle="1" w:styleId="nowrap">
    <w:name w:val="nowrap"/>
    <w:basedOn w:val="DefaultParagraphFont"/>
    <w:rsid w:val="00FC6195"/>
  </w:style>
  <w:style w:type="table" w:styleId="TableGrid">
    <w:name w:val="Table Grid"/>
    <w:basedOn w:val="TableNormal"/>
    <w:uiPriority w:val="59"/>
    <w:rsid w:val="003E5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7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6FB"/>
  </w:style>
  <w:style w:type="paragraph" w:styleId="Footer">
    <w:name w:val="footer"/>
    <w:basedOn w:val="Normal"/>
    <w:link w:val="FooterChar"/>
    <w:uiPriority w:val="99"/>
    <w:unhideWhenUsed/>
    <w:rsid w:val="00147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6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FAF"/>
    <w:rPr>
      <w:rFonts w:ascii="Tahoma" w:hAnsi="Tahoma" w:cs="Tahoma"/>
      <w:sz w:val="16"/>
      <w:szCs w:val="16"/>
    </w:rPr>
  </w:style>
  <w:style w:type="character" w:customStyle="1" w:styleId="element-citation">
    <w:name w:val="element-citation"/>
    <w:basedOn w:val="DefaultParagraphFont"/>
    <w:rsid w:val="00FC6195"/>
  </w:style>
  <w:style w:type="character" w:customStyle="1" w:styleId="ref-journal">
    <w:name w:val="ref-journal"/>
    <w:basedOn w:val="DefaultParagraphFont"/>
    <w:rsid w:val="00FC6195"/>
  </w:style>
  <w:style w:type="character" w:customStyle="1" w:styleId="ref-vol">
    <w:name w:val="ref-vol"/>
    <w:basedOn w:val="DefaultParagraphFont"/>
    <w:rsid w:val="00FC6195"/>
  </w:style>
  <w:style w:type="character" w:styleId="Hyperlink">
    <w:name w:val="Hyperlink"/>
    <w:basedOn w:val="DefaultParagraphFont"/>
    <w:uiPriority w:val="99"/>
    <w:semiHidden/>
    <w:unhideWhenUsed/>
    <w:rsid w:val="00FC6195"/>
    <w:rPr>
      <w:color w:val="0000FF"/>
      <w:u w:val="single"/>
    </w:rPr>
  </w:style>
  <w:style w:type="character" w:customStyle="1" w:styleId="nowrap">
    <w:name w:val="nowrap"/>
    <w:basedOn w:val="DefaultParagraphFont"/>
    <w:rsid w:val="00FC6195"/>
  </w:style>
  <w:style w:type="table" w:styleId="TableGrid">
    <w:name w:val="Table Grid"/>
    <w:basedOn w:val="TableNormal"/>
    <w:uiPriority w:val="59"/>
    <w:rsid w:val="003E5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7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6FB"/>
  </w:style>
  <w:style w:type="paragraph" w:styleId="Footer">
    <w:name w:val="footer"/>
    <w:basedOn w:val="Normal"/>
    <w:link w:val="FooterChar"/>
    <w:uiPriority w:val="99"/>
    <w:unhideWhenUsed/>
    <w:rsid w:val="00147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73499">
      <w:bodyDiv w:val="1"/>
      <w:marLeft w:val="0"/>
      <w:marRight w:val="0"/>
      <w:marTop w:val="0"/>
      <w:marBottom w:val="0"/>
      <w:divBdr>
        <w:top w:val="none" w:sz="0" w:space="0" w:color="auto"/>
        <w:left w:val="none" w:sz="0" w:space="0" w:color="auto"/>
        <w:bottom w:val="none" w:sz="0" w:space="0" w:color="auto"/>
        <w:right w:val="none" w:sz="0" w:space="0" w:color="auto"/>
      </w:divBdr>
      <w:divsChild>
        <w:div w:id="1668366925">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522086443">
              <w:marLeft w:val="0"/>
              <w:marRight w:val="0"/>
              <w:marTop w:val="200"/>
              <w:marBottom w:val="200"/>
              <w:divBdr>
                <w:top w:val="none" w:sz="0" w:space="0" w:color="auto"/>
                <w:left w:val="none" w:sz="0" w:space="0" w:color="auto"/>
                <w:bottom w:val="none" w:sz="0" w:space="0" w:color="auto"/>
                <w:right w:val="none" w:sz="0" w:space="0" w:color="auto"/>
              </w:divBdr>
            </w:div>
            <w:div w:id="9928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10546">
      <w:bodyDiv w:val="1"/>
      <w:marLeft w:val="0"/>
      <w:marRight w:val="0"/>
      <w:marTop w:val="0"/>
      <w:marBottom w:val="0"/>
      <w:divBdr>
        <w:top w:val="none" w:sz="0" w:space="0" w:color="auto"/>
        <w:left w:val="none" w:sz="0" w:space="0" w:color="auto"/>
        <w:bottom w:val="none" w:sz="0" w:space="0" w:color="auto"/>
        <w:right w:val="none" w:sz="0" w:space="0" w:color="auto"/>
      </w:divBdr>
      <w:divsChild>
        <w:div w:id="1299532048">
          <w:marLeft w:val="0"/>
          <w:marRight w:val="0"/>
          <w:marTop w:val="200"/>
          <w:marBottom w:val="200"/>
          <w:divBdr>
            <w:top w:val="none" w:sz="0" w:space="0" w:color="auto"/>
            <w:left w:val="none" w:sz="0" w:space="0" w:color="auto"/>
            <w:bottom w:val="none" w:sz="0" w:space="0" w:color="auto"/>
            <w:right w:val="none" w:sz="0" w:space="0" w:color="auto"/>
          </w:divBdr>
        </w:div>
        <w:div w:id="390471383">
          <w:marLeft w:val="0"/>
          <w:marRight w:val="0"/>
          <w:marTop w:val="0"/>
          <w:marBottom w:val="0"/>
          <w:divBdr>
            <w:top w:val="none" w:sz="0" w:space="0" w:color="auto"/>
            <w:left w:val="none" w:sz="0" w:space="0" w:color="auto"/>
            <w:bottom w:val="none" w:sz="0" w:space="0" w:color="auto"/>
            <w:right w:val="none" w:sz="0" w:space="0" w:color="auto"/>
          </w:divBdr>
        </w:div>
      </w:divsChild>
    </w:div>
    <w:div w:id="1618415609">
      <w:bodyDiv w:val="1"/>
      <w:marLeft w:val="0"/>
      <w:marRight w:val="0"/>
      <w:marTop w:val="0"/>
      <w:marBottom w:val="0"/>
      <w:divBdr>
        <w:top w:val="none" w:sz="0" w:space="0" w:color="auto"/>
        <w:left w:val="none" w:sz="0" w:space="0" w:color="auto"/>
        <w:bottom w:val="none" w:sz="0" w:space="0" w:color="auto"/>
        <w:right w:val="none" w:sz="0" w:space="0" w:color="auto"/>
      </w:divBdr>
      <w:divsChild>
        <w:div w:id="689530296">
          <w:marLeft w:val="0"/>
          <w:marRight w:val="0"/>
          <w:marTop w:val="0"/>
          <w:marBottom w:val="0"/>
          <w:divBdr>
            <w:top w:val="none" w:sz="0" w:space="0" w:color="auto"/>
            <w:left w:val="none" w:sz="0" w:space="0" w:color="auto"/>
            <w:bottom w:val="none" w:sz="0" w:space="0" w:color="auto"/>
            <w:right w:val="none" w:sz="0" w:space="0" w:color="auto"/>
          </w:divBdr>
          <w:divsChild>
            <w:div w:id="1753969319">
              <w:marLeft w:val="0"/>
              <w:marRight w:val="0"/>
              <w:marTop w:val="400"/>
              <w:marBottom w:val="400"/>
              <w:divBdr>
                <w:top w:val="none" w:sz="0" w:space="0" w:color="auto"/>
                <w:left w:val="none" w:sz="0" w:space="0" w:color="auto"/>
                <w:bottom w:val="none" w:sz="0" w:space="0" w:color="auto"/>
                <w:right w:val="none" w:sz="0" w:space="0" w:color="auto"/>
              </w:divBdr>
              <w:divsChild>
                <w:div w:id="1497914881">
                  <w:marLeft w:val="0"/>
                  <w:marRight w:val="0"/>
                  <w:marTop w:val="400"/>
                  <w:marBottom w:val="400"/>
                  <w:divBdr>
                    <w:top w:val="none" w:sz="0" w:space="0" w:color="auto"/>
                    <w:left w:val="none" w:sz="0" w:space="0" w:color="auto"/>
                    <w:bottom w:val="none" w:sz="0" w:space="0" w:color="auto"/>
                    <w:right w:val="none" w:sz="0" w:space="0" w:color="auto"/>
                  </w:divBdr>
                  <w:divsChild>
                    <w:div w:id="830949361">
                      <w:marLeft w:val="0"/>
                      <w:marRight w:val="0"/>
                      <w:marTop w:val="200"/>
                      <w:marBottom w:val="200"/>
                      <w:divBdr>
                        <w:top w:val="none" w:sz="0" w:space="0" w:color="auto"/>
                        <w:left w:val="none" w:sz="0" w:space="0" w:color="auto"/>
                        <w:bottom w:val="none" w:sz="0" w:space="0" w:color="auto"/>
                        <w:right w:val="none" w:sz="0" w:space="0" w:color="auto"/>
                      </w:divBdr>
                    </w:div>
                    <w:div w:id="414285506">
                      <w:marLeft w:val="0"/>
                      <w:marRight w:val="0"/>
                      <w:marTop w:val="200"/>
                      <w:marBottom w:val="200"/>
                      <w:divBdr>
                        <w:top w:val="none" w:sz="0" w:space="0" w:color="auto"/>
                        <w:left w:val="none" w:sz="0" w:space="0" w:color="auto"/>
                        <w:bottom w:val="none" w:sz="0" w:space="0" w:color="auto"/>
                        <w:right w:val="none" w:sz="0" w:space="0" w:color="auto"/>
                      </w:divBdr>
                    </w:div>
                    <w:div w:id="1958221583">
                      <w:marLeft w:val="0"/>
                      <w:marRight w:val="0"/>
                      <w:marTop w:val="200"/>
                      <w:marBottom w:val="200"/>
                      <w:divBdr>
                        <w:top w:val="none" w:sz="0" w:space="0" w:color="auto"/>
                        <w:left w:val="none" w:sz="0" w:space="0" w:color="auto"/>
                        <w:bottom w:val="none" w:sz="0" w:space="0" w:color="auto"/>
                        <w:right w:val="none" w:sz="0" w:space="0" w:color="auto"/>
                      </w:divBdr>
                    </w:div>
                    <w:div w:id="622659134">
                      <w:marLeft w:val="0"/>
                      <w:marRight w:val="0"/>
                      <w:marTop w:val="200"/>
                      <w:marBottom w:val="200"/>
                      <w:divBdr>
                        <w:top w:val="none" w:sz="0" w:space="0" w:color="auto"/>
                        <w:left w:val="none" w:sz="0" w:space="0" w:color="auto"/>
                        <w:bottom w:val="none" w:sz="0" w:space="0" w:color="auto"/>
                        <w:right w:val="none" w:sz="0" w:space="0" w:color="auto"/>
                      </w:divBdr>
                    </w:div>
                    <w:div w:id="1928222478">
                      <w:marLeft w:val="0"/>
                      <w:marRight w:val="0"/>
                      <w:marTop w:val="200"/>
                      <w:marBottom w:val="200"/>
                      <w:divBdr>
                        <w:top w:val="none" w:sz="0" w:space="0" w:color="auto"/>
                        <w:left w:val="none" w:sz="0" w:space="0" w:color="auto"/>
                        <w:bottom w:val="none" w:sz="0" w:space="0" w:color="auto"/>
                        <w:right w:val="none" w:sz="0" w:space="0" w:color="auto"/>
                      </w:divBdr>
                    </w:div>
                    <w:div w:id="1473518471">
                      <w:marLeft w:val="0"/>
                      <w:marRight w:val="0"/>
                      <w:marTop w:val="200"/>
                      <w:marBottom w:val="200"/>
                      <w:divBdr>
                        <w:top w:val="none" w:sz="0" w:space="0" w:color="auto"/>
                        <w:left w:val="none" w:sz="0" w:space="0" w:color="auto"/>
                        <w:bottom w:val="none" w:sz="0" w:space="0" w:color="auto"/>
                        <w:right w:val="none" w:sz="0" w:space="0" w:color="auto"/>
                      </w:divBdr>
                    </w:div>
                    <w:div w:id="501893572">
                      <w:marLeft w:val="0"/>
                      <w:marRight w:val="0"/>
                      <w:marTop w:val="200"/>
                      <w:marBottom w:val="200"/>
                      <w:divBdr>
                        <w:top w:val="none" w:sz="0" w:space="0" w:color="auto"/>
                        <w:left w:val="none" w:sz="0" w:space="0" w:color="auto"/>
                        <w:bottom w:val="none" w:sz="0" w:space="0" w:color="auto"/>
                        <w:right w:val="none" w:sz="0" w:space="0" w:color="auto"/>
                      </w:divBdr>
                    </w:div>
                    <w:div w:id="2013028139">
                      <w:marLeft w:val="0"/>
                      <w:marRight w:val="0"/>
                      <w:marTop w:val="200"/>
                      <w:marBottom w:val="200"/>
                      <w:divBdr>
                        <w:top w:val="none" w:sz="0" w:space="0" w:color="auto"/>
                        <w:left w:val="none" w:sz="0" w:space="0" w:color="auto"/>
                        <w:bottom w:val="none" w:sz="0" w:space="0" w:color="auto"/>
                        <w:right w:val="none" w:sz="0" w:space="0" w:color="auto"/>
                      </w:divBdr>
                    </w:div>
                    <w:div w:id="301619230">
                      <w:marLeft w:val="0"/>
                      <w:marRight w:val="0"/>
                      <w:marTop w:val="200"/>
                      <w:marBottom w:val="200"/>
                      <w:divBdr>
                        <w:top w:val="none" w:sz="0" w:space="0" w:color="auto"/>
                        <w:left w:val="none" w:sz="0" w:space="0" w:color="auto"/>
                        <w:bottom w:val="none" w:sz="0" w:space="0" w:color="auto"/>
                        <w:right w:val="none" w:sz="0" w:space="0" w:color="auto"/>
                      </w:divBdr>
                    </w:div>
                    <w:div w:id="391081689">
                      <w:marLeft w:val="0"/>
                      <w:marRight w:val="0"/>
                      <w:marTop w:val="200"/>
                      <w:marBottom w:val="200"/>
                      <w:divBdr>
                        <w:top w:val="none" w:sz="0" w:space="0" w:color="auto"/>
                        <w:left w:val="none" w:sz="0" w:space="0" w:color="auto"/>
                        <w:bottom w:val="none" w:sz="0" w:space="0" w:color="auto"/>
                        <w:right w:val="none" w:sz="0" w:space="0" w:color="auto"/>
                      </w:divBdr>
                    </w:div>
                    <w:div w:id="858272292">
                      <w:marLeft w:val="0"/>
                      <w:marRight w:val="0"/>
                      <w:marTop w:val="200"/>
                      <w:marBottom w:val="200"/>
                      <w:divBdr>
                        <w:top w:val="none" w:sz="0" w:space="0" w:color="auto"/>
                        <w:left w:val="none" w:sz="0" w:space="0" w:color="auto"/>
                        <w:bottom w:val="none" w:sz="0" w:space="0" w:color="auto"/>
                        <w:right w:val="none" w:sz="0" w:space="0" w:color="auto"/>
                      </w:divBdr>
                    </w:div>
                    <w:div w:id="522939574">
                      <w:marLeft w:val="0"/>
                      <w:marRight w:val="0"/>
                      <w:marTop w:val="200"/>
                      <w:marBottom w:val="200"/>
                      <w:divBdr>
                        <w:top w:val="none" w:sz="0" w:space="0" w:color="auto"/>
                        <w:left w:val="none" w:sz="0" w:space="0" w:color="auto"/>
                        <w:bottom w:val="none" w:sz="0" w:space="0" w:color="auto"/>
                        <w:right w:val="none" w:sz="0" w:space="0" w:color="auto"/>
                      </w:divBdr>
                    </w:div>
                    <w:div w:id="537090975">
                      <w:marLeft w:val="0"/>
                      <w:marRight w:val="0"/>
                      <w:marTop w:val="200"/>
                      <w:marBottom w:val="200"/>
                      <w:divBdr>
                        <w:top w:val="none" w:sz="0" w:space="0" w:color="auto"/>
                        <w:left w:val="none" w:sz="0" w:space="0" w:color="auto"/>
                        <w:bottom w:val="none" w:sz="0" w:space="0" w:color="auto"/>
                        <w:right w:val="none" w:sz="0" w:space="0" w:color="auto"/>
                      </w:divBdr>
                    </w:div>
                    <w:div w:id="231698791">
                      <w:marLeft w:val="0"/>
                      <w:marRight w:val="0"/>
                      <w:marTop w:val="200"/>
                      <w:marBottom w:val="200"/>
                      <w:divBdr>
                        <w:top w:val="none" w:sz="0" w:space="0" w:color="auto"/>
                        <w:left w:val="none" w:sz="0" w:space="0" w:color="auto"/>
                        <w:bottom w:val="none" w:sz="0" w:space="0" w:color="auto"/>
                        <w:right w:val="none" w:sz="0" w:space="0" w:color="auto"/>
                      </w:divBdr>
                    </w:div>
                    <w:div w:id="844439958">
                      <w:marLeft w:val="0"/>
                      <w:marRight w:val="0"/>
                      <w:marTop w:val="200"/>
                      <w:marBottom w:val="200"/>
                      <w:divBdr>
                        <w:top w:val="none" w:sz="0" w:space="0" w:color="auto"/>
                        <w:left w:val="none" w:sz="0" w:space="0" w:color="auto"/>
                        <w:bottom w:val="none" w:sz="0" w:space="0" w:color="auto"/>
                        <w:right w:val="none" w:sz="0" w:space="0" w:color="auto"/>
                      </w:divBdr>
                    </w:div>
                    <w:div w:id="2068450994">
                      <w:marLeft w:val="0"/>
                      <w:marRight w:val="0"/>
                      <w:marTop w:val="200"/>
                      <w:marBottom w:val="200"/>
                      <w:divBdr>
                        <w:top w:val="none" w:sz="0" w:space="0" w:color="auto"/>
                        <w:left w:val="none" w:sz="0" w:space="0" w:color="auto"/>
                        <w:bottom w:val="none" w:sz="0" w:space="0" w:color="auto"/>
                        <w:right w:val="none" w:sz="0" w:space="0" w:color="auto"/>
                      </w:divBdr>
                    </w:div>
                    <w:div w:id="1590966038">
                      <w:marLeft w:val="0"/>
                      <w:marRight w:val="0"/>
                      <w:marTop w:val="200"/>
                      <w:marBottom w:val="200"/>
                      <w:divBdr>
                        <w:top w:val="none" w:sz="0" w:space="0" w:color="auto"/>
                        <w:left w:val="none" w:sz="0" w:space="0" w:color="auto"/>
                        <w:bottom w:val="none" w:sz="0" w:space="0" w:color="auto"/>
                        <w:right w:val="none" w:sz="0" w:space="0" w:color="auto"/>
                      </w:divBdr>
                    </w:div>
                    <w:div w:id="1483159658">
                      <w:marLeft w:val="0"/>
                      <w:marRight w:val="0"/>
                      <w:marTop w:val="200"/>
                      <w:marBottom w:val="200"/>
                      <w:divBdr>
                        <w:top w:val="none" w:sz="0" w:space="0" w:color="auto"/>
                        <w:left w:val="none" w:sz="0" w:space="0" w:color="auto"/>
                        <w:bottom w:val="none" w:sz="0" w:space="0" w:color="auto"/>
                        <w:right w:val="none" w:sz="0" w:space="0" w:color="auto"/>
                      </w:divBdr>
                    </w:div>
                    <w:div w:id="1398243109">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1908</Words>
  <Characters>10878</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Table 1 Demographic and Intraoperative Data of Patients</vt:lpstr>
      <vt:lpstr>        Table 2 In-Hospital and ICU Length of Stay and Survival Outcome</vt:lpstr>
    </vt:vector>
  </TitlesOfParts>
  <Company>HP</Company>
  <LinksUpToDate>false</LinksUpToDate>
  <CharactersWithSpaces>12761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RDRL</cp:lastModifiedBy>
  <cp:revision>7</cp:revision>
  <cp:lastPrinted>2023-11-05T10:12:00Z</cp:lastPrinted>
  <dcterms:created xsi:type="dcterms:W3CDTF">2023-10-16T15:26:00Z</dcterms:created>
  <dcterms:modified xsi:type="dcterms:W3CDTF">2023-11-05T10:12:00Z</dcterms:modified>
</cp:coreProperties>
</file>