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74E" w:rsidRPr="004A074E" w:rsidRDefault="004A074E" w:rsidP="004A074E">
      <w:pPr>
        <w:pStyle w:val="Default"/>
        <w:spacing w:line="360" w:lineRule="auto"/>
        <w:jc w:val="both"/>
        <w:rPr>
          <w:rFonts w:asciiTheme="majorHAnsi" w:hAnsiTheme="majorHAnsi"/>
          <w:b/>
        </w:rPr>
      </w:pPr>
      <w:r w:rsidRPr="004A074E">
        <w:rPr>
          <w:rFonts w:asciiTheme="majorHAnsi" w:hAnsiTheme="majorHAnsi"/>
          <w:b/>
          <w:highlight w:val="lightGray"/>
        </w:rPr>
        <w:t>Original article:</w:t>
      </w:r>
    </w:p>
    <w:p w:rsidR="004A074E" w:rsidRPr="004A074E" w:rsidRDefault="00161357" w:rsidP="004A074E">
      <w:pPr>
        <w:pStyle w:val="Default"/>
        <w:spacing w:line="360" w:lineRule="auto"/>
        <w:jc w:val="both"/>
        <w:rPr>
          <w:rFonts w:asciiTheme="majorHAnsi" w:hAnsiTheme="majorHAnsi"/>
          <w:b/>
          <w:color w:val="0070C0"/>
          <w:sz w:val="28"/>
          <w:szCs w:val="28"/>
          <w:shd w:val="clear" w:color="auto" w:fill="FFFFFF"/>
        </w:rPr>
      </w:pPr>
      <w:r w:rsidRPr="004A074E">
        <w:rPr>
          <w:rFonts w:asciiTheme="majorHAnsi" w:hAnsiTheme="majorHAnsi"/>
          <w:b/>
          <w:color w:val="0070C0"/>
          <w:sz w:val="28"/>
          <w:szCs w:val="28"/>
        </w:rPr>
        <w:t xml:space="preserve">Role of </w:t>
      </w:r>
      <w:r w:rsidRPr="004A074E">
        <w:rPr>
          <w:rFonts w:asciiTheme="majorHAnsi" w:hAnsiTheme="majorHAnsi"/>
          <w:b/>
          <w:color w:val="0070C0"/>
          <w:sz w:val="28"/>
          <w:szCs w:val="28"/>
          <w:shd w:val="clear" w:color="auto" w:fill="FFFFFF"/>
        </w:rPr>
        <w:t xml:space="preserve">vitamin B12 and folic acid </w:t>
      </w:r>
      <w:r w:rsidR="00507B5A" w:rsidRPr="004A074E">
        <w:rPr>
          <w:rFonts w:asciiTheme="majorHAnsi" w:hAnsiTheme="majorHAnsi"/>
          <w:b/>
          <w:color w:val="0070C0"/>
          <w:sz w:val="28"/>
          <w:szCs w:val="28"/>
          <w:shd w:val="clear" w:color="auto" w:fill="FFFFFF"/>
        </w:rPr>
        <w:t xml:space="preserve">deficiency as risk factors in </w:t>
      </w:r>
      <w:proofErr w:type="spellStart"/>
      <w:r w:rsidR="00507B5A" w:rsidRPr="004A074E">
        <w:rPr>
          <w:rFonts w:asciiTheme="majorHAnsi" w:hAnsiTheme="majorHAnsi"/>
          <w:b/>
          <w:color w:val="0070C0"/>
          <w:sz w:val="28"/>
          <w:szCs w:val="28"/>
          <w:shd w:val="clear" w:color="auto" w:fill="FFFFFF"/>
        </w:rPr>
        <w:t>p</w:t>
      </w:r>
      <w:r w:rsidRPr="004A074E">
        <w:rPr>
          <w:rFonts w:asciiTheme="majorHAnsi" w:hAnsiTheme="majorHAnsi"/>
          <w:b/>
          <w:color w:val="0070C0"/>
          <w:sz w:val="28"/>
          <w:szCs w:val="28"/>
          <w:shd w:val="clear" w:color="auto" w:fill="FFFFFF"/>
        </w:rPr>
        <w:t>ediatric</w:t>
      </w:r>
      <w:proofErr w:type="spellEnd"/>
      <w:r w:rsidRPr="004A074E">
        <w:rPr>
          <w:rFonts w:asciiTheme="majorHAnsi" w:hAnsiTheme="majorHAnsi"/>
          <w:b/>
          <w:color w:val="0070C0"/>
          <w:sz w:val="28"/>
          <w:szCs w:val="28"/>
          <w:shd w:val="clear" w:color="auto" w:fill="FFFFFF"/>
        </w:rPr>
        <w:t xml:space="preserve"> patients of febrile seizures</w:t>
      </w:r>
      <w:r w:rsidR="00507B5A" w:rsidRPr="004A074E">
        <w:rPr>
          <w:rFonts w:asciiTheme="majorHAnsi" w:hAnsiTheme="majorHAnsi"/>
          <w:b/>
          <w:color w:val="0070C0"/>
          <w:sz w:val="28"/>
          <w:szCs w:val="28"/>
          <w:shd w:val="clear" w:color="auto" w:fill="FFFFFF"/>
        </w:rPr>
        <w:t xml:space="preserve"> in a tertiary care </w:t>
      </w:r>
      <w:proofErr w:type="spellStart"/>
      <w:r w:rsidR="00507B5A" w:rsidRPr="004A074E">
        <w:rPr>
          <w:rFonts w:asciiTheme="majorHAnsi" w:hAnsiTheme="majorHAnsi"/>
          <w:b/>
          <w:color w:val="0070C0"/>
          <w:sz w:val="28"/>
          <w:szCs w:val="28"/>
          <w:shd w:val="clear" w:color="auto" w:fill="FFFFFF"/>
        </w:rPr>
        <w:t>centre</w:t>
      </w:r>
      <w:proofErr w:type="spellEnd"/>
    </w:p>
    <w:p w:rsidR="00161357" w:rsidRPr="004A074E" w:rsidRDefault="00161357" w:rsidP="004A074E">
      <w:pPr>
        <w:pStyle w:val="Default"/>
        <w:spacing w:line="360" w:lineRule="auto"/>
        <w:jc w:val="both"/>
        <w:rPr>
          <w:rFonts w:asciiTheme="majorHAnsi" w:hAnsiTheme="majorHAnsi"/>
          <w:b/>
          <w:sz w:val="20"/>
          <w:szCs w:val="20"/>
          <w:shd w:val="clear" w:color="auto" w:fill="FFFFFF"/>
        </w:rPr>
      </w:pPr>
      <w:proofErr w:type="spellStart"/>
      <w:r w:rsidRPr="004A074E">
        <w:rPr>
          <w:rFonts w:asciiTheme="majorHAnsi" w:hAnsiTheme="majorHAnsi"/>
          <w:b/>
          <w:bCs/>
          <w:sz w:val="20"/>
          <w:szCs w:val="20"/>
        </w:rPr>
        <w:t>Dr</w:t>
      </w:r>
      <w:r w:rsidR="00507B5A" w:rsidRPr="004A074E">
        <w:rPr>
          <w:rFonts w:asciiTheme="majorHAnsi" w:hAnsiTheme="majorHAnsi"/>
          <w:b/>
          <w:bCs/>
          <w:sz w:val="20"/>
          <w:szCs w:val="20"/>
        </w:rPr>
        <w:t>.</w:t>
      </w:r>
      <w:proofErr w:type="spellEnd"/>
      <w:r w:rsidRPr="004A074E">
        <w:rPr>
          <w:rFonts w:asciiTheme="majorHAnsi" w:hAnsiTheme="majorHAnsi"/>
          <w:b/>
          <w:bCs/>
          <w:sz w:val="20"/>
          <w:szCs w:val="20"/>
        </w:rPr>
        <w:t xml:space="preserve"> </w:t>
      </w:r>
      <w:proofErr w:type="spellStart"/>
      <w:r w:rsidRPr="004A074E">
        <w:rPr>
          <w:rFonts w:asciiTheme="majorHAnsi" w:hAnsiTheme="majorHAnsi"/>
          <w:b/>
          <w:bCs/>
          <w:sz w:val="20"/>
          <w:szCs w:val="20"/>
        </w:rPr>
        <w:t>Shaina</w:t>
      </w:r>
      <w:proofErr w:type="spellEnd"/>
      <w:r w:rsidRPr="004A074E">
        <w:rPr>
          <w:rFonts w:asciiTheme="majorHAnsi" w:hAnsiTheme="majorHAnsi"/>
          <w:b/>
          <w:bCs/>
          <w:sz w:val="20"/>
          <w:szCs w:val="20"/>
        </w:rPr>
        <w:t xml:space="preserve"> Aggarwal</w:t>
      </w:r>
      <w:r w:rsidR="00507B5A" w:rsidRPr="004A074E">
        <w:rPr>
          <w:rFonts w:asciiTheme="majorHAnsi" w:hAnsiTheme="majorHAnsi"/>
          <w:b/>
          <w:bCs/>
          <w:sz w:val="20"/>
          <w:szCs w:val="20"/>
          <w:vertAlign w:val="superscript"/>
        </w:rPr>
        <w:t>1</w:t>
      </w:r>
      <w:r w:rsidRPr="004A074E">
        <w:rPr>
          <w:rFonts w:asciiTheme="majorHAnsi" w:hAnsiTheme="majorHAnsi"/>
          <w:b/>
          <w:bCs/>
          <w:sz w:val="20"/>
          <w:szCs w:val="20"/>
        </w:rPr>
        <w:t xml:space="preserve">, </w:t>
      </w:r>
      <w:proofErr w:type="spellStart"/>
      <w:r w:rsidRPr="004A074E">
        <w:rPr>
          <w:rFonts w:asciiTheme="majorHAnsi" w:hAnsiTheme="majorHAnsi"/>
          <w:b/>
          <w:bCs/>
          <w:sz w:val="20"/>
          <w:szCs w:val="20"/>
        </w:rPr>
        <w:t>Dr</w:t>
      </w:r>
      <w:r w:rsidR="00507B5A" w:rsidRPr="004A074E">
        <w:rPr>
          <w:rFonts w:asciiTheme="majorHAnsi" w:hAnsiTheme="majorHAnsi"/>
          <w:b/>
          <w:bCs/>
          <w:sz w:val="20"/>
          <w:szCs w:val="20"/>
        </w:rPr>
        <w:t>.</w:t>
      </w:r>
      <w:proofErr w:type="spellEnd"/>
      <w:r w:rsidRPr="004A074E">
        <w:rPr>
          <w:rFonts w:asciiTheme="majorHAnsi" w:hAnsiTheme="majorHAnsi"/>
          <w:b/>
          <w:bCs/>
          <w:sz w:val="20"/>
          <w:szCs w:val="20"/>
        </w:rPr>
        <w:t xml:space="preserve"> </w:t>
      </w:r>
      <w:proofErr w:type="spellStart"/>
      <w:r w:rsidRPr="004A074E">
        <w:rPr>
          <w:rFonts w:asciiTheme="majorHAnsi" w:hAnsiTheme="majorHAnsi"/>
          <w:b/>
          <w:bCs/>
          <w:sz w:val="20"/>
          <w:szCs w:val="20"/>
        </w:rPr>
        <w:t>Pankaj</w:t>
      </w:r>
      <w:proofErr w:type="spellEnd"/>
      <w:r w:rsidRPr="004A074E">
        <w:rPr>
          <w:rFonts w:asciiTheme="majorHAnsi" w:hAnsiTheme="majorHAnsi"/>
          <w:b/>
          <w:bCs/>
          <w:sz w:val="20"/>
          <w:szCs w:val="20"/>
        </w:rPr>
        <w:t xml:space="preserve"> Abrol</w:t>
      </w:r>
      <w:r w:rsidR="00507B5A" w:rsidRPr="004A074E">
        <w:rPr>
          <w:rFonts w:asciiTheme="majorHAnsi" w:hAnsiTheme="majorHAnsi"/>
          <w:b/>
          <w:bCs/>
          <w:sz w:val="20"/>
          <w:szCs w:val="20"/>
          <w:vertAlign w:val="superscript"/>
        </w:rPr>
        <w:t>2</w:t>
      </w:r>
      <w:r w:rsidRPr="004A074E">
        <w:rPr>
          <w:rFonts w:asciiTheme="majorHAnsi" w:hAnsiTheme="majorHAnsi"/>
          <w:b/>
          <w:bCs/>
          <w:sz w:val="20"/>
          <w:szCs w:val="20"/>
        </w:rPr>
        <w:t xml:space="preserve">, </w:t>
      </w:r>
      <w:proofErr w:type="spellStart"/>
      <w:r w:rsidRPr="004A074E">
        <w:rPr>
          <w:rFonts w:asciiTheme="majorHAnsi" w:hAnsiTheme="majorHAnsi"/>
          <w:b/>
          <w:bCs/>
          <w:sz w:val="20"/>
          <w:szCs w:val="20"/>
        </w:rPr>
        <w:t>Dr</w:t>
      </w:r>
      <w:r w:rsidR="00507B5A" w:rsidRPr="004A074E">
        <w:rPr>
          <w:rFonts w:asciiTheme="majorHAnsi" w:hAnsiTheme="majorHAnsi"/>
          <w:b/>
          <w:bCs/>
          <w:sz w:val="20"/>
          <w:szCs w:val="20"/>
        </w:rPr>
        <w:t>.</w:t>
      </w:r>
      <w:proofErr w:type="spellEnd"/>
      <w:r w:rsidRPr="004A074E">
        <w:rPr>
          <w:rFonts w:asciiTheme="majorHAnsi" w:hAnsiTheme="majorHAnsi"/>
          <w:b/>
          <w:bCs/>
          <w:sz w:val="20"/>
          <w:szCs w:val="20"/>
        </w:rPr>
        <w:t xml:space="preserve"> </w:t>
      </w:r>
      <w:proofErr w:type="spellStart"/>
      <w:r w:rsidRPr="004A074E">
        <w:rPr>
          <w:rFonts w:asciiTheme="majorHAnsi" w:hAnsiTheme="majorHAnsi"/>
          <w:b/>
          <w:bCs/>
          <w:sz w:val="20"/>
          <w:szCs w:val="20"/>
        </w:rPr>
        <w:t>Busi</w:t>
      </w:r>
      <w:proofErr w:type="spellEnd"/>
      <w:r w:rsidRPr="004A074E">
        <w:rPr>
          <w:rFonts w:asciiTheme="majorHAnsi" w:hAnsiTheme="majorHAnsi"/>
          <w:b/>
          <w:bCs/>
          <w:sz w:val="20"/>
          <w:szCs w:val="20"/>
        </w:rPr>
        <w:t xml:space="preserve"> Karunanand</w:t>
      </w:r>
      <w:r w:rsidR="00507B5A" w:rsidRPr="004A074E">
        <w:rPr>
          <w:rFonts w:asciiTheme="majorHAnsi" w:hAnsiTheme="majorHAnsi"/>
          <w:b/>
          <w:bCs/>
          <w:sz w:val="20"/>
          <w:szCs w:val="20"/>
          <w:vertAlign w:val="superscript"/>
        </w:rPr>
        <w:t>3</w:t>
      </w:r>
      <w:r w:rsidR="00507B5A" w:rsidRPr="004A074E">
        <w:rPr>
          <w:rFonts w:asciiTheme="majorHAnsi" w:hAnsiTheme="majorHAnsi"/>
          <w:b/>
          <w:bCs/>
          <w:sz w:val="20"/>
          <w:szCs w:val="20"/>
        </w:rPr>
        <w:t>,</w:t>
      </w:r>
      <w:r w:rsidR="00876D6E" w:rsidRPr="004A074E">
        <w:rPr>
          <w:rFonts w:asciiTheme="majorHAnsi" w:hAnsiTheme="majorHAnsi"/>
          <w:b/>
          <w:bCs/>
          <w:sz w:val="20"/>
          <w:szCs w:val="20"/>
        </w:rPr>
        <w:t xml:space="preserve"> </w:t>
      </w:r>
      <w:proofErr w:type="spellStart"/>
      <w:r w:rsidR="00507B5A" w:rsidRPr="004A074E">
        <w:rPr>
          <w:rFonts w:asciiTheme="majorHAnsi" w:hAnsiTheme="majorHAnsi"/>
          <w:b/>
          <w:bCs/>
          <w:sz w:val="20"/>
          <w:szCs w:val="20"/>
        </w:rPr>
        <w:t>Dr.</w:t>
      </w:r>
      <w:proofErr w:type="spellEnd"/>
      <w:r w:rsidR="00507B5A" w:rsidRPr="004A074E">
        <w:rPr>
          <w:rFonts w:asciiTheme="majorHAnsi" w:hAnsiTheme="majorHAnsi"/>
          <w:b/>
          <w:bCs/>
          <w:sz w:val="20"/>
          <w:szCs w:val="20"/>
        </w:rPr>
        <w:t xml:space="preserve"> </w:t>
      </w:r>
      <w:proofErr w:type="spellStart"/>
      <w:r w:rsidR="00507B5A" w:rsidRPr="004A074E">
        <w:rPr>
          <w:rFonts w:asciiTheme="majorHAnsi" w:hAnsiTheme="majorHAnsi"/>
          <w:b/>
          <w:bCs/>
          <w:sz w:val="20"/>
          <w:szCs w:val="20"/>
        </w:rPr>
        <w:t>Arpita</w:t>
      </w:r>
      <w:proofErr w:type="spellEnd"/>
      <w:r w:rsidR="00507B5A" w:rsidRPr="004A074E">
        <w:rPr>
          <w:rFonts w:asciiTheme="majorHAnsi" w:hAnsiTheme="majorHAnsi"/>
          <w:b/>
          <w:bCs/>
          <w:sz w:val="20"/>
          <w:szCs w:val="20"/>
        </w:rPr>
        <w:t xml:space="preserve"> Suri</w:t>
      </w:r>
      <w:r w:rsidR="00507B5A" w:rsidRPr="004A074E">
        <w:rPr>
          <w:rFonts w:asciiTheme="majorHAnsi" w:hAnsiTheme="majorHAnsi"/>
          <w:b/>
          <w:bCs/>
          <w:sz w:val="20"/>
          <w:szCs w:val="20"/>
          <w:vertAlign w:val="superscript"/>
        </w:rPr>
        <w:t>4</w:t>
      </w:r>
    </w:p>
    <w:p w:rsidR="004A074E" w:rsidRDefault="004A074E" w:rsidP="004A074E">
      <w:pPr>
        <w:pStyle w:val="Default"/>
        <w:spacing w:line="360" w:lineRule="auto"/>
        <w:jc w:val="both"/>
        <w:rPr>
          <w:rFonts w:asciiTheme="majorHAnsi" w:hAnsiTheme="majorHAnsi"/>
          <w:bCs/>
          <w:sz w:val="20"/>
          <w:szCs w:val="20"/>
          <w:vertAlign w:val="superscript"/>
        </w:rPr>
      </w:pPr>
    </w:p>
    <w:p w:rsidR="00507B5A" w:rsidRPr="004A074E" w:rsidRDefault="003F2898" w:rsidP="004A074E">
      <w:pPr>
        <w:pStyle w:val="Default"/>
        <w:spacing w:line="360" w:lineRule="auto"/>
        <w:jc w:val="both"/>
        <w:rPr>
          <w:rFonts w:asciiTheme="majorHAnsi" w:hAnsiTheme="majorHAnsi"/>
          <w:bCs/>
          <w:sz w:val="18"/>
          <w:szCs w:val="18"/>
        </w:rPr>
      </w:pPr>
      <w:r w:rsidRPr="004A074E">
        <w:rPr>
          <w:rFonts w:asciiTheme="majorHAnsi" w:hAnsiTheme="majorHAnsi"/>
          <w:bCs/>
          <w:sz w:val="18"/>
          <w:szCs w:val="18"/>
          <w:vertAlign w:val="superscript"/>
        </w:rPr>
        <w:t>1</w:t>
      </w:r>
      <w:r w:rsidRPr="004A074E">
        <w:rPr>
          <w:rFonts w:asciiTheme="majorHAnsi" w:hAnsiTheme="majorHAnsi"/>
          <w:bCs/>
          <w:sz w:val="18"/>
          <w:szCs w:val="18"/>
        </w:rPr>
        <w:t>Postgraduate student</w:t>
      </w:r>
      <w:r w:rsidR="0091124F" w:rsidRPr="004A074E">
        <w:rPr>
          <w:rFonts w:asciiTheme="majorHAnsi" w:hAnsiTheme="majorHAnsi"/>
          <w:bCs/>
          <w:sz w:val="18"/>
          <w:szCs w:val="18"/>
        </w:rPr>
        <w:t xml:space="preserve">, Department of </w:t>
      </w:r>
      <w:proofErr w:type="spellStart"/>
      <w:r w:rsidR="0091124F" w:rsidRPr="004A074E">
        <w:rPr>
          <w:rFonts w:asciiTheme="majorHAnsi" w:hAnsiTheme="majorHAnsi"/>
          <w:bCs/>
          <w:sz w:val="18"/>
          <w:szCs w:val="18"/>
        </w:rPr>
        <w:t>Pediatrics</w:t>
      </w:r>
      <w:proofErr w:type="spellEnd"/>
      <w:r w:rsidR="0091124F" w:rsidRPr="004A074E">
        <w:rPr>
          <w:rFonts w:asciiTheme="majorHAnsi" w:hAnsiTheme="majorHAnsi"/>
          <w:bCs/>
          <w:sz w:val="18"/>
          <w:szCs w:val="18"/>
        </w:rPr>
        <w:t xml:space="preserve">, </w:t>
      </w:r>
      <w:r w:rsidR="00161357" w:rsidRPr="004A074E">
        <w:rPr>
          <w:rFonts w:asciiTheme="majorHAnsi" w:hAnsiTheme="majorHAnsi"/>
          <w:bCs/>
          <w:sz w:val="18"/>
          <w:szCs w:val="18"/>
        </w:rPr>
        <w:t>SGT Medic</w:t>
      </w:r>
      <w:r w:rsidR="00507B5A" w:rsidRPr="004A074E">
        <w:rPr>
          <w:rFonts w:asciiTheme="majorHAnsi" w:hAnsiTheme="majorHAnsi"/>
          <w:bCs/>
          <w:sz w:val="18"/>
          <w:szCs w:val="18"/>
        </w:rPr>
        <w:t>al College and Hospital Gurgaon</w:t>
      </w:r>
    </w:p>
    <w:p w:rsidR="00507B5A" w:rsidRPr="004A074E" w:rsidRDefault="003F2898" w:rsidP="004A074E">
      <w:pPr>
        <w:pStyle w:val="Default"/>
        <w:spacing w:line="360" w:lineRule="auto"/>
        <w:jc w:val="both"/>
        <w:rPr>
          <w:rFonts w:asciiTheme="majorHAnsi" w:hAnsiTheme="majorHAnsi"/>
          <w:bCs/>
          <w:sz w:val="18"/>
          <w:szCs w:val="18"/>
        </w:rPr>
      </w:pPr>
      <w:r w:rsidRPr="004A074E">
        <w:rPr>
          <w:rFonts w:asciiTheme="majorHAnsi" w:hAnsiTheme="majorHAnsi"/>
          <w:bCs/>
          <w:sz w:val="18"/>
          <w:szCs w:val="18"/>
          <w:vertAlign w:val="superscript"/>
        </w:rPr>
        <w:t>2</w:t>
      </w:r>
      <w:r w:rsidR="00507B5A" w:rsidRPr="004A074E">
        <w:rPr>
          <w:rFonts w:asciiTheme="majorHAnsi" w:hAnsiTheme="majorHAnsi"/>
          <w:bCs/>
          <w:sz w:val="18"/>
          <w:szCs w:val="18"/>
        </w:rPr>
        <w:t xml:space="preserve">Professor and Head, Department of </w:t>
      </w:r>
      <w:proofErr w:type="spellStart"/>
      <w:r w:rsidR="00507B5A" w:rsidRPr="004A074E">
        <w:rPr>
          <w:rFonts w:asciiTheme="majorHAnsi" w:hAnsiTheme="majorHAnsi"/>
          <w:bCs/>
          <w:sz w:val="18"/>
          <w:szCs w:val="18"/>
        </w:rPr>
        <w:t>Pediatrics</w:t>
      </w:r>
      <w:proofErr w:type="spellEnd"/>
      <w:r w:rsidR="00507B5A" w:rsidRPr="004A074E">
        <w:rPr>
          <w:rFonts w:asciiTheme="majorHAnsi" w:hAnsiTheme="majorHAnsi"/>
          <w:bCs/>
          <w:sz w:val="18"/>
          <w:szCs w:val="18"/>
        </w:rPr>
        <w:t>, SGT Medical College and Hospital Gurgaon</w:t>
      </w:r>
    </w:p>
    <w:p w:rsidR="00507B5A" w:rsidRPr="004A074E" w:rsidRDefault="003F2898" w:rsidP="004A074E">
      <w:pPr>
        <w:pStyle w:val="Default"/>
        <w:spacing w:line="360" w:lineRule="auto"/>
        <w:jc w:val="both"/>
        <w:rPr>
          <w:rFonts w:asciiTheme="majorHAnsi" w:hAnsiTheme="majorHAnsi"/>
          <w:bCs/>
          <w:sz w:val="18"/>
          <w:szCs w:val="18"/>
        </w:rPr>
      </w:pPr>
      <w:r w:rsidRPr="004A074E">
        <w:rPr>
          <w:rFonts w:asciiTheme="majorHAnsi" w:hAnsiTheme="majorHAnsi"/>
          <w:bCs/>
          <w:sz w:val="18"/>
          <w:szCs w:val="18"/>
          <w:vertAlign w:val="superscript"/>
        </w:rPr>
        <w:t>3</w:t>
      </w:r>
      <w:r w:rsidR="00507B5A" w:rsidRPr="004A074E">
        <w:rPr>
          <w:rFonts w:asciiTheme="majorHAnsi" w:hAnsiTheme="majorHAnsi"/>
          <w:bCs/>
          <w:sz w:val="18"/>
          <w:szCs w:val="18"/>
        </w:rPr>
        <w:t>Professor and Head, Department of Biochemistry, SGT Medical College and Hospital Gurgaon</w:t>
      </w:r>
    </w:p>
    <w:p w:rsidR="00507B5A" w:rsidRPr="004A074E" w:rsidRDefault="003F2898" w:rsidP="004A074E">
      <w:pPr>
        <w:pStyle w:val="Default"/>
        <w:spacing w:line="360" w:lineRule="auto"/>
        <w:jc w:val="both"/>
        <w:rPr>
          <w:rFonts w:asciiTheme="majorHAnsi" w:hAnsiTheme="majorHAnsi"/>
          <w:bCs/>
          <w:sz w:val="18"/>
          <w:szCs w:val="18"/>
        </w:rPr>
      </w:pPr>
      <w:r w:rsidRPr="004A074E">
        <w:rPr>
          <w:rFonts w:asciiTheme="majorHAnsi" w:hAnsiTheme="majorHAnsi"/>
          <w:bCs/>
          <w:sz w:val="18"/>
          <w:szCs w:val="18"/>
          <w:vertAlign w:val="superscript"/>
        </w:rPr>
        <w:t>4</w:t>
      </w:r>
      <w:r w:rsidRPr="004A074E">
        <w:rPr>
          <w:rFonts w:asciiTheme="majorHAnsi" w:hAnsiTheme="majorHAnsi"/>
          <w:bCs/>
          <w:sz w:val="18"/>
          <w:szCs w:val="18"/>
        </w:rPr>
        <w:t>Assistant</w:t>
      </w:r>
      <w:r w:rsidR="00507B5A" w:rsidRPr="004A074E">
        <w:rPr>
          <w:rFonts w:asciiTheme="majorHAnsi" w:hAnsiTheme="majorHAnsi"/>
          <w:bCs/>
          <w:sz w:val="18"/>
          <w:szCs w:val="18"/>
        </w:rPr>
        <w:t xml:space="preserve"> Professor, Department of Biochemistry, SGT Medical College and Hospital Gurgaon</w:t>
      </w:r>
    </w:p>
    <w:p w:rsidR="004A074E" w:rsidRPr="004A074E" w:rsidRDefault="004A074E" w:rsidP="004A074E">
      <w:pPr>
        <w:pStyle w:val="Default"/>
        <w:spacing w:line="360" w:lineRule="auto"/>
        <w:jc w:val="both"/>
        <w:rPr>
          <w:rFonts w:asciiTheme="majorHAnsi" w:hAnsiTheme="majorHAnsi"/>
          <w:bCs/>
          <w:sz w:val="18"/>
          <w:szCs w:val="18"/>
        </w:rPr>
      </w:pPr>
      <w:r w:rsidRPr="004A074E">
        <w:rPr>
          <w:rFonts w:asciiTheme="majorHAnsi" w:hAnsiTheme="majorHAnsi"/>
          <w:bCs/>
          <w:sz w:val="18"/>
          <w:szCs w:val="18"/>
        </w:rPr>
        <w:t xml:space="preserve">Corresponding author: </w:t>
      </w:r>
      <w:proofErr w:type="spellStart"/>
      <w:r w:rsidRPr="004A074E">
        <w:rPr>
          <w:rFonts w:asciiTheme="majorHAnsi" w:hAnsiTheme="majorHAnsi"/>
          <w:bCs/>
          <w:sz w:val="18"/>
          <w:szCs w:val="18"/>
        </w:rPr>
        <w:t>Dr.</w:t>
      </w:r>
      <w:proofErr w:type="spellEnd"/>
      <w:r w:rsidRPr="004A074E">
        <w:rPr>
          <w:rFonts w:asciiTheme="majorHAnsi" w:hAnsiTheme="majorHAnsi"/>
          <w:bCs/>
          <w:sz w:val="18"/>
          <w:szCs w:val="18"/>
        </w:rPr>
        <w:t xml:space="preserve"> </w:t>
      </w:r>
      <w:proofErr w:type="spellStart"/>
      <w:r w:rsidRPr="004A074E">
        <w:rPr>
          <w:rFonts w:asciiTheme="majorHAnsi" w:hAnsiTheme="majorHAnsi"/>
          <w:bCs/>
          <w:sz w:val="18"/>
          <w:szCs w:val="18"/>
        </w:rPr>
        <w:t>Shaina</w:t>
      </w:r>
      <w:proofErr w:type="spellEnd"/>
      <w:r w:rsidRPr="004A074E">
        <w:rPr>
          <w:rFonts w:asciiTheme="majorHAnsi" w:hAnsiTheme="majorHAnsi"/>
          <w:bCs/>
          <w:sz w:val="18"/>
          <w:szCs w:val="18"/>
        </w:rPr>
        <w:t xml:space="preserve"> </w:t>
      </w:r>
      <w:proofErr w:type="spellStart"/>
      <w:proofErr w:type="gramStart"/>
      <w:r w:rsidRPr="004A074E">
        <w:rPr>
          <w:rFonts w:asciiTheme="majorHAnsi" w:hAnsiTheme="majorHAnsi"/>
          <w:bCs/>
          <w:sz w:val="18"/>
          <w:szCs w:val="18"/>
        </w:rPr>
        <w:t>Aggarwal</w:t>
      </w:r>
      <w:proofErr w:type="spellEnd"/>
      <w:r w:rsidRPr="004A074E">
        <w:rPr>
          <w:rFonts w:asciiTheme="majorHAnsi" w:hAnsiTheme="majorHAnsi"/>
          <w:bCs/>
          <w:sz w:val="18"/>
          <w:szCs w:val="18"/>
        </w:rPr>
        <w:t xml:space="preserve"> ,</w:t>
      </w:r>
      <w:proofErr w:type="gramEnd"/>
      <w:r w:rsidRPr="004A074E">
        <w:rPr>
          <w:rFonts w:asciiTheme="majorHAnsi" w:hAnsiTheme="majorHAnsi"/>
          <w:bCs/>
          <w:sz w:val="18"/>
          <w:szCs w:val="18"/>
        </w:rPr>
        <w:t xml:space="preserve"> Postgraduate student, Department of </w:t>
      </w:r>
      <w:proofErr w:type="spellStart"/>
      <w:r w:rsidRPr="004A074E">
        <w:rPr>
          <w:rFonts w:asciiTheme="majorHAnsi" w:hAnsiTheme="majorHAnsi"/>
          <w:bCs/>
          <w:sz w:val="18"/>
          <w:szCs w:val="18"/>
        </w:rPr>
        <w:t>Pediatrics</w:t>
      </w:r>
      <w:proofErr w:type="spellEnd"/>
      <w:r w:rsidRPr="004A074E">
        <w:rPr>
          <w:rFonts w:asciiTheme="majorHAnsi" w:hAnsiTheme="majorHAnsi"/>
          <w:bCs/>
          <w:sz w:val="18"/>
          <w:szCs w:val="18"/>
        </w:rPr>
        <w:t xml:space="preserve">, SGT Medical College and Hospital Gurgaon,  </w:t>
      </w:r>
      <w:r w:rsidRPr="004A074E">
        <w:rPr>
          <w:rFonts w:asciiTheme="majorHAnsi" w:hAnsiTheme="majorHAnsi"/>
          <w:bCs/>
          <w:sz w:val="18"/>
          <w:szCs w:val="18"/>
        </w:rPr>
        <w:t>shainaaggarwal16@gmail.com</w:t>
      </w:r>
    </w:p>
    <w:p w:rsidR="00161357" w:rsidRPr="004A074E" w:rsidRDefault="00161357" w:rsidP="004A074E">
      <w:pPr>
        <w:pStyle w:val="Default"/>
        <w:spacing w:line="360" w:lineRule="auto"/>
        <w:jc w:val="both"/>
        <w:rPr>
          <w:b/>
          <w:bCs/>
          <w:sz w:val="20"/>
          <w:szCs w:val="20"/>
        </w:rPr>
      </w:pPr>
    </w:p>
    <w:p w:rsidR="00161357" w:rsidRPr="004A074E" w:rsidRDefault="00161357" w:rsidP="004A074E">
      <w:pPr>
        <w:pStyle w:val="Default"/>
        <w:spacing w:line="360" w:lineRule="auto"/>
        <w:jc w:val="both"/>
        <w:rPr>
          <w:b/>
          <w:bCs/>
          <w:sz w:val="20"/>
          <w:szCs w:val="20"/>
        </w:rPr>
      </w:pPr>
      <w:r w:rsidRPr="004A074E">
        <w:rPr>
          <w:b/>
          <w:bCs/>
          <w:sz w:val="20"/>
          <w:szCs w:val="20"/>
        </w:rPr>
        <w:t>Abstract</w:t>
      </w:r>
    </w:p>
    <w:p w:rsidR="00161357" w:rsidRPr="004A074E" w:rsidRDefault="00161357" w:rsidP="004A074E">
      <w:pPr>
        <w:pStyle w:val="Default"/>
        <w:spacing w:line="360" w:lineRule="auto"/>
        <w:jc w:val="both"/>
        <w:rPr>
          <w:b/>
          <w:bCs/>
          <w:sz w:val="18"/>
          <w:szCs w:val="18"/>
        </w:rPr>
      </w:pPr>
      <w:r w:rsidRPr="004A074E">
        <w:rPr>
          <w:b/>
          <w:bCs/>
          <w:sz w:val="18"/>
          <w:szCs w:val="18"/>
        </w:rPr>
        <w:t>Objective-</w:t>
      </w:r>
      <w:r w:rsidRPr="004A074E">
        <w:rPr>
          <w:sz w:val="18"/>
          <w:szCs w:val="18"/>
        </w:rPr>
        <w:t xml:space="preserve"> To study the association of Vitamin B12 and folic acid deficiency as risk factors in </w:t>
      </w:r>
      <w:proofErr w:type="gramStart"/>
      <w:r w:rsidRPr="004A074E">
        <w:rPr>
          <w:sz w:val="18"/>
          <w:szCs w:val="18"/>
        </w:rPr>
        <w:t>Febrile</w:t>
      </w:r>
      <w:proofErr w:type="gramEnd"/>
      <w:r w:rsidRPr="004A074E">
        <w:rPr>
          <w:sz w:val="18"/>
          <w:szCs w:val="18"/>
        </w:rPr>
        <w:t xml:space="preserve"> seizures</w:t>
      </w:r>
      <w:r w:rsidR="0073475D" w:rsidRPr="004A074E">
        <w:rPr>
          <w:sz w:val="18"/>
          <w:szCs w:val="18"/>
        </w:rPr>
        <w:t>.</w:t>
      </w:r>
    </w:p>
    <w:p w:rsidR="00161357" w:rsidRPr="004A074E" w:rsidRDefault="00161357" w:rsidP="004A074E">
      <w:pPr>
        <w:pStyle w:val="Default"/>
        <w:spacing w:line="360" w:lineRule="auto"/>
        <w:jc w:val="both"/>
        <w:rPr>
          <w:sz w:val="18"/>
          <w:szCs w:val="18"/>
        </w:rPr>
      </w:pPr>
      <w:r w:rsidRPr="004A074E">
        <w:rPr>
          <w:b/>
          <w:bCs/>
          <w:sz w:val="18"/>
          <w:szCs w:val="18"/>
        </w:rPr>
        <w:t>Material and Methods-</w:t>
      </w:r>
      <w:r w:rsidRPr="004A074E">
        <w:rPr>
          <w:iCs/>
          <w:sz w:val="18"/>
          <w:szCs w:val="18"/>
          <w:lang w:val="en-US"/>
        </w:rPr>
        <w:t>It was a Hospital based analytical cross</w:t>
      </w:r>
      <w:r w:rsidR="00A1731A" w:rsidRPr="004A074E">
        <w:rPr>
          <w:iCs/>
          <w:sz w:val="18"/>
          <w:szCs w:val="18"/>
          <w:lang w:val="en-US"/>
        </w:rPr>
        <w:t>-s</w:t>
      </w:r>
      <w:r w:rsidRPr="004A074E">
        <w:rPr>
          <w:iCs/>
          <w:sz w:val="18"/>
          <w:szCs w:val="18"/>
          <w:lang w:val="en-US"/>
        </w:rPr>
        <w:t>ectional study conducted in the Department of Pediatrics of SGT Hospital. Sample size comprised of two groups each comprising</w:t>
      </w:r>
      <w:r w:rsidR="005D0CB5" w:rsidRPr="004A074E">
        <w:rPr>
          <w:iCs/>
          <w:sz w:val="18"/>
          <w:szCs w:val="18"/>
          <w:lang w:val="en-US"/>
        </w:rPr>
        <w:t xml:space="preserve"> </w:t>
      </w:r>
      <w:r w:rsidR="00A1731A" w:rsidRPr="004A074E">
        <w:rPr>
          <w:iCs/>
          <w:sz w:val="18"/>
          <w:szCs w:val="18"/>
          <w:lang w:val="en-US"/>
        </w:rPr>
        <w:t xml:space="preserve">of 35 children each. </w:t>
      </w:r>
      <w:proofErr w:type="gramStart"/>
      <w:r w:rsidR="00A1731A" w:rsidRPr="004A074E">
        <w:rPr>
          <w:iCs/>
          <w:sz w:val="18"/>
          <w:szCs w:val="18"/>
          <w:lang w:val="en-US"/>
        </w:rPr>
        <w:t>Children with Febrile seizures (FS)</w:t>
      </w:r>
      <w:r w:rsidRPr="004A074E">
        <w:rPr>
          <w:iCs/>
          <w:sz w:val="18"/>
          <w:szCs w:val="18"/>
          <w:lang w:val="en-US"/>
        </w:rPr>
        <w:t xml:space="preserve"> in Group A/ Study Group and with febrile illnesses without seizures in Group B/ Control Group.</w:t>
      </w:r>
      <w:proofErr w:type="gramEnd"/>
      <w:r w:rsidRPr="004A074E">
        <w:rPr>
          <w:iCs/>
          <w:sz w:val="18"/>
          <w:szCs w:val="18"/>
          <w:lang w:val="en-US"/>
        </w:rPr>
        <w:t xml:space="preserve"> </w:t>
      </w:r>
      <w:r w:rsidRPr="004A074E">
        <w:rPr>
          <w:sz w:val="18"/>
          <w:szCs w:val="18"/>
          <w:lang w:val="en-US"/>
        </w:rPr>
        <w:t xml:space="preserve">All children in the age group of 6 months-60 months </w:t>
      </w:r>
      <w:r w:rsidR="00A1731A" w:rsidRPr="004A074E">
        <w:rPr>
          <w:sz w:val="18"/>
          <w:szCs w:val="18"/>
          <w:lang w:val="en-US"/>
        </w:rPr>
        <w:t>admitted to the department of P</w:t>
      </w:r>
      <w:r w:rsidRPr="004A074E">
        <w:rPr>
          <w:sz w:val="18"/>
          <w:szCs w:val="18"/>
          <w:lang w:val="en-US"/>
        </w:rPr>
        <w:t>ediatrics in SGT Hospital with seizures and fever (temperature &gt;38</w:t>
      </w:r>
      <w:r w:rsidRPr="004A074E">
        <w:rPr>
          <w:sz w:val="18"/>
          <w:szCs w:val="18"/>
          <w:vertAlign w:val="superscript"/>
          <w:lang w:val="en-US"/>
        </w:rPr>
        <w:t>o</w:t>
      </w:r>
      <w:r w:rsidRPr="004A074E">
        <w:rPr>
          <w:sz w:val="18"/>
          <w:szCs w:val="18"/>
          <w:lang w:val="en-US"/>
        </w:rPr>
        <w:t>C or &gt;100.4</w:t>
      </w:r>
      <w:r w:rsidRPr="004A074E">
        <w:rPr>
          <w:sz w:val="18"/>
          <w:szCs w:val="18"/>
          <w:vertAlign w:val="superscript"/>
          <w:lang w:val="en-US"/>
        </w:rPr>
        <w:t>o</w:t>
      </w:r>
      <w:r w:rsidRPr="004A074E">
        <w:rPr>
          <w:sz w:val="18"/>
          <w:szCs w:val="18"/>
          <w:lang w:val="en-US"/>
        </w:rPr>
        <w:t>F) who were without neurologic abnormality by examination or by developmental history and other febrile illnesses were included as cases by consecutive sampling.</w:t>
      </w:r>
      <w:r w:rsidR="005D0CB5" w:rsidRPr="004A074E">
        <w:rPr>
          <w:sz w:val="18"/>
          <w:szCs w:val="18"/>
          <w:lang w:val="en-US"/>
        </w:rPr>
        <w:t xml:space="preserve"> </w:t>
      </w:r>
      <w:r w:rsidRPr="004A074E">
        <w:rPr>
          <w:sz w:val="18"/>
          <w:szCs w:val="18"/>
          <w:lang w:val="en-US"/>
        </w:rPr>
        <w:t>Age and sex-matched children admitted with fever without CNS infection were included as controls. Children were enrolled in the study after taking informed writ</w:t>
      </w:r>
      <w:r w:rsidR="00A1731A" w:rsidRPr="004A074E">
        <w:rPr>
          <w:sz w:val="18"/>
          <w:szCs w:val="18"/>
          <w:lang w:val="en-US"/>
        </w:rPr>
        <w:t>ten consent from the parents.</w:t>
      </w:r>
      <w:r w:rsidRPr="004A074E">
        <w:rPr>
          <w:sz w:val="18"/>
          <w:szCs w:val="18"/>
          <w:lang w:val="en-US"/>
        </w:rPr>
        <w:t xml:space="preserve"> </w:t>
      </w:r>
      <w:r w:rsidR="00A1731A" w:rsidRPr="004A074E">
        <w:rPr>
          <w:sz w:val="18"/>
          <w:szCs w:val="18"/>
          <w:lang w:val="en-US"/>
        </w:rPr>
        <w:t>E</w:t>
      </w:r>
      <w:r w:rsidRPr="004A074E">
        <w:rPr>
          <w:sz w:val="18"/>
          <w:szCs w:val="18"/>
          <w:lang w:val="en-US"/>
        </w:rPr>
        <w:t>thical clearance</w:t>
      </w:r>
      <w:r w:rsidR="00A1731A" w:rsidRPr="004A074E">
        <w:rPr>
          <w:sz w:val="18"/>
          <w:szCs w:val="18"/>
          <w:lang w:val="en-US"/>
        </w:rPr>
        <w:t xml:space="preserve"> was also taken from institutional ethical committee</w:t>
      </w:r>
      <w:r w:rsidRPr="004A074E">
        <w:rPr>
          <w:sz w:val="18"/>
          <w:szCs w:val="18"/>
          <w:lang w:val="en-US"/>
        </w:rPr>
        <w:t>.</w:t>
      </w:r>
    </w:p>
    <w:p w:rsidR="00161357" w:rsidRPr="004A074E" w:rsidRDefault="00161357" w:rsidP="004A074E">
      <w:pPr>
        <w:pStyle w:val="Default"/>
        <w:tabs>
          <w:tab w:val="left" w:pos="8931"/>
        </w:tabs>
        <w:spacing w:line="360" w:lineRule="auto"/>
        <w:jc w:val="both"/>
        <w:rPr>
          <w:sz w:val="18"/>
          <w:szCs w:val="18"/>
        </w:rPr>
      </w:pPr>
      <w:r w:rsidRPr="004A074E">
        <w:rPr>
          <w:b/>
          <w:bCs/>
          <w:sz w:val="18"/>
          <w:szCs w:val="18"/>
        </w:rPr>
        <w:t>Results</w:t>
      </w:r>
      <w:r w:rsidRPr="004A074E">
        <w:rPr>
          <w:sz w:val="18"/>
          <w:szCs w:val="18"/>
        </w:rPr>
        <w:t>-</w:t>
      </w:r>
      <w:bookmarkStart w:id="0" w:name="_Hlk65444174"/>
      <w:r w:rsidR="00102492" w:rsidRPr="004A074E">
        <w:rPr>
          <w:sz w:val="18"/>
          <w:szCs w:val="18"/>
        </w:rPr>
        <w:t xml:space="preserve"> </w:t>
      </w:r>
      <w:r w:rsidRPr="004A074E">
        <w:rPr>
          <w:sz w:val="18"/>
          <w:szCs w:val="18"/>
        </w:rPr>
        <w:t xml:space="preserve">Mean serum B12 in study group was 222 </w:t>
      </w:r>
      <w:proofErr w:type="spellStart"/>
      <w:r w:rsidRPr="004A074E">
        <w:rPr>
          <w:sz w:val="18"/>
          <w:szCs w:val="18"/>
        </w:rPr>
        <w:t>pg</w:t>
      </w:r>
      <w:proofErr w:type="spellEnd"/>
      <w:r w:rsidRPr="004A074E">
        <w:rPr>
          <w:sz w:val="18"/>
          <w:szCs w:val="18"/>
        </w:rPr>
        <w:t xml:space="preserve">/ml </w:t>
      </w:r>
      <w:r w:rsidRPr="004A074E">
        <w:rPr>
          <w:sz w:val="18"/>
          <w:szCs w:val="18"/>
          <w:u w:val="single"/>
        </w:rPr>
        <w:t xml:space="preserve">+ </w:t>
      </w:r>
      <w:r w:rsidRPr="004A074E">
        <w:rPr>
          <w:sz w:val="18"/>
          <w:szCs w:val="18"/>
        </w:rPr>
        <w:t xml:space="preserve">86.7 while that in controls was 305 </w:t>
      </w:r>
      <w:proofErr w:type="spellStart"/>
      <w:r w:rsidRPr="004A074E">
        <w:rPr>
          <w:sz w:val="18"/>
          <w:szCs w:val="18"/>
        </w:rPr>
        <w:t>pg</w:t>
      </w:r>
      <w:proofErr w:type="spellEnd"/>
      <w:r w:rsidRPr="004A074E">
        <w:rPr>
          <w:sz w:val="18"/>
          <w:szCs w:val="18"/>
        </w:rPr>
        <w:t xml:space="preserve">/ml </w:t>
      </w:r>
      <w:r w:rsidRPr="004A074E">
        <w:rPr>
          <w:sz w:val="18"/>
          <w:szCs w:val="18"/>
          <w:u w:val="single"/>
        </w:rPr>
        <w:t>+</w:t>
      </w:r>
      <w:r w:rsidRPr="004A074E">
        <w:rPr>
          <w:sz w:val="18"/>
          <w:szCs w:val="18"/>
        </w:rPr>
        <w:t xml:space="preserve"> 80.7 (p</w:t>
      </w:r>
      <w:r w:rsidRPr="004A074E">
        <w:rPr>
          <w:rFonts w:eastAsia="Times New Roman"/>
          <w:color w:val="333333"/>
          <w:sz w:val="18"/>
          <w:szCs w:val="18"/>
          <w:lang w:eastAsia="en-IN"/>
        </w:rPr>
        <w:t>&lt; 0.001)</w:t>
      </w:r>
      <w:r w:rsidRPr="004A074E">
        <w:rPr>
          <w:sz w:val="18"/>
          <w:szCs w:val="18"/>
        </w:rPr>
        <w:t>.</w:t>
      </w:r>
      <w:bookmarkEnd w:id="0"/>
      <w:r w:rsidR="00102492" w:rsidRPr="004A074E">
        <w:rPr>
          <w:sz w:val="18"/>
          <w:szCs w:val="18"/>
        </w:rPr>
        <w:t xml:space="preserve"> </w:t>
      </w:r>
      <w:r w:rsidRPr="004A074E">
        <w:rPr>
          <w:sz w:val="18"/>
          <w:szCs w:val="18"/>
        </w:rPr>
        <w:t xml:space="preserve">Mean serum folic acid in study group was </w:t>
      </w:r>
      <w:r w:rsidRPr="004A074E">
        <w:rPr>
          <w:rFonts w:eastAsia="Times New Roman"/>
          <w:color w:val="333333"/>
          <w:sz w:val="18"/>
          <w:szCs w:val="18"/>
          <w:lang w:eastAsia="en-IN"/>
        </w:rPr>
        <w:t>13</w:t>
      </w:r>
      <w:r w:rsidRPr="004A074E">
        <w:rPr>
          <w:rFonts w:eastAsia="Times New Roman"/>
          <w:color w:val="333333"/>
          <w:sz w:val="18"/>
          <w:szCs w:val="18"/>
          <w:u w:val="single"/>
          <w:lang w:eastAsia="en-IN"/>
        </w:rPr>
        <w:t>+</w:t>
      </w:r>
      <w:r w:rsidRPr="004A074E">
        <w:rPr>
          <w:rFonts w:eastAsia="Times New Roman"/>
          <w:color w:val="333333"/>
          <w:sz w:val="18"/>
          <w:szCs w:val="18"/>
          <w:lang w:eastAsia="en-IN"/>
        </w:rPr>
        <w:t xml:space="preserve">5.86 </w:t>
      </w:r>
      <w:proofErr w:type="spellStart"/>
      <w:r w:rsidRPr="004A074E">
        <w:rPr>
          <w:rFonts w:eastAsia="Times New Roman"/>
          <w:color w:val="333333"/>
          <w:sz w:val="18"/>
          <w:szCs w:val="18"/>
          <w:lang w:eastAsia="en-IN"/>
        </w:rPr>
        <w:t>ng</w:t>
      </w:r>
      <w:proofErr w:type="spellEnd"/>
      <w:r w:rsidRPr="004A074E">
        <w:rPr>
          <w:rFonts w:eastAsia="Times New Roman"/>
          <w:color w:val="333333"/>
          <w:sz w:val="18"/>
          <w:szCs w:val="18"/>
          <w:lang w:eastAsia="en-IN"/>
        </w:rPr>
        <w:t>/ml</w:t>
      </w:r>
      <w:r w:rsidR="005D0CB5" w:rsidRPr="004A074E">
        <w:rPr>
          <w:rFonts w:eastAsia="Times New Roman"/>
          <w:color w:val="333333"/>
          <w:sz w:val="18"/>
          <w:szCs w:val="18"/>
          <w:lang w:eastAsia="en-IN"/>
        </w:rPr>
        <w:t xml:space="preserve"> </w:t>
      </w:r>
      <w:r w:rsidRPr="004A074E">
        <w:rPr>
          <w:sz w:val="18"/>
          <w:szCs w:val="18"/>
        </w:rPr>
        <w:t>while that in controls was</w:t>
      </w:r>
      <w:r w:rsidRPr="004A074E">
        <w:rPr>
          <w:rFonts w:eastAsia="Times New Roman"/>
          <w:color w:val="333333"/>
          <w:sz w:val="18"/>
          <w:szCs w:val="18"/>
          <w:lang w:eastAsia="en-IN"/>
        </w:rPr>
        <w:t>11.7</w:t>
      </w:r>
      <w:r w:rsidRPr="004A074E">
        <w:rPr>
          <w:rFonts w:eastAsia="Times New Roman"/>
          <w:color w:val="333333"/>
          <w:sz w:val="18"/>
          <w:szCs w:val="18"/>
          <w:u w:val="single"/>
          <w:lang w:eastAsia="en-IN"/>
        </w:rPr>
        <w:t>+</w:t>
      </w:r>
      <w:r w:rsidRPr="004A074E">
        <w:rPr>
          <w:rFonts w:eastAsia="Times New Roman"/>
          <w:color w:val="333333"/>
          <w:sz w:val="18"/>
          <w:szCs w:val="18"/>
          <w:lang w:eastAsia="en-IN"/>
        </w:rPr>
        <w:t xml:space="preserve">4.41 </w:t>
      </w:r>
      <w:proofErr w:type="spellStart"/>
      <w:r w:rsidRPr="004A074E">
        <w:rPr>
          <w:rFonts w:eastAsia="Times New Roman"/>
          <w:color w:val="333333"/>
          <w:sz w:val="18"/>
          <w:szCs w:val="18"/>
          <w:lang w:eastAsia="en-IN"/>
        </w:rPr>
        <w:t>ng</w:t>
      </w:r>
      <w:proofErr w:type="spellEnd"/>
      <w:r w:rsidRPr="004A074E">
        <w:rPr>
          <w:rFonts w:eastAsia="Times New Roman"/>
          <w:color w:val="333333"/>
          <w:sz w:val="18"/>
          <w:szCs w:val="18"/>
          <w:lang w:eastAsia="en-IN"/>
        </w:rPr>
        <w:t>/ml</w:t>
      </w:r>
      <w:r w:rsidRPr="004A074E">
        <w:rPr>
          <w:sz w:val="18"/>
          <w:szCs w:val="18"/>
        </w:rPr>
        <w:t>.</w:t>
      </w:r>
      <w:r w:rsidR="00102492" w:rsidRPr="004A074E">
        <w:rPr>
          <w:sz w:val="18"/>
          <w:szCs w:val="18"/>
        </w:rPr>
        <w:t xml:space="preserve"> </w:t>
      </w:r>
      <w:r w:rsidRPr="004A074E">
        <w:rPr>
          <w:sz w:val="18"/>
          <w:szCs w:val="18"/>
          <w:lang w:val="en-US"/>
        </w:rPr>
        <w:t>With a 95% confidence interval odds ratio was found to be &gt;1 which signifies that the children with B12 deficiency are more likely to develop FS than the children who do not have vitamin B12 deficiency.</w:t>
      </w:r>
    </w:p>
    <w:p w:rsidR="00161357" w:rsidRPr="004A074E" w:rsidRDefault="00161357" w:rsidP="004A074E">
      <w:pPr>
        <w:pStyle w:val="Default"/>
        <w:spacing w:line="360" w:lineRule="auto"/>
        <w:jc w:val="both"/>
        <w:rPr>
          <w:sz w:val="18"/>
          <w:szCs w:val="18"/>
          <w:lang w:val="en-US"/>
        </w:rPr>
      </w:pPr>
      <w:r w:rsidRPr="004A074E">
        <w:rPr>
          <w:b/>
          <w:bCs/>
          <w:sz w:val="18"/>
          <w:szCs w:val="18"/>
        </w:rPr>
        <w:t>Conclusion-</w:t>
      </w:r>
      <w:r w:rsidRPr="004A074E">
        <w:rPr>
          <w:sz w:val="18"/>
          <w:szCs w:val="18"/>
          <w:lang w:val="en-US"/>
        </w:rPr>
        <w:t xml:space="preserve">The study suggests that vitamin B12 deficiency may be a risk factor for febrile seizures whereas Folic acid deficiency was not found to be of any significant value in patients with FS. Screening for vitamin B12 deficiency should be considered in children with FS as we may be able to reduce the incidence of febrile seizures by Vitamin B12 </w:t>
      </w:r>
      <w:r w:rsidR="00102492" w:rsidRPr="004A074E">
        <w:rPr>
          <w:sz w:val="18"/>
          <w:szCs w:val="18"/>
          <w:lang w:val="en-US"/>
        </w:rPr>
        <w:t>supplementation</w:t>
      </w:r>
      <w:r w:rsidRPr="004A074E">
        <w:rPr>
          <w:sz w:val="18"/>
          <w:szCs w:val="18"/>
          <w:lang w:val="en-US"/>
        </w:rPr>
        <w:t>.</w:t>
      </w:r>
    </w:p>
    <w:p w:rsidR="00161357" w:rsidRPr="004A074E" w:rsidRDefault="00161357" w:rsidP="004A074E">
      <w:pPr>
        <w:pStyle w:val="Default"/>
        <w:spacing w:line="360" w:lineRule="auto"/>
        <w:jc w:val="both"/>
        <w:rPr>
          <w:sz w:val="18"/>
          <w:szCs w:val="18"/>
        </w:rPr>
      </w:pPr>
      <w:r w:rsidRPr="004A074E">
        <w:rPr>
          <w:b/>
          <w:sz w:val="18"/>
          <w:szCs w:val="18"/>
          <w:lang w:val="en-US"/>
        </w:rPr>
        <w:t>Keywords-</w:t>
      </w:r>
      <w:r w:rsidRPr="004A074E">
        <w:rPr>
          <w:sz w:val="18"/>
          <w:szCs w:val="18"/>
          <w:lang w:val="en-US"/>
        </w:rPr>
        <w:t xml:space="preserve"> Febrile seizures, serum Vitamin B12, serum Folic acid</w:t>
      </w:r>
    </w:p>
    <w:p w:rsidR="00161357" w:rsidRPr="004A074E" w:rsidRDefault="00161357" w:rsidP="004A074E">
      <w:pPr>
        <w:spacing w:after="0" w:line="360" w:lineRule="auto"/>
        <w:jc w:val="both"/>
        <w:rPr>
          <w:rFonts w:ascii="Times New Roman" w:hAnsi="Times New Roman" w:cs="Times New Roman"/>
          <w:sz w:val="20"/>
          <w:szCs w:val="20"/>
        </w:rPr>
      </w:pPr>
    </w:p>
    <w:p w:rsidR="00161357" w:rsidRPr="004A074E" w:rsidRDefault="00161357" w:rsidP="004A074E">
      <w:pPr>
        <w:spacing w:after="0" w:line="360" w:lineRule="auto"/>
        <w:jc w:val="both"/>
        <w:rPr>
          <w:rFonts w:ascii="Times New Roman" w:hAnsi="Times New Roman" w:cs="Times New Roman"/>
          <w:sz w:val="20"/>
          <w:szCs w:val="20"/>
        </w:rPr>
      </w:pPr>
    </w:p>
    <w:p w:rsidR="00161357" w:rsidRPr="004A074E" w:rsidRDefault="00161357" w:rsidP="004A074E">
      <w:pPr>
        <w:autoSpaceDE w:val="0"/>
        <w:autoSpaceDN w:val="0"/>
        <w:adjustRightInd w:val="0"/>
        <w:spacing w:after="0" w:line="360" w:lineRule="auto"/>
        <w:jc w:val="both"/>
        <w:rPr>
          <w:rFonts w:ascii="Times New Roman" w:hAnsi="Times New Roman" w:cs="Times New Roman"/>
          <w:b/>
          <w:sz w:val="20"/>
          <w:szCs w:val="20"/>
          <w:shd w:val="clear" w:color="auto" w:fill="FFFFFF"/>
        </w:rPr>
      </w:pPr>
      <w:r w:rsidRPr="004A074E">
        <w:rPr>
          <w:rFonts w:ascii="Times New Roman" w:hAnsi="Times New Roman" w:cs="Times New Roman"/>
          <w:b/>
          <w:sz w:val="20"/>
          <w:szCs w:val="20"/>
          <w:shd w:val="clear" w:color="auto" w:fill="FFFFFF"/>
        </w:rPr>
        <w:t>I</w:t>
      </w:r>
      <w:r w:rsidR="004A074E" w:rsidRPr="004A074E">
        <w:rPr>
          <w:rFonts w:ascii="Times New Roman" w:hAnsi="Times New Roman" w:cs="Times New Roman"/>
          <w:b/>
          <w:sz w:val="20"/>
          <w:szCs w:val="20"/>
          <w:shd w:val="clear" w:color="auto" w:fill="FFFFFF"/>
        </w:rPr>
        <w:t>ntroduction</w:t>
      </w:r>
    </w:p>
    <w:p w:rsidR="00161357" w:rsidRPr="004A074E" w:rsidRDefault="00161357" w:rsidP="004A074E">
      <w:pPr>
        <w:autoSpaceDE w:val="0"/>
        <w:autoSpaceDN w:val="0"/>
        <w:adjustRightInd w:val="0"/>
        <w:spacing w:after="0" w:line="360" w:lineRule="auto"/>
        <w:jc w:val="both"/>
        <w:rPr>
          <w:rFonts w:ascii="Times New Roman" w:hAnsi="Times New Roman" w:cs="Times New Roman"/>
          <w:sz w:val="20"/>
          <w:szCs w:val="20"/>
        </w:rPr>
      </w:pPr>
      <w:r w:rsidRPr="004A074E">
        <w:rPr>
          <w:rFonts w:ascii="Times New Roman" w:hAnsi="Times New Roman" w:cs="Times New Roman"/>
          <w:sz w:val="20"/>
          <w:szCs w:val="20"/>
        </w:rPr>
        <w:t>Febrile seizures (FS) are the most commo</w:t>
      </w:r>
      <w:bookmarkStart w:id="1" w:name="_GoBack"/>
      <w:bookmarkEnd w:id="1"/>
      <w:r w:rsidRPr="004A074E">
        <w:rPr>
          <w:rFonts w:ascii="Times New Roman" w:hAnsi="Times New Roman" w:cs="Times New Roman"/>
          <w:sz w:val="20"/>
          <w:szCs w:val="20"/>
        </w:rPr>
        <w:t>n seizure disorder during childhood.</w:t>
      </w:r>
      <w:r w:rsidRPr="004A074E">
        <w:rPr>
          <w:rFonts w:ascii="Times New Roman" w:hAnsi="Times New Roman" w:cs="Times New Roman"/>
          <w:sz w:val="20"/>
          <w:szCs w:val="20"/>
          <w:vertAlign w:val="superscript"/>
        </w:rPr>
        <w:t>1</w:t>
      </w:r>
      <w:r w:rsidRPr="004A074E">
        <w:rPr>
          <w:rFonts w:ascii="Times New Roman" w:hAnsi="Times New Roman" w:cs="Times New Roman"/>
          <w:sz w:val="20"/>
          <w:szCs w:val="20"/>
        </w:rPr>
        <w:t xml:space="preserve">They are age-dependent and occur in 2 to 5% of </w:t>
      </w:r>
      <w:proofErr w:type="spellStart"/>
      <w:r w:rsidRPr="004A074E">
        <w:rPr>
          <w:rFonts w:ascii="Times New Roman" w:hAnsi="Times New Roman" w:cs="Times New Roman"/>
          <w:sz w:val="20"/>
          <w:szCs w:val="20"/>
        </w:rPr>
        <w:t>paediatric</w:t>
      </w:r>
      <w:proofErr w:type="spellEnd"/>
      <w:r w:rsidRPr="004A074E">
        <w:rPr>
          <w:rFonts w:ascii="Times New Roman" w:hAnsi="Times New Roman" w:cs="Times New Roman"/>
          <w:sz w:val="20"/>
          <w:szCs w:val="20"/>
        </w:rPr>
        <w:t xml:space="preserve"> population younger than age 5 years with highest incidence in the second year of life</w:t>
      </w:r>
      <w:r w:rsidRPr="004A074E">
        <w:rPr>
          <w:rFonts w:ascii="Times New Roman" w:hAnsi="Times New Roman" w:cs="Times New Roman"/>
          <w:sz w:val="20"/>
          <w:szCs w:val="20"/>
          <w:vertAlign w:val="superscript"/>
        </w:rPr>
        <w:t>2</w:t>
      </w:r>
      <w:r w:rsidRPr="004A074E">
        <w:rPr>
          <w:rFonts w:ascii="Times New Roman" w:hAnsi="Times New Roman" w:cs="Times New Roman"/>
          <w:sz w:val="20"/>
          <w:szCs w:val="20"/>
        </w:rPr>
        <w:t xml:space="preserve">. They are commonest brain-related disease in children, yet its exact </w:t>
      </w:r>
      <w:proofErr w:type="spellStart"/>
      <w:r w:rsidRPr="004A074E">
        <w:rPr>
          <w:rFonts w:ascii="Times New Roman" w:hAnsi="Times New Roman" w:cs="Times New Roman"/>
          <w:sz w:val="20"/>
          <w:szCs w:val="20"/>
        </w:rPr>
        <w:t>etiopathogenesis</w:t>
      </w:r>
      <w:proofErr w:type="spellEnd"/>
      <w:r w:rsidRPr="004A074E">
        <w:rPr>
          <w:rFonts w:ascii="Times New Roman" w:hAnsi="Times New Roman" w:cs="Times New Roman"/>
          <w:sz w:val="20"/>
          <w:szCs w:val="20"/>
        </w:rPr>
        <w:t xml:space="preserve"> is unknown. Genetic and environmental factors, like micronutrient deficiency and immunologic reactions, are thought to be involved.</w:t>
      </w:r>
      <w:r w:rsidRPr="004A074E">
        <w:rPr>
          <w:rFonts w:ascii="Times New Roman" w:hAnsi="Times New Roman" w:cs="Times New Roman"/>
          <w:sz w:val="20"/>
          <w:szCs w:val="20"/>
          <w:vertAlign w:val="superscript"/>
        </w:rPr>
        <w:t>3</w:t>
      </w:r>
      <w:r w:rsidRPr="004A074E">
        <w:rPr>
          <w:rFonts w:ascii="Times New Roman" w:eastAsia="IowanOldStyleBT-Roman" w:hAnsi="Times New Roman" w:cs="Times New Roman"/>
          <w:sz w:val="20"/>
          <w:szCs w:val="20"/>
        </w:rPr>
        <w:t xml:space="preserve">The prognosis of FS has been found to be favorable and they are not related to any brain damage and epilepsy but </w:t>
      </w:r>
      <w:r w:rsidRPr="004A074E">
        <w:rPr>
          <w:rFonts w:ascii="Times New Roman" w:eastAsia="IowanOldStyleBT-Roman" w:hAnsi="Times New Roman" w:cs="Times New Roman"/>
          <w:sz w:val="20"/>
          <w:szCs w:val="20"/>
        </w:rPr>
        <w:lastRenderedPageBreak/>
        <w:t xml:space="preserve">develop in only a small number of </w:t>
      </w:r>
      <w:proofErr w:type="spellStart"/>
      <w:r w:rsidRPr="004A074E">
        <w:rPr>
          <w:rFonts w:ascii="Times New Roman" w:eastAsia="IowanOldStyleBT-Roman" w:hAnsi="Times New Roman" w:cs="Times New Roman"/>
          <w:sz w:val="20"/>
          <w:szCs w:val="20"/>
        </w:rPr>
        <w:t>paediatric</w:t>
      </w:r>
      <w:proofErr w:type="spellEnd"/>
      <w:r w:rsidRPr="004A074E">
        <w:rPr>
          <w:rFonts w:ascii="Times New Roman" w:eastAsia="IowanOldStyleBT-Roman" w:hAnsi="Times New Roman" w:cs="Times New Roman"/>
          <w:sz w:val="20"/>
          <w:szCs w:val="20"/>
        </w:rPr>
        <w:t xml:space="preserve"> population who previously had FS.</w:t>
      </w:r>
      <w:r w:rsidRPr="004A074E">
        <w:rPr>
          <w:rFonts w:ascii="Times New Roman" w:eastAsia="IowanOldStyleBT-Roman" w:hAnsi="Times New Roman" w:cs="Times New Roman"/>
          <w:sz w:val="20"/>
          <w:szCs w:val="20"/>
          <w:vertAlign w:val="superscript"/>
        </w:rPr>
        <w:t>1-5</w:t>
      </w:r>
      <w:r w:rsidRPr="004A074E">
        <w:rPr>
          <w:rFonts w:ascii="Times New Roman" w:eastAsia="IowanOldStyleBT-Roman" w:hAnsi="Times New Roman" w:cs="Times New Roman"/>
          <w:sz w:val="20"/>
          <w:szCs w:val="20"/>
        </w:rPr>
        <w:t xml:space="preserve">Vitamin B12 is a water-soluble vitamin that is essential for growth and development </w:t>
      </w:r>
      <w:proofErr w:type="spellStart"/>
      <w:r w:rsidRPr="004A074E">
        <w:rPr>
          <w:rFonts w:ascii="Times New Roman" w:eastAsia="IowanOldStyleBT-Roman" w:hAnsi="Times New Roman" w:cs="Times New Roman"/>
          <w:sz w:val="20"/>
          <w:szCs w:val="20"/>
        </w:rPr>
        <w:t>inhumans</w:t>
      </w:r>
      <w:proofErr w:type="spellEnd"/>
      <w:r w:rsidRPr="004A074E">
        <w:rPr>
          <w:rFonts w:ascii="Times New Roman" w:eastAsia="IowanOldStyleBT-Roman" w:hAnsi="Times New Roman" w:cs="Times New Roman"/>
          <w:sz w:val="20"/>
          <w:szCs w:val="20"/>
        </w:rPr>
        <w:t>, and that must be supplied by diet.</w:t>
      </w:r>
      <w:r w:rsidR="005D0CB5" w:rsidRPr="004A074E">
        <w:rPr>
          <w:rFonts w:ascii="Times New Roman" w:eastAsia="IowanOldStyleBT-Roman" w:hAnsi="Times New Roman" w:cs="Times New Roman"/>
          <w:sz w:val="20"/>
          <w:szCs w:val="20"/>
        </w:rPr>
        <w:t xml:space="preserve"> </w:t>
      </w:r>
      <w:r w:rsidRPr="004A074E">
        <w:rPr>
          <w:rFonts w:ascii="Times New Roman" w:hAnsi="Times New Roman" w:cs="Times New Roman"/>
          <w:sz w:val="20"/>
          <w:szCs w:val="20"/>
        </w:rPr>
        <w:t xml:space="preserve">Neurological symptoms of vitamin B12 deficiency are heterogeneous and includes irritability, lethargy, apathy, regression of </w:t>
      </w:r>
      <w:proofErr w:type="spellStart"/>
      <w:r w:rsidRPr="004A074E">
        <w:rPr>
          <w:rFonts w:ascii="Times New Roman" w:hAnsi="Times New Roman" w:cs="Times New Roman"/>
          <w:sz w:val="20"/>
          <w:szCs w:val="20"/>
        </w:rPr>
        <w:t>neuromotor</w:t>
      </w:r>
      <w:proofErr w:type="spellEnd"/>
      <w:r w:rsidRPr="004A074E">
        <w:rPr>
          <w:rFonts w:ascii="Times New Roman" w:hAnsi="Times New Roman" w:cs="Times New Roman"/>
          <w:sz w:val="20"/>
          <w:szCs w:val="20"/>
        </w:rPr>
        <w:t xml:space="preserve"> development, and convulsions.</w:t>
      </w:r>
      <w:r w:rsidRPr="004A074E">
        <w:rPr>
          <w:rFonts w:ascii="Times New Roman" w:hAnsi="Times New Roman" w:cs="Times New Roman"/>
          <w:sz w:val="20"/>
          <w:szCs w:val="20"/>
          <w:vertAlign w:val="superscript"/>
        </w:rPr>
        <w:t>6</w:t>
      </w:r>
      <w:proofErr w:type="gramStart"/>
      <w:r w:rsidRPr="004A074E">
        <w:rPr>
          <w:rFonts w:ascii="Times New Roman" w:hAnsi="Times New Roman" w:cs="Times New Roman"/>
          <w:sz w:val="20"/>
          <w:szCs w:val="20"/>
          <w:vertAlign w:val="superscript"/>
        </w:rPr>
        <w:t>,7</w:t>
      </w:r>
      <w:r w:rsidRPr="004A074E">
        <w:rPr>
          <w:rFonts w:ascii="Times New Roman" w:hAnsi="Times New Roman" w:cs="Times New Roman"/>
          <w:sz w:val="20"/>
          <w:szCs w:val="20"/>
        </w:rPr>
        <w:t>Developmental</w:t>
      </w:r>
      <w:proofErr w:type="gramEnd"/>
      <w:r w:rsidRPr="004A074E">
        <w:rPr>
          <w:rFonts w:ascii="Times New Roman" w:hAnsi="Times New Roman" w:cs="Times New Roman"/>
          <w:sz w:val="20"/>
          <w:szCs w:val="20"/>
        </w:rPr>
        <w:t xml:space="preserve"> mechanisms of neurological symptoms are not fully known in vitamin B12 deficiency. But, vitamin B12 plays a role as a cofactor in </w:t>
      </w:r>
      <w:proofErr w:type="spellStart"/>
      <w:r w:rsidRPr="004A074E">
        <w:rPr>
          <w:rFonts w:ascii="Times New Roman" w:hAnsi="Times New Roman" w:cs="Times New Roman"/>
          <w:sz w:val="20"/>
          <w:szCs w:val="20"/>
        </w:rPr>
        <w:t>homocysteine</w:t>
      </w:r>
      <w:proofErr w:type="spellEnd"/>
      <w:r w:rsidRPr="004A074E">
        <w:rPr>
          <w:rFonts w:ascii="Times New Roman" w:hAnsi="Times New Roman" w:cs="Times New Roman"/>
          <w:sz w:val="20"/>
          <w:szCs w:val="20"/>
        </w:rPr>
        <w:t xml:space="preserve"> </w:t>
      </w:r>
      <w:proofErr w:type="spellStart"/>
      <w:r w:rsidRPr="004A074E">
        <w:rPr>
          <w:rFonts w:ascii="Times New Roman" w:hAnsi="Times New Roman" w:cs="Times New Roman"/>
          <w:sz w:val="20"/>
          <w:szCs w:val="20"/>
        </w:rPr>
        <w:t>remethylation</w:t>
      </w:r>
      <w:proofErr w:type="spellEnd"/>
      <w:r w:rsidRPr="004A074E">
        <w:rPr>
          <w:rFonts w:ascii="Times New Roman" w:hAnsi="Times New Roman" w:cs="Times New Roman"/>
          <w:sz w:val="20"/>
          <w:szCs w:val="20"/>
        </w:rPr>
        <w:t xml:space="preserve"> and methyl </w:t>
      </w:r>
      <w:proofErr w:type="spellStart"/>
      <w:r w:rsidRPr="004A074E">
        <w:rPr>
          <w:rFonts w:ascii="Times New Roman" w:hAnsi="Times New Roman" w:cs="Times New Roman"/>
          <w:sz w:val="20"/>
          <w:szCs w:val="20"/>
        </w:rPr>
        <w:t>malonyl</w:t>
      </w:r>
      <w:proofErr w:type="spellEnd"/>
      <w:r w:rsidRPr="004A074E">
        <w:rPr>
          <w:rFonts w:ascii="Times New Roman" w:hAnsi="Times New Roman" w:cs="Times New Roman"/>
          <w:sz w:val="20"/>
          <w:szCs w:val="20"/>
        </w:rPr>
        <w:t xml:space="preserve"> CoA degradation. It is thought that methionine synthesis is interrupted and </w:t>
      </w:r>
      <w:proofErr w:type="spellStart"/>
      <w:r w:rsidRPr="004A074E">
        <w:rPr>
          <w:rFonts w:ascii="Times New Roman" w:hAnsi="Times New Roman" w:cs="Times New Roman"/>
          <w:sz w:val="20"/>
          <w:szCs w:val="20"/>
        </w:rPr>
        <w:t>guanidinoacetate</w:t>
      </w:r>
      <w:proofErr w:type="spellEnd"/>
      <w:r w:rsidRPr="004A074E">
        <w:rPr>
          <w:rFonts w:ascii="Times New Roman" w:hAnsi="Times New Roman" w:cs="Times New Roman"/>
          <w:sz w:val="20"/>
          <w:szCs w:val="20"/>
        </w:rPr>
        <w:t xml:space="preserve"> accumulation leads to neurotoxicity in vitamin B12 deficiency. </w:t>
      </w:r>
      <w:proofErr w:type="spellStart"/>
      <w:r w:rsidRPr="004A074E">
        <w:rPr>
          <w:rFonts w:ascii="Times New Roman" w:hAnsi="Times New Roman" w:cs="Times New Roman"/>
          <w:sz w:val="20"/>
          <w:szCs w:val="20"/>
        </w:rPr>
        <w:t>Homocysteine</w:t>
      </w:r>
      <w:proofErr w:type="spellEnd"/>
      <w:r w:rsidRPr="004A074E">
        <w:rPr>
          <w:rFonts w:ascii="Times New Roman" w:hAnsi="Times New Roman" w:cs="Times New Roman"/>
          <w:sz w:val="20"/>
          <w:szCs w:val="20"/>
        </w:rPr>
        <w:t xml:space="preserve"> and </w:t>
      </w:r>
      <w:proofErr w:type="spellStart"/>
      <w:r w:rsidRPr="004A074E">
        <w:rPr>
          <w:rFonts w:ascii="Times New Roman" w:hAnsi="Times New Roman" w:cs="Times New Roman"/>
          <w:sz w:val="20"/>
          <w:szCs w:val="20"/>
        </w:rPr>
        <w:t>methylmalonic</w:t>
      </w:r>
      <w:proofErr w:type="spellEnd"/>
      <w:r w:rsidRPr="004A074E">
        <w:rPr>
          <w:rFonts w:ascii="Times New Roman" w:hAnsi="Times New Roman" w:cs="Times New Roman"/>
          <w:sz w:val="20"/>
          <w:szCs w:val="20"/>
        </w:rPr>
        <w:t xml:space="preserve"> acid levels increas</w:t>
      </w:r>
      <w:r w:rsidR="00A1731A" w:rsidRPr="004A074E">
        <w:rPr>
          <w:rFonts w:ascii="Times New Roman" w:hAnsi="Times New Roman" w:cs="Times New Roman"/>
          <w:sz w:val="20"/>
          <w:szCs w:val="20"/>
        </w:rPr>
        <w:t>e in vitamin B12 deficiency. The</w:t>
      </w:r>
      <w:r w:rsidRPr="004A074E">
        <w:rPr>
          <w:rFonts w:ascii="Times New Roman" w:hAnsi="Times New Roman" w:cs="Times New Roman"/>
          <w:sz w:val="20"/>
          <w:szCs w:val="20"/>
        </w:rPr>
        <w:t>se parameters are playing a role in demyelination, axonal de</w:t>
      </w:r>
      <w:r w:rsidR="00A1731A" w:rsidRPr="004A074E">
        <w:rPr>
          <w:rFonts w:ascii="Times New Roman" w:hAnsi="Times New Roman" w:cs="Times New Roman"/>
          <w:sz w:val="20"/>
          <w:szCs w:val="20"/>
        </w:rPr>
        <w:t>generation, and neuronal death.</w:t>
      </w:r>
      <w:r w:rsidRPr="004A074E">
        <w:rPr>
          <w:rFonts w:ascii="Times New Roman" w:hAnsi="Times New Roman" w:cs="Times New Roman"/>
          <w:sz w:val="20"/>
          <w:szCs w:val="20"/>
          <w:vertAlign w:val="superscript"/>
        </w:rPr>
        <w:t>8</w:t>
      </w:r>
      <w:r w:rsidRPr="004A074E">
        <w:rPr>
          <w:rFonts w:ascii="Times New Roman" w:eastAsia="IowanOldStyleBT-Roman" w:hAnsi="Times New Roman" w:cs="Times New Roman"/>
          <w:sz w:val="20"/>
          <w:szCs w:val="20"/>
        </w:rPr>
        <w:t xml:space="preserve">Folic acid is essential for DNA replication and reconversion of </w:t>
      </w:r>
      <w:proofErr w:type="spellStart"/>
      <w:r w:rsidRPr="004A074E">
        <w:rPr>
          <w:rFonts w:ascii="Times New Roman" w:eastAsia="IowanOldStyleBT-Roman" w:hAnsi="Times New Roman" w:cs="Times New Roman"/>
          <w:sz w:val="20"/>
          <w:szCs w:val="20"/>
        </w:rPr>
        <w:t>homocysteine</w:t>
      </w:r>
      <w:proofErr w:type="spellEnd"/>
      <w:r w:rsidRPr="004A074E">
        <w:rPr>
          <w:rFonts w:ascii="Times New Roman" w:eastAsia="IowanOldStyleBT-Roman" w:hAnsi="Times New Roman" w:cs="Times New Roman"/>
          <w:sz w:val="20"/>
          <w:szCs w:val="20"/>
        </w:rPr>
        <w:t xml:space="preserve"> to </w:t>
      </w:r>
      <w:proofErr w:type="spellStart"/>
      <w:r w:rsidRPr="004A074E">
        <w:rPr>
          <w:rFonts w:ascii="Times New Roman" w:eastAsia="IowanOldStyleBT-Roman" w:hAnsi="Times New Roman" w:cs="Times New Roman"/>
          <w:sz w:val="20"/>
          <w:szCs w:val="20"/>
        </w:rPr>
        <w:t>methionine.As</w:t>
      </w:r>
      <w:proofErr w:type="spellEnd"/>
      <w:r w:rsidRPr="004A074E">
        <w:rPr>
          <w:rFonts w:ascii="Times New Roman" w:eastAsia="IowanOldStyleBT-Roman" w:hAnsi="Times New Roman" w:cs="Times New Roman"/>
          <w:sz w:val="20"/>
          <w:szCs w:val="20"/>
        </w:rPr>
        <w:t xml:space="preserve"> a major source of methyl groups, folic acid is also involved in epigenetic methylation reactions.</w:t>
      </w:r>
      <w:r w:rsidRPr="004A074E">
        <w:rPr>
          <w:rFonts w:ascii="Times New Roman" w:eastAsia="IowanOldStyleBT-Roman" w:hAnsi="Times New Roman" w:cs="Times New Roman"/>
          <w:sz w:val="20"/>
          <w:szCs w:val="20"/>
          <w:vertAlign w:val="superscript"/>
        </w:rPr>
        <w:t>9</w:t>
      </w:r>
      <w:r w:rsidRPr="004A074E">
        <w:rPr>
          <w:rFonts w:ascii="Times New Roman" w:eastAsia="IowanOldStyleBT-Roman" w:hAnsi="Times New Roman" w:cs="Times New Roman"/>
          <w:sz w:val="20"/>
          <w:szCs w:val="20"/>
        </w:rPr>
        <w:t xml:space="preserve"> Moreover, a decrease of brain oxygenation has been linked to folic acid deficiency, which may influence seizure activity.</w:t>
      </w:r>
      <w:r w:rsidRPr="004A074E">
        <w:rPr>
          <w:rFonts w:ascii="Times New Roman" w:eastAsia="IowanOldStyleBT-Roman" w:hAnsi="Times New Roman" w:cs="Times New Roman"/>
          <w:sz w:val="20"/>
          <w:szCs w:val="20"/>
          <w:vertAlign w:val="superscript"/>
        </w:rPr>
        <w:t>10</w:t>
      </w:r>
      <w:r w:rsidRPr="004A074E">
        <w:rPr>
          <w:rFonts w:ascii="Times New Roman" w:hAnsi="Times New Roman" w:cs="Times New Roman"/>
          <w:sz w:val="20"/>
          <w:szCs w:val="20"/>
        </w:rPr>
        <w:t xml:space="preserve"> Deficiency appears to start very soon after birth, with poor maternal status, low concentrations of the vitamin in </w:t>
      </w:r>
      <w:proofErr w:type="spellStart"/>
      <w:r w:rsidRPr="004A074E">
        <w:rPr>
          <w:rFonts w:ascii="Times New Roman" w:hAnsi="Times New Roman" w:cs="Times New Roman"/>
          <w:sz w:val="20"/>
          <w:szCs w:val="20"/>
        </w:rPr>
        <w:t>breastmilk</w:t>
      </w:r>
      <w:proofErr w:type="spellEnd"/>
      <w:r w:rsidRPr="004A074E">
        <w:rPr>
          <w:rFonts w:ascii="Times New Roman" w:hAnsi="Times New Roman" w:cs="Times New Roman"/>
          <w:sz w:val="20"/>
          <w:szCs w:val="20"/>
        </w:rPr>
        <w:t xml:space="preserve">, and a low intake of animal </w:t>
      </w:r>
      <w:proofErr w:type="spellStart"/>
      <w:r w:rsidRPr="004A074E">
        <w:rPr>
          <w:rFonts w:ascii="Times New Roman" w:hAnsi="Times New Roman" w:cs="Times New Roman"/>
          <w:sz w:val="20"/>
          <w:szCs w:val="20"/>
        </w:rPr>
        <w:t>productsas</w:t>
      </w:r>
      <w:proofErr w:type="spellEnd"/>
      <w:r w:rsidRPr="004A074E">
        <w:rPr>
          <w:rFonts w:ascii="Times New Roman" w:hAnsi="Times New Roman" w:cs="Times New Roman"/>
          <w:sz w:val="20"/>
          <w:szCs w:val="20"/>
        </w:rPr>
        <w:t xml:space="preserve"> likely risk factors.</w:t>
      </w:r>
      <w:r w:rsidRPr="004A074E">
        <w:rPr>
          <w:rFonts w:ascii="Times New Roman" w:hAnsi="Times New Roman" w:cs="Times New Roman"/>
          <w:sz w:val="20"/>
          <w:szCs w:val="20"/>
          <w:vertAlign w:val="superscript"/>
        </w:rPr>
        <w:t>8,9</w:t>
      </w:r>
      <w:r w:rsidRPr="004A074E">
        <w:rPr>
          <w:rFonts w:ascii="Times New Roman" w:hAnsi="Times New Roman" w:cs="Times New Roman"/>
          <w:sz w:val="20"/>
          <w:szCs w:val="20"/>
        </w:rPr>
        <w:t>Our aim in this study is to assess for an association between vitamin B12 and folic acid deficiency as risk factors for FS.</w:t>
      </w:r>
      <w:r w:rsidR="0073756B" w:rsidRPr="004A074E">
        <w:rPr>
          <w:rFonts w:ascii="Times New Roman" w:hAnsi="Times New Roman" w:cs="Times New Roman"/>
          <w:sz w:val="20"/>
          <w:szCs w:val="20"/>
        </w:rPr>
        <w:t xml:space="preserve"> </w:t>
      </w:r>
      <w:r w:rsidRPr="004A074E">
        <w:rPr>
          <w:rFonts w:ascii="Times New Roman" w:eastAsia="TimesNewRomanPSMT" w:hAnsi="Times New Roman" w:cs="Times New Roman"/>
          <w:sz w:val="20"/>
          <w:szCs w:val="20"/>
        </w:rPr>
        <w:t>Research regarding the association of vitamin B12, Folic acid deficiency, and seizures has shown scant literature with conflicting results, with most comparing only the iron status in children with FS.</w:t>
      </w:r>
    </w:p>
    <w:p w:rsidR="00161357" w:rsidRPr="004A074E" w:rsidRDefault="00161357" w:rsidP="004A074E">
      <w:pPr>
        <w:pStyle w:val="Default"/>
        <w:spacing w:line="360" w:lineRule="auto"/>
        <w:jc w:val="both"/>
        <w:rPr>
          <w:b/>
          <w:bCs/>
          <w:iCs/>
          <w:color w:val="auto"/>
          <w:sz w:val="20"/>
          <w:szCs w:val="20"/>
        </w:rPr>
      </w:pPr>
      <w:r w:rsidRPr="004A074E">
        <w:rPr>
          <w:b/>
          <w:bCs/>
          <w:iCs/>
          <w:color w:val="auto"/>
          <w:sz w:val="20"/>
          <w:szCs w:val="20"/>
        </w:rPr>
        <w:t xml:space="preserve"> Material and Methods</w:t>
      </w:r>
    </w:p>
    <w:p w:rsidR="00161357" w:rsidRPr="004A074E" w:rsidRDefault="00161357" w:rsidP="004A074E">
      <w:pPr>
        <w:tabs>
          <w:tab w:val="left" w:pos="7939"/>
        </w:tabs>
        <w:spacing w:after="0" w:line="360" w:lineRule="auto"/>
        <w:jc w:val="both"/>
        <w:rPr>
          <w:rFonts w:ascii="Times New Roman" w:eastAsia="Times New Roman" w:hAnsi="Times New Roman" w:cs="Times New Roman"/>
          <w:sz w:val="20"/>
          <w:szCs w:val="20"/>
          <w:lang w:eastAsia="en-IN"/>
        </w:rPr>
      </w:pPr>
      <w:r w:rsidRPr="004A074E">
        <w:rPr>
          <w:rFonts w:ascii="Times New Roman" w:hAnsi="Times New Roman" w:cs="Times New Roman"/>
          <w:bCs/>
          <w:iCs/>
          <w:sz w:val="20"/>
          <w:szCs w:val="20"/>
        </w:rPr>
        <w:t xml:space="preserve">It was a Hospital based analytical </w:t>
      </w:r>
      <w:proofErr w:type="spellStart"/>
      <w:r w:rsidRPr="004A074E">
        <w:rPr>
          <w:rFonts w:ascii="Times New Roman" w:hAnsi="Times New Roman" w:cs="Times New Roman"/>
          <w:bCs/>
          <w:iCs/>
          <w:sz w:val="20"/>
          <w:szCs w:val="20"/>
        </w:rPr>
        <w:t>crossectional</w:t>
      </w:r>
      <w:proofErr w:type="spellEnd"/>
      <w:r w:rsidRPr="004A074E">
        <w:rPr>
          <w:rFonts w:ascii="Times New Roman" w:hAnsi="Times New Roman" w:cs="Times New Roman"/>
          <w:bCs/>
          <w:iCs/>
          <w:sz w:val="20"/>
          <w:szCs w:val="20"/>
        </w:rPr>
        <w:t xml:space="preserve"> study conducted in the Department of </w:t>
      </w:r>
      <w:proofErr w:type="spellStart"/>
      <w:r w:rsidRPr="004A074E">
        <w:rPr>
          <w:rFonts w:ascii="Times New Roman" w:hAnsi="Times New Roman" w:cs="Times New Roman"/>
          <w:bCs/>
          <w:iCs/>
          <w:sz w:val="20"/>
          <w:szCs w:val="20"/>
        </w:rPr>
        <w:t>Paediatrics</w:t>
      </w:r>
      <w:proofErr w:type="spellEnd"/>
      <w:r w:rsidRPr="004A074E">
        <w:rPr>
          <w:rFonts w:ascii="Times New Roman" w:hAnsi="Times New Roman" w:cs="Times New Roman"/>
          <w:bCs/>
          <w:iCs/>
          <w:sz w:val="20"/>
          <w:szCs w:val="20"/>
        </w:rPr>
        <w:t xml:space="preserve"> of SGT Hospital, Gurgaon for 18 months. </w:t>
      </w:r>
      <w:r w:rsidRPr="004A074E">
        <w:rPr>
          <w:rFonts w:ascii="Times New Roman" w:hAnsi="Times New Roman" w:cs="Times New Roman"/>
          <w:iCs/>
          <w:sz w:val="20"/>
          <w:szCs w:val="20"/>
        </w:rPr>
        <w:t xml:space="preserve">Sample size comprised of </w:t>
      </w:r>
      <w:proofErr w:type="gramStart"/>
      <w:r w:rsidRPr="004A074E">
        <w:rPr>
          <w:rFonts w:ascii="Times New Roman" w:hAnsi="Times New Roman" w:cs="Times New Roman"/>
          <w:iCs/>
          <w:sz w:val="20"/>
          <w:szCs w:val="20"/>
        </w:rPr>
        <w:t>Two</w:t>
      </w:r>
      <w:proofErr w:type="gramEnd"/>
      <w:r w:rsidRPr="004A074E">
        <w:rPr>
          <w:rFonts w:ascii="Times New Roman" w:hAnsi="Times New Roman" w:cs="Times New Roman"/>
          <w:iCs/>
          <w:sz w:val="20"/>
          <w:szCs w:val="20"/>
        </w:rPr>
        <w:t xml:space="preserve"> groups each comprisin</w:t>
      </w:r>
      <w:r w:rsidR="0073756B" w:rsidRPr="004A074E">
        <w:rPr>
          <w:rFonts w:ascii="Times New Roman" w:hAnsi="Times New Roman" w:cs="Times New Roman"/>
          <w:iCs/>
          <w:sz w:val="20"/>
          <w:szCs w:val="20"/>
        </w:rPr>
        <w:t xml:space="preserve">g a minimum of 35 children each. Children </w:t>
      </w:r>
      <w:r w:rsidRPr="004A074E">
        <w:rPr>
          <w:rFonts w:ascii="Times New Roman" w:hAnsi="Times New Roman" w:cs="Times New Roman"/>
          <w:iCs/>
          <w:sz w:val="20"/>
          <w:szCs w:val="20"/>
        </w:rPr>
        <w:t>with FS in Group A/ Study Group and with febrile illnesses without seizures</w:t>
      </w:r>
      <w:r w:rsidRPr="004A074E">
        <w:rPr>
          <w:rFonts w:ascii="Times New Roman" w:hAnsi="Times New Roman" w:cs="Times New Roman"/>
          <w:bCs/>
          <w:iCs/>
          <w:sz w:val="20"/>
          <w:szCs w:val="20"/>
        </w:rPr>
        <w:t xml:space="preserve"> in </w:t>
      </w:r>
      <w:r w:rsidRPr="004A074E">
        <w:rPr>
          <w:rFonts w:ascii="Times New Roman" w:hAnsi="Times New Roman" w:cs="Times New Roman"/>
          <w:iCs/>
          <w:sz w:val="20"/>
          <w:szCs w:val="20"/>
        </w:rPr>
        <w:t xml:space="preserve">Group B/ Control </w:t>
      </w:r>
      <w:proofErr w:type="spellStart"/>
      <w:r w:rsidRPr="004A074E">
        <w:rPr>
          <w:rFonts w:ascii="Times New Roman" w:hAnsi="Times New Roman" w:cs="Times New Roman"/>
          <w:iCs/>
          <w:sz w:val="20"/>
          <w:szCs w:val="20"/>
        </w:rPr>
        <w:t>Group.</w:t>
      </w:r>
      <w:r w:rsidRPr="004A074E">
        <w:rPr>
          <w:rFonts w:ascii="Times New Roman" w:hAnsi="Times New Roman" w:cs="Times New Roman"/>
          <w:sz w:val="20"/>
          <w:szCs w:val="20"/>
        </w:rPr>
        <w:t>All</w:t>
      </w:r>
      <w:proofErr w:type="spellEnd"/>
      <w:r w:rsidRPr="004A074E">
        <w:rPr>
          <w:rFonts w:ascii="Times New Roman" w:hAnsi="Times New Roman" w:cs="Times New Roman"/>
          <w:sz w:val="20"/>
          <w:szCs w:val="20"/>
        </w:rPr>
        <w:t xml:space="preserve"> children in the age group of 6 months-60 months admitted to the department of </w:t>
      </w:r>
      <w:proofErr w:type="spellStart"/>
      <w:r w:rsidRPr="004A074E">
        <w:rPr>
          <w:rFonts w:ascii="Times New Roman" w:hAnsi="Times New Roman" w:cs="Times New Roman"/>
          <w:sz w:val="20"/>
          <w:szCs w:val="20"/>
        </w:rPr>
        <w:t>Paediatrics</w:t>
      </w:r>
      <w:proofErr w:type="spellEnd"/>
      <w:r w:rsidRPr="004A074E">
        <w:rPr>
          <w:rFonts w:ascii="Times New Roman" w:hAnsi="Times New Roman" w:cs="Times New Roman"/>
          <w:sz w:val="20"/>
          <w:szCs w:val="20"/>
        </w:rPr>
        <w:t xml:space="preserve"> in SGT Hospital Gurgaon with seizures and fever (temperature &gt;38</w:t>
      </w:r>
      <w:r w:rsidRPr="004A074E">
        <w:rPr>
          <w:rFonts w:ascii="Times New Roman" w:hAnsi="Times New Roman" w:cs="Times New Roman"/>
          <w:sz w:val="20"/>
          <w:szCs w:val="20"/>
          <w:vertAlign w:val="superscript"/>
        </w:rPr>
        <w:t>o</w:t>
      </w:r>
      <w:r w:rsidRPr="004A074E">
        <w:rPr>
          <w:rFonts w:ascii="Times New Roman" w:hAnsi="Times New Roman" w:cs="Times New Roman"/>
          <w:sz w:val="20"/>
          <w:szCs w:val="20"/>
        </w:rPr>
        <w:t>C or &gt;100.4</w:t>
      </w:r>
      <w:r w:rsidRPr="004A074E">
        <w:rPr>
          <w:rFonts w:ascii="Times New Roman" w:hAnsi="Times New Roman" w:cs="Times New Roman"/>
          <w:sz w:val="20"/>
          <w:szCs w:val="20"/>
          <w:vertAlign w:val="superscript"/>
        </w:rPr>
        <w:t>o</w:t>
      </w:r>
      <w:r w:rsidRPr="004A074E">
        <w:rPr>
          <w:rFonts w:ascii="Times New Roman" w:hAnsi="Times New Roman" w:cs="Times New Roman"/>
          <w:sz w:val="20"/>
          <w:szCs w:val="20"/>
        </w:rPr>
        <w:t>F) who were without neurologic abnormality by examination or by developmental history and other febrile illnesses were included as cases by consecutive sampling.</w:t>
      </w:r>
      <w:r w:rsidR="0073756B" w:rsidRPr="004A074E">
        <w:rPr>
          <w:rFonts w:ascii="Times New Roman" w:hAnsi="Times New Roman" w:cs="Times New Roman"/>
          <w:sz w:val="20"/>
          <w:szCs w:val="20"/>
        </w:rPr>
        <w:t xml:space="preserve"> </w:t>
      </w:r>
      <w:r w:rsidR="00020FF5" w:rsidRPr="004A074E">
        <w:rPr>
          <w:rFonts w:ascii="Times New Roman" w:hAnsi="Times New Roman" w:cs="Times New Roman"/>
          <w:sz w:val="20"/>
          <w:szCs w:val="20"/>
        </w:rPr>
        <w:t>Exclusion criteria included c</w:t>
      </w:r>
      <w:r w:rsidR="0073756B" w:rsidRPr="004A074E">
        <w:rPr>
          <w:rFonts w:ascii="Times New Roman" w:hAnsi="Times New Roman" w:cs="Times New Roman"/>
          <w:sz w:val="20"/>
          <w:szCs w:val="20"/>
        </w:rPr>
        <w:t>hildren with CNS infections, s</w:t>
      </w:r>
      <w:r w:rsidRPr="004A074E">
        <w:rPr>
          <w:rFonts w:ascii="Times New Roman" w:hAnsi="Times New Roman" w:cs="Times New Roman"/>
          <w:sz w:val="20"/>
          <w:szCs w:val="20"/>
        </w:rPr>
        <w:t>eizure disorders due to other causes</w:t>
      </w:r>
      <w:r w:rsidRPr="004A074E">
        <w:rPr>
          <w:rFonts w:ascii="Times New Roman" w:hAnsi="Times New Roman" w:cs="Times New Roman"/>
          <w:bCs/>
          <w:iCs/>
          <w:sz w:val="20"/>
          <w:szCs w:val="20"/>
        </w:rPr>
        <w:t xml:space="preserve">, </w:t>
      </w:r>
      <w:r w:rsidR="0073756B" w:rsidRPr="004A074E">
        <w:rPr>
          <w:rFonts w:ascii="Times New Roman" w:hAnsi="Times New Roman" w:cs="Times New Roman"/>
          <w:sz w:val="20"/>
          <w:szCs w:val="20"/>
        </w:rPr>
        <w:t>confirmed n</w:t>
      </w:r>
      <w:r w:rsidRPr="004A074E">
        <w:rPr>
          <w:rFonts w:ascii="Times New Roman" w:hAnsi="Times New Roman" w:cs="Times New Roman"/>
          <w:sz w:val="20"/>
          <w:szCs w:val="20"/>
        </w:rPr>
        <w:t>eurological illness</w:t>
      </w:r>
      <w:r w:rsidRPr="004A074E">
        <w:rPr>
          <w:rFonts w:ascii="Times New Roman" w:hAnsi="Times New Roman" w:cs="Times New Roman"/>
          <w:bCs/>
          <w:iCs/>
          <w:sz w:val="20"/>
          <w:szCs w:val="20"/>
        </w:rPr>
        <w:t xml:space="preserve">, </w:t>
      </w:r>
      <w:r w:rsidR="0073756B" w:rsidRPr="004A074E">
        <w:rPr>
          <w:rFonts w:ascii="Times New Roman" w:hAnsi="Times New Roman" w:cs="Times New Roman"/>
          <w:sz w:val="20"/>
          <w:szCs w:val="20"/>
        </w:rPr>
        <w:t>h</w:t>
      </w:r>
      <w:r w:rsidRPr="004A074E">
        <w:rPr>
          <w:rFonts w:ascii="Times New Roman" w:hAnsi="Times New Roman" w:cs="Times New Roman"/>
          <w:sz w:val="20"/>
          <w:szCs w:val="20"/>
        </w:rPr>
        <w:t>ead Injury</w:t>
      </w:r>
      <w:r w:rsidRPr="004A074E">
        <w:rPr>
          <w:rFonts w:ascii="Times New Roman" w:hAnsi="Times New Roman" w:cs="Times New Roman"/>
          <w:bCs/>
          <w:iCs/>
          <w:sz w:val="20"/>
          <w:szCs w:val="20"/>
        </w:rPr>
        <w:t xml:space="preserve">, </w:t>
      </w:r>
      <w:r w:rsidR="006D648C" w:rsidRPr="004A074E">
        <w:rPr>
          <w:rFonts w:ascii="Times New Roman" w:hAnsi="Times New Roman" w:cs="Times New Roman"/>
          <w:sz w:val="20"/>
          <w:szCs w:val="20"/>
        </w:rPr>
        <w:t>d</w:t>
      </w:r>
      <w:r w:rsidRPr="004A074E">
        <w:rPr>
          <w:rFonts w:ascii="Times New Roman" w:hAnsi="Times New Roman" w:cs="Times New Roman"/>
          <w:sz w:val="20"/>
          <w:szCs w:val="20"/>
        </w:rPr>
        <w:t>evelopmental delay and cerebral palsy</w:t>
      </w:r>
      <w:r w:rsidRPr="004A074E">
        <w:rPr>
          <w:rFonts w:ascii="Times New Roman" w:hAnsi="Times New Roman" w:cs="Times New Roman"/>
          <w:bCs/>
          <w:iCs/>
          <w:sz w:val="20"/>
          <w:szCs w:val="20"/>
        </w:rPr>
        <w:t xml:space="preserve">, </w:t>
      </w:r>
      <w:r w:rsidRPr="004A074E">
        <w:rPr>
          <w:rFonts w:ascii="Times New Roman" w:hAnsi="Times New Roman" w:cs="Times New Roman"/>
          <w:sz w:val="20"/>
          <w:szCs w:val="20"/>
        </w:rPr>
        <w:t xml:space="preserve">children on iron, B12, and folic acid </w:t>
      </w:r>
      <w:r w:rsidR="006D648C" w:rsidRPr="004A074E">
        <w:rPr>
          <w:rFonts w:ascii="Times New Roman" w:hAnsi="Times New Roman" w:cs="Times New Roman"/>
          <w:sz w:val="20"/>
          <w:szCs w:val="20"/>
        </w:rPr>
        <w:t xml:space="preserve">therapy, </w:t>
      </w:r>
      <w:r w:rsidRPr="004A074E">
        <w:rPr>
          <w:rFonts w:ascii="Times New Roman" w:hAnsi="Times New Roman" w:cs="Times New Roman"/>
          <w:sz w:val="20"/>
          <w:szCs w:val="20"/>
        </w:rPr>
        <w:t>history of blood transfusion in last 6 months</w:t>
      </w:r>
      <w:r w:rsidRPr="004A074E">
        <w:rPr>
          <w:rFonts w:ascii="Times New Roman" w:hAnsi="Times New Roman" w:cs="Times New Roman"/>
          <w:bCs/>
          <w:iCs/>
          <w:sz w:val="20"/>
          <w:szCs w:val="20"/>
        </w:rPr>
        <w:t xml:space="preserve">, </w:t>
      </w:r>
      <w:proofErr w:type="spellStart"/>
      <w:r w:rsidR="006D648C" w:rsidRPr="004A074E">
        <w:rPr>
          <w:rFonts w:ascii="Times New Roman" w:hAnsi="Times New Roman" w:cs="Times New Roman"/>
          <w:sz w:val="20"/>
          <w:szCs w:val="20"/>
        </w:rPr>
        <w:t>haemolytic</w:t>
      </w:r>
      <w:proofErr w:type="spellEnd"/>
      <w:r w:rsidR="006D648C" w:rsidRPr="004A074E">
        <w:rPr>
          <w:rFonts w:ascii="Times New Roman" w:hAnsi="Times New Roman" w:cs="Times New Roman"/>
          <w:sz w:val="20"/>
          <w:szCs w:val="20"/>
        </w:rPr>
        <w:t xml:space="preserve"> </w:t>
      </w:r>
      <w:proofErr w:type="spellStart"/>
      <w:r w:rsidR="006D648C" w:rsidRPr="004A074E">
        <w:rPr>
          <w:rFonts w:ascii="Times New Roman" w:hAnsi="Times New Roman" w:cs="Times New Roman"/>
          <w:sz w:val="20"/>
          <w:szCs w:val="20"/>
        </w:rPr>
        <w:t>a</w:t>
      </w:r>
      <w:r w:rsidR="00020FF5" w:rsidRPr="004A074E">
        <w:rPr>
          <w:rFonts w:ascii="Times New Roman" w:hAnsi="Times New Roman" w:cs="Times New Roman"/>
          <w:sz w:val="20"/>
          <w:szCs w:val="20"/>
        </w:rPr>
        <w:t>naemia</w:t>
      </w:r>
      <w:proofErr w:type="spellEnd"/>
      <w:r w:rsidR="00020FF5" w:rsidRPr="004A074E">
        <w:rPr>
          <w:rFonts w:ascii="Times New Roman" w:hAnsi="Times New Roman" w:cs="Times New Roman"/>
          <w:sz w:val="20"/>
          <w:szCs w:val="20"/>
        </w:rPr>
        <w:t>, c</w:t>
      </w:r>
      <w:r w:rsidRPr="004A074E">
        <w:rPr>
          <w:rFonts w:ascii="Times New Roman" w:hAnsi="Times New Roman" w:cs="Times New Roman"/>
          <w:sz w:val="20"/>
          <w:szCs w:val="20"/>
        </w:rPr>
        <w:t>hronic metabolic disease</w:t>
      </w:r>
      <w:r w:rsidRPr="004A074E">
        <w:rPr>
          <w:rFonts w:ascii="Times New Roman" w:hAnsi="Times New Roman" w:cs="Times New Roman"/>
          <w:bCs/>
          <w:iCs/>
          <w:sz w:val="20"/>
          <w:szCs w:val="20"/>
        </w:rPr>
        <w:t xml:space="preserve">, </w:t>
      </w:r>
      <w:r w:rsidR="00020FF5" w:rsidRPr="004A074E">
        <w:rPr>
          <w:rFonts w:ascii="Times New Roman" w:hAnsi="Times New Roman" w:cs="Times New Roman"/>
          <w:sz w:val="20"/>
          <w:szCs w:val="20"/>
        </w:rPr>
        <w:t>c</w:t>
      </w:r>
      <w:r w:rsidRPr="004A074E">
        <w:rPr>
          <w:rFonts w:ascii="Times New Roman" w:hAnsi="Times New Roman" w:cs="Times New Roman"/>
          <w:sz w:val="20"/>
          <w:szCs w:val="20"/>
        </w:rPr>
        <w:t>ardiac disease, kidney disease</w:t>
      </w:r>
      <w:r w:rsidRPr="004A074E">
        <w:rPr>
          <w:rFonts w:ascii="Times New Roman" w:hAnsi="Times New Roman" w:cs="Times New Roman"/>
          <w:bCs/>
          <w:iCs/>
          <w:sz w:val="20"/>
          <w:szCs w:val="20"/>
        </w:rPr>
        <w:t xml:space="preserve">, </w:t>
      </w:r>
      <w:proofErr w:type="spellStart"/>
      <w:r w:rsidR="00020FF5" w:rsidRPr="004A074E">
        <w:rPr>
          <w:rFonts w:ascii="Times New Roman" w:hAnsi="Times New Roman" w:cs="Times New Roman"/>
          <w:sz w:val="20"/>
          <w:szCs w:val="20"/>
        </w:rPr>
        <w:t>m</w:t>
      </w:r>
      <w:r w:rsidRPr="004A074E">
        <w:rPr>
          <w:rFonts w:ascii="Times New Roman" w:hAnsi="Times New Roman" w:cs="Times New Roman"/>
          <w:sz w:val="20"/>
          <w:szCs w:val="20"/>
        </w:rPr>
        <w:t>alabsorption</w:t>
      </w:r>
      <w:proofErr w:type="spellEnd"/>
      <w:r w:rsidRPr="004A074E">
        <w:rPr>
          <w:rFonts w:ascii="Times New Roman" w:hAnsi="Times New Roman" w:cs="Times New Roman"/>
          <w:sz w:val="20"/>
          <w:szCs w:val="20"/>
        </w:rPr>
        <w:t xml:space="preserve"> syndrome</w:t>
      </w:r>
      <w:r w:rsidRPr="004A074E">
        <w:rPr>
          <w:rFonts w:ascii="Times New Roman" w:hAnsi="Times New Roman" w:cs="Times New Roman"/>
          <w:bCs/>
          <w:iCs/>
          <w:sz w:val="20"/>
          <w:szCs w:val="20"/>
        </w:rPr>
        <w:t xml:space="preserve">, </w:t>
      </w:r>
      <w:r w:rsidR="00020FF5" w:rsidRPr="004A074E">
        <w:rPr>
          <w:rFonts w:ascii="Times New Roman" w:hAnsi="Times New Roman" w:cs="Times New Roman"/>
          <w:sz w:val="20"/>
          <w:szCs w:val="20"/>
        </w:rPr>
        <w:t>hypoxic-ischemic e</w:t>
      </w:r>
      <w:r w:rsidRPr="004A074E">
        <w:rPr>
          <w:rFonts w:ascii="Times New Roman" w:hAnsi="Times New Roman" w:cs="Times New Roman"/>
          <w:sz w:val="20"/>
          <w:szCs w:val="20"/>
        </w:rPr>
        <w:t>ncephalopathy</w:t>
      </w:r>
      <w:r w:rsidR="00020FF5" w:rsidRPr="004A074E">
        <w:rPr>
          <w:rFonts w:ascii="Times New Roman" w:hAnsi="Times New Roman" w:cs="Times New Roman"/>
          <w:bCs/>
          <w:iCs/>
          <w:sz w:val="20"/>
          <w:szCs w:val="20"/>
        </w:rPr>
        <w:t>,</w:t>
      </w:r>
      <w:r w:rsidRPr="004A074E">
        <w:rPr>
          <w:rFonts w:ascii="Times New Roman" w:hAnsi="Times New Roman" w:cs="Times New Roman"/>
          <w:sz w:val="20"/>
          <w:szCs w:val="20"/>
        </w:rPr>
        <w:t xml:space="preserve"> anticonvulsant therapy</w:t>
      </w:r>
      <w:r w:rsidRPr="004A074E">
        <w:rPr>
          <w:rFonts w:ascii="Times New Roman" w:hAnsi="Times New Roman" w:cs="Times New Roman"/>
          <w:bCs/>
          <w:iCs/>
          <w:sz w:val="20"/>
          <w:szCs w:val="20"/>
        </w:rPr>
        <w:t xml:space="preserve">, </w:t>
      </w:r>
      <w:r w:rsidR="00020FF5" w:rsidRPr="004A074E">
        <w:rPr>
          <w:rFonts w:ascii="Times New Roman" w:hAnsi="Times New Roman" w:cs="Times New Roman"/>
          <w:sz w:val="20"/>
          <w:szCs w:val="20"/>
        </w:rPr>
        <w:t>m</w:t>
      </w:r>
      <w:r w:rsidRPr="004A074E">
        <w:rPr>
          <w:rFonts w:ascii="Times New Roman" w:hAnsi="Times New Roman" w:cs="Times New Roman"/>
          <w:sz w:val="20"/>
          <w:szCs w:val="20"/>
        </w:rPr>
        <w:t>etabolic causes of seizures. Age and sex-matched children admitted with fever without CNS infection</w:t>
      </w:r>
      <w:r w:rsidR="00020FF5" w:rsidRPr="004A074E">
        <w:rPr>
          <w:rFonts w:ascii="Times New Roman" w:hAnsi="Times New Roman" w:cs="Times New Roman"/>
          <w:sz w:val="20"/>
          <w:szCs w:val="20"/>
        </w:rPr>
        <w:t xml:space="preserve"> were included as controls</w:t>
      </w:r>
      <w:r w:rsidRPr="004A074E">
        <w:rPr>
          <w:rFonts w:ascii="Times New Roman" w:hAnsi="Times New Roman" w:cs="Times New Roman"/>
          <w:sz w:val="20"/>
          <w:szCs w:val="20"/>
        </w:rPr>
        <w:t>. Children were enrolled in the study only after taking informed written consent from the parents and ethical clearance</w:t>
      </w:r>
      <w:r w:rsidR="00020FF5" w:rsidRPr="004A074E">
        <w:rPr>
          <w:rFonts w:ascii="Times New Roman" w:hAnsi="Times New Roman" w:cs="Times New Roman"/>
          <w:sz w:val="20"/>
          <w:szCs w:val="20"/>
        </w:rPr>
        <w:t xml:space="preserve"> from institutional ethical committee</w:t>
      </w:r>
      <w:r w:rsidRPr="004A074E">
        <w:rPr>
          <w:rFonts w:ascii="Times New Roman" w:hAnsi="Times New Roman" w:cs="Times New Roman"/>
          <w:sz w:val="20"/>
          <w:szCs w:val="20"/>
        </w:rPr>
        <w:t>.</w:t>
      </w:r>
    </w:p>
    <w:p w:rsidR="00161357" w:rsidRPr="004A074E" w:rsidRDefault="00161357" w:rsidP="004A074E">
      <w:pPr>
        <w:tabs>
          <w:tab w:val="left" w:pos="7939"/>
        </w:tabs>
        <w:spacing w:after="0" w:line="360" w:lineRule="auto"/>
        <w:jc w:val="both"/>
        <w:rPr>
          <w:rFonts w:ascii="Times New Roman" w:eastAsia="Times New Roman" w:hAnsi="Times New Roman" w:cs="Times New Roman"/>
          <w:sz w:val="20"/>
          <w:szCs w:val="20"/>
          <w:vertAlign w:val="superscript"/>
          <w:lang w:eastAsia="en-IN"/>
        </w:rPr>
      </w:pPr>
      <w:r w:rsidRPr="004A074E">
        <w:rPr>
          <w:rFonts w:ascii="Times New Roman" w:eastAsia="Times New Roman" w:hAnsi="Times New Roman" w:cs="Times New Roman"/>
          <w:sz w:val="20"/>
          <w:szCs w:val="20"/>
          <w:lang w:eastAsia="en-IN"/>
        </w:rPr>
        <w:t xml:space="preserve">The diagnostic threshold </w:t>
      </w:r>
      <w:r w:rsidR="004C4DDA" w:rsidRPr="004A074E">
        <w:rPr>
          <w:rFonts w:ascii="Times New Roman" w:eastAsia="Times New Roman" w:hAnsi="Times New Roman" w:cs="Times New Roman"/>
          <w:sz w:val="20"/>
          <w:szCs w:val="20"/>
          <w:lang w:eastAsia="en-IN"/>
        </w:rPr>
        <w:t>for</w:t>
      </w:r>
      <w:r w:rsidRPr="004A074E">
        <w:rPr>
          <w:rFonts w:ascii="Times New Roman" w:eastAsia="Times New Roman" w:hAnsi="Times New Roman" w:cs="Times New Roman"/>
          <w:sz w:val="20"/>
          <w:szCs w:val="20"/>
          <w:lang w:eastAsia="en-IN"/>
        </w:rPr>
        <w:t xml:space="preserve"> anemia was </w:t>
      </w:r>
      <w:proofErr w:type="spellStart"/>
      <w:r w:rsidRPr="004A074E">
        <w:rPr>
          <w:rFonts w:ascii="Times New Roman" w:eastAsia="Times New Roman" w:hAnsi="Times New Roman" w:cs="Times New Roman"/>
          <w:sz w:val="20"/>
          <w:szCs w:val="20"/>
          <w:lang w:eastAsia="en-IN"/>
        </w:rPr>
        <w:t>Hb</w:t>
      </w:r>
      <w:proofErr w:type="spellEnd"/>
      <w:r w:rsidRPr="004A074E">
        <w:rPr>
          <w:rFonts w:ascii="Times New Roman" w:eastAsia="Times New Roman" w:hAnsi="Times New Roman" w:cs="Times New Roman"/>
          <w:sz w:val="20"/>
          <w:szCs w:val="20"/>
          <w:lang w:eastAsia="en-IN"/>
        </w:rPr>
        <w:t xml:space="preserve"> &lt;11 </w:t>
      </w:r>
      <w:proofErr w:type="spellStart"/>
      <w:r w:rsidRPr="004A074E">
        <w:rPr>
          <w:rFonts w:ascii="Times New Roman" w:eastAsia="Times New Roman" w:hAnsi="Times New Roman" w:cs="Times New Roman"/>
          <w:sz w:val="20"/>
          <w:szCs w:val="20"/>
          <w:lang w:eastAsia="en-IN"/>
        </w:rPr>
        <w:t>gm.dl</w:t>
      </w:r>
      <w:proofErr w:type="spellEnd"/>
      <w:r w:rsidRPr="004A074E">
        <w:rPr>
          <w:rFonts w:ascii="Times New Roman" w:eastAsia="Times New Roman" w:hAnsi="Times New Roman" w:cs="Times New Roman"/>
          <w:sz w:val="20"/>
          <w:szCs w:val="20"/>
          <w:lang w:eastAsia="en-IN"/>
        </w:rPr>
        <w:t>. Normal ranges of the following parameters were considered.</w:t>
      </w:r>
      <w:r w:rsidRPr="004A074E">
        <w:rPr>
          <w:rFonts w:ascii="Times New Roman" w:eastAsia="Times New Roman" w:hAnsi="Times New Roman" w:cs="Times New Roman"/>
          <w:sz w:val="20"/>
          <w:szCs w:val="20"/>
          <w:vertAlign w:val="superscript"/>
          <w:lang w:eastAsia="en-IN"/>
        </w:rPr>
        <w:t>11</w:t>
      </w:r>
      <w:proofErr w:type="gramStart"/>
      <w:r w:rsidRPr="004A074E">
        <w:rPr>
          <w:rFonts w:ascii="Times New Roman" w:eastAsia="Times New Roman" w:hAnsi="Times New Roman" w:cs="Times New Roman"/>
          <w:sz w:val="20"/>
          <w:szCs w:val="20"/>
          <w:vertAlign w:val="superscript"/>
          <w:lang w:eastAsia="en-IN"/>
        </w:rPr>
        <w:t>,24</w:t>
      </w:r>
      <w:proofErr w:type="gramEnd"/>
    </w:p>
    <w:p w:rsidR="00161357" w:rsidRPr="004A074E" w:rsidRDefault="00161357" w:rsidP="004A074E">
      <w:pPr>
        <w:pStyle w:val="ListParagraph"/>
        <w:numPr>
          <w:ilvl w:val="0"/>
          <w:numId w:val="1"/>
        </w:numPr>
        <w:tabs>
          <w:tab w:val="left" w:pos="7939"/>
        </w:tabs>
        <w:spacing w:after="0" w:line="360" w:lineRule="auto"/>
        <w:jc w:val="both"/>
        <w:rPr>
          <w:rFonts w:ascii="Times New Roman" w:eastAsia="Times New Roman" w:hAnsi="Times New Roman" w:cs="Times New Roman"/>
          <w:sz w:val="20"/>
          <w:szCs w:val="20"/>
          <w:lang w:eastAsia="en-IN"/>
        </w:rPr>
      </w:pPr>
      <w:r w:rsidRPr="004A074E">
        <w:rPr>
          <w:rFonts w:ascii="Times New Roman" w:eastAsia="Times New Roman" w:hAnsi="Times New Roman" w:cs="Times New Roman"/>
          <w:sz w:val="20"/>
          <w:szCs w:val="20"/>
          <w:lang w:eastAsia="en-IN"/>
        </w:rPr>
        <w:t xml:space="preserve">MCV – 76-104 </w:t>
      </w:r>
      <w:proofErr w:type="spellStart"/>
      <w:r w:rsidRPr="004A074E">
        <w:rPr>
          <w:rFonts w:ascii="Times New Roman" w:eastAsia="Times New Roman" w:hAnsi="Times New Roman" w:cs="Times New Roman"/>
          <w:sz w:val="20"/>
          <w:szCs w:val="20"/>
          <w:lang w:eastAsia="en-IN"/>
        </w:rPr>
        <w:t>fl</w:t>
      </w:r>
      <w:proofErr w:type="spellEnd"/>
    </w:p>
    <w:p w:rsidR="00161357" w:rsidRPr="004A074E" w:rsidRDefault="00161357" w:rsidP="004A074E">
      <w:pPr>
        <w:pStyle w:val="ListParagraph"/>
        <w:numPr>
          <w:ilvl w:val="0"/>
          <w:numId w:val="1"/>
        </w:numPr>
        <w:tabs>
          <w:tab w:val="left" w:pos="7939"/>
        </w:tabs>
        <w:spacing w:after="0" w:line="360" w:lineRule="auto"/>
        <w:jc w:val="both"/>
        <w:rPr>
          <w:rFonts w:ascii="Times New Roman" w:eastAsia="Times New Roman" w:hAnsi="Times New Roman" w:cs="Times New Roman"/>
          <w:sz w:val="20"/>
          <w:szCs w:val="20"/>
          <w:lang w:eastAsia="en-IN"/>
        </w:rPr>
      </w:pPr>
      <w:r w:rsidRPr="004A074E">
        <w:rPr>
          <w:rFonts w:ascii="Times New Roman" w:eastAsia="Times New Roman" w:hAnsi="Times New Roman" w:cs="Times New Roman"/>
          <w:sz w:val="20"/>
          <w:szCs w:val="20"/>
          <w:lang w:eastAsia="en-IN"/>
        </w:rPr>
        <w:t xml:space="preserve">MCH – 27-32 </w:t>
      </w:r>
      <w:proofErr w:type="spellStart"/>
      <w:r w:rsidRPr="004A074E">
        <w:rPr>
          <w:rFonts w:ascii="Times New Roman" w:eastAsia="Times New Roman" w:hAnsi="Times New Roman" w:cs="Times New Roman"/>
          <w:sz w:val="20"/>
          <w:szCs w:val="20"/>
          <w:lang w:eastAsia="en-IN"/>
        </w:rPr>
        <w:t>pg</w:t>
      </w:r>
      <w:proofErr w:type="spellEnd"/>
    </w:p>
    <w:p w:rsidR="00161357" w:rsidRPr="004A074E" w:rsidRDefault="00161357" w:rsidP="004A074E">
      <w:pPr>
        <w:pStyle w:val="ListParagraph"/>
        <w:numPr>
          <w:ilvl w:val="0"/>
          <w:numId w:val="1"/>
        </w:numPr>
        <w:tabs>
          <w:tab w:val="left" w:pos="7939"/>
        </w:tabs>
        <w:spacing w:after="0" w:line="360" w:lineRule="auto"/>
        <w:jc w:val="both"/>
        <w:rPr>
          <w:rFonts w:ascii="Times New Roman" w:eastAsia="Times New Roman" w:hAnsi="Times New Roman" w:cs="Times New Roman"/>
          <w:sz w:val="20"/>
          <w:szCs w:val="20"/>
          <w:lang w:eastAsia="en-IN"/>
        </w:rPr>
      </w:pPr>
      <w:r w:rsidRPr="004A074E">
        <w:rPr>
          <w:rFonts w:ascii="Times New Roman" w:eastAsia="Times New Roman" w:hAnsi="Times New Roman" w:cs="Times New Roman"/>
          <w:sz w:val="20"/>
          <w:szCs w:val="20"/>
          <w:lang w:eastAsia="en-IN"/>
        </w:rPr>
        <w:t xml:space="preserve">Serum B12 </w:t>
      </w:r>
      <w:r w:rsidRPr="004A074E">
        <w:rPr>
          <w:rFonts w:ascii="Times New Roman" w:eastAsia="Times New Roman" w:hAnsi="Times New Roman" w:cs="Times New Roman"/>
          <w:sz w:val="20"/>
          <w:szCs w:val="20"/>
          <w:lang w:eastAsia="en-IN"/>
        </w:rPr>
        <w:softHyphen/>
        <w:t xml:space="preserve">- 200 - 500 </w:t>
      </w:r>
      <w:proofErr w:type="spellStart"/>
      <w:r w:rsidRPr="004A074E">
        <w:rPr>
          <w:rFonts w:ascii="Times New Roman" w:eastAsia="Times New Roman" w:hAnsi="Times New Roman" w:cs="Times New Roman"/>
          <w:sz w:val="20"/>
          <w:szCs w:val="20"/>
          <w:lang w:eastAsia="en-IN"/>
        </w:rPr>
        <w:t>pg</w:t>
      </w:r>
      <w:proofErr w:type="spellEnd"/>
      <w:r w:rsidRPr="004A074E">
        <w:rPr>
          <w:rFonts w:ascii="Times New Roman" w:eastAsia="Times New Roman" w:hAnsi="Times New Roman" w:cs="Times New Roman"/>
          <w:sz w:val="20"/>
          <w:szCs w:val="20"/>
          <w:lang w:eastAsia="en-IN"/>
        </w:rPr>
        <w:t>/ml</w:t>
      </w:r>
    </w:p>
    <w:p w:rsidR="00161357" w:rsidRPr="004A074E" w:rsidRDefault="00161357" w:rsidP="004A074E">
      <w:pPr>
        <w:pStyle w:val="ListParagraph"/>
        <w:numPr>
          <w:ilvl w:val="0"/>
          <w:numId w:val="1"/>
        </w:numPr>
        <w:tabs>
          <w:tab w:val="left" w:pos="7939"/>
        </w:tabs>
        <w:spacing w:after="0" w:line="360" w:lineRule="auto"/>
        <w:jc w:val="both"/>
        <w:rPr>
          <w:rFonts w:ascii="Times New Roman" w:eastAsia="Times New Roman" w:hAnsi="Times New Roman" w:cs="Times New Roman"/>
          <w:sz w:val="20"/>
          <w:szCs w:val="20"/>
          <w:lang w:eastAsia="en-IN"/>
        </w:rPr>
      </w:pPr>
      <w:r w:rsidRPr="004A074E">
        <w:rPr>
          <w:rFonts w:ascii="Times New Roman" w:eastAsia="Times New Roman" w:hAnsi="Times New Roman" w:cs="Times New Roman"/>
          <w:sz w:val="20"/>
          <w:szCs w:val="20"/>
          <w:lang w:eastAsia="en-IN"/>
        </w:rPr>
        <w:t xml:space="preserve">Serum Folic acid - 5 - 20 </w:t>
      </w:r>
      <w:proofErr w:type="spellStart"/>
      <w:r w:rsidRPr="004A074E">
        <w:rPr>
          <w:rFonts w:ascii="Times New Roman" w:eastAsia="Times New Roman" w:hAnsi="Times New Roman" w:cs="Times New Roman"/>
          <w:sz w:val="20"/>
          <w:szCs w:val="20"/>
          <w:lang w:eastAsia="en-IN"/>
        </w:rPr>
        <w:t>ng</w:t>
      </w:r>
      <w:proofErr w:type="spellEnd"/>
      <w:r w:rsidRPr="004A074E">
        <w:rPr>
          <w:rFonts w:ascii="Times New Roman" w:eastAsia="Times New Roman" w:hAnsi="Times New Roman" w:cs="Times New Roman"/>
          <w:sz w:val="20"/>
          <w:szCs w:val="20"/>
          <w:lang w:eastAsia="en-IN"/>
        </w:rPr>
        <w:t>/ml</w:t>
      </w:r>
    </w:p>
    <w:p w:rsidR="00161357" w:rsidRPr="004A074E" w:rsidRDefault="00161357" w:rsidP="004A074E">
      <w:pPr>
        <w:spacing w:after="0" w:line="360" w:lineRule="auto"/>
        <w:jc w:val="both"/>
        <w:rPr>
          <w:rFonts w:ascii="Times New Roman" w:hAnsi="Times New Roman" w:cs="Times New Roman"/>
          <w:b/>
          <w:bCs/>
          <w:sz w:val="20"/>
          <w:szCs w:val="20"/>
        </w:rPr>
      </w:pPr>
    </w:p>
    <w:p w:rsidR="00161357" w:rsidRPr="004A074E" w:rsidRDefault="00161357" w:rsidP="004A074E">
      <w:pPr>
        <w:spacing w:after="0" w:line="360" w:lineRule="auto"/>
        <w:jc w:val="both"/>
        <w:rPr>
          <w:rFonts w:ascii="Times New Roman" w:hAnsi="Times New Roman" w:cs="Times New Roman"/>
          <w:sz w:val="20"/>
          <w:szCs w:val="20"/>
        </w:rPr>
      </w:pPr>
      <w:r w:rsidRPr="004A074E">
        <w:rPr>
          <w:rFonts w:ascii="Times New Roman" w:hAnsi="Times New Roman" w:cs="Times New Roman"/>
          <w:sz w:val="20"/>
          <w:szCs w:val="20"/>
        </w:rPr>
        <w:lastRenderedPageBreak/>
        <w:t>Und</w:t>
      </w:r>
      <w:r w:rsidR="004C4DDA" w:rsidRPr="004A074E">
        <w:rPr>
          <w:rFonts w:ascii="Times New Roman" w:hAnsi="Times New Roman" w:cs="Times New Roman"/>
          <w:sz w:val="20"/>
          <w:szCs w:val="20"/>
        </w:rPr>
        <w:t>er strict aseptic precautions, s</w:t>
      </w:r>
      <w:r w:rsidRPr="004A074E">
        <w:rPr>
          <w:rFonts w:ascii="Times New Roman" w:hAnsi="Times New Roman" w:cs="Times New Roman"/>
          <w:sz w:val="20"/>
          <w:szCs w:val="20"/>
        </w:rPr>
        <w:t xml:space="preserve">ingle fasting blood sample was collected from all participants at the time of admission within 24 </w:t>
      </w:r>
      <w:proofErr w:type="spellStart"/>
      <w:r w:rsidRPr="004A074E">
        <w:rPr>
          <w:rFonts w:ascii="Times New Roman" w:hAnsi="Times New Roman" w:cs="Times New Roman"/>
          <w:sz w:val="20"/>
          <w:szCs w:val="20"/>
        </w:rPr>
        <w:t>hrs</w:t>
      </w:r>
      <w:proofErr w:type="spellEnd"/>
      <w:r w:rsidRPr="004A074E">
        <w:rPr>
          <w:rFonts w:ascii="Times New Roman" w:hAnsi="Times New Roman" w:cs="Times New Roman"/>
          <w:sz w:val="20"/>
          <w:szCs w:val="20"/>
        </w:rPr>
        <w:t xml:space="preserve"> of the onset of the seizure. A total of 5ml of blood was taken in 2</w:t>
      </w:r>
      <w:r w:rsidR="004C4DDA" w:rsidRPr="004A074E">
        <w:rPr>
          <w:rFonts w:ascii="Times New Roman" w:hAnsi="Times New Roman" w:cs="Times New Roman"/>
          <w:sz w:val="20"/>
          <w:szCs w:val="20"/>
        </w:rPr>
        <w:t xml:space="preserve"> </w:t>
      </w:r>
      <w:r w:rsidRPr="004A074E">
        <w:rPr>
          <w:rFonts w:ascii="Times New Roman" w:hAnsi="Times New Roman" w:cs="Times New Roman"/>
          <w:sz w:val="20"/>
          <w:szCs w:val="20"/>
        </w:rPr>
        <w:t xml:space="preserve">vials, 2ml in </w:t>
      </w:r>
      <w:proofErr w:type="gramStart"/>
      <w:r w:rsidRPr="004A074E">
        <w:rPr>
          <w:rFonts w:ascii="Times New Roman" w:hAnsi="Times New Roman" w:cs="Times New Roman"/>
          <w:sz w:val="20"/>
          <w:szCs w:val="20"/>
        </w:rPr>
        <w:t>EDTA(</w:t>
      </w:r>
      <w:proofErr w:type="gramEnd"/>
      <w:r w:rsidRPr="004A074E">
        <w:rPr>
          <w:rFonts w:ascii="Times New Roman" w:hAnsi="Times New Roman" w:cs="Times New Roman"/>
          <w:sz w:val="20"/>
          <w:szCs w:val="20"/>
        </w:rPr>
        <w:t>Purple) vial, and 3ml in Plain(Red) vial.</w:t>
      </w:r>
      <w:r w:rsidR="004C4DDA" w:rsidRPr="004A074E">
        <w:rPr>
          <w:rFonts w:ascii="Times New Roman" w:hAnsi="Times New Roman" w:cs="Times New Roman"/>
          <w:sz w:val="20"/>
          <w:szCs w:val="20"/>
        </w:rPr>
        <w:t xml:space="preserve"> </w:t>
      </w:r>
      <w:r w:rsidRPr="004A074E">
        <w:rPr>
          <w:rFonts w:ascii="Times New Roman" w:hAnsi="Times New Roman" w:cs="Times New Roman"/>
          <w:sz w:val="20"/>
          <w:szCs w:val="20"/>
        </w:rPr>
        <w:t>Blood samples in EDTA vial for measurement of Hemoglobin (</w:t>
      </w:r>
      <w:proofErr w:type="spellStart"/>
      <w:r w:rsidRPr="004A074E">
        <w:rPr>
          <w:rFonts w:ascii="Times New Roman" w:hAnsi="Times New Roman" w:cs="Times New Roman"/>
          <w:sz w:val="20"/>
          <w:szCs w:val="20"/>
        </w:rPr>
        <w:t>Hb</w:t>
      </w:r>
      <w:proofErr w:type="spellEnd"/>
      <w:r w:rsidRPr="004A074E">
        <w:rPr>
          <w:rFonts w:ascii="Times New Roman" w:hAnsi="Times New Roman" w:cs="Times New Roman"/>
          <w:sz w:val="20"/>
          <w:szCs w:val="20"/>
        </w:rPr>
        <w:t xml:space="preserve">), </w:t>
      </w:r>
      <w:proofErr w:type="spellStart"/>
      <w:r w:rsidRPr="004A074E">
        <w:rPr>
          <w:rFonts w:ascii="Times New Roman" w:hAnsi="Times New Roman" w:cs="Times New Roman"/>
          <w:sz w:val="20"/>
          <w:szCs w:val="20"/>
        </w:rPr>
        <w:t>Haematocrit</w:t>
      </w:r>
      <w:proofErr w:type="spellEnd"/>
      <w:r w:rsidRPr="004A074E">
        <w:rPr>
          <w:rFonts w:ascii="Times New Roman" w:hAnsi="Times New Roman" w:cs="Times New Roman"/>
          <w:sz w:val="20"/>
          <w:szCs w:val="20"/>
        </w:rPr>
        <w:t xml:space="preserve"> (</w:t>
      </w:r>
      <w:proofErr w:type="spellStart"/>
      <w:r w:rsidRPr="004A074E">
        <w:rPr>
          <w:rFonts w:ascii="Times New Roman" w:hAnsi="Times New Roman" w:cs="Times New Roman"/>
          <w:sz w:val="20"/>
          <w:szCs w:val="20"/>
        </w:rPr>
        <w:t>Hct</w:t>
      </w:r>
      <w:proofErr w:type="spellEnd"/>
      <w:r w:rsidRPr="004A074E">
        <w:rPr>
          <w:rFonts w:ascii="Times New Roman" w:hAnsi="Times New Roman" w:cs="Times New Roman"/>
          <w:sz w:val="20"/>
          <w:szCs w:val="20"/>
        </w:rPr>
        <w:t xml:space="preserve">), Mean Corpuscular Volume (MCV), Mean Corpuscular </w:t>
      </w:r>
      <w:proofErr w:type="spellStart"/>
      <w:r w:rsidRPr="004A074E">
        <w:rPr>
          <w:rFonts w:ascii="Times New Roman" w:hAnsi="Times New Roman" w:cs="Times New Roman"/>
          <w:sz w:val="20"/>
          <w:szCs w:val="20"/>
        </w:rPr>
        <w:t>Hb</w:t>
      </w:r>
      <w:proofErr w:type="spellEnd"/>
      <w:r w:rsidRPr="004A074E">
        <w:rPr>
          <w:rFonts w:ascii="Times New Roman" w:hAnsi="Times New Roman" w:cs="Times New Roman"/>
          <w:sz w:val="20"/>
          <w:szCs w:val="20"/>
        </w:rPr>
        <w:t xml:space="preserve"> (MCH), Mean Corpuscular </w:t>
      </w:r>
      <w:proofErr w:type="spellStart"/>
      <w:r w:rsidRPr="004A074E">
        <w:rPr>
          <w:rFonts w:ascii="Times New Roman" w:hAnsi="Times New Roman" w:cs="Times New Roman"/>
          <w:sz w:val="20"/>
          <w:szCs w:val="20"/>
        </w:rPr>
        <w:t>Hb</w:t>
      </w:r>
      <w:proofErr w:type="spellEnd"/>
      <w:r w:rsidRPr="004A074E">
        <w:rPr>
          <w:rFonts w:ascii="Times New Roman" w:hAnsi="Times New Roman" w:cs="Times New Roman"/>
          <w:sz w:val="20"/>
          <w:szCs w:val="20"/>
        </w:rPr>
        <w:t xml:space="preserve"> Concentration (MCHC), Peripheral Smear, and in Plain vial for Serum B12, Serum Folic acid, Serum Calcium, Serum Potassium, Serum Sodium, and Blood sugar. Collected samples were centrifuged a</w:t>
      </w:r>
      <w:r w:rsidR="004C4DDA" w:rsidRPr="004A074E">
        <w:rPr>
          <w:rFonts w:ascii="Times New Roman" w:hAnsi="Times New Roman" w:cs="Times New Roman"/>
          <w:sz w:val="20"/>
          <w:szCs w:val="20"/>
        </w:rPr>
        <w:t>t 2000-2500 rpm for 10 min and s</w:t>
      </w:r>
      <w:r w:rsidRPr="004A074E">
        <w:rPr>
          <w:rFonts w:ascii="Times New Roman" w:hAnsi="Times New Roman" w:cs="Times New Roman"/>
          <w:sz w:val="20"/>
          <w:szCs w:val="20"/>
        </w:rPr>
        <w:t>erum separated immediately and stored at -20</w:t>
      </w:r>
      <w:r w:rsidRPr="004A074E">
        <w:rPr>
          <w:rFonts w:ascii="Times New Roman" w:hAnsi="Times New Roman" w:cs="Times New Roman"/>
          <w:sz w:val="20"/>
          <w:szCs w:val="20"/>
          <w:vertAlign w:val="superscript"/>
        </w:rPr>
        <w:t>o</w:t>
      </w:r>
      <w:r w:rsidRPr="004A074E">
        <w:rPr>
          <w:rFonts w:ascii="Times New Roman" w:hAnsi="Times New Roman" w:cs="Times New Roman"/>
          <w:sz w:val="20"/>
          <w:szCs w:val="20"/>
        </w:rPr>
        <w:t xml:space="preserve"> Celsius in the </w:t>
      </w:r>
      <w:r w:rsidR="004C4DDA" w:rsidRPr="004A074E">
        <w:rPr>
          <w:rFonts w:ascii="Times New Roman" w:hAnsi="Times New Roman" w:cs="Times New Roman"/>
          <w:sz w:val="20"/>
          <w:szCs w:val="20"/>
        </w:rPr>
        <w:t>deep freezer for estimation of v</w:t>
      </w:r>
      <w:r w:rsidRPr="004A074E">
        <w:rPr>
          <w:rFonts w:ascii="Times New Roman" w:hAnsi="Times New Roman" w:cs="Times New Roman"/>
          <w:sz w:val="20"/>
          <w:szCs w:val="20"/>
        </w:rPr>
        <w:t>itamin B12 and Folic Acid.</w:t>
      </w:r>
      <w:r w:rsidR="00232AF7" w:rsidRPr="004A074E">
        <w:rPr>
          <w:rFonts w:ascii="Times New Roman" w:hAnsi="Times New Roman" w:cs="Times New Roman"/>
          <w:sz w:val="20"/>
          <w:szCs w:val="20"/>
        </w:rPr>
        <w:t xml:space="preserve"> </w:t>
      </w:r>
      <w:r w:rsidRPr="004A074E">
        <w:rPr>
          <w:rFonts w:ascii="Times New Roman" w:hAnsi="Times New Roman" w:cs="Times New Roman"/>
          <w:sz w:val="20"/>
          <w:szCs w:val="20"/>
        </w:rPr>
        <w:t xml:space="preserve">The Serum vitamin B12 and folic acid testing were done via Chemo luminescent immunoassay (CLIA) using commercial kits on </w:t>
      </w:r>
      <w:proofErr w:type="spellStart"/>
      <w:r w:rsidRPr="004A074E">
        <w:rPr>
          <w:rFonts w:ascii="Times New Roman" w:hAnsi="Times New Roman" w:cs="Times New Roman"/>
          <w:sz w:val="20"/>
          <w:szCs w:val="20"/>
        </w:rPr>
        <w:t>Maglumi</w:t>
      </w:r>
      <w:proofErr w:type="spellEnd"/>
      <w:r w:rsidRPr="004A074E">
        <w:rPr>
          <w:rFonts w:ascii="Times New Roman" w:hAnsi="Times New Roman" w:cs="Times New Roman"/>
          <w:sz w:val="20"/>
          <w:szCs w:val="20"/>
        </w:rPr>
        <w:t xml:space="preserve"> 800 Analyzer. </w:t>
      </w:r>
      <w:r w:rsidRPr="004A074E">
        <w:rPr>
          <w:rFonts w:ascii="Times New Roman" w:hAnsi="Times New Roman" w:cs="Times New Roman"/>
          <w:bCs/>
          <w:sz w:val="20"/>
          <w:szCs w:val="20"/>
        </w:rPr>
        <w:t xml:space="preserve">Reference Range of serum B12 that was followed was 200-500 </w:t>
      </w:r>
      <w:proofErr w:type="spellStart"/>
      <w:r w:rsidRPr="004A074E">
        <w:rPr>
          <w:rFonts w:ascii="Times New Roman" w:hAnsi="Times New Roman" w:cs="Times New Roman"/>
          <w:bCs/>
          <w:sz w:val="20"/>
          <w:szCs w:val="20"/>
        </w:rPr>
        <w:t>pg</w:t>
      </w:r>
      <w:proofErr w:type="spellEnd"/>
      <w:r w:rsidRPr="004A074E">
        <w:rPr>
          <w:rFonts w:ascii="Times New Roman" w:hAnsi="Times New Roman" w:cs="Times New Roman"/>
          <w:bCs/>
          <w:sz w:val="20"/>
          <w:szCs w:val="20"/>
        </w:rPr>
        <w:t xml:space="preserve">/ml and that for </w:t>
      </w:r>
      <w:proofErr w:type="spellStart"/>
      <w:r w:rsidRPr="004A074E">
        <w:rPr>
          <w:rFonts w:ascii="Times New Roman" w:hAnsi="Times New Roman" w:cs="Times New Roman"/>
          <w:bCs/>
          <w:sz w:val="20"/>
          <w:szCs w:val="20"/>
        </w:rPr>
        <w:t>folate</w:t>
      </w:r>
      <w:proofErr w:type="spellEnd"/>
      <w:r w:rsidRPr="004A074E">
        <w:rPr>
          <w:rFonts w:ascii="Times New Roman" w:hAnsi="Times New Roman" w:cs="Times New Roman"/>
          <w:bCs/>
          <w:sz w:val="20"/>
          <w:szCs w:val="20"/>
        </w:rPr>
        <w:t xml:space="preserve"> was </w:t>
      </w:r>
      <w:r w:rsidRPr="004A074E">
        <w:rPr>
          <w:rFonts w:ascii="Times New Roman" w:hAnsi="Times New Roman" w:cs="Times New Roman"/>
          <w:sz w:val="20"/>
          <w:szCs w:val="20"/>
        </w:rPr>
        <w:t xml:space="preserve">5.21-20 </w:t>
      </w:r>
      <w:proofErr w:type="spellStart"/>
      <w:r w:rsidRPr="004A074E">
        <w:rPr>
          <w:rFonts w:ascii="Times New Roman" w:hAnsi="Times New Roman" w:cs="Times New Roman"/>
          <w:sz w:val="20"/>
          <w:szCs w:val="20"/>
        </w:rPr>
        <w:t>ng</w:t>
      </w:r>
      <w:proofErr w:type="spellEnd"/>
      <w:r w:rsidRPr="004A074E">
        <w:rPr>
          <w:rFonts w:ascii="Times New Roman" w:hAnsi="Times New Roman" w:cs="Times New Roman"/>
          <w:sz w:val="20"/>
          <w:szCs w:val="20"/>
        </w:rPr>
        <w:t>/ml.</w:t>
      </w:r>
      <w:r w:rsidR="004C4DDA" w:rsidRPr="004A074E">
        <w:rPr>
          <w:rFonts w:ascii="Times New Roman" w:hAnsi="Times New Roman" w:cs="Times New Roman"/>
          <w:bCs/>
          <w:sz w:val="20"/>
          <w:szCs w:val="20"/>
          <w:vertAlign w:val="superscript"/>
        </w:rPr>
        <w:t xml:space="preserve"> 24</w:t>
      </w:r>
      <w:r w:rsidRPr="004A074E">
        <w:rPr>
          <w:rFonts w:ascii="Times New Roman" w:hAnsi="Times New Roman" w:cs="Times New Roman"/>
          <w:sz w:val="20"/>
          <w:szCs w:val="20"/>
        </w:rPr>
        <w:t xml:space="preserve"> A complete </w:t>
      </w:r>
      <w:proofErr w:type="spellStart"/>
      <w:r w:rsidRPr="004A074E">
        <w:rPr>
          <w:rFonts w:ascii="Times New Roman" w:hAnsi="Times New Roman" w:cs="Times New Roman"/>
          <w:sz w:val="20"/>
          <w:szCs w:val="20"/>
        </w:rPr>
        <w:t>hemogram</w:t>
      </w:r>
      <w:proofErr w:type="spellEnd"/>
      <w:r w:rsidRPr="004A074E">
        <w:rPr>
          <w:rFonts w:ascii="Times New Roman" w:hAnsi="Times New Roman" w:cs="Times New Roman"/>
          <w:sz w:val="20"/>
          <w:szCs w:val="20"/>
        </w:rPr>
        <w:t xml:space="preserve"> was obtained using the SYSMEX KX-cell counter. </w:t>
      </w:r>
      <w:r w:rsidRPr="004A074E">
        <w:rPr>
          <w:rFonts w:ascii="Times New Roman" w:hAnsi="Times New Roman" w:cs="Times New Roman"/>
          <w:bCs/>
          <w:sz w:val="20"/>
          <w:szCs w:val="20"/>
        </w:rPr>
        <w:t>Peripheral smear for blood picture</w:t>
      </w:r>
      <w:r w:rsidRPr="004A074E">
        <w:rPr>
          <w:rFonts w:ascii="Times New Roman" w:hAnsi="Times New Roman" w:cs="Times New Roman"/>
          <w:sz w:val="20"/>
          <w:szCs w:val="20"/>
        </w:rPr>
        <w:t xml:space="preserve"> was stained</w:t>
      </w:r>
      <w:r w:rsidR="004C4DDA" w:rsidRPr="004A074E">
        <w:rPr>
          <w:rFonts w:ascii="Times New Roman" w:hAnsi="Times New Roman" w:cs="Times New Roman"/>
          <w:sz w:val="20"/>
          <w:szCs w:val="20"/>
        </w:rPr>
        <w:t xml:space="preserve"> </w:t>
      </w:r>
      <w:r w:rsidRPr="004A074E">
        <w:rPr>
          <w:rFonts w:ascii="Times New Roman" w:hAnsi="Times New Roman" w:cs="Times New Roman"/>
          <w:sz w:val="20"/>
          <w:szCs w:val="20"/>
        </w:rPr>
        <w:t xml:space="preserve">using </w:t>
      </w:r>
      <w:proofErr w:type="spellStart"/>
      <w:r w:rsidRPr="004A074E">
        <w:rPr>
          <w:rFonts w:ascii="Times New Roman" w:hAnsi="Times New Roman" w:cs="Times New Roman"/>
          <w:sz w:val="20"/>
          <w:szCs w:val="20"/>
        </w:rPr>
        <w:t>Leishmann's</w:t>
      </w:r>
      <w:proofErr w:type="spellEnd"/>
      <w:r w:rsidRPr="004A074E">
        <w:rPr>
          <w:rFonts w:ascii="Times New Roman" w:hAnsi="Times New Roman" w:cs="Times New Roman"/>
          <w:sz w:val="20"/>
          <w:szCs w:val="20"/>
        </w:rPr>
        <w:t xml:space="preserve"> stain and was examined with a lab microscope by oil immersion field</w:t>
      </w:r>
      <w:r w:rsidR="004C4DDA" w:rsidRPr="004A074E">
        <w:rPr>
          <w:rFonts w:ascii="Times New Roman" w:hAnsi="Times New Roman" w:cs="Times New Roman"/>
          <w:sz w:val="20"/>
          <w:szCs w:val="20"/>
        </w:rPr>
        <w:t>.</w:t>
      </w:r>
    </w:p>
    <w:p w:rsidR="00161357" w:rsidRPr="004A074E" w:rsidRDefault="00161357" w:rsidP="004A074E">
      <w:pPr>
        <w:autoSpaceDE w:val="0"/>
        <w:autoSpaceDN w:val="0"/>
        <w:adjustRightInd w:val="0"/>
        <w:spacing w:after="0" w:line="360" w:lineRule="auto"/>
        <w:jc w:val="both"/>
        <w:rPr>
          <w:rFonts w:ascii="Times New Roman" w:hAnsi="Times New Roman" w:cs="Times New Roman"/>
          <w:bCs/>
          <w:sz w:val="20"/>
          <w:szCs w:val="20"/>
        </w:rPr>
      </w:pPr>
      <w:r w:rsidRPr="004A074E">
        <w:rPr>
          <w:rFonts w:ascii="Times New Roman" w:hAnsi="Times New Roman" w:cs="Times New Roman"/>
          <w:bCs/>
          <w:sz w:val="20"/>
          <w:szCs w:val="20"/>
        </w:rPr>
        <w:t>Data was entered in M</w:t>
      </w:r>
      <w:r w:rsidR="004C4DDA" w:rsidRPr="004A074E">
        <w:rPr>
          <w:rFonts w:ascii="Times New Roman" w:hAnsi="Times New Roman" w:cs="Times New Roman"/>
          <w:bCs/>
          <w:sz w:val="20"/>
          <w:szCs w:val="20"/>
        </w:rPr>
        <w:t>icrosoft excel spreadsheet and d</w:t>
      </w:r>
      <w:r w:rsidRPr="004A074E">
        <w:rPr>
          <w:rFonts w:ascii="Times New Roman" w:hAnsi="Times New Roman" w:cs="Times New Roman"/>
          <w:bCs/>
          <w:sz w:val="20"/>
          <w:szCs w:val="20"/>
        </w:rPr>
        <w:t xml:space="preserve">escriptive statistics were </w:t>
      </w:r>
      <w:proofErr w:type="spellStart"/>
      <w:r w:rsidRPr="004A074E">
        <w:rPr>
          <w:rFonts w:ascii="Times New Roman" w:hAnsi="Times New Roman" w:cs="Times New Roman"/>
          <w:bCs/>
          <w:sz w:val="20"/>
          <w:szCs w:val="20"/>
        </w:rPr>
        <w:t>analysed</w:t>
      </w:r>
      <w:proofErr w:type="spellEnd"/>
      <w:r w:rsidRPr="004A074E">
        <w:rPr>
          <w:rFonts w:ascii="Times New Roman" w:hAnsi="Times New Roman" w:cs="Times New Roman"/>
          <w:bCs/>
          <w:sz w:val="20"/>
          <w:szCs w:val="20"/>
        </w:rPr>
        <w:t xml:space="preserve"> with SPSS </w:t>
      </w:r>
      <w:r w:rsidRPr="004A074E">
        <w:rPr>
          <w:rFonts w:ascii="Times New Roman" w:hAnsi="Times New Roman" w:cs="Times New Roman"/>
          <w:sz w:val="20"/>
          <w:szCs w:val="20"/>
        </w:rPr>
        <w:t xml:space="preserve">(Statistical Package for Social Sciences) </w:t>
      </w:r>
      <w:r w:rsidRPr="004A074E">
        <w:rPr>
          <w:rFonts w:ascii="Times New Roman" w:hAnsi="Times New Roman" w:cs="Times New Roman"/>
          <w:bCs/>
          <w:sz w:val="20"/>
          <w:szCs w:val="20"/>
        </w:rPr>
        <w:t xml:space="preserve">version 21.0 software. Continuous variables were presented as mean </w:t>
      </w:r>
      <w:r w:rsidRPr="004A074E">
        <w:rPr>
          <w:rFonts w:ascii="Times New Roman" w:hAnsi="Times New Roman" w:cs="Times New Roman"/>
          <w:bCs/>
          <w:sz w:val="20"/>
          <w:szCs w:val="20"/>
          <w:u w:val="single"/>
        </w:rPr>
        <w:t>+</w:t>
      </w:r>
      <w:r w:rsidRPr="004A074E">
        <w:rPr>
          <w:rFonts w:ascii="Times New Roman" w:hAnsi="Times New Roman" w:cs="Times New Roman"/>
          <w:bCs/>
          <w:sz w:val="20"/>
          <w:szCs w:val="20"/>
        </w:rPr>
        <w:t xml:space="preserve"> SD and </w:t>
      </w:r>
      <w:r w:rsidR="004C4DDA" w:rsidRPr="004A074E">
        <w:rPr>
          <w:rFonts w:ascii="Times New Roman" w:hAnsi="Times New Roman" w:cs="Times New Roman"/>
          <w:bCs/>
          <w:sz w:val="20"/>
          <w:szCs w:val="20"/>
        </w:rPr>
        <w:t>c</w:t>
      </w:r>
      <w:r w:rsidRPr="004A074E">
        <w:rPr>
          <w:rFonts w:ascii="Times New Roman" w:hAnsi="Times New Roman" w:cs="Times New Roman"/>
          <w:bCs/>
          <w:sz w:val="20"/>
          <w:szCs w:val="20"/>
        </w:rPr>
        <w:t>ategorical variables were presented as frequencies and percentages (%).The Pearson’s chi- square test or Fisher’s exact test was used to determine the relationship between the two qualitative categorical variables.</w:t>
      </w:r>
      <w:r w:rsidR="00281081" w:rsidRPr="004A074E">
        <w:rPr>
          <w:rFonts w:ascii="Times New Roman" w:hAnsi="Times New Roman" w:cs="Times New Roman"/>
          <w:bCs/>
          <w:sz w:val="20"/>
          <w:szCs w:val="20"/>
        </w:rPr>
        <w:t xml:space="preserve"> </w:t>
      </w:r>
      <w:r w:rsidRPr="004A074E">
        <w:rPr>
          <w:rFonts w:ascii="Times New Roman" w:hAnsi="Times New Roman" w:cs="Times New Roman"/>
          <w:bCs/>
          <w:sz w:val="20"/>
          <w:szCs w:val="20"/>
        </w:rPr>
        <w:t xml:space="preserve">Unpaired t test was used for quantitative variables. </w:t>
      </w:r>
      <w:proofErr w:type="gramStart"/>
      <w:r w:rsidRPr="004A074E">
        <w:rPr>
          <w:rFonts w:ascii="Times New Roman" w:hAnsi="Times New Roman" w:cs="Times New Roman"/>
          <w:bCs/>
          <w:sz w:val="20"/>
          <w:szCs w:val="20"/>
        </w:rPr>
        <w:t>p</w:t>
      </w:r>
      <w:proofErr w:type="gramEnd"/>
      <w:r w:rsidRPr="004A074E">
        <w:rPr>
          <w:rFonts w:ascii="Times New Roman" w:hAnsi="Times New Roman" w:cs="Times New Roman"/>
          <w:bCs/>
          <w:sz w:val="20"/>
          <w:szCs w:val="20"/>
        </w:rPr>
        <w:t xml:space="preserve"> value less than 0.05 was considered statistically significant.</w:t>
      </w:r>
    </w:p>
    <w:p w:rsidR="00161357" w:rsidRPr="004A074E" w:rsidRDefault="00161357" w:rsidP="004A074E">
      <w:pPr>
        <w:spacing w:after="0" w:line="360" w:lineRule="auto"/>
        <w:jc w:val="both"/>
        <w:rPr>
          <w:rFonts w:ascii="Times New Roman" w:hAnsi="Times New Roman" w:cs="Times New Roman"/>
          <w:b/>
          <w:sz w:val="20"/>
          <w:szCs w:val="20"/>
        </w:rPr>
      </w:pPr>
      <w:r w:rsidRPr="004A074E">
        <w:rPr>
          <w:rFonts w:ascii="Times New Roman" w:hAnsi="Times New Roman" w:cs="Times New Roman"/>
          <w:b/>
          <w:sz w:val="20"/>
          <w:szCs w:val="20"/>
        </w:rPr>
        <w:t>Results</w:t>
      </w:r>
    </w:p>
    <w:p w:rsidR="00161357" w:rsidRPr="004A074E" w:rsidRDefault="00161357" w:rsidP="004A074E">
      <w:pPr>
        <w:spacing w:after="0" w:line="360" w:lineRule="auto"/>
        <w:jc w:val="both"/>
        <w:rPr>
          <w:rFonts w:ascii="Times New Roman" w:hAnsi="Times New Roman" w:cs="Times New Roman"/>
          <w:sz w:val="20"/>
          <w:szCs w:val="20"/>
        </w:rPr>
      </w:pPr>
      <w:r w:rsidRPr="004A074E">
        <w:rPr>
          <w:rFonts w:ascii="Times New Roman" w:hAnsi="Times New Roman" w:cs="Times New Roman"/>
          <w:sz w:val="20"/>
          <w:szCs w:val="20"/>
        </w:rPr>
        <w:t xml:space="preserve">Thirty-five cases of FS and thirty-five controls were </w:t>
      </w:r>
      <w:r w:rsidR="00102492" w:rsidRPr="004A074E">
        <w:rPr>
          <w:rFonts w:ascii="Times New Roman" w:hAnsi="Times New Roman" w:cs="Times New Roman"/>
          <w:sz w:val="20"/>
          <w:szCs w:val="20"/>
        </w:rPr>
        <w:t>analyzed</w:t>
      </w:r>
      <w:r w:rsidRPr="004A074E">
        <w:rPr>
          <w:rFonts w:ascii="Times New Roman" w:hAnsi="Times New Roman" w:cs="Times New Roman"/>
          <w:sz w:val="20"/>
          <w:szCs w:val="20"/>
        </w:rPr>
        <w:t xml:space="preserve"> in this study. All the patients in study group had generalized tonic-</w:t>
      </w:r>
      <w:proofErr w:type="spellStart"/>
      <w:r w:rsidRPr="004A074E">
        <w:rPr>
          <w:rFonts w:ascii="Times New Roman" w:hAnsi="Times New Roman" w:cs="Times New Roman"/>
          <w:sz w:val="20"/>
          <w:szCs w:val="20"/>
        </w:rPr>
        <w:t>clonic</w:t>
      </w:r>
      <w:proofErr w:type="spellEnd"/>
      <w:r w:rsidRPr="004A074E">
        <w:rPr>
          <w:rFonts w:ascii="Times New Roman" w:hAnsi="Times New Roman" w:cs="Times New Roman"/>
          <w:sz w:val="20"/>
          <w:szCs w:val="20"/>
        </w:rPr>
        <w:t xml:space="preserve"> type of seizures.</w:t>
      </w:r>
    </w:p>
    <w:p w:rsidR="008C5B09" w:rsidRPr="004A074E" w:rsidRDefault="00161357" w:rsidP="004A074E">
      <w:pPr>
        <w:spacing w:after="0" w:line="360" w:lineRule="auto"/>
        <w:jc w:val="both"/>
        <w:rPr>
          <w:rFonts w:ascii="Times New Roman" w:eastAsia="Times New Roman" w:hAnsi="Times New Roman" w:cs="Times New Roman"/>
          <w:sz w:val="20"/>
          <w:szCs w:val="20"/>
          <w:lang w:eastAsia="en-IN"/>
        </w:rPr>
      </w:pPr>
      <w:r w:rsidRPr="004A074E">
        <w:rPr>
          <w:rFonts w:ascii="Times New Roman" w:hAnsi="Times New Roman" w:cs="Times New Roman"/>
          <w:sz w:val="20"/>
          <w:szCs w:val="20"/>
        </w:rPr>
        <w:t>Out of 35 cases in study group, 26 (74.3%) had no family history of FS as compared to 33 (94.3%) controls, and 9 (25.7%) cases had a family history of FS as compared to only 2 (5.7%) controls and p-value being significant.</w:t>
      </w:r>
      <w:r w:rsidR="00640C24" w:rsidRPr="004A074E">
        <w:rPr>
          <w:rFonts w:ascii="Times New Roman" w:hAnsi="Times New Roman" w:cs="Times New Roman"/>
          <w:sz w:val="20"/>
          <w:szCs w:val="20"/>
        </w:rPr>
        <w:t xml:space="preserve"> I</w:t>
      </w:r>
      <w:r w:rsidRPr="004A074E">
        <w:rPr>
          <w:rFonts w:ascii="Times New Roman" w:eastAsia="Times New Roman" w:hAnsi="Times New Roman" w:cs="Times New Roman"/>
          <w:sz w:val="20"/>
          <w:szCs w:val="20"/>
          <w:lang w:eastAsia="en-IN"/>
        </w:rPr>
        <w:t xml:space="preserve">n study group, 27 (77.1%) had a FS </w:t>
      </w:r>
      <w:r w:rsidR="00640C24" w:rsidRPr="004A074E">
        <w:rPr>
          <w:rFonts w:ascii="Times New Roman" w:eastAsia="Times New Roman" w:hAnsi="Times New Roman" w:cs="Times New Roman"/>
          <w:sz w:val="20"/>
          <w:szCs w:val="20"/>
          <w:lang w:eastAsia="en-IN"/>
        </w:rPr>
        <w:t>once and 8 (22.9%) had FS twice</w:t>
      </w:r>
      <w:r w:rsidRPr="004A074E">
        <w:rPr>
          <w:rFonts w:ascii="Times New Roman" w:eastAsia="Times New Roman" w:hAnsi="Times New Roman" w:cs="Times New Roman"/>
          <w:sz w:val="20"/>
          <w:szCs w:val="20"/>
          <w:lang w:eastAsia="en-IN"/>
        </w:rPr>
        <w:t>, 24 (68.6%) had duration of seizure &lt;5 minutes, 6 (17.1%) had seizure for 5 – 10 minutes, and 5 (14.3%) had seizure for 10 – 15 minutes. In this study, 12 out of 15 females (80%) as compared to 12 out of 20 males (60%) had a seizure of &lt;5 minutes duration, 2 out of 15 females (13.3%) as compared to 4 out of 20 males (20%) had seizure lasting for 5 – 10 minutes and only 1/15 female (6.7%) as compared to 4/20 males (20%) had seizure lasting 10 – 15 minutes.</w:t>
      </w:r>
      <w:r w:rsidR="00640C24" w:rsidRPr="004A074E">
        <w:rPr>
          <w:rFonts w:ascii="Times New Roman" w:eastAsia="Times New Roman" w:hAnsi="Times New Roman" w:cs="Times New Roman"/>
          <w:sz w:val="20"/>
          <w:szCs w:val="20"/>
          <w:lang w:eastAsia="en-IN"/>
        </w:rPr>
        <w:t xml:space="preserve"> </w:t>
      </w:r>
      <w:r w:rsidRPr="004A074E">
        <w:rPr>
          <w:rFonts w:ascii="Times New Roman" w:eastAsia="Times New Roman" w:hAnsi="Times New Roman" w:cs="Times New Roman"/>
          <w:sz w:val="20"/>
          <w:szCs w:val="20"/>
          <w:lang w:eastAsia="en-IN"/>
        </w:rPr>
        <w:t>4/35 cases (11.4%) had temperature between 100-100.9</w:t>
      </w:r>
      <w:r w:rsidRPr="004A074E">
        <w:rPr>
          <w:rFonts w:ascii="Times New Roman" w:eastAsia="Times New Roman" w:hAnsi="Times New Roman" w:cs="Times New Roman"/>
          <w:sz w:val="20"/>
          <w:szCs w:val="20"/>
          <w:vertAlign w:val="superscript"/>
          <w:lang w:eastAsia="en-IN"/>
        </w:rPr>
        <w:t>0</w:t>
      </w:r>
      <w:r w:rsidRPr="004A074E">
        <w:rPr>
          <w:rFonts w:ascii="Times New Roman" w:eastAsia="Times New Roman" w:hAnsi="Times New Roman" w:cs="Times New Roman"/>
          <w:sz w:val="20"/>
          <w:szCs w:val="20"/>
          <w:lang w:eastAsia="en-IN"/>
        </w:rPr>
        <w:t>C, 16/35 cases (45.7%) had temperature between 101-101.9</w:t>
      </w:r>
      <w:r w:rsidRPr="004A074E">
        <w:rPr>
          <w:rFonts w:ascii="Times New Roman" w:eastAsia="Times New Roman" w:hAnsi="Times New Roman" w:cs="Times New Roman"/>
          <w:sz w:val="20"/>
          <w:szCs w:val="20"/>
          <w:vertAlign w:val="superscript"/>
          <w:lang w:eastAsia="en-IN"/>
        </w:rPr>
        <w:t>0</w:t>
      </w:r>
      <w:r w:rsidRPr="004A074E">
        <w:rPr>
          <w:rFonts w:ascii="Times New Roman" w:eastAsia="Times New Roman" w:hAnsi="Times New Roman" w:cs="Times New Roman"/>
          <w:sz w:val="20"/>
          <w:szCs w:val="20"/>
          <w:lang w:eastAsia="en-IN"/>
        </w:rPr>
        <w:t>C, 13/35 cases (37.1%) had temperature between 102-102.9</w:t>
      </w:r>
      <w:r w:rsidRPr="004A074E">
        <w:rPr>
          <w:rFonts w:ascii="Times New Roman" w:eastAsia="Times New Roman" w:hAnsi="Times New Roman" w:cs="Times New Roman"/>
          <w:sz w:val="20"/>
          <w:szCs w:val="20"/>
          <w:vertAlign w:val="superscript"/>
          <w:lang w:eastAsia="en-IN"/>
        </w:rPr>
        <w:t>0</w:t>
      </w:r>
      <w:r w:rsidRPr="004A074E">
        <w:rPr>
          <w:rFonts w:ascii="Times New Roman" w:eastAsia="Times New Roman" w:hAnsi="Times New Roman" w:cs="Times New Roman"/>
          <w:sz w:val="20"/>
          <w:szCs w:val="20"/>
          <w:lang w:eastAsia="en-IN"/>
        </w:rPr>
        <w:t>C and 2/35 cases (5.7%) had temperature between 103-103.9</w:t>
      </w:r>
      <w:r w:rsidRPr="004A074E">
        <w:rPr>
          <w:rFonts w:ascii="Times New Roman" w:eastAsia="Times New Roman" w:hAnsi="Times New Roman" w:cs="Times New Roman"/>
          <w:sz w:val="20"/>
          <w:szCs w:val="20"/>
          <w:vertAlign w:val="superscript"/>
          <w:lang w:eastAsia="en-IN"/>
        </w:rPr>
        <w:t>0</w:t>
      </w:r>
      <w:r w:rsidRPr="004A074E">
        <w:rPr>
          <w:rFonts w:ascii="Times New Roman" w:eastAsia="Times New Roman" w:hAnsi="Times New Roman" w:cs="Times New Roman"/>
          <w:sz w:val="20"/>
          <w:szCs w:val="20"/>
          <w:lang w:eastAsia="en-IN"/>
        </w:rPr>
        <w:t>C at the time of seizure.</w:t>
      </w:r>
      <w:r w:rsidR="00102492" w:rsidRPr="004A074E">
        <w:rPr>
          <w:rFonts w:ascii="Times New Roman" w:eastAsia="Times New Roman" w:hAnsi="Times New Roman" w:cs="Times New Roman"/>
          <w:sz w:val="20"/>
          <w:szCs w:val="20"/>
          <w:lang w:eastAsia="en-IN"/>
        </w:rPr>
        <w:t xml:space="preserve"> </w:t>
      </w:r>
      <w:r w:rsidRPr="004A074E">
        <w:rPr>
          <w:rFonts w:ascii="Times New Roman" w:eastAsia="Times New Roman" w:hAnsi="Times New Roman" w:cs="Times New Roman"/>
          <w:sz w:val="20"/>
          <w:szCs w:val="20"/>
          <w:lang w:eastAsia="en-IN"/>
        </w:rPr>
        <w:t>Mean temperature in study group was 102</w:t>
      </w:r>
      <w:r w:rsidRPr="004A074E">
        <w:rPr>
          <w:rFonts w:ascii="Times New Roman" w:eastAsia="Times New Roman" w:hAnsi="Times New Roman" w:cs="Times New Roman"/>
          <w:sz w:val="20"/>
          <w:szCs w:val="20"/>
          <w:vertAlign w:val="superscript"/>
          <w:lang w:eastAsia="en-IN"/>
        </w:rPr>
        <w:t>0</w:t>
      </w:r>
      <w:r w:rsidRPr="004A074E">
        <w:rPr>
          <w:rFonts w:ascii="Times New Roman" w:eastAsia="Times New Roman" w:hAnsi="Times New Roman" w:cs="Times New Roman"/>
          <w:sz w:val="20"/>
          <w:szCs w:val="20"/>
          <w:lang w:eastAsia="en-IN"/>
        </w:rPr>
        <w:t xml:space="preserve">C </w:t>
      </w:r>
      <w:r w:rsidRPr="004A074E">
        <w:rPr>
          <w:rFonts w:ascii="Times New Roman" w:eastAsia="Times New Roman" w:hAnsi="Times New Roman" w:cs="Times New Roman"/>
          <w:sz w:val="20"/>
          <w:szCs w:val="20"/>
          <w:u w:val="single"/>
          <w:lang w:eastAsia="en-IN"/>
        </w:rPr>
        <w:t>+</w:t>
      </w:r>
      <w:r w:rsidRPr="004A074E">
        <w:rPr>
          <w:rFonts w:ascii="Times New Roman" w:eastAsia="Times New Roman" w:hAnsi="Times New Roman" w:cs="Times New Roman"/>
          <w:sz w:val="20"/>
          <w:szCs w:val="20"/>
          <w:lang w:eastAsia="en-IN"/>
        </w:rPr>
        <w:t xml:space="preserve"> 0.743.</w:t>
      </w:r>
      <w:r w:rsidR="00640C24" w:rsidRPr="004A074E">
        <w:rPr>
          <w:rFonts w:ascii="Times New Roman" w:hAnsi="Times New Roman" w:cs="Times New Roman"/>
          <w:sz w:val="20"/>
          <w:szCs w:val="20"/>
        </w:rPr>
        <w:t xml:space="preserve"> </w:t>
      </w:r>
      <w:r w:rsidRPr="004A074E">
        <w:rPr>
          <w:rFonts w:ascii="Times New Roman" w:eastAsia="Times New Roman" w:hAnsi="Times New Roman" w:cs="Times New Roman"/>
          <w:sz w:val="20"/>
          <w:szCs w:val="20"/>
          <w:lang w:eastAsia="en-IN"/>
        </w:rPr>
        <w:t>In this study, 25 out of 35 cases (71.4%) had fever due to URTI (upper respiratory tract infection), 9(25.7%) had fever following AGE (acute gastroenteritis) whereas 1 (2.9%) had fever following vaccination.</w:t>
      </w:r>
      <w:r w:rsidR="00640C24" w:rsidRPr="004A074E">
        <w:rPr>
          <w:rFonts w:ascii="Times New Roman" w:eastAsia="Times New Roman" w:hAnsi="Times New Roman" w:cs="Times New Roman"/>
          <w:sz w:val="20"/>
          <w:szCs w:val="20"/>
          <w:lang w:eastAsia="en-IN"/>
        </w:rPr>
        <w:t xml:space="preserve"> </w:t>
      </w:r>
      <w:r w:rsidRPr="004A074E">
        <w:rPr>
          <w:rFonts w:ascii="Times New Roman" w:eastAsia="Times New Roman" w:hAnsi="Times New Roman" w:cs="Times New Roman"/>
          <w:sz w:val="20"/>
          <w:szCs w:val="20"/>
          <w:lang w:eastAsia="en-IN"/>
        </w:rPr>
        <w:t xml:space="preserve">Upper respiratory tract infection was the predominant cause of fever in cases 25/35 (71.4%) as well as controls 19/35 (54.3%) followed by acute gastroenteritis in cases 9/35 (25.7%) and acute gastroenteritis and lower respiratory tract infections in controls and 1 case (2.9%) had fever following vaccination which was not a causative factor in </w:t>
      </w:r>
      <w:proofErr w:type="spellStart"/>
      <w:r w:rsidRPr="004A074E">
        <w:rPr>
          <w:rFonts w:ascii="Times New Roman" w:eastAsia="Times New Roman" w:hAnsi="Times New Roman" w:cs="Times New Roman"/>
          <w:sz w:val="20"/>
          <w:szCs w:val="20"/>
          <w:lang w:eastAsia="en-IN"/>
        </w:rPr>
        <w:t>controls.In</w:t>
      </w:r>
      <w:proofErr w:type="spellEnd"/>
      <w:r w:rsidRPr="004A074E">
        <w:rPr>
          <w:rFonts w:ascii="Times New Roman" w:eastAsia="Times New Roman" w:hAnsi="Times New Roman" w:cs="Times New Roman"/>
          <w:sz w:val="20"/>
          <w:szCs w:val="20"/>
          <w:lang w:eastAsia="en-IN"/>
        </w:rPr>
        <w:t xml:space="preserve"> this study, all the cases had </w:t>
      </w:r>
      <w:proofErr w:type="spellStart"/>
      <w:r w:rsidRPr="004A074E">
        <w:rPr>
          <w:rFonts w:ascii="Times New Roman" w:eastAsia="Times New Roman" w:hAnsi="Times New Roman" w:cs="Times New Roman"/>
          <w:sz w:val="20"/>
          <w:szCs w:val="20"/>
          <w:lang w:eastAsia="en-IN"/>
        </w:rPr>
        <w:t>uprolling</w:t>
      </w:r>
      <w:proofErr w:type="spellEnd"/>
      <w:r w:rsidRPr="004A074E">
        <w:rPr>
          <w:rFonts w:ascii="Times New Roman" w:eastAsia="Times New Roman" w:hAnsi="Times New Roman" w:cs="Times New Roman"/>
          <w:sz w:val="20"/>
          <w:szCs w:val="20"/>
          <w:lang w:eastAsia="en-IN"/>
        </w:rPr>
        <w:t xml:space="preserve"> of eyes associated with the seizure but only 6 (17.1%) cases also had a deviation of angle of mouth with the seizure.</w:t>
      </w:r>
      <w:r w:rsidR="00640C24" w:rsidRPr="004A074E">
        <w:rPr>
          <w:rFonts w:ascii="Times New Roman" w:eastAsia="Times New Roman" w:hAnsi="Times New Roman" w:cs="Times New Roman"/>
          <w:sz w:val="20"/>
          <w:szCs w:val="20"/>
          <w:lang w:eastAsia="en-IN"/>
        </w:rPr>
        <w:t xml:space="preserve"> </w:t>
      </w:r>
      <w:r w:rsidRPr="004A074E">
        <w:rPr>
          <w:rFonts w:ascii="Times New Roman" w:eastAsia="Times New Roman" w:hAnsi="Times New Roman" w:cs="Times New Roman"/>
          <w:sz w:val="20"/>
          <w:szCs w:val="20"/>
          <w:lang w:eastAsia="en-IN"/>
        </w:rPr>
        <w:t xml:space="preserve">With a 95% confidence </w:t>
      </w:r>
      <w:r w:rsidRPr="004A074E">
        <w:rPr>
          <w:rFonts w:ascii="Times New Roman" w:eastAsia="Times New Roman" w:hAnsi="Times New Roman" w:cs="Times New Roman"/>
          <w:sz w:val="20"/>
          <w:szCs w:val="20"/>
          <w:lang w:eastAsia="en-IN"/>
        </w:rPr>
        <w:lastRenderedPageBreak/>
        <w:t>interval odds ratio was found to be &gt;1 which signifies that the children with B12 deficiency are more likely to develop FS than the children who do not have vitamin B12 deficiency.</w:t>
      </w:r>
      <w:r w:rsidR="00102492" w:rsidRPr="004A074E">
        <w:rPr>
          <w:rFonts w:ascii="Times New Roman" w:eastAsia="Times New Roman" w:hAnsi="Times New Roman" w:cs="Times New Roman"/>
          <w:sz w:val="20"/>
          <w:szCs w:val="20"/>
          <w:lang w:eastAsia="en-IN"/>
        </w:rPr>
        <w:t xml:space="preserve"> </w:t>
      </w:r>
    </w:p>
    <w:p w:rsidR="00102492" w:rsidRPr="004A074E" w:rsidRDefault="006867DA" w:rsidP="004A074E">
      <w:pPr>
        <w:spacing w:after="0" w:line="360" w:lineRule="auto"/>
        <w:jc w:val="both"/>
        <w:rPr>
          <w:rFonts w:ascii="Times New Roman" w:eastAsia="Times New Roman" w:hAnsi="Times New Roman" w:cs="Times New Roman"/>
          <w:b/>
          <w:sz w:val="20"/>
          <w:szCs w:val="20"/>
          <w:lang w:eastAsia="en-IN"/>
        </w:rPr>
      </w:pPr>
      <w:r w:rsidRPr="004A074E">
        <w:rPr>
          <w:rFonts w:ascii="Times New Roman" w:hAnsi="Times New Roman" w:cs="Times New Roman"/>
          <w:b/>
          <w:bCs/>
          <w:sz w:val="20"/>
          <w:szCs w:val="20"/>
        </w:rPr>
        <w:t xml:space="preserve"> </w:t>
      </w:r>
      <w:proofErr w:type="gramStart"/>
      <w:r w:rsidRPr="004A074E">
        <w:rPr>
          <w:rFonts w:ascii="Times New Roman" w:hAnsi="Times New Roman" w:cs="Times New Roman"/>
          <w:b/>
          <w:bCs/>
          <w:sz w:val="20"/>
          <w:szCs w:val="20"/>
        </w:rPr>
        <w:t>Table 1.</w:t>
      </w:r>
      <w:proofErr w:type="gramEnd"/>
      <w:r w:rsidRPr="004A074E">
        <w:rPr>
          <w:rFonts w:ascii="Times New Roman" w:hAnsi="Times New Roman" w:cs="Times New Roman"/>
          <w:b/>
          <w:bCs/>
          <w:sz w:val="20"/>
          <w:szCs w:val="20"/>
        </w:rPr>
        <w:t xml:space="preserve"> Demographic data of cases and controls</w:t>
      </w:r>
    </w:p>
    <w:tbl>
      <w:tblPr>
        <w:tblStyle w:val="TableGrid"/>
        <w:tblW w:w="0" w:type="auto"/>
        <w:tblLook w:val="04A0" w:firstRow="1" w:lastRow="0" w:firstColumn="1" w:lastColumn="0" w:noHBand="0" w:noVBand="1"/>
      </w:tblPr>
      <w:tblGrid>
        <w:gridCol w:w="2394"/>
        <w:gridCol w:w="2394"/>
        <w:gridCol w:w="2394"/>
        <w:gridCol w:w="2394"/>
      </w:tblGrid>
      <w:tr w:rsidR="006867DA" w:rsidRPr="004A074E" w:rsidTr="004C4DDA">
        <w:tc>
          <w:tcPr>
            <w:tcW w:w="2394" w:type="dxa"/>
          </w:tcPr>
          <w:p w:rsidR="006867DA" w:rsidRPr="004A074E" w:rsidRDefault="006867DA" w:rsidP="004A074E">
            <w:pPr>
              <w:spacing w:after="0" w:line="360" w:lineRule="auto"/>
              <w:jc w:val="both"/>
              <w:rPr>
                <w:rFonts w:ascii="Times New Roman" w:eastAsia="Times New Roman" w:hAnsi="Times New Roman" w:cs="Times New Roman"/>
                <w:b/>
                <w:bCs/>
                <w:i/>
                <w:color w:val="333333"/>
                <w:sz w:val="20"/>
                <w:szCs w:val="20"/>
                <w:lang w:eastAsia="en-IN"/>
              </w:rPr>
            </w:pPr>
          </w:p>
          <w:p w:rsidR="006867DA" w:rsidRPr="004A074E" w:rsidRDefault="006867DA" w:rsidP="004A074E">
            <w:pPr>
              <w:spacing w:after="0" w:line="360" w:lineRule="auto"/>
              <w:jc w:val="both"/>
              <w:rPr>
                <w:rFonts w:ascii="Times New Roman" w:hAnsi="Times New Roman" w:cs="Times New Roman"/>
                <w:i/>
                <w:sz w:val="20"/>
                <w:szCs w:val="20"/>
              </w:rPr>
            </w:pPr>
            <w:r w:rsidRPr="004A074E">
              <w:rPr>
                <w:rFonts w:ascii="Times New Roman" w:eastAsia="Times New Roman" w:hAnsi="Times New Roman" w:cs="Times New Roman"/>
                <w:b/>
                <w:bCs/>
                <w:i/>
                <w:color w:val="333333"/>
                <w:sz w:val="20"/>
                <w:szCs w:val="20"/>
                <w:lang w:eastAsia="en-IN"/>
              </w:rPr>
              <w:t>Age group                     (in months)</w:t>
            </w: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6-12</w:t>
            </w:r>
            <w:r w:rsidRPr="004A074E">
              <w:rPr>
                <w:rFonts w:ascii="Times New Roman" w:hAnsi="Times New Roman" w:cs="Times New Roman"/>
                <w:sz w:val="20"/>
                <w:szCs w:val="20"/>
              </w:rPr>
              <w:t xml:space="preserve">                                    </w:t>
            </w:r>
            <w:r w:rsidRPr="004A074E">
              <w:rPr>
                <w:rFonts w:ascii="Times New Roman" w:eastAsia="Times New Roman" w:hAnsi="Times New Roman" w:cs="Times New Roman"/>
                <w:color w:val="333333"/>
                <w:sz w:val="20"/>
                <w:szCs w:val="20"/>
                <w:lang w:eastAsia="en-IN"/>
              </w:rPr>
              <w:t>13-24</w:t>
            </w:r>
            <w:r w:rsidRPr="004A074E">
              <w:rPr>
                <w:rFonts w:ascii="Times New Roman" w:hAnsi="Times New Roman" w:cs="Times New Roman"/>
                <w:sz w:val="20"/>
                <w:szCs w:val="20"/>
              </w:rPr>
              <w:t xml:space="preserve">                                     </w:t>
            </w:r>
            <w:r w:rsidRPr="004A074E">
              <w:rPr>
                <w:rFonts w:ascii="Times New Roman" w:eastAsia="Times New Roman" w:hAnsi="Times New Roman" w:cs="Times New Roman"/>
                <w:color w:val="333333"/>
                <w:sz w:val="20"/>
                <w:szCs w:val="20"/>
                <w:lang w:eastAsia="en-IN"/>
              </w:rPr>
              <w:t>25-36</w:t>
            </w:r>
            <w:r w:rsidRPr="004A074E">
              <w:rPr>
                <w:rFonts w:ascii="Times New Roman" w:hAnsi="Times New Roman" w:cs="Times New Roman"/>
                <w:sz w:val="20"/>
                <w:szCs w:val="20"/>
              </w:rPr>
              <w:t xml:space="preserve">                             </w:t>
            </w:r>
            <w:r w:rsidRPr="004A074E">
              <w:rPr>
                <w:rFonts w:ascii="Times New Roman" w:eastAsia="Times New Roman" w:hAnsi="Times New Roman" w:cs="Times New Roman"/>
                <w:color w:val="333333"/>
                <w:sz w:val="20"/>
                <w:szCs w:val="20"/>
                <w:lang w:eastAsia="en-IN"/>
              </w:rPr>
              <w:t>37-48</w:t>
            </w:r>
            <w:r w:rsidRPr="004A074E">
              <w:rPr>
                <w:rFonts w:ascii="Times New Roman" w:hAnsi="Times New Roman" w:cs="Times New Roman"/>
                <w:sz w:val="20"/>
                <w:szCs w:val="20"/>
              </w:rPr>
              <w:t xml:space="preserve">                               </w:t>
            </w:r>
            <w:r w:rsidRPr="004A074E">
              <w:rPr>
                <w:rFonts w:ascii="Times New Roman" w:eastAsia="Times New Roman" w:hAnsi="Times New Roman" w:cs="Times New Roman"/>
                <w:color w:val="333333"/>
                <w:sz w:val="20"/>
                <w:szCs w:val="20"/>
                <w:lang w:eastAsia="en-IN"/>
              </w:rPr>
              <w:t>49-60</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color w:val="333333"/>
                <w:sz w:val="20"/>
                <w:szCs w:val="20"/>
                <w:lang w:eastAsia="en-IN"/>
              </w:rPr>
              <w:t>Sex</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Female</w:t>
            </w:r>
            <w:r w:rsidRPr="004A074E">
              <w:rPr>
                <w:rFonts w:ascii="Times New Roman" w:hAnsi="Times New Roman" w:cs="Times New Roman"/>
                <w:sz w:val="20"/>
                <w:szCs w:val="20"/>
              </w:rPr>
              <w:t xml:space="preserve">                           </w:t>
            </w:r>
            <w:r w:rsidRPr="004A074E">
              <w:rPr>
                <w:rFonts w:ascii="Times New Roman" w:eastAsia="Times New Roman" w:hAnsi="Times New Roman" w:cs="Times New Roman"/>
                <w:color w:val="333333"/>
                <w:sz w:val="20"/>
                <w:szCs w:val="20"/>
                <w:lang w:eastAsia="en-IN"/>
              </w:rPr>
              <w:t>Male</w:t>
            </w:r>
          </w:p>
          <w:p w:rsidR="006867DA" w:rsidRPr="004A074E" w:rsidRDefault="006867DA" w:rsidP="004A074E">
            <w:pPr>
              <w:spacing w:after="0" w:line="360" w:lineRule="auto"/>
              <w:jc w:val="both"/>
              <w:rPr>
                <w:rFonts w:ascii="Times New Roman" w:hAnsi="Times New Roman" w:cs="Times New Roman"/>
                <w:b/>
                <w:sz w:val="20"/>
                <w:szCs w:val="20"/>
              </w:rPr>
            </w:pPr>
            <w:r w:rsidRPr="004A074E">
              <w:rPr>
                <w:rFonts w:ascii="Times New Roman" w:hAnsi="Times New Roman" w:cs="Times New Roman"/>
                <w:b/>
                <w:sz w:val="20"/>
                <w:szCs w:val="20"/>
              </w:rPr>
              <w:t>Socioeconomic status</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hAnsi="Times New Roman" w:cs="Times New Roman"/>
                <w:sz w:val="20"/>
                <w:szCs w:val="20"/>
              </w:rPr>
              <w:t xml:space="preserve">                                                         Upper                        </w:t>
            </w:r>
            <w:proofErr w:type="spellStart"/>
            <w:r w:rsidRPr="004A074E">
              <w:rPr>
                <w:rFonts w:ascii="Times New Roman" w:hAnsi="Times New Roman" w:cs="Times New Roman"/>
                <w:sz w:val="20"/>
                <w:szCs w:val="20"/>
              </w:rPr>
              <w:t>Upper</w:t>
            </w:r>
            <w:proofErr w:type="spellEnd"/>
            <w:r w:rsidRPr="004A074E">
              <w:rPr>
                <w:rFonts w:ascii="Times New Roman" w:hAnsi="Times New Roman" w:cs="Times New Roman"/>
                <w:sz w:val="20"/>
                <w:szCs w:val="20"/>
              </w:rPr>
              <w:t xml:space="preserve"> middle                      Lower middle                    Upper lower                     </w:t>
            </w:r>
            <w:proofErr w:type="spellStart"/>
            <w:r w:rsidRPr="004A074E">
              <w:rPr>
                <w:rFonts w:ascii="Times New Roman" w:hAnsi="Times New Roman" w:cs="Times New Roman"/>
                <w:sz w:val="20"/>
                <w:szCs w:val="20"/>
              </w:rPr>
              <w:t>Lower</w:t>
            </w:r>
            <w:proofErr w:type="spellEnd"/>
          </w:p>
        </w:tc>
        <w:tc>
          <w:tcPr>
            <w:tcW w:w="2394" w:type="dxa"/>
          </w:tcPr>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bCs/>
                <w:color w:val="333333"/>
                <w:sz w:val="20"/>
                <w:szCs w:val="20"/>
                <w:lang w:eastAsia="en-IN"/>
              </w:rPr>
              <w:t>Study group (n=35)</w:t>
            </w: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7(20.0)</w:t>
            </w: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 xml:space="preserve">  14(40.0)</w:t>
            </w: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6(17.1)</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5(14.3)</w:t>
            </w: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3(8.6)</w:t>
            </w:r>
          </w:p>
          <w:p w:rsidR="006867DA" w:rsidRPr="004A074E" w:rsidRDefault="006867DA" w:rsidP="004A074E">
            <w:pPr>
              <w:spacing w:after="0" w:line="360" w:lineRule="auto"/>
              <w:jc w:val="both"/>
              <w:rPr>
                <w:rFonts w:ascii="Times New Roman" w:hAnsi="Times New Roman" w:cs="Times New Roman"/>
                <w:sz w:val="20"/>
                <w:szCs w:val="20"/>
              </w:rPr>
            </w:pPr>
          </w:p>
          <w:p w:rsidR="006867DA" w:rsidRPr="004A074E" w:rsidRDefault="006867DA" w:rsidP="004A074E">
            <w:pPr>
              <w:spacing w:after="0" w:line="360" w:lineRule="auto"/>
              <w:ind w:left="725"/>
              <w:jc w:val="both"/>
              <w:rPr>
                <w:rFonts w:ascii="Times New Roman" w:hAnsi="Times New Roman" w:cs="Times New Roman"/>
                <w:sz w:val="20"/>
                <w:szCs w:val="20"/>
              </w:rPr>
            </w:pPr>
            <w:r w:rsidRPr="004A074E">
              <w:rPr>
                <w:rFonts w:ascii="Times New Roman" w:hAnsi="Times New Roman" w:cs="Times New Roman"/>
                <w:sz w:val="20"/>
                <w:szCs w:val="20"/>
              </w:rPr>
              <w:t xml:space="preserve">                                                                 </w:t>
            </w:r>
            <w:r w:rsidRPr="004A074E">
              <w:rPr>
                <w:rFonts w:ascii="Times New Roman" w:eastAsia="Times New Roman" w:hAnsi="Times New Roman" w:cs="Times New Roman"/>
                <w:color w:val="333333"/>
                <w:sz w:val="20"/>
                <w:szCs w:val="20"/>
                <w:lang w:eastAsia="en-IN"/>
              </w:rPr>
              <w:t>15(42.9)            20(57.1)</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hAnsi="Times New Roman" w:cs="Times New Roman"/>
                <w:sz w:val="20"/>
                <w:szCs w:val="20"/>
              </w:rPr>
              <w:t xml:space="preserve">                                                        </w:t>
            </w:r>
          </w:p>
          <w:p w:rsidR="006867DA" w:rsidRPr="004A074E" w:rsidRDefault="006867DA" w:rsidP="004A074E">
            <w:pPr>
              <w:spacing w:after="0" w:line="360" w:lineRule="auto"/>
              <w:ind w:left="725"/>
              <w:jc w:val="both"/>
              <w:rPr>
                <w:rFonts w:ascii="Times New Roman" w:eastAsia="Times New Roman" w:hAnsi="Times New Roman" w:cs="Times New Roman"/>
                <w:color w:val="333333"/>
                <w:sz w:val="20"/>
                <w:szCs w:val="20"/>
                <w:lang w:eastAsia="en-IN"/>
              </w:rPr>
            </w:pPr>
            <w:r w:rsidRPr="004A074E">
              <w:rPr>
                <w:rFonts w:ascii="Times New Roman" w:hAnsi="Times New Roman" w:cs="Times New Roman"/>
                <w:sz w:val="20"/>
                <w:szCs w:val="20"/>
              </w:rPr>
              <w:t xml:space="preserve">                                           </w:t>
            </w:r>
            <w:r w:rsidRPr="004A074E">
              <w:rPr>
                <w:rFonts w:ascii="Times New Roman" w:eastAsia="Times New Roman" w:hAnsi="Times New Roman" w:cs="Times New Roman"/>
                <w:color w:val="333333"/>
                <w:sz w:val="20"/>
                <w:szCs w:val="20"/>
                <w:lang w:eastAsia="en-IN"/>
              </w:rPr>
              <w:t>0</w:t>
            </w:r>
            <w:r w:rsidRPr="004A074E">
              <w:rPr>
                <w:rFonts w:ascii="Times New Roman" w:hAnsi="Times New Roman" w:cs="Times New Roman"/>
                <w:sz w:val="20"/>
                <w:szCs w:val="20"/>
              </w:rPr>
              <w:t xml:space="preserve">                                                              </w:t>
            </w:r>
            <w:r w:rsidRPr="004A074E">
              <w:rPr>
                <w:rFonts w:ascii="Times New Roman" w:eastAsia="Times New Roman" w:hAnsi="Times New Roman" w:cs="Times New Roman"/>
                <w:color w:val="333333"/>
                <w:sz w:val="20"/>
                <w:szCs w:val="20"/>
                <w:lang w:eastAsia="en-IN"/>
              </w:rPr>
              <w:t>7(20)</w:t>
            </w:r>
            <w:r w:rsidRPr="004A074E">
              <w:rPr>
                <w:rFonts w:ascii="Times New Roman" w:hAnsi="Times New Roman" w:cs="Times New Roman"/>
                <w:sz w:val="20"/>
                <w:szCs w:val="20"/>
              </w:rPr>
              <w:t xml:space="preserve">                                                     </w:t>
            </w:r>
            <w:r w:rsidRPr="004A074E">
              <w:rPr>
                <w:rFonts w:ascii="Times New Roman" w:eastAsia="Times New Roman" w:hAnsi="Times New Roman" w:cs="Times New Roman"/>
                <w:color w:val="333333"/>
                <w:sz w:val="20"/>
                <w:szCs w:val="20"/>
                <w:lang w:eastAsia="en-IN"/>
              </w:rPr>
              <w:t>16(45.7)</w:t>
            </w:r>
            <w:r w:rsidRPr="004A074E">
              <w:rPr>
                <w:rFonts w:ascii="Times New Roman" w:hAnsi="Times New Roman" w:cs="Times New Roman"/>
                <w:sz w:val="20"/>
                <w:szCs w:val="20"/>
              </w:rPr>
              <w:t xml:space="preserve">                                                       </w:t>
            </w:r>
            <w:r w:rsidRPr="004A074E">
              <w:rPr>
                <w:rFonts w:ascii="Times New Roman" w:eastAsia="Times New Roman" w:hAnsi="Times New Roman" w:cs="Times New Roman"/>
                <w:color w:val="333333"/>
                <w:sz w:val="20"/>
                <w:szCs w:val="20"/>
                <w:lang w:eastAsia="en-IN"/>
              </w:rPr>
              <w:t>8(22.9)                      4(11.4)</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hAnsi="Times New Roman" w:cs="Times New Roman"/>
                <w:sz w:val="20"/>
                <w:szCs w:val="20"/>
              </w:rPr>
              <w:t xml:space="preserve">                                                   </w:t>
            </w:r>
          </w:p>
        </w:tc>
        <w:tc>
          <w:tcPr>
            <w:tcW w:w="2394" w:type="dxa"/>
          </w:tcPr>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bCs/>
                <w:color w:val="333333"/>
                <w:sz w:val="20"/>
                <w:szCs w:val="20"/>
                <w:lang w:eastAsia="en-IN"/>
              </w:rPr>
              <w:t>Control group(n=35)</w:t>
            </w: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9(25.7)</w:t>
            </w: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10(28.6)</w:t>
            </w: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10(28.6)</w:t>
            </w: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4(11.4)</w:t>
            </w: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2(</w:t>
            </w:r>
            <w:r w:rsidRPr="004A074E">
              <w:rPr>
                <w:rFonts w:ascii="Times New Roman" w:hAnsi="Times New Roman" w:cs="Times New Roman"/>
                <w:sz w:val="20"/>
                <w:szCs w:val="20"/>
              </w:rPr>
              <w:t>5.7</w:t>
            </w:r>
            <w:r w:rsidRPr="004A074E">
              <w:rPr>
                <w:rFonts w:ascii="Times New Roman" w:eastAsia="Times New Roman" w:hAnsi="Times New Roman" w:cs="Times New Roman"/>
                <w:color w:val="333333"/>
                <w:sz w:val="20"/>
                <w:szCs w:val="20"/>
                <w:lang w:eastAsia="en-IN"/>
              </w:rPr>
              <w:t>)</w:t>
            </w:r>
          </w:p>
          <w:p w:rsidR="006867DA" w:rsidRPr="004A074E" w:rsidRDefault="006867DA" w:rsidP="004A074E">
            <w:pPr>
              <w:spacing w:after="0" w:line="360" w:lineRule="auto"/>
              <w:jc w:val="both"/>
              <w:rPr>
                <w:rFonts w:ascii="Times New Roman" w:hAnsi="Times New Roman" w:cs="Times New Roman"/>
                <w:sz w:val="20"/>
                <w:szCs w:val="20"/>
              </w:rPr>
            </w:pPr>
          </w:p>
          <w:p w:rsidR="006867DA" w:rsidRPr="004A074E" w:rsidRDefault="006867DA" w:rsidP="004A074E">
            <w:pPr>
              <w:spacing w:after="0" w:line="360" w:lineRule="auto"/>
              <w:ind w:left="741"/>
              <w:jc w:val="both"/>
              <w:rPr>
                <w:rFonts w:ascii="Times New Roman" w:hAnsi="Times New Roman" w:cs="Times New Roman"/>
                <w:sz w:val="20"/>
                <w:szCs w:val="20"/>
              </w:rPr>
            </w:pPr>
            <w:r w:rsidRPr="004A074E">
              <w:rPr>
                <w:rFonts w:ascii="Times New Roman" w:hAnsi="Times New Roman" w:cs="Times New Roman"/>
                <w:sz w:val="20"/>
                <w:szCs w:val="20"/>
              </w:rPr>
              <w:t xml:space="preserve">                                                             </w:t>
            </w:r>
            <w:r w:rsidRPr="004A074E">
              <w:rPr>
                <w:rFonts w:ascii="Times New Roman" w:eastAsia="Times New Roman" w:hAnsi="Times New Roman" w:cs="Times New Roman"/>
                <w:color w:val="333333"/>
                <w:sz w:val="20"/>
                <w:szCs w:val="20"/>
                <w:lang w:eastAsia="en-IN"/>
              </w:rPr>
              <w:t>19(54.3)</w:t>
            </w:r>
            <w:r w:rsidRPr="004A074E">
              <w:rPr>
                <w:rFonts w:ascii="Times New Roman" w:hAnsi="Times New Roman" w:cs="Times New Roman"/>
                <w:sz w:val="20"/>
                <w:szCs w:val="20"/>
              </w:rPr>
              <w:t xml:space="preserve">                         </w:t>
            </w:r>
            <w:r w:rsidRPr="004A074E">
              <w:rPr>
                <w:rFonts w:ascii="Times New Roman" w:eastAsia="Times New Roman" w:hAnsi="Times New Roman" w:cs="Times New Roman"/>
                <w:color w:val="333333"/>
                <w:sz w:val="20"/>
                <w:szCs w:val="20"/>
                <w:lang w:eastAsia="en-IN"/>
              </w:rPr>
              <w:t>16(45.7)</w:t>
            </w:r>
          </w:p>
          <w:p w:rsidR="006867DA" w:rsidRPr="004A074E" w:rsidRDefault="006867DA" w:rsidP="004A074E">
            <w:pPr>
              <w:spacing w:after="0" w:line="360" w:lineRule="auto"/>
              <w:jc w:val="both"/>
              <w:rPr>
                <w:rFonts w:ascii="Times New Roman" w:hAnsi="Times New Roman" w:cs="Times New Roman"/>
                <w:sz w:val="20"/>
                <w:szCs w:val="20"/>
              </w:rPr>
            </w:pPr>
          </w:p>
          <w:p w:rsidR="006867DA" w:rsidRPr="004A074E" w:rsidRDefault="006867DA" w:rsidP="004A074E">
            <w:pPr>
              <w:spacing w:after="0" w:line="360" w:lineRule="auto"/>
              <w:ind w:left="741"/>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 xml:space="preserve">                                              0</w:t>
            </w:r>
            <w:r w:rsidRPr="004A074E">
              <w:rPr>
                <w:rFonts w:ascii="Times New Roman" w:hAnsi="Times New Roman" w:cs="Times New Roman"/>
                <w:sz w:val="20"/>
                <w:szCs w:val="20"/>
              </w:rPr>
              <w:t xml:space="preserve">                                               </w:t>
            </w:r>
            <w:r w:rsidRPr="004A074E">
              <w:rPr>
                <w:rFonts w:ascii="Times New Roman" w:eastAsia="Times New Roman" w:hAnsi="Times New Roman" w:cs="Times New Roman"/>
                <w:color w:val="333333"/>
                <w:sz w:val="20"/>
                <w:szCs w:val="20"/>
                <w:lang w:eastAsia="en-IN"/>
              </w:rPr>
              <w:t>10(28.6)</w:t>
            </w:r>
            <w:r w:rsidRPr="004A074E">
              <w:rPr>
                <w:rFonts w:ascii="Times New Roman" w:hAnsi="Times New Roman" w:cs="Times New Roman"/>
                <w:sz w:val="20"/>
                <w:szCs w:val="20"/>
              </w:rPr>
              <w:t xml:space="preserve">                           </w:t>
            </w:r>
            <w:r w:rsidRPr="004A074E">
              <w:rPr>
                <w:rFonts w:ascii="Times New Roman" w:eastAsia="Times New Roman" w:hAnsi="Times New Roman" w:cs="Times New Roman"/>
                <w:color w:val="333333"/>
                <w:sz w:val="20"/>
                <w:szCs w:val="20"/>
                <w:lang w:eastAsia="en-IN"/>
              </w:rPr>
              <w:t>14(40)</w:t>
            </w:r>
            <w:r w:rsidRPr="004A074E">
              <w:rPr>
                <w:rFonts w:ascii="Times New Roman" w:hAnsi="Times New Roman" w:cs="Times New Roman"/>
                <w:sz w:val="20"/>
                <w:szCs w:val="20"/>
              </w:rPr>
              <w:t xml:space="preserve">                            </w:t>
            </w:r>
            <w:r w:rsidRPr="004A074E">
              <w:rPr>
                <w:rFonts w:ascii="Times New Roman" w:eastAsia="Times New Roman" w:hAnsi="Times New Roman" w:cs="Times New Roman"/>
                <w:color w:val="333333"/>
                <w:sz w:val="20"/>
                <w:szCs w:val="20"/>
                <w:lang w:eastAsia="en-IN"/>
              </w:rPr>
              <w:t>8(22.9)</w:t>
            </w:r>
            <w:r w:rsidRPr="004A074E">
              <w:rPr>
                <w:rFonts w:ascii="Times New Roman" w:hAnsi="Times New Roman" w:cs="Times New Roman"/>
                <w:sz w:val="20"/>
                <w:szCs w:val="20"/>
              </w:rPr>
              <w:t xml:space="preserve">                                   </w:t>
            </w:r>
            <w:r w:rsidRPr="004A074E">
              <w:rPr>
                <w:rFonts w:ascii="Times New Roman" w:eastAsia="Times New Roman" w:hAnsi="Times New Roman" w:cs="Times New Roman"/>
                <w:color w:val="333333"/>
                <w:sz w:val="20"/>
                <w:szCs w:val="20"/>
                <w:lang w:eastAsia="en-IN"/>
              </w:rPr>
              <w:t>3(8.6)</w:t>
            </w:r>
          </w:p>
          <w:p w:rsidR="006867DA" w:rsidRPr="004A074E" w:rsidRDefault="006867DA" w:rsidP="004A074E">
            <w:pPr>
              <w:spacing w:after="0" w:line="360" w:lineRule="auto"/>
              <w:jc w:val="both"/>
              <w:rPr>
                <w:rFonts w:ascii="Times New Roman" w:hAnsi="Times New Roman" w:cs="Times New Roman"/>
                <w:sz w:val="20"/>
                <w:szCs w:val="20"/>
              </w:rPr>
            </w:pPr>
          </w:p>
        </w:tc>
        <w:tc>
          <w:tcPr>
            <w:tcW w:w="2394" w:type="dxa"/>
          </w:tcPr>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hAnsi="Times New Roman" w:cs="Times New Roman"/>
                <w:b/>
                <w:sz w:val="20"/>
                <w:szCs w:val="20"/>
              </w:rPr>
              <w:t>p value</w:t>
            </w:r>
          </w:p>
          <w:p w:rsidR="006867DA" w:rsidRPr="004A074E" w:rsidRDefault="006867DA" w:rsidP="004A074E">
            <w:pPr>
              <w:spacing w:after="0" w:line="360" w:lineRule="auto"/>
              <w:jc w:val="both"/>
              <w:rPr>
                <w:rFonts w:ascii="Times New Roman" w:hAnsi="Times New Roman" w:cs="Times New Roman"/>
                <w:sz w:val="20"/>
                <w:szCs w:val="20"/>
              </w:rPr>
            </w:pPr>
          </w:p>
          <w:p w:rsidR="006867DA" w:rsidRPr="004A074E" w:rsidRDefault="006867DA" w:rsidP="004A074E">
            <w:pPr>
              <w:spacing w:after="0" w:line="360" w:lineRule="auto"/>
              <w:jc w:val="both"/>
              <w:rPr>
                <w:rFonts w:ascii="Times New Roman" w:hAnsi="Times New Roman" w:cs="Times New Roman"/>
                <w:sz w:val="20"/>
                <w:szCs w:val="20"/>
              </w:rPr>
            </w:pPr>
          </w:p>
          <w:p w:rsidR="006867DA" w:rsidRPr="004A074E" w:rsidRDefault="006867DA" w:rsidP="004A074E">
            <w:pPr>
              <w:spacing w:after="0" w:line="360" w:lineRule="auto"/>
              <w:jc w:val="both"/>
              <w:rPr>
                <w:rFonts w:ascii="Times New Roman" w:hAnsi="Times New Roman" w:cs="Times New Roman"/>
                <w:sz w:val="20"/>
                <w:szCs w:val="20"/>
              </w:rPr>
            </w:pPr>
          </w:p>
          <w:p w:rsidR="006867DA" w:rsidRPr="004A074E" w:rsidRDefault="006867DA" w:rsidP="004A074E">
            <w:pPr>
              <w:spacing w:after="0" w:line="360" w:lineRule="auto"/>
              <w:ind w:left="615"/>
              <w:jc w:val="both"/>
              <w:rPr>
                <w:rFonts w:ascii="Times New Roman" w:hAnsi="Times New Roman" w:cs="Times New Roman"/>
                <w:sz w:val="20"/>
                <w:szCs w:val="20"/>
              </w:rPr>
            </w:pPr>
            <w:r w:rsidRPr="004A074E">
              <w:rPr>
                <w:rFonts w:ascii="Times New Roman" w:hAnsi="Times New Roman" w:cs="Times New Roman"/>
                <w:sz w:val="20"/>
                <w:szCs w:val="20"/>
              </w:rPr>
              <w:t>0.694</w:t>
            </w:r>
          </w:p>
          <w:p w:rsidR="006867DA" w:rsidRPr="004A074E" w:rsidRDefault="006867DA" w:rsidP="004A074E">
            <w:pPr>
              <w:spacing w:after="0" w:line="360" w:lineRule="auto"/>
              <w:jc w:val="both"/>
              <w:rPr>
                <w:rFonts w:ascii="Times New Roman" w:hAnsi="Times New Roman" w:cs="Times New Roman"/>
                <w:sz w:val="20"/>
                <w:szCs w:val="20"/>
              </w:rPr>
            </w:pPr>
          </w:p>
          <w:p w:rsidR="006867DA" w:rsidRPr="004A074E" w:rsidRDefault="006867DA" w:rsidP="004A074E">
            <w:pPr>
              <w:spacing w:after="0" w:line="360" w:lineRule="auto"/>
              <w:jc w:val="both"/>
              <w:rPr>
                <w:rFonts w:ascii="Times New Roman" w:hAnsi="Times New Roman" w:cs="Times New Roman"/>
                <w:sz w:val="20"/>
                <w:szCs w:val="20"/>
              </w:rPr>
            </w:pPr>
          </w:p>
          <w:p w:rsidR="006867DA" w:rsidRPr="004A074E" w:rsidRDefault="006867DA" w:rsidP="004A074E">
            <w:pPr>
              <w:spacing w:after="0" w:line="360" w:lineRule="auto"/>
              <w:ind w:left="615"/>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 xml:space="preserve">                          0.339                           </w:t>
            </w:r>
          </w:p>
          <w:p w:rsidR="006867DA" w:rsidRPr="004A074E" w:rsidRDefault="006867DA" w:rsidP="004A074E">
            <w:pPr>
              <w:spacing w:after="0" w:line="360" w:lineRule="auto"/>
              <w:jc w:val="both"/>
              <w:rPr>
                <w:rFonts w:ascii="Times New Roman" w:hAnsi="Times New Roman" w:cs="Times New Roman"/>
                <w:sz w:val="20"/>
                <w:szCs w:val="20"/>
              </w:rPr>
            </w:pPr>
          </w:p>
          <w:p w:rsidR="006867DA" w:rsidRPr="004A074E" w:rsidRDefault="006867DA" w:rsidP="004A074E">
            <w:pPr>
              <w:spacing w:after="0" w:line="360" w:lineRule="auto"/>
              <w:jc w:val="both"/>
              <w:rPr>
                <w:rFonts w:ascii="Times New Roman" w:hAnsi="Times New Roman" w:cs="Times New Roman"/>
                <w:sz w:val="20"/>
                <w:szCs w:val="20"/>
              </w:rPr>
            </w:pPr>
          </w:p>
          <w:p w:rsidR="006867DA" w:rsidRPr="004A074E" w:rsidRDefault="006867DA" w:rsidP="004A074E">
            <w:pPr>
              <w:spacing w:after="0" w:line="360" w:lineRule="auto"/>
              <w:ind w:left="615"/>
              <w:jc w:val="both"/>
              <w:rPr>
                <w:rFonts w:ascii="Times New Roman" w:hAnsi="Times New Roman" w:cs="Times New Roman"/>
                <w:sz w:val="20"/>
                <w:szCs w:val="20"/>
              </w:rPr>
            </w:pPr>
          </w:p>
          <w:p w:rsidR="006867DA" w:rsidRPr="004A074E" w:rsidRDefault="006867DA" w:rsidP="004A074E">
            <w:pPr>
              <w:spacing w:after="0" w:line="360" w:lineRule="auto"/>
              <w:ind w:left="615"/>
              <w:jc w:val="both"/>
              <w:rPr>
                <w:rFonts w:ascii="Times New Roman" w:hAnsi="Times New Roman" w:cs="Times New Roman"/>
                <w:sz w:val="20"/>
                <w:szCs w:val="20"/>
              </w:rPr>
            </w:pPr>
          </w:p>
          <w:p w:rsidR="006867DA" w:rsidRPr="004A074E" w:rsidRDefault="006867DA" w:rsidP="004A074E">
            <w:pPr>
              <w:spacing w:after="0" w:line="360" w:lineRule="auto"/>
              <w:ind w:left="615"/>
              <w:jc w:val="both"/>
              <w:rPr>
                <w:rFonts w:ascii="Times New Roman" w:hAnsi="Times New Roman" w:cs="Times New Roman"/>
                <w:sz w:val="20"/>
                <w:szCs w:val="20"/>
              </w:rPr>
            </w:pPr>
            <w:r w:rsidRPr="004A074E">
              <w:rPr>
                <w:rFonts w:ascii="Times New Roman" w:hAnsi="Times New Roman" w:cs="Times New Roman"/>
                <w:sz w:val="20"/>
                <w:szCs w:val="20"/>
              </w:rPr>
              <w:t>0.848</w:t>
            </w:r>
          </w:p>
          <w:p w:rsidR="006867DA" w:rsidRPr="004A074E" w:rsidRDefault="006867DA" w:rsidP="004A074E">
            <w:pPr>
              <w:spacing w:after="0" w:line="360" w:lineRule="auto"/>
              <w:jc w:val="both"/>
              <w:rPr>
                <w:rFonts w:ascii="Times New Roman" w:hAnsi="Times New Roman" w:cs="Times New Roman"/>
                <w:sz w:val="20"/>
                <w:szCs w:val="20"/>
              </w:rPr>
            </w:pPr>
          </w:p>
        </w:tc>
      </w:tr>
    </w:tbl>
    <w:p w:rsidR="00F844CE" w:rsidRPr="004A074E" w:rsidRDefault="00F844CE" w:rsidP="004A074E">
      <w:pPr>
        <w:tabs>
          <w:tab w:val="left" w:pos="1965"/>
        </w:tabs>
        <w:spacing w:after="0" w:line="360" w:lineRule="auto"/>
        <w:jc w:val="both"/>
        <w:rPr>
          <w:rFonts w:ascii="Times New Roman" w:hAnsi="Times New Roman" w:cs="Times New Roman"/>
          <w:b/>
          <w:bCs/>
          <w:sz w:val="20"/>
          <w:szCs w:val="20"/>
          <w:u w:val="single"/>
        </w:rPr>
      </w:pPr>
    </w:p>
    <w:p w:rsidR="006867DA" w:rsidRPr="004A074E" w:rsidRDefault="006867DA" w:rsidP="004A074E">
      <w:pPr>
        <w:tabs>
          <w:tab w:val="left" w:pos="1965"/>
        </w:tabs>
        <w:spacing w:after="0" w:line="360" w:lineRule="auto"/>
        <w:jc w:val="both"/>
        <w:rPr>
          <w:rFonts w:ascii="Times New Roman" w:hAnsi="Times New Roman" w:cs="Times New Roman"/>
          <w:b/>
          <w:bCs/>
          <w:sz w:val="20"/>
          <w:szCs w:val="20"/>
        </w:rPr>
      </w:pPr>
      <w:r w:rsidRPr="004A074E">
        <w:rPr>
          <w:rFonts w:ascii="Times New Roman" w:hAnsi="Times New Roman" w:cs="Times New Roman"/>
          <w:b/>
          <w:bCs/>
          <w:sz w:val="20"/>
          <w:szCs w:val="20"/>
        </w:rPr>
        <w:t>Table 2- Characteristics of Febrile episodes of the cases and controls</w:t>
      </w:r>
    </w:p>
    <w:tbl>
      <w:tblPr>
        <w:tblStyle w:val="TableGrid"/>
        <w:tblW w:w="0" w:type="auto"/>
        <w:tblLook w:val="04A0" w:firstRow="1" w:lastRow="0" w:firstColumn="1" w:lastColumn="0" w:noHBand="0" w:noVBand="1"/>
      </w:tblPr>
      <w:tblGrid>
        <w:gridCol w:w="2394"/>
        <w:gridCol w:w="2394"/>
        <w:gridCol w:w="2691"/>
        <w:gridCol w:w="2097"/>
      </w:tblGrid>
      <w:tr w:rsidR="005A5B34" w:rsidRPr="004A074E" w:rsidTr="004C4DDA">
        <w:tc>
          <w:tcPr>
            <w:tcW w:w="2394" w:type="dxa"/>
          </w:tcPr>
          <w:p w:rsidR="005A5B34" w:rsidRPr="004A074E" w:rsidRDefault="005A5B34" w:rsidP="004A074E">
            <w:pPr>
              <w:spacing w:after="0" w:line="360" w:lineRule="auto"/>
              <w:jc w:val="both"/>
              <w:rPr>
                <w:rFonts w:ascii="Times New Roman" w:eastAsia="Times New Roman" w:hAnsi="Times New Roman" w:cs="Times New Roman"/>
                <w:b/>
                <w:color w:val="333333"/>
                <w:sz w:val="20"/>
                <w:szCs w:val="20"/>
                <w:lang w:eastAsia="en-IN"/>
              </w:rPr>
            </w:pPr>
          </w:p>
          <w:p w:rsidR="005A5B34" w:rsidRPr="004A074E" w:rsidRDefault="005A5B34" w:rsidP="004A074E">
            <w:pPr>
              <w:spacing w:after="0" w:line="360" w:lineRule="auto"/>
              <w:jc w:val="both"/>
              <w:rPr>
                <w:rFonts w:ascii="Times New Roman" w:hAnsi="Times New Roman" w:cs="Times New Roman"/>
                <w:i/>
                <w:sz w:val="20"/>
                <w:szCs w:val="20"/>
              </w:rPr>
            </w:pPr>
            <w:r w:rsidRPr="004A074E">
              <w:rPr>
                <w:rFonts w:ascii="Times New Roman" w:eastAsia="Times New Roman" w:hAnsi="Times New Roman" w:cs="Times New Roman"/>
                <w:b/>
                <w:i/>
                <w:color w:val="333333"/>
                <w:sz w:val="20"/>
                <w:szCs w:val="20"/>
                <w:lang w:eastAsia="en-IN"/>
              </w:rPr>
              <w:t>Family History</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No</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Yes</w:t>
            </w:r>
          </w:p>
          <w:p w:rsidR="005A5B34" w:rsidRPr="004A074E" w:rsidRDefault="005A5B34" w:rsidP="004A074E">
            <w:pPr>
              <w:spacing w:after="0" w:line="360" w:lineRule="auto"/>
              <w:jc w:val="both"/>
              <w:rPr>
                <w:rFonts w:ascii="Times New Roman" w:hAnsi="Times New Roman" w:cs="Times New Roman"/>
                <w:i/>
                <w:sz w:val="20"/>
                <w:szCs w:val="20"/>
              </w:rPr>
            </w:pPr>
            <w:r w:rsidRPr="004A074E">
              <w:rPr>
                <w:rFonts w:ascii="Times New Roman" w:eastAsia="Times New Roman" w:hAnsi="Times New Roman" w:cs="Times New Roman"/>
                <w:b/>
                <w:bCs/>
                <w:i/>
                <w:color w:val="333333"/>
                <w:sz w:val="20"/>
                <w:szCs w:val="20"/>
                <w:lang w:eastAsia="en-IN"/>
              </w:rPr>
              <w:t>Temperature</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color w:val="333333"/>
                <w:sz w:val="20"/>
                <w:szCs w:val="20"/>
                <w:lang w:eastAsia="en-IN"/>
              </w:rPr>
              <w:t>100-100.9</w:t>
            </w:r>
          </w:p>
          <w:p w:rsidR="005A5B34" w:rsidRPr="004A074E" w:rsidRDefault="005A5B34" w:rsidP="004A074E">
            <w:pPr>
              <w:spacing w:after="0" w:line="360" w:lineRule="auto"/>
              <w:jc w:val="both"/>
              <w:rPr>
                <w:rFonts w:ascii="Times New Roman" w:eastAsia="Times New Roman" w:hAnsi="Times New Roman" w:cs="Times New Roman"/>
                <w:b/>
                <w:color w:val="333333"/>
                <w:sz w:val="20"/>
                <w:szCs w:val="20"/>
                <w:lang w:eastAsia="en-IN"/>
              </w:rPr>
            </w:pPr>
            <w:r w:rsidRPr="004A074E">
              <w:rPr>
                <w:rFonts w:ascii="Times New Roman" w:eastAsia="Times New Roman" w:hAnsi="Times New Roman" w:cs="Times New Roman"/>
                <w:b/>
                <w:color w:val="333333"/>
                <w:sz w:val="20"/>
                <w:szCs w:val="20"/>
                <w:lang w:eastAsia="en-IN"/>
              </w:rPr>
              <w:t>101-101.9</w:t>
            </w:r>
          </w:p>
          <w:p w:rsidR="005A5B34" w:rsidRPr="004A074E" w:rsidRDefault="005A5B34" w:rsidP="004A074E">
            <w:pPr>
              <w:spacing w:after="0" w:line="360" w:lineRule="auto"/>
              <w:jc w:val="both"/>
              <w:rPr>
                <w:rFonts w:ascii="Times New Roman" w:eastAsia="Times New Roman" w:hAnsi="Times New Roman" w:cs="Times New Roman"/>
                <w:b/>
                <w:color w:val="333333"/>
                <w:sz w:val="20"/>
                <w:szCs w:val="20"/>
                <w:lang w:eastAsia="en-IN"/>
              </w:rPr>
            </w:pPr>
            <w:r w:rsidRPr="004A074E">
              <w:rPr>
                <w:rFonts w:ascii="Times New Roman" w:eastAsia="Times New Roman" w:hAnsi="Times New Roman" w:cs="Times New Roman"/>
                <w:b/>
                <w:color w:val="333333"/>
                <w:sz w:val="20"/>
                <w:szCs w:val="20"/>
                <w:lang w:eastAsia="en-IN"/>
              </w:rPr>
              <w:t>102-102.9</w:t>
            </w:r>
          </w:p>
          <w:p w:rsidR="005A5B34" w:rsidRPr="004A074E" w:rsidRDefault="005A5B34" w:rsidP="004A074E">
            <w:pPr>
              <w:spacing w:after="0" w:line="360" w:lineRule="auto"/>
              <w:jc w:val="both"/>
              <w:rPr>
                <w:rFonts w:ascii="Times New Roman" w:eastAsia="Times New Roman" w:hAnsi="Times New Roman" w:cs="Times New Roman"/>
                <w:b/>
                <w:color w:val="333333"/>
                <w:sz w:val="20"/>
                <w:szCs w:val="20"/>
                <w:lang w:eastAsia="en-IN"/>
              </w:rPr>
            </w:pPr>
            <w:r w:rsidRPr="004A074E">
              <w:rPr>
                <w:rFonts w:ascii="Times New Roman" w:eastAsia="Times New Roman" w:hAnsi="Times New Roman" w:cs="Times New Roman"/>
                <w:b/>
                <w:color w:val="333333"/>
                <w:sz w:val="20"/>
                <w:szCs w:val="20"/>
                <w:lang w:eastAsia="en-IN"/>
              </w:rPr>
              <w:t>103-103.9</w:t>
            </w:r>
          </w:p>
          <w:p w:rsidR="005A5B34" w:rsidRPr="004A074E" w:rsidRDefault="005A5B34" w:rsidP="004A074E">
            <w:pPr>
              <w:spacing w:after="0" w:line="360" w:lineRule="auto"/>
              <w:jc w:val="both"/>
              <w:rPr>
                <w:rFonts w:ascii="Times New Roman" w:eastAsia="Times New Roman" w:hAnsi="Times New Roman" w:cs="Times New Roman"/>
                <w:b/>
                <w:color w:val="333333"/>
                <w:sz w:val="20"/>
                <w:szCs w:val="20"/>
                <w:lang w:eastAsia="en-IN"/>
              </w:rPr>
            </w:pPr>
          </w:p>
          <w:p w:rsidR="005A5B34" w:rsidRPr="004A074E" w:rsidRDefault="005A5B34" w:rsidP="004A074E">
            <w:pPr>
              <w:spacing w:after="0" w:line="360" w:lineRule="auto"/>
              <w:jc w:val="both"/>
              <w:rPr>
                <w:rFonts w:ascii="Times New Roman" w:hAnsi="Times New Roman" w:cs="Times New Roman"/>
                <w:i/>
                <w:sz w:val="20"/>
                <w:szCs w:val="20"/>
              </w:rPr>
            </w:pPr>
            <w:r w:rsidRPr="004A074E">
              <w:rPr>
                <w:rFonts w:ascii="Times New Roman" w:eastAsia="Times New Roman" w:hAnsi="Times New Roman" w:cs="Times New Roman"/>
                <w:b/>
                <w:i/>
                <w:color w:val="333333"/>
                <w:sz w:val="20"/>
                <w:szCs w:val="20"/>
                <w:lang w:eastAsia="en-IN"/>
              </w:rPr>
              <w:t>Etiology</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color w:val="333333"/>
                <w:sz w:val="20"/>
                <w:szCs w:val="20"/>
                <w:lang w:eastAsia="en-IN"/>
              </w:rPr>
              <w:lastRenderedPageBreak/>
              <w:t>URTI</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color w:val="333333"/>
                <w:sz w:val="20"/>
                <w:szCs w:val="20"/>
                <w:lang w:eastAsia="en-IN"/>
              </w:rPr>
              <w:t>AGE</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color w:val="333333"/>
                <w:sz w:val="20"/>
                <w:szCs w:val="20"/>
                <w:lang w:eastAsia="en-IN"/>
              </w:rPr>
              <w:t>Vaccination</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color w:val="333333"/>
                <w:sz w:val="20"/>
                <w:szCs w:val="20"/>
                <w:lang w:eastAsia="en-IN"/>
              </w:rPr>
              <w:t>LRTI</w:t>
            </w:r>
          </w:p>
          <w:p w:rsidR="005A5B34" w:rsidRPr="004A074E" w:rsidRDefault="005A5B34" w:rsidP="004A074E">
            <w:pPr>
              <w:spacing w:after="0" w:line="360" w:lineRule="auto"/>
              <w:jc w:val="both"/>
              <w:rPr>
                <w:rFonts w:ascii="Times New Roman" w:hAnsi="Times New Roman" w:cs="Times New Roman"/>
                <w:i/>
                <w:sz w:val="20"/>
                <w:szCs w:val="20"/>
              </w:rPr>
            </w:pPr>
            <w:r w:rsidRPr="004A074E">
              <w:rPr>
                <w:rFonts w:ascii="Times New Roman" w:eastAsia="Times New Roman" w:hAnsi="Times New Roman" w:cs="Times New Roman"/>
                <w:b/>
                <w:i/>
                <w:color w:val="333333"/>
                <w:sz w:val="20"/>
                <w:szCs w:val="20"/>
                <w:lang w:eastAsia="en-IN"/>
              </w:rPr>
              <w:t>Duration</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color w:val="333333"/>
                <w:sz w:val="20"/>
                <w:szCs w:val="20"/>
                <w:lang w:eastAsia="en-IN"/>
              </w:rPr>
              <w:t>&lt;5 minutes</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color w:val="333333"/>
                <w:sz w:val="20"/>
                <w:szCs w:val="20"/>
                <w:lang w:eastAsia="en-IN"/>
              </w:rPr>
              <w:t>5-10 minutes</w:t>
            </w:r>
          </w:p>
          <w:p w:rsidR="005A5B34" w:rsidRPr="004A074E" w:rsidRDefault="005A5B34" w:rsidP="004A074E">
            <w:pPr>
              <w:spacing w:after="0" w:line="360" w:lineRule="auto"/>
              <w:jc w:val="both"/>
              <w:rPr>
                <w:rFonts w:ascii="Times New Roman" w:eastAsia="Times New Roman" w:hAnsi="Times New Roman" w:cs="Times New Roman"/>
                <w:b/>
                <w:color w:val="333333"/>
                <w:sz w:val="20"/>
                <w:szCs w:val="20"/>
                <w:lang w:eastAsia="en-IN"/>
              </w:rPr>
            </w:pPr>
            <w:r w:rsidRPr="004A074E">
              <w:rPr>
                <w:rFonts w:ascii="Times New Roman" w:eastAsia="Times New Roman" w:hAnsi="Times New Roman" w:cs="Times New Roman"/>
                <w:b/>
                <w:color w:val="333333"/>
                <w:sz w:val="20"/>
                <w:szCs w:val="20"/>
                <w:lang w:eastAsia="en-IN"/>
              </w:rPr>
              <w:t>10-15 minutes</w:t>
            </w:r>
          </w:p>
          <w:p w:rsidR="005A5B34" w:rsidRPr="004A074E" w:rsidRDefault="005A5B34" w:rsidP="004A074E">
            <w:pPr>
              <w:spacing w:after="0" w:line="360" w:lineRule="auto"/>
              <w:jc w:val="both"/>
              <w:rPr>
                <w:rFonts w:ascii="Times New Roman" w:hAnsi="Times New Roman" w:cs="Times New Roman"/>
                <w:i/>
                <w:sz w:val="20"/>
                <w:szCs w:val="20"/>
              </w:rPr>
            </w:pPr>
            <w:r w:rsidRPr="004A074E">
              <w:rPr>
                <w:rFonts w:ascii="Times New Roman" w:eastAsia="Times New Roman" w:hAnsi="Times New Roman" w:cs="Times New Roman"/>
                <w:b/>
                <w:i/>
                <w:color w:val="333333"/>
                <w:sz w:val="20"/>
                <w:szCs w:val="20"/>
                <w:lang w:eastAsia="en-IN"/>
              </w:rPr>
              <w:t>Day</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color w:val="333333"/>
                <w:sz w:val="20"/>
                <w:szCs w:val="20"/>
                <w:lang w:eastAsia="en-IN"/>
              </w:rPr>
              <w:t>Day 1</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color w:val="333333"/>
                <w:sz w:val="20"/>
                <w:szCs w:val="20"/>
                <w:lang w:eastAsia="en-IN"/>
              </w:rPr>
              <w:t>Day 2</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color w:val="333333"/>
                <w:sz w:val="20"/>
                <w:szCs w:val="20"/>
                <w:lang w:eastAsia="en-IN"/>
              </w:rPr>
              <w:t>Day 3</w:t>
            </w:r>
          </w:p>
          <w:p w:rsidR="005A5B34" w:rsidRPr="004A074E" w:rsidRDefault="005A5B34" w:rsidP="004A074E">
            <w:pPr>
              <w:spacing w:after="0" w:line="360" w:lineRule="auto"/>
              <w:jc w:val="both"/>
              <w:rPr>
                <w:rFonts w:ascii="Times New Roman" w:hAnsi="Times New Roman" w:cs="Times New Roman"/>
                <w:sz w:val="20"/>
                <w:szCs w:val="20"/>
              </w:rPr>
            </w:pPr>
          </w:p>
          <w:p w:rsidR="005A5B34" w:rsidRPr="004A074E" w:rsidRDefault="005A5B34" w:rsidP="004A074E">
            <w:pPr>
              <w:spacing w:after="0" w:line="360" w:lineRule="auto"/>
              <w:jc w:val="both"/>
              <w:rPr>
                <w:rFonts w:ascii="Times New Roman" w:hAnsi="Times New Roman" w:cs="Times New Roman"/>
                <w:sz w:val="20"/>
                <w:szCs w:val="20"/>
              </w:rPr>
            </w:pPr>
          </w:p>
        </w:tc>
        <w:tc>
          <w:tcPr>
            <w:tcW w:w="2394" w:type="dxa"/>
          </w:tcPr>
          <w:p w:rsidR="005A5B34" w:rsidRPr="004A074E" w:rsidRDefault="005A5B34" w:rsidP="004A074E">
            <w:pPr>
              <w:spacing w:after="0" w:line="360" w:lineRule="auto"/>
              <w:jc w:val="both"/>
              <w:rPr>
                <w:rFonts w:ascii="Times New Roman" w:eastAsia="Times New Roman" w:hAnsi="Times New Roman" w:cs="Times New Roman"/>
                <w:b/>
                <w:bCs/>
                <w:color w:val="333333"/>
                <w:sz w:val="20"/>
                <w:szCs w:val="20"/>
                <w:lang w:eastAsia="en-IN"/>
              </w:rPr>
            </w:pPr>
            <w:r w:rsidRPr="004A074E">
              <w:rPr>
                <w:rFonts w:ascii="Times New Roman" w:eastAsia="Times New Roman" w:hAnsi="Times New Roman" w:cs="Times New Roman"/>
                <w:b/>
                <w:color w:val="333333"/>
                <w:sz w:val="20"/>
                <w:szCs w:val="20"/>
                <w:lang w:eastAsia="en-IN"/>
              </w:rPr>
              <w:lastRenderedPageBreak/>
              <w:t>Study group</w:t>
            </w:r>
            <w:r w:rsidRPr="004A074E">
              <w:rPr>
                <w:rFonts w:ascii="Times New Roman" w:eastAsia="Times New Roman" w:hAnsi="Times New Roman" w:cs="Times New Roman"/>
                <w:b/>
                <w:bCs/>
                <w:color w:val="333333"/>
                <w:sz w:val="20"/>
                <w:szCs w:val="20"/>
                <w:lang w:eastAsia="en-IN"/>
              </w:rPr>
              <w:t xml:space="preserve"> (n=35)</w:t>
            </w:r>
          </w:p>
          <w:p w:rsidR="005A5B34" w:rsidRPr="004A074E" w:rsidRDefault="005A5B34" w:rsidP="004A074E">
            <w:pPr>
              <w:spacing w:after="0" w:line="360" w:lineRule="auto"/>
              <w:jc w:val="both"/>
              <w:rPr>
                <w:rFonts w:ascii="Times New Roman" w:eastAsia="Times New Roman" w:hAnsi="Times New Roman" w:cs="Times New Roman"/>
                <w:b/>
                <w:bCs/>
                <w:color w:val="333333"/>
                <w:sz w:val="20"/>
                <w:szCs w:val="20"/>
                <w:lang w:eastAsia="en-IN"/>
              </w:rPr>
            </w:pP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26(74.3)</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9(25.7)</w:t>
            </w:r>
          </w:p>
          <w:p w:rsidR="005A5B34" w:rsidRPr="004A074E" w:rsidRDefault="005A5B34" w:rsidP="004A074E">
            <w:pPr>
              <w:spacing w:after="0" w:line="360" w:lineRule="auto"/>
              <w:jc w:val="both"/>
              <w:rPr>
                <w:rFonts w:ascii="Times New Roman" w:hAnsi="Times New Roman" w:cs="Times New Roman"/>
                <w:sz w:val="20"/>
                <w:szCs w:val="20"/>
              </w:rPr>
            </w:pP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4(11.4)</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16(45.7)</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13(37.1)</w:t>
            </w:r>
          </w:p>
          <w:p w:rsidR="005A5B34" w:rsidRPr="004A074E" w:rsidRDefault="005A5B34"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2(5.7)</w:t>
            </w:r>
          </w:p>
          <w:p w:rsidR="005A5B34" w:rsidRPr="004A074E" w:rsidRDefault="005A5B34"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 xml:space="preserve">                                          </w:t>
            </w:r>
          </w:p>
          <w:p w:rsidR="005A5B34" w:rsidRPr="004A074E" w:rsidRDefault="005A5B34" w:rsidP="004A074E">
            <w:pPr>
              <w:spacing w:after="0" w:line="360" w:lineRule="auto"/>
              <w:jc w:val="both"/>
              <w:rPr>
                <w:rFonts w:ascii="Times New Roman" w:eastAsia="Times New Roman" w:hAnsi="Times New Roman" w:cs="Times New Roman"/>
                <w:color w:val="333333"/>
                <w:sz w:val="20"/>
                <w:szCs w:val="20"/>
                <w:lang w:eastAsia="en-IN"/>
              </w:rPr>
            </w:pP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lastRenderedPageBreak/>
              <w:t>25(71.4)</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9(25.7)</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1(2.9)</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0(0)</w:t>
            </w:r>
          </w:p>
          <w:p w:rsidR="005A5B34" w:rsidRPr="004A074E" w:rsidRDefault="005A5B34"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 xml:space="preserve">                                  </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24(68.6)</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6(17.1)</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5(14.3)</w:t>
            </w:r>
          </w:p>
          <w:p w:rsidR="005A5B34" w:rsidRPr="004A074E" w:rsidRDefault="005A5B34"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 xml:space="preserve">                                                     </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20(57.1)</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13(37.1)</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2(5.7)</w:t>
            </w:r>
          </w:p>
        </w:tc>
        <w:tc>
          <w:tcPr>
            <w:tcW w:w="2691" w:type="dxa"/>
          </w:tcPr>
          <w:p w:rsidR="005A5B34" w:rsidRPr="004A074E" w:rsidRDefault="005A5B34" w:rsidP="004A074E">
            <w:pPr>
              <w:spacing w:after="0" w:line="360" w:lineRule="auto"/>
              <w:jc w:val="both"/>
              <w:rPr>
                <w:rFonts w:ascii="Times New Roman" w:eastAsia="Times New Roman" w:hAnsi="Times New Roman" w:cs="Times New Roman"/>
                <w:b/>
                <w:bCs/>
                <w:color w:val="333333"/>
                <w:sz w:val="20"/>
                <w:szCs w:val="20"/>
                <w:lang w:eastAsia="en-IN"/>
              </w:rPr>
            </w:pPr>
            <w:r w:rsidRPr="004A074E">
              <w:rPr>
                <w:rFonts w:ascii="Times New Roman" w:eastAsia="Times New Roman" w:hAnsi="Times New Roman" w:cs="Times New Roman"/>
                <w:b/>
                <w:bCs/>
                <w:color w:val="333333"/>
                <w:sz w:val="20"/>
                <w:szCs w:val="20"/>
                <w:lang w:eastAsia="en-IN"/>
              </w:rPr>
              <w:lastRenderedPageBreak/>
              <w:t>Control group (n=35)</w:t>
            </w:r>
          </w:p>
          <w:p w:rsidR="005A5B34" w:rsidRPr="004A074E" w:rsidRDefault="005A5B34" w:rsidP="004A074E">
            <w:pPr>
              <w:spacing w:after="0" w:line="360" w:lineRule="auto"/>
              <w:jc w:val="both"/>
              <w:rPr>
                <w:rFonts w:ascii="Times New Roman" w:eastAsia="Times New Roman" w:hAnsi="Times New Roman" w:cs="Times New Roman"/>
                <w:b/>
                <w:bCs/>
                <w:color w:val="333333"/>
                <w:sz w:val="20"/>
                <w:szCs w:val="20"/>
                <w:lang w:eastAsia="en-IN"/>
              </w:rPr>
            </w:pP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33(94.3)</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2(5.7)</w:t>
            </w:r>
          </w:p>
          <w:p w:rsidR="005A5B34" w:rsidRPr="004A074E" w:rsidRDefault="005A5B34" w:rsidP="004A074E">
            <w:pPr>
              <w:spacing w:after="0" w:line="360" w:lineRule="auto"/>
              <w:jc w:val="both"/>
              <w:rPr>
                <w:rFonts w:ascii="Times New Roman" w:hAnsi="Times New Roman" w:cs="Times New Roman"/>
                <w:sz w:val="20"/>
                <w:szCs w:val="20"/>
              </w:rPr>
            </w:pP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4(11.4)</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16(45.7)</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11(31.4)</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4(11.4)</w:t>
            </w:r>
          </w:p>
          <w:p w:rsidR="005A5B34" w:rsidRPr="004A074E" w:rsidRDefault="005A5B34" w:rsidP="004A074E">
            <w:pPr>
              <w:spacing w:after="0" w:line="360" w:lineRule="auto"/>
              <w:jc w:val="both"/>
              <w:rPr>
                <w:rFonts w:ascii="Times New Roman" w:hAnsi="Times New Roman" w:cs="Times New Roman"/>
                <w:sz w:val="20"/>
                <w:szCs w:val="20"/>
              </w:rPr>
            </w:pPr>
          </w:p>
          <w:p w:rsidR="005A5B34" w:rsidRPr="004A074E" w:rsidRDefault="005A5B34" w:rsidP="004A074E">
            <w:pPr>
              <w:spacing w:after="0" w:line="360" w:lineRule="auto"/>
              <w:jc w:val="both"/>
              <w:rPr>
                <w:rFonts w:ascii="Times New Roman" w:hAnsi="Times New Roman" w:cs="Times New Roman"/>
                <w:sz w:val="20"/>
                <w:szCs w:val="20"/>
              </w:rPr>
            </w:pP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lastRenderedPageBreak/>
              <w:t>19(54.3)</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8(22.9)</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0(0)</w:t>
            </w: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8(22.9)</w:t>
            </w:r>
          </w:p>
          <w:p w:rsidR="005A5B34" w:rsidRPr="004A074E" w:rsidRDefault="005A5B34" w:rsidP="004A074E">
            <w:pPr>
              <w:spacing w:after="0" w:line="360" w:lineRule="auto"/>
              <w:jc w:val="both"/>
              <w:rPr>
                <w:rFonts w:ascii="Times New Roman" w:hAnsi="Times New Roman" w:cs="Times New Roman"/>
                <w:sz w:val="20"/>
                <w:szCs w:val="20"/>
              </w:rPr>
            </w:pPr>
          </w:p>
        </w:tc>
        <w:tc>
          <w:tcPr>
            <w:tcW w:w="2097" w:type="dxa"/>
          </w:tcPr>
          <w:p w:rsidR="005A5B34" w:rsidRPr="004A074E" w:rsidRDefault="005A5B34" w:rsidP="004A074E">
            <w:pPr>
              <w:spacing w:after="0" w:line="360" w:lineRule="auto"/>
              <w:jc w:val="both"/>
              <w:rPr>
                <w:rFonts w:ascii="Times New Roman" w:hAnsi="Times New Roman" w:cs="Times New Roman"/>
                <w:b/>
                <w:sz w:val="20"/>
                <w:szCs w:val="20"/>
              </w:rPr>
            </w:pPr>
            <w:r w:rsidRPr="004A074E">
              <w:rPr>
                <w:rFonts w:ascii="Times New Roman" w:hAnsi="Times New Roman" w:cs="Times New Roman"/>
                <w:b/>
                <w:sz w:val="20"/>
                <w:szCs w:val="20"/>
              </w:rPr>
              <w:lastRenderedPageBreak/>
              <w:t>p value</w:t>
            </w:r>
          </w:p>
          <w:p w:rsidR="005A5B34" w:rsidRPr="004A074E" w:rsidRDefault="005A5B34" w:rsidP="004A074E">
            <w:pPr>
              <w:spacing w:after="0" w:line="360" w:lineRule="auto"/>
              <w:jc w:val="both"/>
              <w:rPr>
                <w:rFonts w:ascii="Times New Roman" w:hAnsi="Times New Roman" w:cs="Times New Roman"/>
                <w:b/>
                <w:sz w:val="20"/>
                <w:szCs w:val="20"/>
              </w:rPr>
            </w:pP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hAnsi="Times New Roman" w:cs="Times New Roman"/>
                <w:sz w:val="20"/>
                <w:szCs w:val="20"/>
              </w:rPr>
              <w:t>0.022</w:t>
            </w:r>
          </w:p>
          <w:p w:rsidR="005A5B34" w:rsidRPr="004A074E" w:rsidRDefault="005A5B34" w:rsidP="004A074E">
            <w:pPr>
              <w:spacing w:after="0" w:line="360" w:lineRule="auto"/>
              <w:jc w:val="both"/>
              <w:rPr>
                <w:rFonts w:ascii="Times New Roman" w:hAnsi="Times New Roman" w:cs="Times New Roman"/>
                <w:sz w:val="20"/>
                <w:szCs w:val="20"/>
              </w:rPr>
            </w:pPr>
          </w:p>
          <w:p w:rsidR="005A5B34" w:rsidRPr="004A074E" w:rsidRDefault="005A5B34" w:rsidP="004A074E">
            <w:pPr>
              <w:spacing w:after="0" w:line="360" w:lineRule="auto"/>
              <w:jc w:val="both"/>
              <w:rPr>
                <w:rFonts w:ascii="Times New Roman" w:hAnsi="Times New Roman" w:cs="Times New Roman"/>
                <w:sz w:val="20"/>
                <w:szCs w:val="20"/>
              </w:rPr>
            </w:pPr>
          </w:p>
          <w:p w:rsidR="005A5B34" w:rsidRPr="004A074E" w:rsidRDefault="005A5B34" w:rsidP="004A074E">
            <w:pPr>
              <w:spacing w:after="0" w:line="360" w:lineRule="auto"/>
              <w:jc w:val="both"/>
              <w:rPr>
                <w:rFonts w:ascii="Times New Roman" w:hAnsi="Times New Roman" w:cs="Times New Roman"/>
                <w:sz w:val="20"/>
                <w:szCs w:val="20"/>
              </w:rPr>
            </w:pP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0.841</w:t>
            </w:r>
          </w:p>
          <w:p w:rsidR="005A5B34" w:rsidRPr="004A074E" w:rsidRDefault="005A5B34" w:rsidP="004A074E">
            <w:pPr>
              <w:spacing w:after="0" w:line="360" w:lineRule="auto"/>
              <w:jc w:val="both"/>
              <w:rPr>
                <w:rFonts w:ascii="Times New Roman" w:hAnsi="Times New Roman" w:cs="Times New Roman"/>
                <w:sz w:val="20"/>
                <w:szCs w:val="20"/>
              </w:rPr>
            </w:pPr>
          </w:p>
          <w:p w:rsidR="005A5B34" w:rsidRPr="004A074E" w:rsidRDefault="005A5B34" w:rsidP="004A074E">
            <w:pPr>
              <w:spacing w:after="0" w:line="360" w:lineRule="auto"/>
              <w:jc w:val="both"/>
              <w:rPr>
                <w:rFonts w:ascii="Times New Roman" w:hAnsi="Times New Roman" w:cs="Times New Roman"/>
                <w:sz w:val="20"/>
                <w:szCs w:val="20"/>
              </w:rPr>
            </w:pPr>
          </w:p>
          <w:p w:rsidR="005A5B34" w:rsidRPr="004A074E" w:rsidRDefault="005A5B34" w:rsidP="004A074E">
            <w:pPr>
              <w:spacing w:after="0" w:line="360" w:lineRule="auto"/>
              <w:jc w:val="both"/>
              <w:rPr>
                <w:rFonts w:ascii="Times New Roman" w:hAnsi="Times New Roman" w:cs="Times New Roman"/>
                <w:sz w:val="20"/>
                <w:szCs w:val="20"/>
              </w:rPr>
            </w:pPr>
          </w:p>
          <w:p w:rsidR="005A5B34" w:rsidRPr="004A074E" w:rsidRDefault="005A5B34" w:rsidP="004A074E">
            <w:pPr>
              <w:spacing w:after="0" w:line="360" w:lineRule="auto"/>
              <w:jc w:val="both"/>
              <w:rPr>
                <w:rFonts w:ascii="Times New Roman" w:hAnsi="Times New Roman" w:cs="Times New Roman"/>
                <w:sz w:val="20"/>
                <w:szCs w:val="20"/>
              </w:rPr>
            </w:pPr>
          </w:p>
          <w:p w:rsidR="005A5B34" w:rsidRPr="004A074E" w:rsidRDefault="005A5B34" w:rsidP="004A074E">
            <w:pPr>
              <w:spacing w:after="0" w:line="360" w:lineRule="auto"/>
              <w:jc w:val="both"/>
              <w:rPr>
                <w:rFonts w:ascii="Times New Roman" w:hAnsi="Times New Roman" w:cs="Times New Roman"/>
                <w:sz w:val="20"/>
                <w:szCs w:val="20"/>
              </w:rPr>
            </w:pPr>
          </w:p>
          <w:p w:rsidR="005A5B34" w:rsidRPr="004A074E" w:rsidRDefault="005A5B34" w:rsidP="004A074E">
            <w:pPr>
              <w:spacing w:after="0" w:line="360" w:lineRule="auto"/>
              <w:jc w:val="both"/>
              <w:rPr>
                <w:rFonts w:ascii="Times New Roman" w:hAnsi="Times New Roman" w:cs="Times New Roman"/>
                <w:sz w:val="20"/>
                <w:szCs w:val="20"/>
              </w:rPr>
            </w:pPr>
            <w:r w:rsidRPr="004A074E">
              <w:rPr>
                <w:rFonts w:ascii="Times New Roman" w:hAnsi="Times New Roman" w:cs="Times New Roman"/>
                <w:sz w:val="20"/>
                <w:szCs w:val="20"/>
              </w:rPr>
              <w:t>0.020</w:t>
            </w:r>
          </w:p>
          <w:p w:rsidR="005A5B34" w:rsidRPr="004A074E" w:rsidRDefault="005A5B34" w:rsidP="004A074E">
            <w:pPr>
              <w:spacing w:after="0" w:line="360" w:lineRule="auto"/>
              <w:jc w:val="both"/>
              <w:rPr>
                <w:rFonts w:ascii="Times New Roman" w:hAnsi="Times New Roman" w:cs="Times New Roman"/>
                <w:sz w:val="20"/>
                <w:szCs w:val="20"/>
              </w:rPr>
            </w:pPr>
          </w:p>
          <w:p w:rsidR="005A5B34" w:rsidRPr="004A074E" w:rsidRDefault="005A5B34" w:rsidP="004A074E">
            <w:pPr>
              <w:spacing w:after="0" w:line="360" w:lineRule="auto"/>
              <w:jc w:val="both"/>
              <w:rPr>
                <w:rFonts w:ascii="Times New Roman" w:hAnsi="Times New Roman" w:cs="Times New Roman"/>
                <w:sz w:val="20"/>
                <w:szCs w:val="20"/>
              </w:rPr>
            </w:pPr>
          </w:p>
          <w:p w:rsidR="005A5B34" w:rsidRPr="004A074E" w:rsidRDefault="005A5B34" w:rsidP="004A074E">
            <w:pPr>
              <w:spacing w:after="0" w:line="360" w:lineRule="auto"/>
              <w:jc w:val="both"/>
              <w:rPr>
                <w:rFonts w:ascii="Times New Roman" w:hAnsi="Times New Roman" w:cs="Times New Roman"/>
                <w:sz w:val="20"/>
                <w:szCs w:val="20"/>
              </w:rPr>
            </w:pPr>
          </w:p>
          <w:p w:rsidR="005A5B34" w:rsidRPr="004A074E" w:rsidRDefault="005A5B34" w:rsidP="004A074E">
            <w:pPr>
              <w:spacing w:after="0" w:line="360" w:lineRule="auto"/>
              <w:jc w:val="both"/>
              <w:rPr>
                <w:rFonts w:ascii="Times New Roman" w:hAnsi="Times New Roman" w:cs="Times New Roman"/>
                <w:sz w:val="20"/>
                <w:szCs w:val="20"/>
              </w:rPr>
            </w:pPr>
          </w:p>
          <w:p w:rsidR="005A5B34" w:rsidRPr="004A074E" w:rsidRDefault="005A5B34"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 xml:space="preserve"> &lt;0.001</w:t>
            </w:r>
          </w:p>
          <w:p w:rsidR="005A5B34" w:rsidRPr="004A074E" w:rsidRDefault="005A5B34" w:rsidP="004A074E">
            <w:pPr>
              <w:spacing w:after="0" w:line="360" w:lineRule="auto"/>
              <w:jc w:val="both"/>
              <w:rPr>
                <w:rFonts w:ascii="Times New Roman" w:eastAsia="Times New Roman" w:hAnsi="Times New Roman" w:cs="Times New Roman"/>
                <w:color w:val="333333"/>
                <w:sz w:val="20"/>
                <w:szCs w:val="20"/>
                <w:lang w:eastAsia="en-IN"/>
              </w:rPr>
            </w:pPr>
          </w:p>
          <w:p w:rsidR="005A5B34" w:rsidRPr="004A074E" w:rsidRDefault="005A5B34" w:rsidP="004A074E">
            <w:pPr>
              <w:spacing w:after="0" w:line="360" w:lineRule="auto"/>
              <w:jc w:val="both"/>
              <w:rPr>
                <w:rFonts w:ascii="Times New Roman" w:eastAsia="Times New Roman" w:hAnsi="Times New Roman" w:cs="Times New Roman"/>
                <w:color w:val="333333"/>
                <w:sz w:val="20"/>
                <w:szCs w:val="20"/>
                <w:lang w:eastAsia="en-IN"/>
              </w:rPr>
            </w:pPr>
          </w:p>
          <w:p w:rsidR="005A5B34" w:rsidRPr="004A074E" w:rsidRDefault="005A5B34" w:rsidP="004A074E">
            <w:pPr>
              <w:spacing w:after="0" w:line="360" w:lineRule="auto"/>
              <w:jc w:val="both"/>
              <w:rPr>
                <w:rFonts w:ascii="Times New Roman" w:eastAsia="Times New Roman" w:hAnsi="Times New Roman" w:cs="Times New Roman"/>
                <w:color w:val="333333"/>
                <w:sz w:val="20"/>
                <w:szCs w:val="20"/>
                <w:lang w:eastAsia="en-IN"/>
              </w:rPr>
            </w:pPr>
          </w:p>
          <w:p w:rsidR="005A5B34" w:rsidRPr="004A074E" w:rsidRDefault="005A5B34"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&lt;0.001</w:t>
            </w:r>
          </w:p>
          <w:p w:rsidR="005A5B34" w:rsidRPr="004A074E" w:rsidRDefault="005A5B34" w:rsidP="004A074E">
            <w:pPr>
              <w:spacing w:after="0" w:line="360" w:lineRule="auto"/>
              <w:jc w:val="both"/>
              <w:rPr>
                <w:rFonts w:ascii="Times New Roman" w:eastAsia="Times New Roman" w:hAnsi="Times New Roman" w:cs="Times New Roman"/>
                <w:color w:val="333333"/>
                <w:sz w:val="20"/>
                <w:szCs w:val="20"/>
                <w:lang w:eastAsia="en-IN"/>
              </w:rPr>
            </w:pPr>
          </w:p>
          <w:p w:rsidR="005A5B34" w:rsidRPr="004A074E" w:rsidRDefault="005A5B34" w:rsidP="004A074E">
            <w:pPr>
              <w:spacing w:after="0" w:line="360" w:lineRule="auto"/>
              <w:jc w:val="both"/>
              <w:rPr>
                <w:rFonts w:ascii="Times New Roman" w:eastAsia="Times New Roman" w:hAnsi="Times New Roman" w:cs="Times New Roman"/>
                <w:color w:val="333333"/>
                <w:sz w:val="20"/>
                <w:szCs w:val="20"/>
                <w:lang w:eastAsia="en-IN"/>
              </w:rPr>
            </w:pPr>
          </w:p>
          <w:p w:rsidR="005A5B34" w:rsidRPr="004A074E" w:rsidRDefault="005A5B34" w:rsidP="004A074E">
            <w:pPr>
              <w:spacing w:after="0" w:line="360" w:lineRule="auto"/>
              <w:jc w:val="both"/>
              <w:rPr>
                <w:rFonts w:ascii="Times New Roman" w:hAnsi="Times New Roman" w:cs="Times New Roman"/>
                <w:sz w:val="20"/>
                <w:szCs w:val="20"/>
              </w:rPr>
            </w:pPr>
          </w:p>
        </w:tc>
      </w:tr>
    </w:tbl>
    <w:p w:rsidR="005A5B34" w:rsidRPr="004A074E" w:rsidRDefault="005A5B34" w:rsidP="004A074E">
      <w:pPr>
        <w:spacing w:after="0" w:line="360" w:lineRule="auto"/>
        <w:jc w:val="both"/>
        <w:rPr>
          <w:rFonts w:ascii="Times New Roman" w:eastAsia="Times New Roman" w:hAnsi="Times New Roman" w:cs="Times New Roman"/>
          <w:b/>
          <w:sz w:val="20"/>
          <w:szCs w:val="20"/>
          <w:lang w:eastAsia="en-IN"/>
        </w:rPr>
      </w:pPr>
    </w:p>
    <w:p w:rsidR="00943217" w:rsidRPr="004A074E" w:rsidRDefault="00943217" w:rsidP="004A074E">
      <w:pPr>
        <w:spacing w:after="0" w:line="360" w:lineRule="auto"/>
        <w:jc w:val="both"/>
        <w:rPr>
          <w:rFonts w:ascii="Times New Roman" w:eastAsia="Times New Roman" w:hAnsi="Times New Roman" w:cs="Times New Roman"/>
          <w:b/>
          <w:sz w:val="20"/>
          <w:szCs w:val="20"/>
          <w:lang w:eastAsia="en-IN"/>
        </w:rPr>
      </w:pPr>
    </w:p>
    <w:p w:rsidR="00102492" w:rsidRPr="004A074E" w:rsidRDefault="006867DA" w:rsidP="004A074E">
      <w:pPr>
        <w:spacing w:after="0" w:line="360" w:lineRule="auto"/>
        <w:jc w:val="both"/>
        <w:rPr>
          <w:rFonts w:ascii="Times New Roman" w:eastAsia="Times New Roman" w:hAnsi="Times New Roman" w:cs="Times New Roman"/>
          <w:b/>
          <w:sz w:val="20"/>
          <w:szCs w:val="20"/>
          <w:lang w:eastAsia="en-IN"/>
        </w:rPr>
      </w:pPr>
      <w:r w:rsidRPr="004A074E">
        <w:rPr>
          <w:rFonts w:ascii="Times New Roman" w:hAnsi="Times New Roman" w:cs="Times New Roman"/>
          <w:b/>
          <w:bCs/>
          <w:sz w:val="20"/>
          <w:szCs w:val="20"/>
        </w:rPr>
        <w:t>Table 3-Hematological and biochemical investigations of cases and control</w:t>
      </w:r>
    </w:p>
    <w:tbl>
      <w:tblPr>
        <w:tblStyle w:val="TableGrid"/>
        <w:tblW w:w="0" w:type="auto"/>
        <w:tblLook w:val="04A0" w:firstRow="1" w:lastRow="0" w:firstColumn="1" w:lastColumn="0" w:noHBand="0" w:noVBand="1"/>
      </w:tblPr>
      <w:tblGrid>
        <w:gridCol w:w="2394"/>
        <w:gridCol w:w="2394"/>
        <w:gridCol w:w="2394"/>
        <w:gridCol w:w="2394"/>
      </w:tblGrid>
      <w:tr w:rsidR="006867DA" w:rsidRPr="004A074E" w:rsidTr="004C4DDA">
        <w:trPr>
          <w:trHeight w:val="1121"/>
        </w:trPr>
        <w:tc>
          <w:tcPr>
            <w:tcW w:w="2394" w:type="dxa"/>
          </w:tcPr>
          <w:p w:rsidR="006867DA" w:rsidRPr="004A074E" w:rsidRDefault="006867DA" w:rsidP="004A074E">
            <w:pPr>
              <w:spacing w:after="0" w:line="360" w:lineRule="auto"/>
              <w:jc w:val="both"/>
              <w:rPr>
                <w:rFonts w:ascii="Times New Roman" w:eastAsia="Times New Roman" w:hAnsi="Times New Roman" w:cs="Times New Roman"/>
                <w:b/>
                <w:color w:val="333333"/>
                <w:sz w:val="20"/>
                <w:szCs w:val="20"/>
                <w:lang w:eastAsia="en-IN"/>
              </w:rPr>
            </w:pPr>
          </w:p>
          <w:p w:rsidR="006867DA" w:rsidRPr="004A074E" w:rsidRDefault="006867DA" w:rsidP="004A074E">
            <w:pPr>
              <w:spacing w:after="0" w:line="360" w:lineRule="auto"/>
              <w:jc w:val="both"/>
              <w:rPr>
                <w:rFonts w:ascii="Times New Roman" w:hAnsi="Times New Roman" w:cs="Times New Roman"/>
                <w:i/>
                <w:sz w:val="20"/>
                <w:szCs w:val="20"/>
              </w:rPr>
            </w:pPr>
            <w:r w:rsidRPr="004A074E">
              <w:rPr>
                <w:rFonts w:ascii="Times New Roman" w:eastAsia="Times New Roman" w:hAnsi="Times New Roman" w:cs="Times New Roman"/>
                <w:b/>
                <w:i/>
                <w:color w:val="333333"/>
                <w:sz w:val="20"/>
                <w:szCs w:val="20"/>
                <w:lang w:eastAsia="en-IN"/>
              </w:rPr>
              <w:t>Hemoglobin (</w:t>
            </w:r>
            <w:proofErr w:type="spellStart"/>
            <w:r w:rsidRPr="004A074E">
              <w:rPr>
                <w:rFonts w:ascii="Times New Roman" w:eastAsia="Times New Roman" w:hAnsi="Times New Roman" w:cs="Times New Roman"/>
                <w:b/>
                <w:i/>
                <w:color w:val="333333"/>
                <w:sz w:val="20"/>
                <w:szCs w:val="20"/>
                <w:lang w:eastAsia="en-IN"/>
              </w:rPr>
              <w:t>gm</w:t>
            </w:r>
            <w:proofErr w:type="spellEnd"/>
            <w:r w:rsidRPr="004A074E">
              <w:rPr>
                <w:rFonts w:ascii="Times New Roman" w:eastAsia="Times New Roman" w:hAnsi="Times New Roman" w:cs="Times New Roman"/>
                <w:b/>
                <w:i/>
                <w:color w:val="333333"/>
                <w:sz w:val="20"/>
                <w:szCs w:val="20"/>
                <w:lang w:eastAsia="en-IN"/>
              </w:rPr>
              <w:t>/</w:t>
            </w:r>
            <w:proofErr w:type="spellStart"/>
            <w:r w:rsidRPr="004A074E">
              <w:rPr>
                <w:rFonts w:ascii="Times New Roman" w:eastAsia="Times New Roman" w:hAnsi="Times New Roman" w:cs="Times New Roman"/>
                <w:b/>
                <w:i/>
                <w:color w:val="333333"/>
                <w:sz w:val="20"/>
                <w:szCs w:val="20"/>
                <w:lang w:eastAsia="en-IN"/>
              </w:rPr>
              <w:t>dL</w:t>
            </w:r>
            <w:proofErr w:type="spellEnd"/>
            <w:r w:rsidRPr="004A074E">
              <w:rPr>
                <w:rFonts w:ascii="Times New Roman" w:eastAsia="Times New Roman" w:hAnsi="Times New Roman" w:cs="Times New Roman"/>
                <w:b/>
                <w:i/>
                <w:color w:val="333333"/>
                <w:sz w:val="20"/>
                <w:szCs w:val="20"/>
                <w:lang w:eastAsia="en-IN"/>
              </w:rPr>
              <w:t>)</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bCs/>
                <w:color w:val="333333"/>
                <w:sz w:val="20"/>
                <w:szCs w:val="20"/>
                <w:lang w:eastAsia="en-IN"/>
              </w:rPr>
              <w:t>7-8.5</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bCs/>
                <w:color w:val="333333"/>
                <w:sz w:val="20"/>
                <w:szCs w:val="20"/>
                <w:lang w:eastAsia="en-IN"/>
              </w:rPr>
              <w:t>8.6-10</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bCs/>
                <w:color w:val="333333"/>
                <w:sz w:val="20"/>
                <w:szCs w:val="20"/>
                <w:lang w:eastAsia="en-IN"/>
              </w:rPr>
              <w:t>10.1-11.5</w:t>
            </w:r>
          </w:p>
          <w:p w:rsidR="006867DA" w:rsidRPr="004A074E" w:rsidRDefault="006867DA" w:rsidP="004A074E">
            <w:pPr>
              <w:spacing w:after="0" w:line="360" w:lineRule="auto"/>
              <w:jc w:val="both"/>
              <w:rPr>
                <w:rFonts w:ascii="Times New Roman" w:eastAsia="Times New Roman" w:hAnsi="Times New Roman" w:cs="Times New Roman"/>
                <w:b/>
                <w:bCs/>
                <w:color w:val="333333"/>
                <w:sz w:val="20"/>
                <w:szCs w:val="20"/>
                <w:lang w:eastAsia="en-IN"/>
              </w:rPr>
            </w:pPr>
            <w:r w:rsidRPr="004A074E">
              <w:rPr>
                <w:rFonts w:ascii="Times New Roman" w:eastAsia="Times New Roman" w:hAnsi="Times New Roman" w:cs="Times New Roman"/>
                <w:b/>
                <w:bCs/>
                <w:color w:val="333333"/>
                <w:sz w:val="20"/>
                <w:szCs w:val="20"/>
                <w:lang w:eastAsia="en-IN"/>
              </w:rPr>
              <w:t>11.6-13</w:t>
            </w:r>
          </w:p>
          <w:p w:rsidR="006867DA" w:rsidRPr="004A074E" w:rsidRDefault="006867DA" w:rsidP="004A074E">
            <w:pPr>
              <w:spacing w:after="0" w:line="360" w:lineRule="auto"/>
              <w:jc w:val="both"/>
              <w:rPr>
                <w:rFonts w:ascii="Times New Roman" w:hAnsi="Times New Roman" w:cs="Times New Roman"/>
                <w:i/>
                <w:sz w:val="20"/>
                <w:szCs w:val="20"/>
              </w:rPr>
            </w:pPr>
            <w:r w:rsidRPr="004A074E">
              <w:rPr>
                <w:rFonts w:ascii="Times New Roman" w:eastAsia="Times New Roman" w:hAnsi="Times New Roman" w:cs="Times New Roman"/>
                <w:b/>
                <w:i/>
                <w:color w:val="333333"/>
                <w:sz w:val="20"/>
                <w:szCs w:val="20"/>
                <w:lang w:eastAsia="en-IN"/>
              </w:rPr>
              <w:t>Peripheral blood film</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bCs/>
                <w:color w:val="333333"/>
                <w:sz w:val="20"/>
                <w:szCs w:val="20"/>
                <w:lang w:eastAsia="en-IN"/>
              </w:rPr>
              <w:t xml:space="preserve">Macrocytic </w:t>
            </w:r>
            <w:proofErr w:type="spellStart"/>
            <w:r w:rsidRPr="004A074E">
              <w:rPr>
                <w:rFonts w:ascii="Times New Roman" w:eastAsia="Times New Roman" w:hAnsi="Times New Roman" w:cs="Times New Roman"/>
                <w:b/>
                <w:bCs/>
                <w:color w:val="333333"/>
                <w:sz w:val="20"/>
                <w:szCs w:val="20"/>
                <w:lang w:eastAsia="en-IN"/>
              </w:rPr>
              <w:t>hyperchromic</w:t>
            </w:r>
            <w:proofErr w:type="spellEnd"/>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bCs/>
                <w:color w:val="333333"/>
                <w:sz w:val="20"/>
                <w:szCs w:val="20"/>
                <w:lang w:eastAsia="en-IN"/>
              </w:rPr>
              <w:t>Normocytic normochromic</w:t>
            </w:r>
          </w:p>
          <w:p w:rsidR="006867DA" w:rsidRPr="004A074E" w:rsidRDefault="006867DA" w:rsidP="004A074E">
            <w:pPr>
              <w:spacing w:after="0" w:line="360" w:lineRule="auto"/>
              <w:jc w:val="both"/>
              <w:rPr>
                <w:rFonts w:ascii="Times New Roman" w:eastAsia="Times New Roman" w:hAnsi="Times New Roman" w:cs="Times New Roman"/>
                <w:b/>
                <w:bCs/>
                <w:color w:val="333333"/>
                <w:sz w:val="20"/>
                <w:szCs w:val="20"/>
                <w:lang w:eastAsia="en-IN"/>
              </w:rPr>
            </w:pPr>
            <w:r w:rsidRPr="004A074E">
              <w:rPr>
                <w:rFonts w:ascii="Times New Roman" w:eastAsia="Times New Roman" w:hAnsi="Times New Roman" w:cs="Times New Roman"/>
                <w:b/>
                <w:bCs/>
                <w:color w:val="333333"/>
                <w:sz w:val="20"/>
                <w:szCs w:val="20"/>
                <w:lang w:eastAsia="en-IN"/>
              </w:rPr>
              <w:t>Microcytic hypochromic</w:t>
            </w:r>
          </w:p>
          <w:p w:rsidR="006867DA" w:rsidRPr="004A074E" w:rsidRDefault="006867DA" w:rsidP="004A074E">
            <w:pPr>
              <w:spacing w:after="0" w:line="360" w:lineRule="auto"/>
              <w:jc w:val="both"/>
              <w:rPr>
                <w:rFonts w:ascii="Times New Roman" w:hAnsi="Times New Roman" w:cs="Times New Roman"/>
                <w:sz w:val="20"/>
                <w:szCs w:val="20"/>
              </w:rPr>
            </w:pPr>
          </w:p>
          <w:p w:rsidR="006867DA" w:rsidRPr="004A074E" w:rsidRDefault="006867DA" w:rsidP="004A074E">
            <w:pPr>
              <w:spacing w:after="0" w:line="360" w:lineRule="auto"/>
              <w:jc w:val="both"/>
              <w:rPr>
                <w:rFonts w:ascii="Times New Roman" w:hAnsi="Times New Roman" w:cs="Times New Roman"/>
                <w:i/>
                <w:sz w:val="20"/>
                <w:szCs w:val="20"/>
              </w:rPr>
            </w:pPr>
            <w:r w:rsidRPr="004A074E">
              <w:rPr>
                <w:rFonts w:ascii="Times New Roman" w:eastAsia="Times New Roman" w:hAnsi="Times New Roman" w:cs="Times New Roman"/>
                <w:b/>
                <w:bCs/>
                <w:i/>
                <w:color w:val="333333"/>
                <w:sz w:val="20"/>
                <w:szCs w:val="20"/>
                <w:lang w:eastAsia="en-IN"/>
              </w:rPr>
              <w:t>Serum B12(</w:t>
            </w:r>
            <w:proofErr w:type="spellStart"/>
            <w:r w:rsidRPr="004A074E">
              <w:rPr>
                <w:rFonts w:ascii="Times New Roman" w:hAnsi="Times New Roman" w:cs="Times New Roman"/>
                <w:b/>
                <w:i/>
                <w:sz w:val="20"/>
                <w:szCs w:val="20"/>
              </w:rPr>
              <w:t>pg</w:t>
            </w:r>
            <w:proofErr w:type="spellEnd"/>
            <w:r w:rsidRPr="004A074E">
              <w:rPr>
                <w:rFonts w:ascii="Times New Roman" w:hAnsi="Times New Roman" w:cs="Times New Roman"/>
                <w:b/>
                <w:i/>
                <w:sz w:val="20"/>
                <w:szCs w:val="20"/>
              </w:rPr>
              <w:t>/ml</w:t>
            </w:r>
            <w:r w:rsidRPr="004A074E">
              <w:rPr>
                <w:rFonts w:ascii="Times New Roman" w:eastAsia="Times New Roman" w:hAnsi="Times New Roman" w:cs="Times New Roman"/>
                <w:b/>
                <w:bCs/>
                <w:i/>
                <w:color w:val="333333"/>
                <w:sz w:val="20"/>
                <w:szCs w:val="20"/>
                <w:lang w:eastAsia="en-IN"/>
              </w:rPr>
              <w:t>)</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bCs/>
                <w:color w:val="333333"/>
                <w:sz w:val="20"/>
                <w:szCs w:val="20"/>
                <w:lang w:eastAsia="en-IN"/>
              </w:rPr>
              <w:t>100-200</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bCs/>
                <w:color w:val="333333"/>
                <w:sz w:val="20"/>
                <w:szCs w:val="20"/>
                <w:lang w:eastAsia="en-IN"/>
              </w:rPr>
              <w:t>201-300</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bCs/>
                <w:color w:val="333333"/>
                <w:sz w:val="20"/>
                <w:szCs w:val="20"/>
                <w:lang w:eastAsia="en-IN"/>
              </w:rPr>
              <w:t>301-400</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bCs/>
                <w:color w:val="333333"/>
                <w:sz w:val="20"/>
                <w:szCs w:val="20"/>
                <w:lang w:eastAsia="en-IN"/>
              </w:rPr>
              <w:t>401-500</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i/>
                <w:color w:val="333333"/>
                <w:sz w:val="20"/>
                <w:szCs w:val="20"/>
                <w:lang w:eastAsia="en-IN"/>
              </w:rPr>
              <w:t>Serum Folic Acid(</w:t>
            </w:r>
            <w:proofErr w:type="spellStart"/>
            <w:r w:rsidRPr="004A074E">
              <w:rPr>
                <w:rFonts w:ascii="Times New Roman" w:eastAsia="Times New Roman" w:hAnsi="Times New Roman" w:cs="Times New Roman"/>
                <w:b/>
                <w:i/>
                <w:color w:val="333333"/>
                <w:sz w:val="20"/>
                <w:szCs w:val="20"/>
                <w:lang w:eastAsia="en-IN"/>
              </w:rPr>
              <w:t>ng</w:t>
            </w:r>
            <w:proofErr w:type="spellEnd"/>
            <w:r w:rsidRPr="004A074E">
              <w:rPr>
                <w:rFonts w:ascii="Times New Roman" w:eastAsia="Times New Roman" w:hAnsi="Times New Roman" w:cs="Times New Roman"/>
                <w:b/>
                <w:i/>
                <w:color w:val="333333"/>
                <w:sz w:val="20"/>
                <w:szCs w:val="20"/>
                <w:lang w:eastAsia="en-IN"/>
              </w:rPr>
              <w:t>/ml)</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bCs/>
                <w:color w:val="333333"/>
                <w:sz w:val="20"/>
                <w:szCs w:val="20"/>
                <w:lang w:eastAsia="en-IN"/>
              </w:rPr>
              <w:t>&lt;5</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bCs/>
                <w:color w:val="333333"/>
                <w:sz w:val="20"/>
                <w:szCs w:val="20"/>
                <w:lang w:eastAsia="en-IN"/>
              </w:rPr>
              <w:lastRenderedPageBreak/>
              <w:t>5.1-10</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bCs/>
                <w:color w:val="333333"/>
                <w:sz w:val="20"/>
                <w:szCs w:val="20"/>
                <w:lang w:eastAsia="en-IN"/>
              </w:rPr>
              <w:t>10.1-15</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bCs/>
                <w:color w:val="333333"/>
                <w:sz w:val="20"/>
                <w:szCs w:val="20"/>
                <w:lang w:eastAsia="en-IN"/>
              </w:rPr>
              <w:t>15.1-20</w:t>
            </w:r>
          </w:p>
          <w:p w:rsidR="006867DA" w:rsidRPr="004A074E" w:rsidRDefault="006867DA" w:rsidP="004A074E">
            <w:pPr>
              <w:spacing w:after="0" w:line="360" w:lineRule="auto"/>
              <w:jc w:val="both"/>
              <w:rPr>
                <w:rFonts w:ascii="Times New Roman" w:eastAsia="Times New Roman" w:hAnsi="Times New Roman" w:cs="Times New Roman"/>
                <w:b/>
                <w:bCs/>
                <w:color w:val="333333"/>
                <w:sz w:val="20"/>
                <w:szCs w:val="20"/>
                <w:lang w:eastAsia="en-IN"/>
              </w:rPr>
            </w:pPr>
            <w:r w:rsidRPr="004A074E">
              <w:rPr>
                <w:rFonts w:ascii="Times New Roman" w:eastAsia="Times New Roman" w:hAnsi="Times New Roman" w:cs="Times New Roman"/>
                <w:b/>
                <w:bCs/>
                <w:color w:val="333333"/>
                <w:sz w:val="20"/>
                <w:szCs w:val="20"/>
                <w:lang w:eastAsia="en-IN"/>
              </w:rPr>
              <w:t>&gt;20</w:t>
            </w:r>
          </w:p>
          <w:p w:rsidR="00C04C6A" w:rsidRPr="004A074E" w:rsidRDefault="00C04C6A" w:rsidP="004A074E">
            <w:pPr>
              <w:spacing w:after="0" w:line="360" w:lineRule="auto"/>
              <w:jc w:val="both"/>
              <w:rPr>
                <w:rFonts w:ascii="Times New Roman" w:eastAsia="Times New Roman" w:hAnsi="Times New Roman" w:cs="Times New Roman"/>
                <w:b/>
                <w:sz w:val="20"/>
                <w:szCs w:val="20"/>
                <w:lang w:eastAsia="en-IN"/>
              </w:rPr>
            </w:pPr>
            <w:r w:rsidRPr="004A074E">
              <w:rPr>
                <w:rFonts w:ascii="Times New Roman" w:eastAsia="Times New Roman" w:hAnsi="Times New Roman" w:cs="Times New Roman"/>
                <w:b/>
                <w:sz w:val="20"/>
                <w:szCs w:val="20"/>
                <w:lang w:eastAsia="en-IN"/>
              </w:rPr>
              <w:t>MCV</w:t>
            </w:r>
            <w:r w:rsidRPr="004A074E">
              <w:rPr>
                <w:rFonts w:ascii="Times New Roman" w:eastAsia="Times New Roman" w:hAnsi="Times New Roman" w:cs="Times New Roman"/>
                <w:b/>
                <w:sz w:val="20"/>
                <w:szCs w:val="20"/>
                <w:u w:val="single"/>
                <w:lang w:eastAsia="en-IN"/>
              </w:rPr>
              <w:t>+</w:t>
            </w:r>
            <w:r w:rsidRPr="004A074E">
              <w:rPr>
                <w:rFonts w:ascii="Times New Roman" w:eastAsia="Times New Roman" w:hAnsi="Times New Roman" w:cs="Times New Roman"/>
                <w:b/>
                <w:sz w:val="20"/>
                <w:szCs w:val="20"/>
                <w:lang w:eastAsia="en-IN"/>
              </w:rPr>
              <w:t>SD</w:t>
            </w:r>
          </w:p>
          <w:p w:rsidR="00C04C6A" w:rsidRPr="004A074E" w:rsidRDefault="00C04C6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b/>
                <w:sz w:val="20"/>
                <w:szCs w:val="20"/>
                <w:lang w:eastAsia="en-IN"/>
              </w:rPr>
              <w:t>MCH</w:t>
            </w:r>
            <w:r w:rsidRPr="004A074E">
              <w:rPr>
                <w:rFonts w:ascii="Times New Roman" w:eastAsia="Times New Roman" w:hAnsi="Times New Roman" w:cs="Times New Roman"/>
                <w:b/>
                <w:sz w:val="20"/>
                <w:szCs w:val="20"/>
                <w:u w:val="single"/>
                <w:lang w:eastAsia="en-IN"/>
              </w:rPr>
              <w:t>+</w:t>
            </w:r>
            <w:r w:rsidRPr="004A074E">
              <w:rPr>
                <w:rFonts w:ascii="Times New Roman" w:eastAsia="Times New Roman" w:hAnsi="Times New Roman" w:cs="Times New Roman"/>
                <w:b/>
                <w:sz w:val="20"/>
                <w:szCs w:val="20"/>
                <w:lang w:eastAsia="en-IN"/>
              </w:rPr>
              <w:t>SD</w:t>
            </w:r>
          </w:p>
        </w:tc>
        <w:tc>
          <w:tcPr>
            <w:tcW w:w="2394" w:type="dxa"/>
          </w:tcPr>
          <w:p w:rsidR="006867DA" w:rsidRPr="004A074E" w:rsidRDefault="006867DA" w:rsidP="004A074E">
            <w:pPr>
              <w:spacing w:after="0" w:line="360" w:lineRule="auto"/>
              <w:jc w:val="both"/>
              <w:rPr>
                <w:rFonts w:ascii="Times New Roman" w:eastAsia="Times New Roman" w:hAnsi="Times New Roman" w:cs="Times New Roman"/>
                <w:bCs/>
                <w:color w:val="333333"/>
                <w:sz w:val="20"/>
                <w:szCs w:val="20"/>
                <w:lang w:eastAsia="en-IN"/>
              </w:rPr>
            </w:pPr>
            <w:r w:rsidRPr="004A074E">
              <w:rPr>
                <w:rFonts w:ascii="Times New Roman" w:eastAsia="Times New Roman" w:hAnsi="Times New Roman" w:cs="Times New Roman"/>
                <w:color w:val="333333"/>
                <w:sz w:val="20"/>
                <w:szCs w:val="20"/>
                <w:lang w:eastAsia="en-IN"/>
              </w:rPr>
              <w:lastRenderedPageBreak/>
              <w:t>Study group</w:t>
            </w:r>
            <w:r w:rsidRPr="004A074E">
              <w:rPr>
                <w:rFonts w:ascii="Times New Roman" w:eastAsia="Times New Roman" w:hAnsi="Times New Roman" w:cs="Times New Roman"/>
                <w:bCs/>
                <w:color w:val="333333"/>
                <w:sz w:val="20"/>
                <w:szCs w:val="20"/>
                <w:lang w:eastAsia="en-IN"/>
              </w:rPr>
              <w:t xml:space="preserve"> (n=35)</w:t>
            </w:r>
          </w:p>
          <w:p w:rsidR="006867DA" w:rsidRPr="004A074E" w:rsidRDefault="006867DA" w:rsidP="004A074E">
            <w:pPr>
              <w:spacing w:after="0" w:line="360" w:lineRule="auto"/>
              <w:jc w:val="both"/>
              <w:rPr>
                <w:rFonts w:ascii="Times New Roman" w:eastAsia="Times New Roman" w:hAnsi="Times New Roman" w:cs="Times New Roman"/>
                <w:bCs/>
                <w:color w:val="333333"/>
                <w:sz w:val="20"/>
                <w:szCs w:val="20"/>
                <w:lang w:eastAsia="en-IN"/>
              </w:rPr>
            </w:pP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16(45.7)</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7(20.0)</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7(20.0)</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5(14.3)</w:t>
            </w:r>
          </w:p>
          <w:p w:rsidR="006867DA" w:rsidRPr="004A074E" w:rsidRDefault="006867DA" w:rsidP="004A074E">
            <w:pPr>
              <w:spacing w:after="0" w:line="360" w:lineRule="auto"/>
              <w:jc w:val="both"/>
              <w:rPr>
                <w:rFonts w:ascii="Times New Roman" w:hAnsi="Times New Roman" w:cs="Times New Roman"/>
                <w:sz w:val="20"/>
                <w:szCs w:val="20"/>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15(42.9)</w:t>
            </w:r>
          </w:p>
          <w:p w:rsidR="006867DA" w:rsidRPr="004A074E" w:rsidRDefault="006867DA" w:rsidP="004A074E">
            <w:pPr>
              <w:spacing w:after="0" w:line="360" w:lineRule="auto"/>
              <w:jc w:val="both"/>
              <w:rPr>
                <w:rFonts w:ascii="Times New Roman" w:hAnsi="Times New Roman" w:cs="Times New Roman"/>
                <w:sz w:val="20"/>
                <w:szCs w:val="20"/>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14(40.0)</w:t>
            </w:r>
          </w:p>
          <w:p w:rsidR="006867DA" w:rsidRPr="004A074E" w:rsidRDefault="006867DA" w:rsidP="004A074E">
            <w:pPr>
              <w:spacing w:after="0" w:line="360" w:lineRule="auto"/>
              <w:jc w:val="both"/>
              <w:rPr>
                <w:rFonts w:ascii="Times New Roman" w:hAnsi="Times New Roman" w:cs="Times New Roman"/>
                <w:sz w:val="20"/>
                <w:szCs w:val="20"/>
              </w:rPr>
            </w:pP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6(17.1)</w:t>
            </w:r>
          </w:p>
          <w:p w:rsidR="006867DA" w:rsidRPr="004A074E" w:rsidRDefault="006867DA" w:rsidP="004A074E">
            <w:pPr>
              <w:spacing w:after="0" w:line="360" w:lineRule="auto"/>
              <w:jc w:val="both"/>
              <w:rPr>
                <w:rFonts w:ascii="Times New Roman" w:hAnsi="Times New Roman" w:cs="Times New Roman"/>
                <w:sz w:val="20"/>
                <w:szCs w:val="20"/>
              </w:rPr>
            </w:pPr>
          </w:p>
          <w:p w:rsidR="00640C24" w:rsidRPr="004A074E" w:rsidRDefault="00640C24"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17(48.6)</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12(34.3)</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4(11.4)</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2(5.7)</w:t>
            </w:r>
          </w:p>
          <w:p w:rsidR="006867DA" w:rsidRPr="004A074E" w:rsidRDefault="006867DA" w:rsidP="004A074E">
            <w:pPr>
              <w:spacing w:after="0" w:line="360" w:lineRule="auto"/>
              <w:jc w:val="both"/>
              <w:rPr>
                <w:rFonts w:ascii="Times New Roman" w:hAnsi="Times New Roman" w:cs="Times New Roman"/>
                <w:sz w:val="20"/>
                <w:szCs w:val="20"/>
              </w:rPr>
            </w:pP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 xml:space="preserve">                                      </w:t>
            </w:r>
            <w:r w:rsidRPr="004A074E">
              <w:rPr>
                <w:rFonts w:ascii="Times New Roman" w:eastAsia="Times New Roman" w:hAnsi="Times New Roman" w:cs="Times New Roman"/>
                <w:color w:val="333333"/>
                <w:sz w:val="20"/>
                <w:szCs w:val="20"/>
                <w:lang w:eastAsia="en-IN"/>
              </w:rPr>
              <w:lastRenderedPageBreak/>
              <w:t>2(5.7)</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10(28.6)</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11(31.4)</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8(22.9)</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4(11.4)</w:t>
            </w:r>
          </w:p>
          <w:p w:rsidR="006867DA" w:rsidRPr="004A074E" w:rsidRDefault="00C04C6A" w:rsidP="004A074E">
            <w:pPr>
              <w:spacing w:after="0" w:line="360" w:lineRule="auto"/>
              <w:jc w:val="both"/>
              <w:rPr>
                <w:rFonts w:ascii="Times New Roman" w:hAnsi="Times New Roman" w:cs="Times New Roman"/>
                <w:sz w:val="20"/>
                <w:szCs w:val="20"/>
              </w:rPr>
            </w:pPr>
            <w:r w:rsidRPr="004A074E">
              <w:rPr>
                <w:rFonts w:ascii="Times New Roman" w:hAnsi="Times New Roman" w:cs="Times New Roman"/>
                <w:sz w:val="20"/>
                <w:szCs w:val="20"/>
              </w:rPr>
              <w:t>85.6</w:t>
            </w:r>
            <w:r w:rsidRPr="004A074E">
              <w:rPr>
                <w:rFonts w:ascii="Times New Roman" w:eastAsia="Times New Roman" w:hAnsi="Times New Roman" w:cs="Times New Roman"/>
                <w:sz w:val="20"/>
                <w:szCs w:val="20"/>
                <w:u w:val="single"/>
                <w:lang w:eastAsia="en-IN"/>
              </w:rPr>
              <w:t>+</w:t>
            </w:r>
            <w:r w:rsidRPr="004A074E">
              <w:rPr>
                <w:rFonts w:ascii="Times New Roman" w:eastAsia="Times New Roman" w:hAnsi="Times New Roman" w:cs="Times New Roman"/>
                <w:sz w:val="20"/>
                <w:szCs w:val="20"/>
                <w:lang w:eastAsia="en-IN"/>
              </w:rPr>
              <w:t>14</w:t>
            </w:r>
          </w:p>
          <w:p w:rsidR="006867DA" w:rsidRPr="004A074E" w:rsidRDefault="00C04C6A" w:rsidP="004A074E">
            <w:pPr>
              <w:spacing w:after="0" w:line="360" w:lineRule="auto"/>
              <w:jc w:val="both"/>
              <w:rPr>
                <w:rFonts w:ascii="Times New Roman" w:hAnsi="Times New Roman" w:cs="Times New Roman"/>
                <w:sz w:val="20"/>
                <w:szCs w:val="20"/>
              </w:rPr>
            </w:pPr>
            <w:r w:rsidRPr="004A074E">
              <w:rPr>
                <w:rFonts w:ascii="Times New Roman" w:hAnsi="Times New Roman" w:cs="Times New Roman"/>
                <w:sz w:val="20"/>
                <w:szCs w:val="20"/>
              </w:rPr>
              <w:t>29.6</w:t>
            </w:r>
            <w:r w:rsidRPr="004A074E">
              <w:rPr>
                <w:rFonts w:ascii="Times New Roman" w:eastAsia="Times New Roman" w:hAnsi="Times New Roman" w:cs="Times New Roman"/>
                <w:b/>
                <w:sz w:val="20"/>
                <w:szCs w:val="20"/>
                <w:u w:val="single"/>
                <w:lang w:eastAsia="en-IN"/>
              </w:rPr>
              <w:t>+</w:t>
            </w:r>
            <w:r w:rsidRPr="004A074E">
              <w:rPr>
                <w:rFonts w:ascii="Times New Roman" w:eastAsia="Times New Roman" w:hAnsi="Times New Roman" w:cs="Times New Roman"/>
                <w:sz w:val="20"/>
                <w:szCs w:val="20"/>
                <w:lang w:eastAsia="en-IN"/>
              </w:rPr>
              <w:t>7.42</w:t>
            </w:r>
          </w:p>
        </w:tc>
        <w:tc>
          <w:tcPr>
            <w:tcW w:w="2394" w:type="dxa"/>
          </w:tcPr>
          <w:p w:rsidR="006867DA" w:rsidRPr="004A074E" w:rsidRDefault="006867DA" w:rsidP="004A074E">
            <w:pPr>
              <w:spacing w:after="0" w:line="360" w:lineRule="auto"/>
              <w:jc w:val="both"/>
              <w:rPr>
                <w:rFonts w:ascii="Times New Roman" w:eastAsia="Times New Roman" w:hAnsi="Times New Roman" w:cs="Times New Roman"/>
                <w:bCs/>
                <w:color w:val="333333"/>
                <w:sz w:val="20"/>
                <w:szCs w:val="20"/>
                <w:lang w:eastAsia="en-IN"/>
              </w:rPr>
            </w:pPr>
            <w:r w:rsidRPr="004A074E">
              <w:rPr>
                <w:rFonts w:ascii="Times New Roman" w:eastAsia="Times New Roman" w:hAnsi="Times New Roman" w:cs="Times New Roman"/>
                <w:bCs/>
                <w:color w:val="333333"/>
                <w:sz w:val="20"/>
                <w:szCs w:val="20"/>
                <w:lang w:eastAsia="en-IN"/>
              </w:rPr>
              <w:lastRenderedPageBreak/>
              <w:t>Control group(n=35)</w:t>
            </w:r>
          </w:p>
          <w:p w:rsidR="006867DA" w:rsidRPr="004A074E" w:rsidRDefault="006867DA" w:rsidP="004A074E">
            <w:pPr>
              <w:spacing w:after="0" w:line="360" w:lineRule="auto"/>
              <w:jc w:val="both"/>
              <w:rPr>
                <w:rFonts w:ascii="Times New Roman" w:eastAsia="Times New Roman" w:hAnsi="Times New Roman" w:cs="Times New Roman"/>
                <w:bCs/>
                <w:color w:val="333333"/>
                <w:sz w:val="20"/>
                <w:szCs w:val="20"/>
                <w:lang w:eastAsia="en-IN"/>
              </w:rPr>
            </w:pP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1(2.9)</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11(31.4)</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10(28.6)</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13(37.1)</w:t>
            </w:r>
          </w:p>
          <w:p w:rsidR="006867DA" w:rsidRPr="004A074E" w:rsidRDefault="006867DA" w:rsidP="004A074E">
            <w:pPr>
              <w:spacing w:after="0" w:line="360" w:lineRule="auto"/>
              <w:jc w:val="both"/>
              <w:rPr>
                <w:rFonts w:ascii="Times New Roman" w:hAnsi="Times New Roman" w:cs="Times New Roman"/>
                <w:sz w:val="20"/>
                <w:szCs w:val="20"/>
              </w:rPr>
            </w:pP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3(8.6)</w:t>
            </w: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28(80)</w:t>
            </w: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4(11.4)</w:t>
            </w:r>
          </w:p>
          <w:p w:rsidR="006867DA" w:rsidRPr="004A074E" w:rsidRDefault="006867DA" w:rsidP="004A074E">
            <w:pPr>
              <w:spacing w:after="0" w:line="360" w:lineRule="auto"/>
              <w:jc w:val="both"/>
              <w:rPr>
                <w:rFonts w:ascii="Times New Roman" w:hAnsi="Times New Roman" w:cs="Times New Roman"/>
                <w:sz w:val="20"/>
                <w:szCs w:val="20"/>
              </w:rPr>
            </w:pPr>
          </w:p>
          <w:p w:rsidR="006867DA" w:rsidRPr="004A074E" w:rsidRDefault="006867DA" w:rsidP="004A074E">
            <w:pPr>
              <w:spacing w:after="0" w:line="360" w:lineRule="auto"/>
              <w:jc w:val="both"/>
              <w:rPr>
                <w:rFonts w:ascii="Times New Roman" w:hAnsi="Times New Roman" w:cs="Times New Roman"/>
                <w:sz w:val="20"/>
                <w:szCs w:val="20"/>
              </w:rPr>
            </w:pP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4(11.4)</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10(28.6)</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16(45.7)</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5(14.3)</w:t>
            </w:r>
          </w:p>
          <w:p w:rsidR="006867DA" w:rsidRPr="004A074E" w:rsidRDefault="006867DA" w:rsidP="004A074E">
            <w:pPr>
              <w:spacing w:after="0" w:line="360" w:lineRule="auto"/>
              <w:jc w:val="both"/>
              <w:rPr>
                <w:rFonts w:ascii="Times New Roman" w:hAnsi="Times New Roman" w:cs="Times New Roman"/>
                <w:sz w:val="20"/>
                <w:szCs w:val="20"/>
              </w:rPr>
            </w:pP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 xml:space="preserve">                                        </w:t>
            </w:r>
            <w:r w:rsidRPr="004A074E">
              <w:rPr>
                <w:rFonts w:ascii="Times New Roman" w:eastAsia="Times New Roman" w:hAnsi="Times New Roman" w:cs="Times New Roman"/>
                <w:color w:val="333333"/>
                <w:sz w:val="20"/>
                <w:szCs w:val="20"/>
                <w:lang w:eastAsia="en-IN"/>
              </w:rPr>
              <w:lastRenderedPageBreak/>
              <w:t>0(0)</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14(40)</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12(34.3)</w:t>
            </w:r>
          </w:p>
          <w:p w:rsidR="006867DA" w:rsidRPr="004A074E" w:rsidRDefault="006867D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color w:val="333333"/>
                <w:sz w:val="20"/>
                <w:szCs w:val="20"/>
                <w:lang w:eastAsia="en-IN"/>
              </w:rPr>
              <w:t>7(20)</w:t>
            </w: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2(5.7)</w:t>
            </w:r>
          </w:p>
          <w:p w:rsidR="00C04C6A" w:rsidRPr="004A074E" w:rsidRDefault="00C04C6A" w:rsidP="004A074E">
            <w:pPr>
              <w:spacing w:after="0" w:line="360" w:lineRule="auto"/>
              <w:jc w:val="both"/>
              <w:rPr>
                <w:rFonts w:ascii="Times New Roman" w:eastAsia="Times New Roman" w:hAnsi="Times New Roman" w:cs="Times New Roman"/>
                <w:sz w:val="20"/>
                <w:szCs w:val="20"/>
                <w:lang w:eastAsia="en-IN"/>
              </w:rPr>
            </w:pPr>
            <w:r w:rsidRPr="004A074E">
              <w:rPr>
                <w:rFonts w:ascii="Times New Roman" w:eastAsia="Times New Roman" w:hAnsi="Times New Roman" w:cs="Times New Roman"/>
                <w:color w:val="333333"/>
                <w:sz w:val="20"/>
                <w:szCs w:val="20"/>
                <w:lang w:eastAsia="en-IN"/>
              </w:rPr>
              <w:t>75.8</w:t>
            </w:r>
            <w:r w:rsidRPr="004A074E">
              <w:rPr>
                <w:rFonts w:ascii="Times New Roman" w:eastAsia="Times New Roman" w:hAnsi="Times New Roman" w:cs="Times New Roman"/>
                <w:sz w:val="20"/>
                <w:szCs w:val="20"/>
                <w:u w:val="single"/>
                <w:lang w:eastAsia="en-IN"/>
              </w:rPr>
              <w:t>+</w:t>
            </w:r>
            <w:r w:rsidRPr="004A074E">
              <w:rPr>
                <w:rFonts w:ascii="Times New Roman" w:eastAsia="Times New Roman" w:hAnsi="Times New Roman" w:cs="Times New Roman"/>
                <w:sz w:val="20"/>
                <w:szCs w:val="20"/>
                <w:lang w:eastAsia="en-IN"/>
              </w:rPr>
              <w:t>7.14</w:t>
            </w:r>
          </w:p>
          <w:p w:rsidR="00C04C6A" w:rsidRPr="004A074E" w:rsidRDefault="00C04C6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sz w:val="20"/>
                <w:szCs w:val="20"/>
                <w:lang w:eastAsia="en-IN"/>
              </w:rPr>
              <w:t>24.9</w:t>
            </w:r>
            <w:r w:rsidRPr="004A074E">
              <w:rPr>
                <w:rFonts w:ascii="Times New Roman" w:eastAsia="Times New Roman" w:hAnsi="Times New Roman" w:cs="Times New Roman"/>
                <w:b/>
                <w:sz w:val="20"/>
                <w:szCs w:val="20"/>
                <w:u w:val="single"/>
                <w:lang w:eastAsia="en-IN"/>
              </w:rPr>
              <w:t>+</w:t>
            </w:r>
            <w:r w:rsidRPr="004A074E">
              <w:rPr>
                <w:rFonts w:ascii="Times New Roman" w:eastAsia="Times New Roman" w:hAnsi="Times New Roman" w:cs="Times New Roman"/>
                <w:sz w:val="20"/>
                <w:szCs w:val="20"/>
                <w:lang w:eastAsia="en-IN"/>
              </w:rPr>
              <w:t>3.34</w:t>
            </w:r>
          </w:p>
        </w:tc>
        <w:tc>
          <w:tcPr>
            <w:tcW w:w="2394" w:type="dxa"/>
          </w:tcPr>
          <w:p w:rsidR="006867DA" w:rsidRPr="004A074E" w:rsidRDefault="006867DA" w:rsidP="004A074E">
            <w:pPr>
              <w:spacing w:after="0" w:line="360" w:lineRule="auto"/>
              <w:jc w:val="both"/>
              <w:rPr>
                <w:rFonts w:ascii="Times New Roman" w:hAnsi="Times New Roman" w:cs="Times New Roman"/>
                <w:b/>
                <w:sz w:val="20"/>
                <w:szCs w:val="20"/>
              </w:rPr>
            </w:pPr>
            <w:r w:rsidRPr="004A074E">
              <w:rPr>
                <w:rFonts w:ascii="Times New Roman" w:hAnsi="Times New Roman" w:cs="Times New Roman"/>
                <w:b/>
                <w:sz w:val="20"/>
                <w:szCs w:val="20"/>
              </w:rPr>
              <w:lastRenderedPageBreak/>
              <w:t xml:space="preserve">        p value</w:t>
            </w:r>
          </w:p>
          <w:p w:rsidR="006867DA" w:rsidRPr="004A074E" w:rsidRDefault="006867DA" w:rsidP="004A074E">
            <w:pPr>
              <w:spacing w:after="0" w:line="360" w:lineRule="auto"/>
              <w:jc w:val="both"/>
              <w:rPr>
                <w:rFonts w:ascii="Times New Roman" w:hAnsi="Times New Roman" w:cs="Times New Roman"/>
                <w:b/>
                <w:sz w:val="20"/>
                <w:szCs w:val="20"/>
              </w:rPr>
            </w:pPr>
          </w:p>
          <w:p w:rsidR="006867DA" w:rsidRPr="004A074E" w:rsidRDefault="006867DA" w:rsidP="004A074E">
            <w:pPr>
              <w:spacing w:after="0" w:line="360" w:lineRule="auto"/>
              <w:jc w:val="both"/>
              <w:rPr>
                <w:rFonts w:ascii="Times New Roman" w:hAnsi="Times New Roman" w:cs="Times New Roman"/>
                <w:b/>
                <w:sz w:val="20"/>
                <w:szCs w:val="20"/>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&lt; .001</w:t>
            </w: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0 .001</w:t>
            </w: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&lt; .001</w:t>
            </w: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0.487</w:t>
            </w:r>
          </w:p>
          <w:p w:rsidR="00C04C6A" w:rsidRPr="004A074E" w:rsidRDefault="00C04C6A" w:rsidP="004A074E">
            <w:pPr>
              <w:spacing w:after="0" w:line="360" w:lineRule="auto"/>
              <w:jc w:val="both"/>
              <w:rPr>
                <w:rFonts w:ascii="Times New Roman" w:eastAsia="Times New Roman" w:hAnsi="Times New Roman" w:cs="Times New Roman"/>
                <w:color w:val="333333"/>
                <w:sz w:val="20"/>
                <w:szCs w:val="20"/>
                <w:lang w:eastAsia="en-IN"/>
              </w:rPr>
            </w:pPr>
          </w:p>
          <w:p w:rsidR="00C04C6A" w:rsidRPr="004A074E" w:rsidRDefault="00C04C6A" w:rsidP="004A074E">
            <w:pPr>
              <w:spacing w:after="0" w:line="360" w:lineRule="auto"/>
              <w:jc w:val="both"/>
              <w:rPr>
                <w:rFonts w:ascii="Times New Roman" w:eastAsia="Times New Roman" w:hAnsi="Times New Roman" w:cs="Times New Roman"/>
                <w:color w:val="333333"/>
                <w:sz w:val="20"/>
                <w:szCs w:val="20"/>
                <w:lang w:eastAsia="en-IN"/>
              </w:rPr>
            </w:pPr>
          </w:p>
          <w:p w:rsidR="00C04C6A" w:rsidRPr="004A074E" w:rsidRDefault="00C04C6A"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sz w:val="20"/>
                <w:szCs w:val="20"/>
                <w:lang w:eastAsia="en-IN"/>
              </w:rPr>
              <w:t>&lt;0.001</w:t>
            </w:r>
          </w:p>
        </w:tc>
      </w:tr>
    </w:tbl>
    <w:p w:rsidR="006867DA" w:rsidRPr="004A074E" w:rsidRDefault="006867DA" w:rsidP="004A074E">
      <w:pPr>
        <w:spacing w:after="0" w:line="360" w:lineRule="auto"/>
        <w:jc w:val="both"/>
        <w:rPr>
          <w:rFonts w:ascii="Times New Roman" w:eastAsia="Times New Roman" w:hAnsi="Times New Roman" w:cs="Times New Roman"/>
          <w:sz w:val="20"/>
          <w:szCs w:val="20"/>
          <w:lang w:eastAsia="en-IN"/>
        </w:rPr>
      </w:pPr>
    </w:p>
    <w:p w:rsidR="00161357" w:rsidRPr="004A074E" w:rsidRDefault="00102492" w:rsidP="004A074E">
      <w:pPr>
        <w:spacing w:after="0" w:line="360" w:lineRule="auto"/>
        <w:jc w:val="both"/>
        <w:rPr>
          <w:rFonts w:ascii="Times New Roman" w:hAnsi="Times New Roman" w:cs="Times New Roman"/>
          <w:sz w:val="20"/>
          <w:szCs w:val="20"/>
        </w:rPr>
      </w:pPr>
      <w:r w:rsidRPr="004A074E">
        <w:rPr>
          <w:rFonts w:ascii="Times New Roman" w:eastAsia="Times New Roman" w:hAnsi="Times New Roman" w:cs="Times New Roman"/>
          <w:sz w:val="20"/>
          <w:szCs w:val="20"/>
          <w:lang w:eastAsia="en-IN"/>
        </w:rPr>
        <w:t xml:space="preserve"> </w:t>
      </w:r>
      <w:r w:rsidR="00161357" w:rsidRPr="004A074E">
        <w:rPr>
          <w:rFonts w:ascii="Times New Roman" w:eastAsia="Times New Roman" w:hAnsi="Times New Roman" w:cs="Times New Roman"/>
          <w:sz w:val="20"/>
          <w:szCs w:val="20"/>
          <w:lang w:eastAsia="en-IN"/>
        </w:rPr>
        <w:t>With a 95% confidence interval odds ratio was found to be &lt;1 which signifies that the children with Folic acid deficiency are less likely to develop FS than the children who do not have Folic acid deficiency.</w:t>
      </w:r>
    </w:p>
    <w:p w:rsidR="00943217" w:rsidRPr="004A074E" w:rsidRDefault="00943217" w:rsidP="004A074E">
      <w:pPr>
        <w:spacing w:after="0" w:line="360" w:lineRule="auto"/>
        <w:jc w:val="both"/>
        <w:rPr>
          <w:rFonts w:ascii="Times New Roman" w:hAnsi="Times New Roman" w:cs="Times New Roman"/>
          <w:b/>
          <w:bCs/>
          <w:sz w:val="20"/>
          <w:szCs w:val="20"/>
        </w:rPr>
      </w:pPr>
      <w:r w:rsidRPr="004A074E">
        <w:rPr>
          <w:rFonts w:ascii="Times New Roman" w:hAnsi="Times New Roman" w:cs="Times New Roman"/>
          <w:b/>
          <w:bCs/>
          <w:sz w:val="20"/>
          <w:szCs w:val="20"/>
        </w:rPr>
        <w:t>Table 4-Odds ratio of Vitamin B12 and folic acid</w:t>
      </w:r>
    </w:p>
    <w:tbl>
      <w:tblPr>
        <w:tblW w:w="8307" w:type="dxa"/>
        <w:tblCellSpacing w:w="1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3"/>
        <w:gridCol w:w="337"/>
        <w:gridCol w:w="981"/>
        <w:gridCol w:w="367"/>
        <w:gridCol w:w="1780"/>
        <w:gridCol w:w="637"/>
        <w:gridCol w:w="1772"/>
        <w:gridCol w:w="650"/>
      </w:tblGrid>
      <w:tr w:rsidR="006867DA" w:rsidRPr="004A074E" w:rsidTr="004A074E">
        <w:trPr>
          <w:cantSplit/>
          <w:trHeight w:val="226"/>
          <w:tblHeader/>
          <w:tblCellSpacing w:w="15" w:type="dxa"/>
        </w:trPr>
        <w:tc>
          <w:tcPr>
            <w:tcW w:w="0" w:type="auto"/>
            <w:gridSpan w:val="4"/>
            <w:tcMar>
              <w:top w:w="59" w:type="dxa"/>
              <w:left w:w="118" w:type="dxa"/>
              <w:bottom w:w="59"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b/>
                <w:bCs/>
                <w:color w:val="333333"/>
                <w:sz w:val="20"/>
                <w:szCs w:val="20"/>
                <w:lang w:eastAsia="en-IN"/>
              </w:rPr>
            </w:pPr>
          </w:p>
        </w:tc>
        <w:tc>
          <w:tcPr>
            <w:tcW w:w="0" w:type="auto"/>
            <w:gridSpan w:val="4"/>
            <w:tcMar>
              <w:top w:w="59" w:type="dxa"/>
              <w:left w:w="118" w:type="dxa"/>
              <w:bottom w:w="59"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b/>
                <w:bCs/>
                <w:color w:val="333333"/>
                <w:sz w:val="20"/>
                <w:szCs w:val="20"/>
                <w:lang w:eastAsia="en-IN"/>
              </w:rPr>
            </w:pPr>
            <w:r w:rsidRPr="004A074E">
              <w:rPr>
                <w:rFonts w:ascii="Times New Roman" w:eastAsia="Times New Roman" w:hAnsi="Times New Roman" w:cs="Times New Roman"/>
                <w:b/>
                <w:bCs/>
                <w:color w:val="333333"/>
                <w:sz w:val="20"/>
                <w:szCs w:val="20"/>
                <w:lang w:eastAsia="en-IN"/>
              </w:rPr>
              <w:t>95% Confidence Intervals of Vitamin B12</w:t>
            </w:r>
          </w:p>
        </w:tc>
      </w:tr>
      <w:tr w:rsidR="006867DA" w:rsidRPr="004A074E" w:rsidTr="004A074E">
        <w:trPr>
          <w:cantSplit/>
          <w:trHeight w:val="226"/>
          <w:tblHeader/>
          <w:tblCellSpacing w:w="15" w:type="dxa"/>
        </w:trPr>
        <w:tc>
          <w:tcPr>
            <w:tcW w:w="0" w:type="auto"/>
            <w:gridSpan w:val="2"/>
            <w:tcMar>
              <w:top w:w="59" w:type="dxa"/>
              <w:left w:w="118" w:type="dxa"/>
              <w:bottom w:w="59"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b/>
                <w:bCs/>
                <w:color w:val="333333"/>
                <w:sz w:val="20"/>
                <w:szCs w:val="20"/>
                <w:lang w:eastAsia="en-IN"/>
              </w:rPr>
            </w:pPr>
            <w:r w:rsidRPr="004A074E">
              <w:rPr>
                <w:rFonts w:ascii="Times New Roman" w:eastAsia="Times New Roman" w:hAnsi="Times New Roman" w:cs="Times New Roman"/>
                <w:b/>
                <w:bCs/>
                <w:color w:val="333333"/>
                <w:sz w:val="20"/>
                <w:szCs w:val="20"/>
                <w:lang w:eastAsia="en-IN"/>
              </w:rPr>
              <w:t> </w:t>
            </w:r>
          </w:p>
        </w:tc>
        <w:tc>
          <w:tcPr>
            <w:tcW w:w="0" w:type="auto"/>
            <w:gridSpan w:val="2"/>
            <w:tcMar>
              <w:top w:w="59" w:type="dxa"/>
              <w:left w:w="118" w:type="dxa"/>
              <w:bottom w:w="59"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b/>
                <w:bCs/>
                <w:color w:val="333333"/>
                <w:sz w:val="20"/>
                <w:szCs w:val="20"/>
                <w:lang w:eastAsia="en-IN"/>
              </w:rPr>
            </w:pPr>
            <w:r w:rsidRPr="004A074E">
              <w:rPr>
                <w:rFonts w:ascii="Times New Roman" w:eastAsia="Times New Roman" w:hAnsi="Times New Roman" w:cs="Times New Roman"/>
                <w:b/>
                <w:bCs/>
                <w:color w:val="333333"/>
                <w:sz w:val="20"/>
                <w:szCs w:val="20"/>
                <w:lang w:eastAsia="en-IN"/>
              </w:rPr>
              <w:t>Value</w:t>
            </w:r>
          </w:p>
        </w:tc>
        <w:tc>
          <w:tcPr>
            <w:tcW w:w="0" w:type="auto"/>
            <w:gridSpan w:val="2"/>
            <w:tcMar>
              <w:top w:w="59" w:type="dxa"/>
              <w:left w:w="118" w:type="dxa"/>
              <w:bottom w:w="59"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b/>
                <w:bCs/>
                <w:color w:val="333333"/>
                <w:sz w:val="20"/>
                <w:szCs w:val="20"/>
                <w:lang w:eastAsia="en-IN"/>
              </w:rPr>
            </w:pPr>
            <w:r w:rsidRPr="004A074E">
              <w:rPr>
                <w:rFonts w:ascii="Times New Roman" w:eastAsia="Times New Roman" w:hAnsi="Times New Roman" w:cs="Times New Roman"/>
                <w:b/>
                <w:bCs/>
                <w:color w:val="333333"/>
                <w:sz w:val="20"/>
                <w:szCs w:val="20"/>
                <w:lang w:eastAsia="en-IN"/>
              </w:rPr>
              <w:t>Lower</w:t>
            </w:r>
          </w:p>
        </w:tc>
        <w:tc>
          <w:tcPr>
            <w:tcW w:w="0" w:type="auto"/>
            <w:gridSpan w:val="2"/>
            <w:tcMar>
              <w:top w:w="59" w:type="dxa"/>
              <w:left w:w="118" w:type="dxa"/>
              <w:bottom w:w="59"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b/>
                <w:bCs/>
                <w:color w:val="333333"/>
                <w:sz w:val="20"/>
                <w:szCs w:val="20"/>
                <w:lang w:eastAsia="en-IN"/>
              </w:rPr>
            </w:pPr>
            <w:r w:rsidRPr="004A074E">
              <w:rPr>
                <w:rFonts w:ascii="Times New Roman" w:eastAsia="Times New Roman" w:hAnsi="Times New Roman" w:cs="Times New Roman"/>
                <w:b/>
                <w:bCs/>
                <w:color w:val="333333"/>
                <w:sz w:val="20"/>
                <w:szCs w:val="20"/>
                <w:lang w:eastAsia="en-IN"/>
              </w:rPr>
              <w:t>Upper</w:t>
            </w:r>
          </w:p>
        </w:tc>
      </w:tr>
      <w:tr w:rsidR="006867DA" w:rsidRPr="004A074E" w:rsidTr="004A074E">
        <w:trPr>
          <w:cantSplit/>
          <w:trHeight w:val="254"/>
          <w:tblCellSpacing w:w="15" w:type="dxa"/>
        </w:trPr>
        <w:tc>
          <w:tcPr>
            <w:tcW w:w="0" w:type="auto"/>
            <w:tcMar>
              <w:top w:w="118" w:type="dxa"/>
              <w:left w:w="118" w:type="dxa"/>
              <w:bottom w:w="29" w:type="dxa"/>
              <w:right w:w="0"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Odds ratio</w:t>
            </w:r>
          </w:p>
        </w:tc>
        <w:tc>
          <w:tcPr>
            <w:tcW w:w="0" w:type="auto"/>
            <w:tcMar>
              <w:top w:w="118" w:type="dxa"/>
              <w:left w:w="29" w:type="dxa"/>
              <w:bottom w:w="29"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tc>
        <w:tc>
          <w:tcPr>
            <w:tcW w:w="0" w:type="auto"/>
            <w:tcMar>
              <w:top w:w="118" w:type="dxa"/>
              <w:left w:w="118" w:type="dxa"/>
              <w:bottom w:w="29" w:type="dxa"/>
              <w:right w:w="0"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7.32</w:t>
            </w:r>
          </w:p>
        </w:tc>
        <w:tc>
          <w:tcPr>
            <w:tcW w:w="0" w:type="auto"/>
            <w:tcMar>
              <w:top w:w="118" w:type="dxa"/>
              <w:left w:w="29" w:type="dxa"/>
              <w:bottom w:w="29"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tc>
        <w:tc>
          <w:tcPr>
            <w:tcW w:w="0" w:type="auto"/>
            <w:tcMar>
              <w:top w:w="118" w:type="dxa"/>
              <w:left w:w="118" w:type="dxa"/>
              <w:bottom w:w="29" w:type="dxa"/>
              <w:right w:w="0"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2.13</w:t>
            </w:r>
          </w:p>
        </w:tc>
        <w:tc>
          <w:tcPr>
            <w:tcW w:w="0" w:type="auto"/>
            <w:tcMar>
              <w:top w:w="118" w:type="dxa"/>
              <w:left w:w="29" w:type="dxa"/>
              <w:bottom w:w="29"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tc>
        <w:tc>
          <w:tcPr>
            <w:tcW w:w="0" w:type="auto"/>
            <w:tcMar>
              <w:top w:w="118" w:type="dxa"/>
              <w:left w:w="118" w:type="dxa"/>
              <w:bottom w:w="29" w:type="dxa"/>
              <w:right w:w="0"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25.2</w:t>
            </w:r>
          </w:p>
        </w:tc>
        <w:tc>
          <w:tcPr>
            <w:tcW w:w="0" w:type="auto"/>
            <w:tcMar>
              <w:top w:w="118" w:type="dxa"/>
              <w:left w:w="29" w:type="dxa"/>
              <w:bottom w:w="29"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tc>
      </w:tr>
      <w:tr w:rsidR="006867DA" w:rsidRPr="004A074E" w:rsidTr="004A074E">
        <w:trPr>
          <w:cantSplit/>
          <w:trHeight w:val="226"/>
          <w:tblCellSpacing w:w="15" w:type="dxa"/>
        </w:trPr>
        <w:tc>
          <w:tcPr>
            <w:tcW w:w="0" w:type="auto"/>
            <w:tcMar>
              <w:top w:w="29" w:type="dxa"/>
              <w:left w:w="118" w:type="dxa"/>
              <w:bottom w:w="118" w:type="dxa"/>
              <w:right w:w="0"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Relative risk</w:t>
            </w:r>
          </w:p>
        </w:tc>
        <w:tc>
          <w:tcPr>
            <w:tcW w:w="0" w:type="auto"/>
            <w:tcMar>
              <w:top w:w="29" w:type="dxa"/>
              <w:left w:w="29" w:type="dxa"/>
              <w:bottom w:w="118"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tc>
        <w:tc>
          <w:tcPr>
            <w:tcW w:w="0" w:type="auto"/>
            <w:tcMar>
              <w:top w:w="29" w:type="dxa"/>
              <w:left w:w="118" w:type="dxa"/>
              <w:bottom w:w="118" w:type="dxa"/>
              <w:right w:w="0"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2.20</w:t>
            </w:r>
          </w:p>
        </w:tc>
        <w:tc>
          <w:tcPr>
            <w:tcW w:w="0" w:type="auto"/>
            <w:tcMar>
              <w:top w:w="29" w:type="dxa"/>
              <w:left w:w="29" w:type="dxa"/>
              <w:bottom w:w="118"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tc>
        <w:tc>
          <w:tcPr>
            <w:tcW w:w="0" w:type="auto"/>
            <w:tcMar>
              <w:top w:w="29" w:type="dxa"/>
              <w:left w:w="118" w:type="dxa"/>
              <w:bottom w:w="118" w:type="dxa"/>
              <w:right w:w="0"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1.45</w:t>
            </w:r>
          </w:p>
        </w:tc>
        <w:tc>
          <w:tcPr>
            <w:tcW w:w="0" w:type="auto"/>
            <w:tcMar>
              <w:top w:w="29" w:type="dxa"/>
              <w:left w:w="29" w:type="dxa"/>
              <w:bottom w:w="118"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tc>
        <w:tc>
          <w:tcPr>
            <w:tcW w:w="0" w:type="auto"/>
            <w:tcMar>
              <w:top w:w="29" w:type="dxa"/>
              <w:left w:w="118" w:type="dxa"/>
              <w:bottom w:w="118" w:type="dxa"/>
              <w:right w:w="0"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3.36</w:t>
            </w:r>
          </w:p>
        </w:tc>
        <w:tc>
          <w:tcPr>
            <w:tcW w:w="0" w:type="auto"/>
            <w:tcMar>
              <w:top w:w="29" w:type="dxa"/>
              <w:left w:w="29" w:type="dxa"/>
              <w:bottom w:w="118"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tc>
      </w:tr>
      <w:tr w:rsidR="006867DA" w:rsidRPr="004A074E" w:rsidTr="004A074E">
        <w:trPr>
          <w:cantSplit/>
          <w:tblCellSpacing w:w="15" w:type="dxa"/>
        </w:trPr>
        <w:tc>
          <w:tcPr>
            <w:tcW w:w="0" w:type="auto"/>
            <w:gridSpan w:val="8"/>
            <w:tcMar>
              <w:top w:w="88" w:type="dxa"/>
              <w:left w:w="118" w:type="dxa"/>
              <w:bottom w:w="29" w:type="dxa"/>
              <w:right w:w="118" w:type="dxa"/>
            </w:tcMar>
            <w:vAlign w:val="center"/>
            <w:hideMark/>
          </w:tcPr>
          <w:tbl>
            <w:tblPr>
              <w:tblpPr w:leftFromText="180" w:rightFromText="180" w:vertAnchor="text" w:tblpY="-135"/>
              <w:tblW w:w="7991" w:type="dxa"/>
              <w:tblCellSpacing w:w="15" w:type="dxa"/>
              <w:tblCellMar>
                <w:top w:w="15" w:type="dxa"/>
                <w:left w:w="15" w:type="dxa"/>
                <w:bottom w:w="15" w:type="dxa"/>
                <w:right w:w="15" w:type="dxa"/>
              </w:tblCellMar>
              <w:tblLook w:val="04A0" w:firstRow="1" w:lastRow="0" w:firstColumn="1" w:lastColumn="0" w:noHBand="0" w:noVBand="1"/>
            </w:tblPr>
            <w:tblGrid>
              <w:gridCol w:w="1644"/>
              <w:gridCol w:w="245"/>
              <w:gridCol w:w="830"/>
              <w:gridCol w:w="245"/>
              <w:gridCol w:w="2318"/>
              <w:gridCol w:w="486"/>
              <w:gridCol w:w="1722"/>
              <w:gridCol w:w="501"/>
            </w:tblGrid>
            <w:tr w:rsidR="006867DA" w:rsidRPr="004A074E" w:rsidTr="004C4DDA">
              <w:trPr>
                <w:cantSplit/>
                <w:trHeight w:val="247"/>
                <w:tblHeader/>
                <w:tblCellSpacing w:w="15" w:type="dxa"/>
              </w:trPr>
              <w:tc>
                <w:tcPr>
                  <w:tcW w:w="0" w:type="auto"/>
                  <w:gridSpan w:val="4"/>
                  <w:tcBorders>
                    <w:top w:val="nil"/>
                    <w:left w:val="nil"/>
                    <w:bottom w:val="nil"/>
                    <w:right w:val="nil"/>
                  </w:tcBorders>
                  <w:tcMar>
                    <w:top w:w="59" w:type="dxa"/>
                    <w:left w:w="118" w:type="dxa"/>
                    <w:bottom w:w="59"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b/>
                      <w:bCs/>
                      <w:color w:val="333333"/>
                      <w:sz w:val="20"/>
                      <w:szCs w:val="20"/>
                      <w:lang w:eastAsia="en-IN"/>
                    </w:rPr>
                  </w:pPr>
                </w:p>
              </w:tc>
              <w:tc>
                <w:tcPr>
                  <w:tcW w:w="0" w:type="auto"/>
                  <w:gridSpan w:val="4"/>
                  <w:tcBorders>
                    <w:top w:val="nil"/>
                    <w:left w:val="nil"/>
                    <w:bottom w:val="single" w:sz="6" w:space="0" w:color="333333"/>
                    <w:right w:val="nil"/>
                  </w:tcBorders>
                  <w:tcMar>
                    <w:top w:w="59" w:type="dxa"/>
                    <w:left w:w="118" w:type="dxa"/>
                    <w:bottom w:w="59"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b/>
                      <w:bCs/>
                      <w:color w:val="333333"/>
                      <w:sz w:val="20"/>
                      <w:szCs w:val="20"/>
                      <w:lang w:eastAsia="en-IN"/>
                    </w:rPr>
                  </w:pPr>
                  <w:r w:rsidRPr="004A074E">
                    <w:rPr>
                      <w:rFonts w:ascii="Times New Roman" w:eastAsia="Times New Roman" w:hAnsi="Times New Roman" w:cs="Times New Roman"/>
                      <w:b/>
                      <w:bCs/>
                      <w:color w:val="333333"/>
                      <w:sz w:val="20"/>
                      <w:szCs w:val="20"/>
                      <w:lang w:eastAsia="en-IN"/>
                    </w:rPr>
                    <w:t>95% Confidence Intervals of Folic acid</w:t>
                  </w:r>
                </w:p>
              </w:tc>
            </w:tr>
            <w:tr w:rsidR="006867DA" w:rsidRPr="004A074E" w:rsidTr="004C4DDA">
              <w:trPr>
                <w:cantSplit/>
                <w:trHeight w:val="247"/>
                <w:tblHeader/>
                <w:tblCellSpacing w:w="15" w:type="dxa"/>
              </w:trPr>
              <w:tc>
                <w:tcPr>
                  <w:tcW w:w="0" w:type="auto"/>
                  <w:gridSpan w:val="2"/>
                  <w:tcBorders>
                    <w:top w:val="nil"/>
                    <w:left w:val="nil"/>
                    <w:bottom w:val="single" w:sz="6" w:space="0" w:color="333333"/>
                    <w:right w:val="nil"/>
                  </w:tcBorders>
                  <w:tcMar>
                    <w:top w:w="59" w:type="dxa"/>
                    <w:left w:w="118" w:type="dxa"/>
                    <w:bottom w:w="59"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b/>
                      <w:bCs/>
                      <w:color w:val="333333"/>
                      <w:sz w:val="20"/>
                      <w:szCs w:val="20"/>
                      <w:lang w:eastAsia="en-IN"/>
                    </w:rPr>
                  </w:pPr>
                  <w:r w:rsidRPr="004A074E">
                    <w:rPr>
                      <w:rFonts w:ascii="Times New Roman" w:eastAsia="Times New Roman" w:hAnsi="Times New Roman" w:cs="Times New Roman"/>
                      <w:b/>
                      <w:bCs/>
                      <w:color w:val="333333"/>
                      <w:sz w:val="20"/>
                      <w:szCs w:val="20"/>
                      <w:lang w:eastAsia="en-IN"/>
                    </w:rPr>
                    <w:t> </w:t>
                  </w:r>
                </w:p>
              </w:tc>
              <w:tc>
                <w:tcPr>
                  <w:tcW w:w="0" w:type="auto"/>
                  <w:gridSpan w:val="2"/>
                  <w:tcBorders>
                    <w:top w:val="nil"/>
                    <w:left w:val="nil"/>
                    <w:bottom w:val="single" w:sz="6" w:space="0" w:color="333333"/>
                    <w:right w:val="nil"/>
                  </w:tcBorders>
                  <w:tcMar>
                    <w:top w:w="59" w:type="dxa"/>
                    <w:left w:w="118" w:type="dxa"/>
                    <w:bottom w:w="59"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b/>
                      <w:bCs/>
                      <w:color w:val="333333"/>
                      <w:sz w:val="20"/>
                      <w:szCs w:val="20"/>
                      <w:lang w:eastAsia="en-IN"/>
                    </w:rPr>
                  </w:pPr>
                  <w:r w:rsidRPr="004A074E">
                    <w:rPr>
                      <w:rFonts w:ascii="Times New Roman" w:eastAsia="Times New Roman" w:hAnsi="Times New Roman" w:cs="Times New Roman"/>
                      <w:b/>
                      <w:bCs/>
                      <w:color w:val="333333"/>
                      <w:sz w:val="20"/>
                      <w:szCs w:val="20"/>
                      <w:lang w:eastAsia="en-IN"/>
                    </w:rPr>
                    <w:t>Value</w:t>
                  </w:r>
                </w:p>
              </w:tc>
              <w:tc>
                <w:tcPr>
                  <w:tcW w:w="0" w:type="auto"/>
                  <w:gridSpan w:val="2"/>
                  <w:tcBorders>
                    <w:top w:val="nil"/>
                    <w:left w:val="nil"/>
                    <w:bottom w:val="single" w:sz="6" w:space="0" w:color="333333"/>
                    <w:right w:val="nil"/>
                  </w:tcBorders>
                  <w:tcMar>
                    <w:top w:w="59" w:type="dxa"/>
                    <w:left w:w="118" w:type="dxa"/>
                    <w:bottom w:w="59"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b/>
                      <w:bCs/>
                      <w:color w:val="333333"/>
                      <w:sz w:val="20"/>
                      <w:szCs w:val="20"/>
                      <w:lang w:eastAsia="en-IN"/>
                    </w:rPr>
                  </w:pPr>
                  <w:r w:rsidRPr="004A074E">
                    <w:rPr>
                      <w:rFonts w:ascii="Times New Roman" w:eastAsia="Times New Roman" w:hAnsi="Times New Roman" w:cs="Times New Roman"/>
                      <w:b/>
                      <w:bCs/>
                      <w:color w:val="333333"/>
                      <w:sz w:val="20"/>
                      <w:szCs w:val="20"/>
                      <w:lang w:eastAsia="en-IN"/>
                    </w:rPr>
                    <w:t>Lower</w:t>
                  </w:r>
                </w:p>
              </w:tc>
              <w:tc>
                <w:tcPr>
                  <w:tcW w:w="0" w:type="auto"/>
                  <w:gridSpan w:val="2"/>
                  <w:tcBorders>
                    <w:top w:val="nil"/>
                    <w:left w:val="nil"/>
                    <w:bottom w:val="single" w:sz="6" w:space="0" w:color="333333"/>
                    <w:right w:val="nil"/>
                  </w:tcBorders>
                  <w:tcMar>
                    <w:top w:w="59" w:type="dxa"/>
                    <w:left w:w="118" w:type="dxa"/>
                    <w:bottom w:w="59"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b/>
                      <w:bCs/>
                      <w:color w:val="333333"/>
                      <w:sz w:val="20"/>
                      <w:szCs w:val="20"/>
                      <w:lang w:eastAsia="en-IN"/>
                    </w:rPr>
                  </w:pPr>
                  <w:r w:rsidRPr="004A074E">
                    <w:rPr>
                      <w:rFonts w:ascii="Times New Roman" w:eastAsia="Times New Roman" w:hAnsi="Times New Roman" w:cs="Times New Roman"/>
                      <w:b/>
                      <w:bCs/>
                      <w:color w:val="333333"/>
                      <w:sz w:val="20"/>
                      <w:szCs w:val="20"/>
                      <w:lang w:eastAsia="en-IN"/>
                    </w:rPr>
                    <w:t>Upper</w:t>
                  </w:r>
                </w:p>
              </w:tc>
            </w:tr>
            <w:tr w:rsidR="006867DA" w:rsidRPr="004A074E" w:rsidTr="004C4DDA">
              <w:trPr>
                <w:cantSplit/>
                <w:trHeight w:val="260"/>
                <w:tblCellSpacing w:w="15" w:type="dxa"/>
              </w:trPr>
              <w:tc>
                <w:tcPr>
                  <w:tcW w:w="0" w:type="auto"/>
                  <w:tcBorders>
                    <w:top w:val="nil"/>
                    <w:left w:val="nil"/>
                    <w:bottom w:val="nil"/>
                    <w:right w:val="nil"/>
                  </w:tcBorders>
                  <w:tcMar>
                    <w:top w:w="118" w:type="dxa"/>
                    <w:left w:w="118" w:type="dxa"/>
                    <w:bottom w:w="29" w:type="dxa"/>
                    <w:right w:w="0"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Odds ratio</w:t>
                  </w:r>
                </w:p>
              </w:tc>
              <w:tc>
                <w:tcPr>
                  <w:tcW w:w="0" w:type="auto"/>
                  <w:tcBorders>
                    <w:top w:val="nil"/>
                    <w:left w:val="nil"/>
                    <w:bottom w:val="nil"/>
                    <w:right w:val="nil"/>
                  </w:tcBorders>
                  <w:tcMar>
                    <w:top w:w="118" w:type="dxa"/>
                    <w:left w:w="29" w:type="dxa"/>
                    <w:bottom w:w="29"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tc>
              <w:tc>
                <w:tcPr>
                  <w:tcW w:w="0" w:type="auto"/>
                  <w:tcBorders>
                    <w:top w:val="nil"/>
                    <w:left w:val="nil"/>
                    <w:bottom w:val="nil"/>
                    <w:right w:val="nil"/>
                  </w:tcBorders>
                  <w:tcMar>
                    <w:top w:w="118" w:type="dxa"/>
                    <w:left w:w="118" w:type="dxa"/>
                    <w:bottom w:w="29" w:type="dxa"/>
                    <w:right w:w="0"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0.189</w:t>
                  </w:r>
                </w:p>
              </w:tc>
              <w:tc>
                <w:tcPr>
                  <w:tcW w:w="0" w:type="auto"/>
                  <w:tcBorders>
                    <w:top w:val="nil"/>
                    <w:left w:val="nil"/>
                    <w:bottom w:val="nil"/>
                    <w:right w:val="nil"/>
                  </w:tcBorders>
                  <w:tcMar>
                    <w:top w:w="118" w:type="dxa"/>
                    <w:left w:w="29" w:type="dxa"/>
                    <w:bottom w:w="29"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tc>
              <w:tc>
                <w:tcPr>
                  <w:tcW w:w="0" w:type="auto"/>
                  <w:tcBorders>
                    <w:top w:val="nil"/>
                    <w:left w:val="nil"/>
                    <w:bottom w:val="nil"/>
                    <w:right w:val="nil"/>
                  </w:tcBorders>
                  <w:tcMar>
                    <w:top w:w="118" w:type="dxa"/>
                    <w:left w:w="118" w:type="dxa"/>
                    <w:bottom w:w="29" w:type="dxa"/>
                    <w:right w:w="0"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0.00874</w:t>
                  </w:r>
                </w:p>
              </w:tc>
              <w:tc>
                <w:tcPr>
                  <w:tcW w:w="0" w:type="auto"/>
                  <w:tcBorders>
                    <w:top w:val="nil"/>
                    <w:left w:val="nil"/>
                    <w:bottom w:val="nil"/>
                    <w:right w:val="nil"/>
                  </w:tcBorders>
                  <w:tcMar>
                    <w:top w:w="118" w:type="dxa"/>
                    <w:left w:w="29" w:type="dxa"/>
                    <w:bottom w:w="29"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tc>
              <w:tc>
                <w:tcPr>
                  <w:tcW w:w="0" w:type="auto"/>
                  <w:tcBorders>
                    <w:top w:val="nil"/>
                    <w:left w:val="nil"/>
                    <w:bottom w:val="nil"/>
                    <w:right w:val="nil"/>
                  </w:tcBorders>
                  <w:tcMar>
                    <w:top w:w="118" w:type="dxa"/>
                    <w:left w:w="118" w:type="dxa"/>
                    <w:bottom w:w="29" w:type="dxa"/>
                    <w:right w:w="0"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4.08</w:t>
                  </w:r>
                </w:p>
              </w:tc>
              <w:tc>
                <w:tcPr>
                  <w:tcW w:w="0" w:type="auto"/>
                  <w:tcBorders>
                    <w:top w:val="nil"/>
                    <w:left w:val="nil"/>
                    <w:bottom w:val="nil"/>
                    <w:right w:val="nil"/>
                  </w:tcBorders>
                  <w:tcMar>
                    <w:top w:w="118" w:type="dxa"/>
                    <w:left w:w="29" w:type="dxa"/>
                    <w:bottom w:w="29"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tc>
            </w:tr>
            <w:tr w:rsidR="006867DA" w:rsidRPr="004A074E" w:rsidTr="004C4DDA">
              <w:trPr>
                <w:cantSplit/>
                <w:trHeight w:val="232"/>
                <w:tblCellSpacing w:w="15" w:type="dxa"/>
              </w:trPr>
              <w:tc>
                <w:tcPr>
                  <w:tcW w:w="0" w:type="auto"/>
                  <w:tcBorders>
                    <w:top w:val="nil"/>
                    <w:left w:val="nil"/>
                    <w:bottom w:val="single" w:sz="12" w:space="0" w:color="333333"/>
                    <w:right w:val="nil"/>
                  </w:tcBorders>
                  <w:tcMar>
                    <w:top w:w="29" w:type="dxa"/>
                    <w:left w:w="118" w:type="dxa"/>
                    <w:bottom w:w="118" w:type="dxa"/>
                    <w:right w:w="0"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Relative risk</w:t>
                  </w:r>
                </w:p>
              </w:tc>
              <w:tc>
                <w:tcPr>
                  <w:tcW w:w="0" w:type="auto"/>
                  <w:tcBorders>
                    <w:top w:val="nil"/>
                    <w:left w:val="nil"/>
                    <w:bottom w:val="single" w:sz="12" w:space="0" w:color="333333"/>
                    <w:right w:val="nil"/>
                  </w:tcBorders>
                  <w:tcMar>
                    <w:top w:w="29" w:type="dxa"/>
                    <w:left w:w="29" w:type="dxa"/>
                    <w:bottom w:w="118"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tc>
              <w:tc>
                <w:tcPr>
                  <w:tcW w:w="0" w:type="auto"/>
                  <w:tcBorders>
                    <w:top w:val="nil"/>
                    <w:left w:val="nil"/>
                    <w:bottom w:val="single" w:sz="12" w:space="0" w:color="333333"/>
                    <w:right w:val="nil"/>
                  </w:tcBorders>
                  <w:tcMar>
                    <w:top w:w="29" w:type="dxa"/>
                    <w:left w:w="118" w:type="dxa"/>
                    <w:bottom w:w="118" w:type="dxa"/>
                    <w:right w:w="0"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0.485</w:t>
                  </w:r>
                </w:p>
              </w:tc>
              <w:tc>
                <w:tcPr>
                  <w:tcW w:w="0" w:type="auto"/>
                  <w:tcBorders>
                    <w:top w:val="nil"/>
                    <w:left w:val="nil"/>
                    <w:bottom w:val="single" w:sz="12" w:space="0" w:color="333333"/>
                    <w:right w:val="nil"/>
                  </w:tcBorders>
                  <w:tcMar>
                    <w:top w:w="29" w:type="dxa"/>
                    <w:left w:w="29" w:type="dxa"/>
                    <w:bottom w:w="118"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tc>
              <w:tc>
                <w:tcPr>
                  <w:tcW w:w="0" w:type="auto"/>
                  <w:tcBorders>
                    <w:top w:val="nil"/>
                    <w:left w:val="nil"/>
                    <w:bottom w:val="single" w:sz="12" w:space="0" w:color="333333"/>
                    <w:right w:val="nil"/>
                  </w:tcBorders>
                  <w:tcMar>
                    <w:top w:w="29" w:type="dxa"/>
                    <w:left w:w="118" w:type="dxa"/>
                    <w:bottom w:w="118" w:type="dxa"/>
                    <w:right w:w="0"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0.380</w:t>
                  </w:r>
                </w:p>
              </w:tc>
              <w:tc>
                <w:tcPr>
                  <w:tcW w:w="0" w:type="auto"/>
                  <w:tcBorders>
                    <w:top w:val="nil"/>
                    <w:left w:val="nil"/>
                    <w:bottom w:val="single" w:sz="12" w:space="0" w:color="333333"/>
                    <w:right w:val="nil"/>
                  </w:tcBorders>
                  <w:tcMar>
                    <w:top w:w="29" w:type="dxa"/>
                    <w:left w:w="29" w:type="dxa"/>
                    <w:bottom w:w="118"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tc>
              <w:tc>
                <w:tcPr>
                  <w:tcW w:w="0" w:type="auto"/>
                  <w:tcBorders>
                    <w:top w:val="nil"/>
                    <w:left w:val="nil"/>
                    <w:bottom w:val="single" w:sz="12" w:space="0" w:color="333333"/>
                    <w:right w:val="nil"/>
                  </w:tcBorders>
                  <w:tcMar>
                    <w:top w:w="29" w:type="dxa"/>
                    <w:left w:w="118" w:type="dxa"/>
                    <w:bottom w:w="118" w:type="dxa"/>
                    <w:right w:w="0"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r w:rsidRPr="004A074E">
                    <w:rPr>
                      <w:rFonts w:ascii="Times New Roman" w:eastAsia="Times New Roman" w:hAnsi="Times New Roman" w:cs="Times New Roman"/>
                      <w:color w:val="333333"/>
                      <w:sz w:val="20"/>
                      <w:szCs w:val="20"/>
                      <w:lang w:eastAsia="en-IN"/>
                    </w:rPr>
                    <w:t>0.620</w:t>
                  </w:r>
                </w:p>
              </w:tc>
              <w:tc>
                <w:tcPr>
                  <w:tcW w:w="0" w:type="auto"/>
                  <w:tcBorders>
                    <w:top w:val="nil"/>
                    <w:left w:val="nil"/>
                    <w:bottom w:val="single" w:sz="12" w:space="0" w:color="333333"/>
                    <w:right w:val="nil"/>
                  </w:tcBorders>
                  <w:tcMar>
                    <w:top w:w="29" w:type="dxa"/>
                    <w:left w:w="29" w:type="dxa"/>
                    <w:bottom w:w="118"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tc>
            </w:tr>
            <w:tr w:rsidR="006867DA" w:rsidRPr="004A074E" w:rsidTr="004C4DDA">
              <w:trPr>
                <w:cantSplit/>
                <w:tblCellSpacing w:w="15" w:type="dxa"/>
              </w:trPr>
              <w:tc>
                <w:tcPr>
                  <w:tcW w:w="0" w:type="auto"/>
                  <w:gridSpan w:val="8"/>
                  <w:tcBorders>
                    <w:top w:val="nil"/>
                    <w:left w:val="nil"/>
                    <w:bottom w:val="nil"/>
                    <w:right w:val="nil"/>
                  </w:tcBorders>
                  <w:tcMar>
                    <w:top w:w="88" w:type="dxa"/>
                    <w:left w:w="118" w:type="dxa"/>
                    <w:bottom w:w="29" w:type="dxa"/>
                    <w:right w:w="118" w:type="dxa"/>
                  </w:tcMar>
                  <w:vAlign w:val="center"/>
                  <w:hideMark/>
                </w:tcPr>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tc>
            </w:tr>
          </w:tbl>
          <w:p w:rsidR="006867DA" w:rsidRPr="004A074E" w:rsidRDefault="006867DA" w:rsidP="004A074E">
            <w:pPr>
              <w:spacing w:after="0" w:line="360" w:lineRule="auto"/>
              <w:jc w:val="both"/>
              <w:rPr>
                <w:rFonts w:ascii="Times New Roman" w:eastAsia="Times New Roman" w:hAnsi="Times New Roman" w:cs="Times New Roman"/>
                <w:color w:val="333333"/>
                <w:sz w:val="20"/>
                <w:szCs w:val="20"/>
                <w:lang w:eastAsia="en-IN"/>
              </w:rPr>
            </w:pPr>
          </w:p>
        </w:tc>
      </w:tr>
    </w:tbl>
    <w:p w:rsidR="006867DA" w:rsidRPr="004A074E" w:rsidRDefault="006867DA" w:rsidP="004A074E">
      <w:pPr>
        <w:spacing w:after="0" w:line="360" w:lineRule="auto"/>
        <w:jc w:val="both"/>
        <w:rPr>
          <w:rFonts w:ascii="Times New Roman" w:hAnsi="Times New Roman" w:cs="Times New Roman"/>
          <w:b/>
          <w:bCs/>
          <w:sz w:val="20"/>
          <w:szCs w:val="20"/>
          <w:u w:val="single"/>
        </w:rPr>
      </w:pPr>
    </w:p>
    <w:p w:rsidR="00161357" w:rsidRPr="004A074E" w:rsidRDefault="00161357" w:rsidP="004A074E">
      <w:pPr>
        <w:spacing w:after="0" w:line="360" w:lineRule="auto"/>
        <w:jc w:val="both"/>
        <w:rPr>
          <w:rFonts w:ascii="Times New Roman" w:hAnsi="Times New Roman" w:cs="Times New Roman"/>
          <w:b/>
          <w:sz w:val="20"/>
          <w:szCs w:val="20"/>
        </w:rPr>
      </w:pPr>
      <w:r w:rsidRPr="004A074E">
        <w:rPr>
          <w:rFonts w:ascii="Times New Roman" w:hAnsi="Times New Roman" w:cs="Times New Roman"/>
          <w:b/>
          <w:sz w:val="20"/>
          <w:szCs w:val="20"/>
        </w:rPr>
        <w:t>D</w:t>
      </w:r>
      <w:r w:rsidR="004A074E" w:rsidRPr="004A074E">
        <w:rPr>
          <w:rFonts w:ascii="Times New Roman" w:hAnsi="Times New Roman" w:cs="Times New Roman"/>
          <w:b/>
          <w:sz w:val="20"/>
          <w:szCs w:val="20"/>
        </w:rPr>
        <w:t>iscussion</w:t>
      </w:r>
    </w:p>
    <w:p w:rsidR="00161357" w:rsidRPr="004A074E" w:rsidRDefault="00161357" w:rsidP="004A074E">
      <w:pPr>
        <w:spacing w:after="0" w:line="360" w:lineRule="auto"/>
        <w:jc w:val="both"/>
        <w:rPr>
          <w:rFonts w:ascii="Times New Roman" w:hAnsi="Times New Roman" w:cs="Times New Roman"/>
          <w:sz w:val="20"/>
          <w:szCs w:val="20"/>
          <w:vertAlign w:val="superscript"/>
        </w:rPr>
      </w:pPr>
      <w:r w:rsidRPr="004A074E">
        <w:rPr>
          <w:rFonts w:ascii="Times New Roman" w:hAnsi="Times New Roman" w:cs="Times New Roman"/>
          <w:sz w:val="20"/>
          <w:szCs w:val="20"/>
        </w:rPr>
        <w:t>A febrile seizure is one of the most common benign neurological conditions of childhood.</w:t>
      </w:r>
      <w:r w:rsidRPr="004A074E">
        <w:rPr>
          <w:rFonts w:ascii="Times New Roman" w:hAnsi="Times New Roman" w:cs="Times New Roman"/>
          <w:sz w:val="20"/>
          <w:szCs w:val="20"/>
          <w:vertAlign w:val="superscript"/>
        </w:rPr>
        <w:t>1</w:t>
      </w:r>
      <w:r w:rsidRPr="004A074E">
        <w:rPr>
          <w:rFonts w:ascii="Times New Roman" w:hAnsi="Times New Roman" w:cs="Times New Roman"/>
          <w:sz w:val="20"/>
          <w:szCs w:val="20"/>
        </w:rPr>
        <w:t xml:space="preserve"> Two to 5% of children under the age of 5 </w:t>
      </w:r>
      <w:proofErr w:type="spellStart"/>
      <w:r w:rsidRPr="004A074E">
        <w:rPr>
          <w:rFonts w:ascii="Times New Roman" w:hAnsi="Times New Roman" w:cs="Times New Roman"/>
          <w:sz w:val="20"/>
          <w:szCs w:val="20"/>
        </w:rPr>
        <w:t>years experience</w:t>
      </w:r>
      <w:proofErr w:type="spellEnd"/>
      <w:r w:rsidRPr="004A074E">
        <w:rPr>
          <w:rFonts w:ascii="Times New Roman" w:hAnsi="Times New Roman" w:cs="Times New Roman"/>
          <w:sz w:val="20"/>
          <w:szCs w:val="20"/>
        </w:rPr>
        <w:t xml:space="preserve"> febrile seizures.</w:t>
      </w:r>
      <w:r w:rsidRPr="004A074E">
        <w:rPr>
          <w:rFonts w:ascii="Times New Roman" w:hAnsi="Times New Roman" w:cs="Times New Roman"/>
          <w:sz w:val="20"/>
          <w:szCs w:val="20"/>
          <w:vertAlign w:val="superscript"/>
        </w:rPr>
        <w:t>2</w:t>
      </w:r>
      <w:r w:rsidRPr="004A074E">
        <w:rPr>
          <w:rFonts w:ascii="Times New Roman" w:hAnsi="Times New Roman" w:cs="Times New Roman"/>
          <w:sz w:val="20"/>
          <w:szCs w:val="20"/>
        </w:rPr>
        <w:t xml:space="preserve"> Although most FS are benign, one-third of them are complex with prolonged duration (&gt;15min.) and are associated with a risk of subsequent temporal lobe epilepsy.</w:t>
      </w:r>
      <w:r w:rsidRPr="004A074E">
        <w:rPr>
          <w:rFonts w:ascii="Times New Roman" w:hAnsi="Times New Roman" w:cs="Times New Roman"/>
          <w:sz w:val="20"/>
          <w:szCs w:val="20"/>
          <w:vertAlign w:val="superscript"/>
        </w:rPr>
        <w:t>12</w:t>
      </w:r>
      <w:r w:rsidRPr="004A074E">
        <w:rPr>
          <w:rFonts w:ascii="Times New Roman" w:hAnsi="Times New Roman" w:cs="Times New Roman"/>
          <w:sz w:val="20"/>
          <w:szCs w:val="20"/>
        </w:rPr>
        <w:t xml:space="preserve"> Although several susceptibility genes associated with fever-induced convulsions have been identified, the precise </w:t>
      </w:r>
      <w:r w:rsidR="00281081" w:rsidRPr="004A074E">
        <w:rPr>
          <w:rFonts w:ascii="Times New Roman" w:hAnsi="Times New Roman" w:cs="Times New Roman"/>
          <w:sz w:val="20"/>
          <w:szCs w:val="20"/>
        </w:rPr>
        <w:t>path physiologic</w:t>
      </w:r>
      <w:r w:rsidRPr="004A074E">
        <w:rPr>
          <w:rFonts w:ascii="Times New Roman" w:hAnsi="Times New Roman" w:cs="Times New Roman"/>
          <w:sz w:val="20"/>
          <w:szCs w:val="20"/>
        </w:rPr>
        <w:t xml:space="preserve"> mechanisms that trigger a FS is unclear.</w:t>
      </w:r>
      <w:r w:rsidRPr="004A074E">
        <w:rPr>
          <w:rFonts w:ascii="Times New Roman" w:hAnsi="Times New Roman" w:cs="Times New Roman"/>
          <w:sz w:val="20"/>
          <w:szCs w:val="20"/>
          <w:vertAlign w:val="superscript"/>
        </w:rPr>
        <w:t>13</w:t>
      </w:r>
    </w:p>
    <w:p w:rsidR="00161357" w:rsidRPr="004A074E" w:rsidRDefault="00161357" w:rsidP="004A074E">
      <w:pPr>
        <w:spacing w:after="0" w:line="360" w:lineRule="auto"/>
        <w:jc w:val="both"/>
        <w:rPr>
          <w:rFonts w:ascii="Times New Roman" w:eastAsia="Times New Roman" w:hAnsi="Times New Roman" w:cs="Times New Roman"/>
          <w:sz w:val="20"/>
          <w:szCs w:val="20"/>
          <w:lang w:eastAsia="en-IN"/>
        </w:rPr>
      </w:pPr>
      <w:proofErr w:type="gramStart"/>
      <w:r w:rsidRPr="004A074E">
        <w:rPr>
          <w:rFonts w:ascii="Times New Roman" w:hAnsi="Times New Roman" w:cs="Times New Roman"/>
          <w:sz w:val="20"/>
          <w:szCs w:val="20"/>
        </w:rPr>
        <w:t>The shorter the duration of recognized fever, the higher the chances of recurrence.</w:t>
      </w:r>
      <w:proofErr w:type="gramEnd"/>
      <w:r w:rsidRPr="004A074E">
        <w:rPr>
          <w:rFonts w:ascii="Times New Roman" w:hAnsi="Times New Roman" w:cs="Times New Roman"/>
          <w:sz w:val="20"/>
          <w:szCs w:val="20"/>
        </w:rPr>
        <w:t xml:space="preserve"> </w:t>
      </w:r>
      <w:r w:rsidRPr="004A074E">
        <w:rPr>
          <w:rFonts w:ascii="Times New Roman" w:eastAsia="Times New Roman" w:hAnsi="Times New Roman" w:cs="Times New Roman"/>
          <w:sz w:val="20"/>
          <w:szCs w:val="20"/>
          <w:lang w:eastAsia="en-IN"/>
        </w:rPr>
        <w:t xml:space="preserve">In our study, 57.1% had a seizure on day 1 of fever, 37.1% had a seizure on day 2 of fever and 5.7% had a seizure on day 3 of fever. It is seen that in infants in whom FS occur at the onset of fever, they have the highest risk of recurrence and thus, have implications for prophylactic strategies that rely on giving medications at the onset of febrile. </w:t>
      </w:r>
      <w:proofErr w:type="spellStart"/>
      <w:r w:rsidRPr="004A074E">
        <w:rPr>
          <w:rFonts w:ascii="Times New Roman" w:eastAsia="Times New Roman" w:hAnsi="Times New Roman" w:cs="Times New Roman"/>
          <w:sz w:val="20"/>
          <w:szCs w:val="20"/>
          <w:lang w:eastAsia="en-IN"/>
        </w:rPr>
        <w:t>Millichap</w:t>
      </w:r>
      <w:proofErr w:type="spellEnd"/>
      <w:r w:rsidRPr="004A074E">
        <w:rPr>
          <w:rFonts w:ascii="Times New Roman" w:eastAsia="Times New Roman" w:hAnsi="Times New Roman" w:cs="Times New Roman"/>
          <w:sz w:val="20"/>
          <w:szCs w:val="20"/>
          <w:lang w:eastAsia="en-IN"/>
        </w:rPr>
        <w:t xml:space="preserve"> </w:t>
      </w:r>
      <w:r w:rsidRPr="004A074E">
        <w:rPr>
          <w:rFonts w:ascii="Times New Roman" w:eastAsia="Times New Roman" w:hAnsi="Times New Roman" w:cs="Times New Roman"/>
          <w:i/>
          <w:sz w:val="20"/>
          <w:szCs w:val="20"/>
          <w:lang w:eastAsia="en-IN"/>
        </w:rPr>
        <w:t>et al</w:t>
      </w:r>
      <w:r w:rsidRPr="004A074E">
        <w:rPr>
          <w:rFonts w:ascii="Times New Roman" w:eastAsia="Times New Roman" w:hAnsi="Times New Roman" w:cs="Times New Roman"/>
          <w:sz w:val="20"/>
          <w:szCs w:val="20"/>
          <w:lang w:eastAsia="en-IN"/>
        </w:rPr>
        <w:t xml:space="preserve"> have postulated a convulsive threshold beyond which the seizure is precipitated.</w:t>
      </w:r>
      <w:r w:rsidRPr="004A074E">
        <w:rPr>
          <w:rFonts w:ascii="Times New Roman" w:eastAsia="Times New Roman" w:hAnsi="Times New Roman" w:cs="Times New Roman"/>
          <w:sz w:val="20"/>
          <w:szCs w:val="20"/>
          <w:vertAlign w:val="superscript"/>
          <w:lang w:eastAsia="en-IN"/>
        </w:rPr>
        <w:t>14</w:t>
      </w:r>
      <w:r w:rsidRPr="004A074E">
        <w:rPr>
          <w:rFonts w:ascii="Times New Roman" w:eastAsia="Times New Roman" w:hAnsi="Times New Roman" w:cs="Times New Roman"/>
          <w:sz w:val="20"/>
          <w:szCs w:val="20"/>
          <w:lang w:eastAsia="en-IN"/>
        </w:rPr>
        <w:t xml:space="preserve"> Berg </w:t>
      </w:r>
      <w:r w:rsidRPr="004A074E">
        <w:rPr>
          <w:rFonts w:ascii="Times New Roman" w:eastAsia="Times New Roman" w:hAnsi="Times New Roman" w:cs="Times New Roman"/>
          <w:i/>
          <w:sz w:val="20"/>
          <w:szCs w:val="20"/>
          <w:lang w:eastAsia="en-IN"/>
        </w:rPr>
        <w:t>et al</w:t>
      </w:r>
      <w:r w:rsidRPr="004A074E">
        <w:rPr>
          <w:rFonts w:ascii="Times New Roman" w:eastAsia="Times New Roman" w:hAnsi="Times New Roman" w:cs="Times New Roman"/>
          <w:sz w:val="20"/>
          <w:szCs w:val="20"/>
          <w:lang w:eastAsia="en-IN"/>
        </w:rPr>
        <w:t xml:space="preserve"> found 44% of infants had experienced less than 1hr of fever at the time of their FS, only 13% had fever more than 24 hours duration. In the present study </w:t>
      </w:r>
      <w:r w:rsidRPr="004A074E">
        <w:rPr>
          <w:rFonts w:ascii="Times New Roman" w:eastAsia="Times New Roman" w:hAnsi="Times New Roman" w:cs="Times New Roman"/>
          <w:sz w:val="20"/>
          <w:szCs w:val="20"/>
          <w:lang w:eastAsia="en-IN"/>
        </w:rPr>
        <w:lastRenderedPageBreak/>
        <w:t>57.1% of the cases presented within 24 hours from the onset of fever which was almost similar to the above-quoted studies.</w:t>
      </w:r>
      <w:r w:rsidRPr="004A074E">
        <w:rPr>
          <w:rFonts w:ascii="Times New Roman" w:eastAsia="Times New Roman" w:hAnsi="Times New Roman" w:cs="Times New Roman"/>
          <w:sz w:val="20"/>
          <w:szCs w:val="20"/>
          <w:vertAlign w:val="superscript"/>
          <w:lang w:eastAsia="en-IN"/>
        </w:rPr>
        <w:t>15</w:t>
      </w:r>
    </w:p>
    <w:p w:rsidR="00161357" w:rsidRPr="004A074E" w:rsidRDefault="00161357" w:rsidP="004A074E">
      <w:pPr>
        <w:tabs>
          <w:tab w:val="left" w:pos="7939"/>
        </w:tabs>
        <w:spacing w:after="0" w:line="360" w:lineRule="auto"/>
        <w:jc w:val="both"/>
        <w:rPr>
          <w:rFonts w:ascii="Times New Roman" w:eastAsia="Times New Roman" w:hAnsi="Times New Roman" w:cs="Times New Roman"/>
          <w:sz w:val="20"/>
          <w:szCs w:val="20"/>
          <w:vertAlign w:val="superscript"/>
          <w:lang w:eastAsia="en-IN"/>
        </w:rPr>
      </w:pPr>
      <w:r w:rsidRPr="004A074E">
        <w:rPr>
          <w:rFonts w:ascii="Times New Roman" w:eastAsia="Times New Roman" w:hAnsi="Times New Roman" w:cs="Times New Roman"/>
          <w:sz w:val="20"/>
          <w:szCs w:val="20"/>
          <w:lang w:eastAsia="en-IN"/>
        </w:rPr>
        <w:t xml:space="preserve">Upper respiratory tract infection is the commonest trigger of FS in the present group of children. This is in keeping with </w:t>
      </w:r>
      <w:proofErr w:type="spellStart"/>
      <w:r w:rsidRPr="004A074E">
        <w:rPr>
          <w:rFonts w:ascii="Times New Roman" w:eastAsia="Times New Roman" w:hAnsi="Times New Roman" w:cs="Times New Roman"/>
          <w:sz w:val="20"/>
          <w:szCs w:val="20"/>
          <w:lang w:eastAsia="en-IN"/>
        </w:rPr>
        <w:t>Azhar</w:t>
      </w:r>
      <w:proofErr w:type="spellEnd"/>
      <w:r w:rsidRPr="004A074E">
        <w:rPr>
          <w:rFonts w:ascii="Times New Roman" w:eastAsia="Times New Roman" w:hAnsi="Times New Roman" w:cs="Times New Roman"/>
          <w:sz w:val="20"/>
          <w:szCs w:val="20"/>
          <w:lang w:eastAsia="en-IN"/>
        </w:rPr>
        <w:t xml:space="preserve"> S </w:t>
      </w:r>
      <w:proofErr w:type="spellStart"/>
      <w:r w:rsidRPr="004A074E">
        <w:rPr>
          <w:rFonts w:ascii="Times New Roman" w:eastAsia="Times New Roman" w:hAnsi="Times New Roman" w:cs="Times New Roman"/>
          <w:sz w:val="20"/>
          <w:szCs w:val="20"/>
          <w:lang w:eastAsia="en-IN"/>
        </w:rPr>
        <w:t>Daoud</w:t>
      </w:r>
      <w:proofErr w:type="spellEnd"/>
      <w:r w:rsidRPr="004A074E">
        <w:rPr>
          <w:rFonts w:ascii="Times New Roman" w:eastAsia="Times New Roman" w:hAnsi="Times New Roman" w:cs="Times New Roman"/>
          <w:sz w:val="20"/>
          <w:szCs w:val="20"/>
          <w:lang w:eastAsia="en-IN"/>
        </w:rPr>
        <w:t xml:space="preserve"> </w:t>
      </w:r>
      <w:r w:rsidRPr="004A074E">
        <w:rPr>
          <w:rFonts w:ascii="Times New Roman" w:eastAsia="Times New Roman" w:hAnsi="Times New Roman" w:cs="Times New Roman"/>
          <w:i/>
          <w:sz w:val="20"/>
          <w:szCs w:val="20"/>
          <w:lang w:eastAsia="en-IN"/>
        </w:rPr>
        <w:t>et al</w:t>
      </w:r>
      <w:r w:rsidRPr="004A074E">
        <w:rPr>
          <w:rFonts w:ascii="Times New Roman" w:eastAsia="Times New Roman" w:hAnsi="Times New Roman" w:cs="Times New Roman"/>
          <w:sz w:val="20"/>
          <w:szCs w:val="20"/>
          <w:lang w:eastAsia="en-IN"/>
        </w:rPr>
        <w:t xml:space="preserve"> from Jordan who reported URTI is a commonest triggering factor, diagnosed in 53% of the cases, which is comparable to present study.</w:t>
      </w:r>
      <w:r w:rsidRPr="004A074E">
        <w:rPr>
          <w:rFonts w:ascii="Times New Roman" w:eastAsia="Times New Roman" w:hAnsi="Times New Roman" w:cs="Times New Roman"/>
          <w:sz w:val="20"/>
          <w:szCs w:val="20"/>
          <w:vertAlign w:val="superscript"/>
          <w:lang w:eastAsia="en-IN"/>
        </w:rPr>
        <w:t>16</w:t>
      </w:r>
      <w:r w:rsidRPr="004A074E">
        <w:rPr>
          <w:rFonts w:ascii="Times New Roman" w:eastAsia="Times New Roman" w:hAnsi="Times New Roman" w:cs="Times New Roman"/>
          <w:sz w:val="20"/>
          <w:szCs w:val="20"/>
          <w:lang w:eastAsia="en-IN"/>
        </w:rPr>
        <w:t xml:space="preserve">Farwell </w:t>
      </w:r>
      <w:r w:rsidRPr="004A074E">
        <w:rPr>
          <w:rFonts w:ascii="Times New Roman" w:eastAsia="Times New Roman" w:hAnsi="Times New Roman" w:cs="Times New Roman"/>
          <w:i/>
          <w:sz w:val="20"/>
          <w:szCs w:val="20"/>
          <w:lang w:eastAsia="en-IN"/>
        </w:rPr>
        <w:t>et al</w:t>
      </w:r>
      <w:r w:rsidRPr="004A074E">
        <w:rPr>
          <w:rFonts w:ascii="Times New Roman" w:eastAsia="Times New Roman" w:hAnsi="Times New Roman" w:cs="Times New Roman"/>
          <w:sz w:val="20"/>
          <w:szCs w:val="20"/>
          <w:lang w:eastAsia="en-IN"/>
        </w:rPr>
        <w:t xml:space="preserve"> had shown that in up to one-third of the cases of FS, the cause of fever is unknown.</w:t>
      </w:r>
      <w:r w:rsidRPr="004A074E">
        <w:rPr>
          <w:rFonts w:ascii="Times New Roman" w:eastAsia="Times New Roman" w:hAnsi="Times New Roman" w:cs="Times New Roman"/>
          <w:sz w:val="20"/>
          <w:szCs w:val="20"/>
          <w:vertAlign w:val="superscript"/>
          <w:lang w:eastAsia="en-IN"/>
        </w:rPr>
        <w:t>17</w:t>
      </w:r>
      <w:r w:rsidRPr="004A074E">
        <w:rPr>
          <w:rFonts w:ascii="Times New Roman" w:eastAsia="Times New Roman" w:hAnsi="Times New Roman" w:cs="Times New Roman"/>
          <w:sz w:val="20"/>
          <w:szCs w:val="20"/>
          <w:lang w:eastAsia="en-IN"/>
        </w:rPr>
        <w:t>However, the etiology of a fever varies from country to country due to different infection profile.</w:t>
      </w:r>
      <w:r w:rsidR="00281081" w:rsidRPr="004A074E">
        <w:rPr>
          <w:rFonts w:ascii="Times New Roman" w:eastAsia="Times New Roman" w:hAnsi="Times New Roman" w:cs="Times New Roman"/>
          <w:sz w:val="20"/>
          <w:szCs w:val="20"/>
          <w:lang w:eastAsia="en-IN"/>
        </w:rPr>
        <w:t xml:space="preserve"> </w:t>
      </w:r>
      <w:r w:rsidRPr="004A074E">
        <w:rPr>
          <w:rFonts w:ascii="Times New Roman" w:eastAsia="Times New Roman" w:hAnsi="Times New Roman" w:cs="Times New Roman"/>
          <w:sz w:val="20"/>
          <w:szCs w:val="20"/>
          <w:lang w:eastAsia="en-IN"/>
        </w:rPr>
        <w:t xml:space="preserve">Diphtheria, whole-cell pertussis and tetanus toxoid vaccine, and measles, mumps, rubella vaccine has been reported to be associated with a transiently increased risk of a FS on the day of vaccination and 8-14 days after vaccination respectively as shown by </w:t>
      </w:r>
      <w:proofErr w:type="spellStart"/>
      <w:r w:rsidRPr="004A074E">
        <w:rPr>
          <w:rFonts w:ascii="Times New Roman" w:eastAsia="Times New Roman" w:hAnsi="Times New Roman" w:cs="Times New Roman"/>
          <w:sz w:val="20"/>
          <w:szCs w:val="20"/>
          <w:lang w:eastAsia="en-IN"/>
        </w:rPr>
        <w:t>Offringa</w:t>
      </w:r>
      <w:r w:rsidRPr="004A074E">
        <w:rPr>
          <w:rFonts w:ascii="Times New Roman" w:eastAsia="Times New Roman" w:hAnsi="Times New Roman" w:cs="Times New Roman"/>
          <w:i/>
          <w:sz w:val="20"/>
          <w:szCs w:val="20"/>
          <w:lang w:eastAsia="en-IN"/>
        </w:rPr>
        <w:t>et</w:t>
      </w:r>
      <w:proofErr w:type="spellEnd"/>
      <w:r w:rsidRPr="004A074E">
        <w:rPr>
          <w:rFonts w:ascii="Times New Roman" w:eastAsia="Times New Roman" w:hAnsi="Times New Roman" w:cs="Times New Roman"/>
          <w:i/>
          <w:sz w:val="20"/>
          <w:szCs w:val="20"/>
          <w:lang w:eastAsia="en-IN"/>
        </w:rPr>
        <w:t xml:space="preserve"> al</w:t>
      </w:r>
      <w:r w:rsidRPr="004A074E">
        <w:rPr>
          <w:rFonts w:ascii="Times New Roman" w:eastAsia="Times New Roman" w:hAnsi="Times New Roman" w:cs="Times New Roman"/>
          <w:sz w:val="20"/>
          <w:szCs w:val="20"/>
          <w:lang w:eastAsia="en-IN"/>
        </w:rPr>
        <w:t xml:space="preserve"> and </w:t>
      </w:r>
      <w:proofErr w:type="spellStart"/>
      <w:r w:rsidRPr="004A074E">
        <w:rPr>
          <w:rFonts w:ascii="Times New Roman" w:eastAsia="Times New Roman" w:hAnsi="Times New Roman" w:cs="Times New Roman"/>
          <w:sz w:val="20"/>
          <w:szCs w:val="20"/>
          <w:lang w:eastAsia="en-IN"/>
        </w:rPr>
        <w:t>Millichap</w:t>
      </w:r>
      <w:proofErr w:type="spellEnd"/>
      <w:r w:rsidRPr="004A074E">
        <w:rPr>
          <w:rFonts w:ascii="Times New Roman" w:eastAsia="Times New Roman" w:hAnsi="Times New Roman" w:cs="Times New Roman"/>
          <w:sz w:val="20"/>
          <w:szCs w:val="20"/>
          <w:lang w:eastAsia="en-IN"/>
        </w:rPr>
        <w:t xml:space="preserve"> </w:t>
      </w:r>
      <w:r w:rsidRPr="004A074E">
        <w:rPr>
          <w:rFonts w:ascii="Times New Roman" w:eastAsia="Times New Roman" w:hAnsi="Times New Roman" w:cs="Times New Roman"/>
          <w:i/>
          <w:sz w:val="20"/>
          <w:szCs w:val="20"/>
          <w:lang w:eastAsia="en-IN"/>
        </w:rPr>
        <w:t>et al</w:t>
      </w:r>
      <w:r w:rsidRPr="004A074E">
        <w:rPr>
          <w:rFonts w:ascii="Times New Roman" w:eastAsia="Times New Roman" w:hAnsi="Times New Roman" w:cs="Times New Roman"/>
          <w:sz w:val="20"/>
          <w:szCs w:val="20"/>
          <w:lang w:eastAsia="en-IN"/>
        </w:rPr>
        <w:t>.</w:t>
      </w:r>
      <w:r w:rsidRPr="004A074E">
        <w:rPr>
          <w:rFonts w:ascii="Times New Roman" w:eastAsia="Times New Roman" w:hAnsi="Times New Roman" w:cs="Times New Roman"/>
          <w:sz w:val="20"/>
          <w:szCs w:val="20"/>
          <w:vertAlign w:val="superscript"/>
          <w:lang w:eastAsia="en-IN"/>
        </w:rPr>
        <w:t>14</w:t>
      </w:r>
      <w:proofErr w:type="gramStart"/>
      <w:r w:rsidRPr="004A074E">
        <w:rPr>
          <w:rFonts w:ascii="Times New Roman" w:eastAsia="Times New Roman" w:hAnsi="Times New Roman" w:cs="Times New Roman"/>
          <w:sz w:val="20"/>
          <w:szCs w:val="20"/>
          <w:vertAlign w:val="superscript"/>
          <w:lang w:eastAsia="en-IN"/>
        </w:rPr>
        <w:t>,23</w:t>
      </w:r>
      <w:proofErr w:type="gramEnd"/>
      <w:r w:rsidRPr="004A074E">
        <w:rPr>
          <w:rFonts w:ascii="Times New Roman" w:eastAsia="Times New Roman" w:hAnsi="Times New Roman" w:cs="Times New Roman"/>
          <w:sz w:val="20"/>
          <w:szCs w:val="20"/>
          <w:lang w:eastAsia="en-IN"/>
        </w:rPr>
        <w:t xml:space="preserve"> According to Hertz and Nelson vaccination constitute only 2.2% of the FS.</w:t>
      </w:r>
      <w:r w:rsidRPr="004A074E">
        <w:rPr>
          <w:rFonts w:ascii="Times New Roman" w:eastAsia="Times New Roman" w:hAnsi="Times New Roman" w:cs="Times New Roman"/>
          <w:sz w:val="20"/>
          <w:szCs w:val="20"/>
          <w:vertAlign w:val="superscript"/>
          <w:lang w:eastAsia="en-IN"/>
        </w:rPr>
        <w:t>18</w:t>
      </w:r>
      <w:r w:rsidRPr="004A074E">
        <w:rPr>
          <w:rFonts w:ascii="Times New Roman" w:eastAsia="Times New Roman" w:hAnsi="Times New Roman" w:cs="Times New Roman"/>
          <w:sz w:val="20"/>
          <w:szCs w:val="20"/>
          <w:lang w:eastAsia="en-IN"/>
        </w:rPr>
        <w:t xml:space="preserve"> One (2.9%) case had fever following vaccination in the present study.</w:t>
      </w:r>
    </w:p>
    <w:p w:rsidR="00161357" w:rsidRPr="004A074E" w:rsidRDefault="00161357" w:rsidP="004A074E">
      <w:pPr>
        <w:tabs>
          <w:tab w:val="left" w:pos="7939"/>
        </w:tabs>
        <w:spacing w:after="0" w:line="360" w:lineRule="auto"/>
        <w:jc w:val="both"/>
        <w:rPr>
          <w:rFonts w:ascii="Times New Roman" w:eastAsia="Times New Roman" w:hAnsi="Times New Roman" w:cs="Times New Roman"/>
          <w:sz w:val="20"/>
          <w:szCs w:val="20"/>
          <w:lang w:eastAsia="en-IN"/>
        </w:rPr>
      </w:pPr>
      <w:r w:rsidRPr="004A074E">
        <w:rPr>
          <w:rFonts w:ascii="Times New Roman" w:hAnsi="Times New Roman" w:cs="Times New Roman"/>
          <w:sz w:val="20"/>
          <w:szCs w:val="20"/>
        </w:rPr>
        <w:t>Vitamin B12 deficiency can potentially cause severe and irreversible damage, especially to the brain and nervous system. At levels only slightly lower than normal, a range of symptoms such as fatigue, depression, and poor memory may be experienced.</w:t>
      </w:r>
      <w:r w:rsidRPr="004A074E">
        <w:rPr>
          <w:rFonts w:ascii="Times New Roman" w:hAnsi="Times New Roman" w:cs="Times New Roman"/>
          <w:sz w:val="20"/>
          <w:szCs w:val="20"/>
          <w:vertAlign w:val="superscript"/>
        </w:rPr>
        <w:t>8</w:t>
      </w:r>
      <w:r w:rsidRPr="004A074E">
        <w:rPr>
          <w:rFonts w:ascii="Times New Roman" w:hAnsi="Times New Roman" w:cs="Times New Roman"/>
          <w:sz w:val="20"/>
          <w:szCs w:val="20"/>
        </w:rPr>
        <w:t xml:space="preserve">Megaloblastic anemia (pernicious anemia) which results from inhibition of DNA synthesis in red blood cell production is often due to deficiency of vitamin B12 and/or folic acid. </w:t>
      </w:r>
      <w:r w:rsidRPr="004A074E">
        <w:rPr>
          <w:rFonts w:ascii="Times New Roman" w:eastAsia="Times New Roman" w:hAnsi="Times New Roman" w:cs="Times New Roman"/>
          <w:sz w:val="20"/>
          <w:szCs w:val="20"/>
        </w:rPr>
        <w:t xml:space="preserve">One study had indicated that low levels of vitamin B12 may be a factor in provoking seizures, but it was unclear whether vitamin B12, folic acid, and/or </w:t>
      </w:r>
      <w:proofErr w:type="spellStart"/>
      <w:r w:rsidRPr="004A074E">
        <w:rPr>
          <w:rFonts w:ascii="Times New Roman" w:eastAsia="Times New Roman" w:hAnsi="Times New Roman" w:cs="Times New Roman"/>
          <w:sz w:val="20"/>
          <w:szCs w:val="20"/>
        </w:rPr>
        <w:t>homocysteine</w:t>
      </w:r>
      <w:proofErr w:type="spellEnd"/>
      <w:r w:rsidRPr="004A074E">
        <w:rPr>
          <w:rFonts w:ascii="Times New Roman" w:eastAsia="Times New Roman" w:hAnsi="Times New Roman" w:cs="Times New Roman"/>
          <w:sz w:val="20"/>
          <w:szCs w:val="20"/>
        </w:rPr>
        <w:t xml:space="preserve"> played such a role in the FS.</w:t>
      </w:r>
      <w:r w:rsidRPr="004A074E">
        <w:rPr>
          <w:rFonts w:ascii="Times New Roman" w:eastAsia="Times New Roman" w:hAnsi="Times New Roman" w:cs="Times New Roman"/>
          <w:sz w:val="20"/>
          <w:szCs w:val="20"/>
          <w:vertAlign w:val="superscript"/>
        </w:rPr>
        <w:t>19</w:t>
      </w:r>
      <w:r w:rsidRPr="004A074E">
        <w:rPr>
          <w:rFonts w:ascii="Times New Roman" w:eastAsia="Times New Roman" w:hAnsi="Times New Roman" w:cs="Times New Roman"/>
          <w:sz w:val="20"/>
          <w:szCs w:val="20"/>
          <w:lang w:eastAsia="en-IN"/>
        </w:rPr>
        <w:t xml:space="preserve">In our study, 42.9% of cases had a macrocytic </w:t>
      </w:r>
      <w:r w:rsidR="00281081" w:rsidRPr="004A074E">
        <w:rPr>
          <w:rFonts w:ascii="Times New Roman" w:eastAsia="Times New Roman" w:hAnsi="Times New Roman" w:cs="Times New Roman"/>
          <w:sz w:val="20"/>
          <w:szCs w:val="20"/>
          <w:lang w:eastAsia="en-IN"/>
        </w:rPr>
        <w:t>hyper chromic</w:t>
      </w:r>
      <w:r w:rsidRPr="004A074E">
        <w:rPr>
          <w:rFonts w:ascii="Times New Roman" w:eastAsia="Times New Roman" w:hAnsi="Times New Roman" w:cs="Times New Roman"/>
          <w:sz w:val="20"/>
          <w:szCs w:val="20"/>
          <w:lang w:eastAsia="en-IN"/>
        </w:rPr>
        <w:t xml:space="preserve"> picture, 40%had a normocytic </w:t>
      </w:r>
      <w:r w:rsidR="00281081" w:rsidRPr="004A074E">
        <w:rPr>
          <w:rFonts w:ascii="Times New Roman" w:eastAsia="Times New Roman" w:hAnsi="Times New Roman" w:cs="Times New Roman"/>
          <w:sz w:val="20"/>
          <w:szCs w:val="20"/>
          <w:lang w:eastAsia="en-IN"/>
        </w:rPr>
        <w:t>norm chromic</w:t>
      </w:r>
      <w:r w:rsidRPr="004A074E">
        <w:rPr>
          <w:rFonts w:ascii="Times New Roman" w:eastAsia="Times New Roman" w:hAnsi="Times New Roman" w:cs="Times New Roman"/>
          <w:sz w:val="20"/>
          <w:szCs w:val="20"/>
          <w:lang w:eastAsia="en-IN"/>
        </w:rPr>
        <w:t xml:space="preserve"> picture, 17.1% had a microcytic </w:t>
      </w:r>
      <w:r w:rsidR="00281081" w:rsidRPr="004A074E">
        <w:rPr>
          <w:rFonts w:ascii="Times New Roman" w:eastAsia="Times New Roman" w:hAnsi="Times New Roman" w:cs="Times New Roman"/>
          <w:sz w:val="20"/>
          <w:szCs w:val="20"/>
          <w:lang w:eastAsia="en-IN"/>
        </w:rPr>
        <w:t>hypo chromic</w:t>
      </w:r>
      <w:r w:rsidRPr="004A074E">
        <w:rPr>
          <w:rFonts w:ascii="Times New Roman" w:eastAsia="Times New Roman" w:hAnsi="Times New Roman" w:cs="Times New Roman"/>
          <w:sz w:val="20"/>
          <w:szCs w:val="20"/>
          <w:lang w:eastAsia="en-IN"/>
        </w:rPr>
        <w:t xml:space="preserve"> picture on peripheral blood film.</w:t>
      </w:r>
      <w:r w:rsidR="00281081" w:rsidRPr="004A074E">
        <w:rPr>
          <w:rFonts w:ascii="Times New Roman" w:eastAsia="Times New Roman" w:hAnsi="Times New Roman" w:cs="Times New Roman"/>
          <w:sz w:val="20"/>
          <w:szCs w:val="20"/>
          <w:lang w:eastAsia="en-IN"/>
        </w:rPr>
        <w:t xml:space="preserve"> </w:t>
      </w:r>
      <w:r w:rsidRPr="004A074E">
        <w:rPr>
          <w:rFonts w:ascii="Times New Roman" w:eastAsia="Times New Roman" w:hAnsi="Times New Roman" w:cs="Times New Roman"/>
          <w:sz w:val="20"/>
          <w:szCs w:val="20"/>
          <w:lang w:eastAsia="en-IN"/>
        </w:rPr>
        <w:t>This suggests that the macrocytic hyper</w:t>
      </w:r>
      <w:r w:rsidR="00281081" w:rsidRPr="004A074E">
        <w:rPr>
          <w:rFonts w:ascii="Times New Roman" w:eastAsia="Times New Roman" w:hAnsi="Times New Roman" w:cs="Times New Roman"/>
          <w:sz w:val="20"/>
          <w:szCs w:val="20"/>
          <w:lang w:eastAsia="en-IN"/>
        </w:rPr>
        <w:t xml:space="preserve"> </w:t>
      </w:r>
      <w:r w:rsidRPr="004A074E">
        <w:rPr>
          <w:rFonts w:ascii="Times New Roman" w:eastAsia="Times New Roman" w:hAnsi="Times New Roman" w:cs="Times New Roman"/>
          <w:sz w:val="20"/>
          <w:szCs w:val="20"/>
          <w:lang w:eastAsia="en-IN"/>
        </w:rPr>
        <w:t xml:space="preserve">chromic picture was more in the study group as compared to the control group. </w:t>
      </w:r>
    </w:p>
    <w:p w:rsidR="00161357" w:rsidRPr="004A074E" w:rsidRDefault="00161357" w:rsidP="004A074E">
      <w:pPr>
        <w:tabs>
          <w:tab w:val="left" w:pos="7939"/>
        </w:tabs>
        <w:spacing w:after="0" w:line="360" w:lineRule="auto"/>
        <w:jc w:val="both"/>
        <w:rPr>
          <w:rFonts w:ascii="Times New Roman" w:eastAsia="Times New Roman" w:hAnsi="Times New Roman" w:cs="Times New Roman"/>
          <w:sz w:val="20"/>
          <w:szCs w:val="20"/>
          <w:lang w:eastAsia="en-IN"/>
        </w:rPr>
      </w:pPr>
      <w:r w:rsidRPr="004A074E">
        <w:rPr>
          <w:rFonts w:ascii="Times New Roman" w:eastAsia="Times New Roman" w:hAnsi="Times New Roman" w:cs="Times New Roman"/>
          <w:sz w:val="20"/>
          <w:szCs w:val="20"/>
          <w:lang w:eastAsia="en-IN"/>
        </w:rPr>
        <w:t xml:space="preserve">Our study also showed that 48.6% cases as compared to 11.4% controls were deficient in vitamin B12. On the other hand, only 5.7% of cases had Folic acid deficiency, 80.9% of cases had normal levels of serum Folic acid, and 11.4% had a high level of serum Folic acid in contrast to none of the children in the control group having Folic acid deficiency. Out of total 70 children in the study, 30% had vitamin B12 deficiency and 2.8% had Folic acid </w:t>
      </w:r>
      <w:proofErr w:type="spellStart"/>
      <w:r w:rsidRPr="004A074E">
        <w:rPr>
          <w:rFonts w:ascii="Times New Roman" w:eastAsia="Times New Roman" w:hAnsi="Times New Roman" w:cs="Times New Roman"/>
          <w:sz w:val="20"/>
          <w:szCs w:val="20"/>
          <w:lang w:eastAsia="en-IN"/>
        </w:rPr>
        <w:t>deficiency.</w:t>
      </w:r>
      <w:r w:rsidRPr="004A074E">
        <w:rPr>
          <w:rFonts w:ascii="Times New Roman" w:eastAsia="Times New Roman" w:hAnsi="Times New Roman" w:cs="Times New Roman"/>
          <w:sz w:val="20"/>
          <w:szCs w:val="20"/>
        </w:rPr>
        <w:t>One</w:t>
      </w:r>
      <w:proofErr w:type="spellEnd"/>
      <w:r w:rsidRPr="004A074E">
        <w:rPr>
          <w:rFonts w:ascii="Times New Roman" w:eastAsia="Times New Roman" w:hAnsi="Times New Roman" w:cs="Times New Roman"/>
          <w:sz w:val="20"/>
          <w:szCs w:val="20"/>
        </w:rPr>
        <w:t xml:space="preserve"> study found that folic acid and vitamin B12 levels in the serum and cerebrospinal fluid of 40 febrile </w:t>
      </w:r>
      <w:proofErr w:type="spellStart"/>
      <w:r w:rsidRPr="004A074E">
        <w:rPr>
          <w:rFonts w:ascii="Times New Roman" w:eastAsia="Times New Roman" w:hAnsi="Times New Roman" w:cs="Times New Roman"/>
          <w:sz w:val="20"/>
          <w:szCs w:val="20"/>
        </w:rPr>
        <w:t>paediatric</w:t>
      </w:r>
      <w:proofErr w:type="spellEnd"/>
      <w:r w:rsidRPr="004A074E">
        <w:rPr>
          <w:rFonts w:ascii="Times New Roman" w:eastAsia="Times New Roman" w:hAnsi="Times New Roman" w:cs="Times New Roman"/>
          <w:sz w:val="20"/>
          <w:szCs w:val="20"/>
        </w:rPr>
        <w:t xml:space="preserve"> patient</w:t>
      </w:r>
      <w:r w:rsidR="00640C24" w:rsidRPr="004A074E">
        <w:rPr>
          <w:rFonts w:ascii="Times New Roman" w:eastAsia="Times New Roman" w:hAnsi="Times New Roman" w:cs="Times New Roman"/>
          <w:sz w:val="20"/>
          <w:szCs w:val="20"/>
        </w:rPr>
        <w:t xml:space="preserve">s and healthy control </w:t>
      </w:r>
      <w:proofErr w:type="spellStart"/>
      <w:r w:rsidR="00640C24" w:rsidRPr="004A074E">
        <w:rPr>
          <w:rFonts w:ascii="Times New Roman" w:eastAsia="Times New Roman" w:hAnsi="Times New Roman" w:cs="Times New Roman"/>
          <w:sz w:val="20"/>
          <w:szCs w:val="20"/>
        </w:rPr>
        <w:t>children.</w:t>
      </w:r>
      <w:r w:rsidRPr="004A074E">
        <w:rPr>
          <w:rFonts w:ascii="Times New Roman" w:eastAsia="Times New Roman" w:hAnsi="Times New Roman" w:cs="Times New Roman"/>
          <w:sz w:val="20"/>
          <w:szCs w:val="20"/>
        </w:rPr>
        <w:t>The</w:t>
      </w:r>
      <w:proofErr w:type="spellEnd"/>
      <w:r w:rsidRPr="004A074E">
        <w:rPr>
          <w:rFonts w:ascii="Times New Roman" w:eastAsia="Times New Roman" w:hAnsi="Times New Roman" w:cs="Times New Roman"/>
          <w:sz w:val="20"/>
          <w:szCs w:val="20"/>
        </w:rPr>
        <w:t xml:space="preserve"> authors observed significantly lower serum vitamin B12 levels in the 40 febril</w:t>
      </w:r>
      <w:r w:rsidR="00640C24" w:rsidRPr="004A074E">
        <w:rPr>
          <w:rFonts w:ascii="Times New Roman" w:eastAsia="Times New Roman" w:hAnsi="Times New Roman" w:cs="Times New Roman"/>
          <w:sz w:val="20"/>
          <w:szCs w:val="20"/>
        </w:rPr>
        <w:t>e children than in the controls</w:t>
      </w:r>
      <w:r w:rsidRPr="004A074E">
        <w:rPr>
          <w:rFonts w:ascii="Times New Roman" w:eastAsia="Times New Roman" w:hAnsi="Times New Roman" w:cs="Times New Roman"/>
          <w:sz w:val="20"/>
          <w:szCs w:val="20"/>
        </w:rPr>
        <w:t xml:space="preserve">. Besides, they observed no difference in cerebrospinal fluid vitamin B12 levels between their FS group and non-seizure group. </w:t>
      </w:r>
      <w:r w:rsidRPr="004A074E">
        <w:rPr>
          <w:rFonts w:ascii="Times New Roman" w:eastAsia="Times New Roman" w:hAnsi="Times New Roman" w:cs="Times New Roman"/>
          <w:sz w:val="20"/>
          <w:szCs w:val="20"/>
          <w:vertAlign w:val="superscript"/>
        </w:rPr>
        <w:t>20</w:t>
      </w:r>
    </w:p>
    <w:p w:rsidR="00161357" w:rsidRPr="004A074E" w:rsidRDefault="00161357" w:rsidP="004A074E">
      <w:pPr>
        <w:spacing w:after="0" w:line="360" w:lineRule="auto"/>
        <w:jc w:val="both"/>
        <w:rPr>
          <w:rFonts w:ascii="Times New Roman" w:eastAsia="Times New Roman" w:hAnsi="Times New Roman" w:cs="Times New Roman"/>
          <w:sz w:val="20"/>
          <w:szCs w:val="20"/>
          <w:lang w:eastAsia="en-IN"/>
        </w:rPr>
      </w:pPr>
      <w:r w:rsidRPr="004A074E">
        <w:rPr>
          <w:rFonts w:ascii="Times New Roman" w:eastAsia="Times New Roman" w:hAnsi="Times New Roman" w:cs="Times New Roman"/>
          <w:sz w:val="20"/>
          <w:szCs w:val="20"/>
        </w:rPr>
        <w:t xml:space="preserve">Initially, it was assumed that virtually all individuals with vitamin B12 deficiency would have macrocytic anemia. However, research has shown that 30% of such patients have </w:t>
      </w:r>
      <w:proofErr w:type="spellStart"/>
      <w:r w:rsidRPr="004A074E">
        <w:rPr>
          <w:rFonts w:ascii="Times New Roman" w:eastAsia="Times New Roman" w:hAnsi="Times New Roman" w:cs="Times New Roman"/>
          <w:sz w:val="20"/>
          <w:szCs w:val="20"/>
        </w:rPr>
        <w:t>Hb</w:t>
      </w:r>
      <w:proofErr w:type="spellEnd"/>
      <w:r w:rsidRPr="004A074E">
        <w:rPr>
          <w:rFonts w:ascii="Times New Roman" w:eastAsia="Times New Roman" w:hAnsi="Times New Roman" w:cs="Times New Roman"/>
          <w:sz w:val="20"/>
          <w:szCs w:val="20"/>
        </w:rPr>
        <w:t>, hematocrit, and MCV all within reference ranges.</w:t>
      </w:r>
      <w:r w:rsidRPr="004A074E">
        <w:rPr>
          <w:rFonts w:ascii="Times New Roman" w:eastAsia="Times New Roman" w:hAnsi="Times New Roman" w:cs="Times New Roman"/>
          <w:sz w:val="20"/>
          <w:szCs w:val="20"/>
          <w:vertAlign w:val="superscript"/>
        </w:rPr>
        <w:t>6</w:t>
      </w:r>
      <w:proofErr w:type="gramStart"/>
      <w:r w:rsidRPr="004A074E">
        <w:rPr>
          <w:rFonts w:ascii="Times New Roman" w:eastAsia="Times New Roman" w:hAnsi="Times New Roman" w:cs="Times New Roman"/>
          <w:sz w:val="20"/>
          <w:szCs w:val="20"/>
          <w:vertAlign w:val="superscript"/>
        </w:rPr>
        <w:t>,7,21</w:t>
      </w:r>
      <w:r w:rsidRPr="004A074E">
        <w:rPr>
          <w:rFonts w:ascii="Times New Roman" w:eastAsia="Times New Roman" w:hAnsi="Times New Roman" w:cs="Times New Roman"/>
          <w:sz w:val="20"/>
          <w:szCs w:val="20"/>
        </w:rPr>
        <w:t>In</w:t>
      </w:r>
      <w:proofErr w:type="gramEnd"/>
      <w:r w:rsidRPr="004A074E">
        <w:rPr>
          <w:rFonts w:ascii="Times New Roman" w:eastAsia="Times New Roman" w:hAnsi="Times New Roman" w:cs="Times New Roman"/>
          <w:sz w:val="20"/>
          <w:szCs w:val="20"/>
        </w:rPr>
        <w:t xml:space="preserve"> the setting of vitamin B12 deficiency, macrocytic anemia develops as a result of disrupted DNA synthesis and resultant maturation disorder of the red cell nucleus, whereas the cytoplasm develops normally.</w:t>
      </w:r>
      <w:r w:rsidRPr="004A074E">
        <w:rPr>
          <w:rFonts w:ascii="Times New Roman" w:eastAsia="Times New Roman" w:hAnsi="Times New Roman" w:cs="Times New Roman"/>
          <w:sz w:val="20"/>
          <w:szCs w:val="20"/>
          <w:vertAlign w:val="superscript"/>
        </w:rPr>
        <w:t>21</w:t>
      </w:r>
      <w:r w:rsidRPr="004A074E">
        <w:rPr>
          <w:rFonts w:ascii="Times New Roman" w:eastAsia="Times New Roman" w:hAnsi="Times New Roman" w:cs="Times New Roman"/>
          <w:sz w:val="20"/>
          <w:szCs w:val="20"/>
        </w:rPr>
        <w:t xml:space="preserve">Recently another study found that the mean vitamin B12 level in the FS group was significantly lower than the control group. Low serum vitamin B12 may reduce a child's threshold for seizure and may be a risk factor for FS. They observed no significant differences between their FS group and febrile control children concerning mean </w:t>
      </w:r>
      <w:proofErr w:type="spellStart"/>
      <w:r w:rsidRPr="004A074E">
        <w:rPr>
          <w:rFonts w:ascii="Times New Roman" w:eastAsia="Times New Roman" w:hAnsi="Times New Roman" w:cs="Times New Roman"/>
          <w:sz w:val="20"/>
          <w:szCs w:val="20"/>
        </w:rPr>
        <w:t>Hb</w:t>
      </w:r>
      <w:proofErr w:type="spellEnd"/>
      <w:r w:rsidRPr="004A074E">
        <w:rPr>
          <w:rFonts w:ascii="Times New Roman" w:eastAsia="Times New Roman" w:hAnsi="Times New Roman" w:cs="Times New Roman"/>
          <w:sz w:val="20"/>
          <w:szCs w:val="20"/>
        </w:rPr>
        <w:t xml:space="preserve"> or mean MCV. Only 1 of their 104 </w:t>
      </w:r>
      <w:proofErr w:type="spellStart"/>
      <w:r w:rsidRPr="004A074E">
        <w:rPr>
          <w:rFonts w:ascii="Times New Roman" w:eastAsia="Times New Roman" w:hAnsi="Times New Roman" w:cs="Times New Roman"/>
          <w:sz w:val="20"/>
          <w:szCs w:val="20"/>
        </w:rPr>
        <w:t>paediatric</w:t>
      </w:r>
      <w:proofErr w:type="spellEnd"/>
      <w:r w:rsidRPr="004A074E">
        <w:rPr>
          <w:rFonts w:ascii="Times New Roman" w:eastAsia="Times New Roman" w:hAnsi="Times New Roman" w:cs="Times New Roman"/>
          <w:sz w:val="20"/>
          <w:szCs w:val="20"/>
        </w:rPr>
        <w:t xml:space="preserve"> FS patients had macrocytic anemia. They detected no statistical difference in mean folic acid level between the FS group and the control group.</w:t>
      </w:r>
      <w:r w:rsidRPr="004A074E">
        <w:rPr>
          <w:rFonts w:ascii="Times New Roman" w:eastAsia="Times New Roman" w:hAnsi="Times New Roman" w:cs="Times New Roman"/>
          <w:sz w:val="20"/>
          <w:szCs w:val="20"/>
          <w:vertAlign w:val="superscript"/>
        </w:rPr>
        <w:t>22</w:t>
      </w:r>
      <w:r w:rsidRPr="004A074E">
        <w:rPr>
          <w:rFonts w:ascii="Times New Roman" w:eastAsia="Times New Roman" w:hAnsi="Times New Roman" w:cs="Times New Roman"/>
          <w:sz w:val="20"/>
          <w:szCs w:val="20"/>
          <w:lang w:eastAsia="en-IN"/>
        </w:rPr>
        <w:t>Similar results were found in the present study.</w:t>
      </w:r>
    </w:p>
    <w:p w:rsidR="00161357" w:rsidRPr="004A074E" w:rsidRDefault="00161357" w:rsidP="004A074E">
      <w:pPr>
        <w:spacing w:after="0" w:line="360" w:lineRule="auto"/>
        <w:jc w:val="both"/>
        <w:rPr>
          <w:rFonts w:ascii="Times New Roman" w:eastAsia="Times New Roman" w:hAnsi="Times New Roman" w:cs="Times New Roman"/>
          <w:sz w:val="20"/>
          <w:szCs w:val="20"/>
          <w:lang w:eastAsia="en-IN"/>
        </w:rPr>
      </w:pPr>
    </w:p>
    <w:p w:rsidR="00161357" w:rsidRPr="004A074E" w:rsidRDefault="00161357" w:rsidP="004A074E">
      <w:pPr>
        <w:autoSpaceDE w:val="0"/>
        <w:autoSpaceDN w:val="0"/>
        <w:adjustRightInd w:val="0"/>
        <w:spacing w:after="0" w:line="360" w:lineRule="auto"/>
        <w:jc w:val="both"/>
        <w:rPr>
          <w:rFonts w:ascii="Times New Roman" w:eastAsia="TimesNewRomanPSMT" w:hAnsi="Times New Roman" w:cs="Times New Roman"/>
          <w:sz w:val="20"/>
          <w:szCs w:val="20"/>
        </w:rPr>
      </w:pPr>
      <w:r w:rsidRPr="004A074E">
        <w:rPr>
          <w:rFonts w:ascii="Times New Roman" w:eastAsia="TimesNewRomanPSMT" w:hAnsi="Times New Roman" w:cs="Times New Roman"/>
          <w:sz w:val="20"/>
          <w:szCs w:val="20"/>
        </w:rPr>
        <w:t>However, there are some limitations of this study which we want to highlight before extrapolating our results for clinical use. FS usually occur at home and by the time patients are brought to the hospital, it is already too late to have the samples in the critical period of time (</w:t>
      </w:r>
      <w:proofErr w:type="spellStart"/>
      <w:r w:rsidRPr="004A074E">
        <w:rPr>
          <w:rFonts w:ascii="Times New Roman" w:eastAsia="TimesNewRomanPSMT" w:hAnsi="Times New Roman" w:cs="Times New Roman"/>
          <w:sz w:val="20"/>
          <w:szCs w:val="20"/>
        </w:rPr>
        <w:t>ictal</w:t>
      </w:r>
      <w:proofErr w:type="spellEnd"/>
      <w:r w:rsidRPr="004A074E">
        <w:rPr>
          <w:rFonts w:ascii="Times New Roman" w:eastAsia="TimesNewRomanPSMT" w:hAnsi="Times New Roman" w:cs="Times New Roman"/>
          <w:sz w:val="20"/>
          <w:szCs w:val="20"/>
        </w:rPr>
        <w:t xml:space="preserve"> or early postictal period). Since it was an observational study therefore it carries all the limitations of this type of study design. The study subjects were only from a single tertiary care center. </w:t>
      </w:r>
      <w:proofErr w:type="spellStart"/>
      <w:r w:rsidRPr="004A074E">
        <w:rPr>
          <w:rFonts w:ascii="Times New Roman" w:eastAsia="TimesNewRomanPSMT" w:hAnsi="Times New Roman" w:cs="Times New Roman"/>
          <w:sz w:val="20"/>
          <w:szCs w:val="20"/>
        </w:rPr>
        <w:t>Multicentric</w:t>
      </w:r>
      <w:proofErr w:type="spellEnd"/>
      <w:r w:rsidRPr="004A074E">
        <w:rPr>
          <w:rFonts w:ascii="Times New Roman" w:eastAsia="TimesNewRomanPSMT" w:hAnsi="Times New Roman" w:cs="Times New Roman"/>
          <w:sz w:val="20"/>
          <w:szCs w:val="20"/>
        </w:rPr>
        <w:t xml:space="preserve"> trials with a larger sample size are required to further confirm the etiological role and association of vitamin B12 and Folic acid deficiency with FS. </w:t>
      </w:r>
    </w:p>
    <w:p w:rsidR="00161357" w:rsidRPr="004A074E" w:rsidRDefault="004A074E" w:rsidP="004A074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C</w:t>
      </w:r>
      <w:r w:rsidRPr="004A074E">
        <w:rPr>
          <w:rFonts w:ascii="Times New Roman" w:hAnsi="Times New Roman" w:cs="Times New Roman"/>
          <w:b/>
          <w:sz w:val="20"/>
          <w:szCs w:val="20"/>
        </w:rPr>
        <w:t>onclusion and recommendations</w:t>
      </w:r>
      <w:r>
        <w:rPr>
          <w:rFonts w:ascii="Times New Roman" w:hAnsi="Times New Roman" w:cs="Times New Roman"/>
          <w:b/>
          <w:sz w:val="20"/>
          <w:szCs w:val="20"/>
        </w:rPr>
        <w:t xml:space="preserve">: </w:t>
      </w:r>
    </w:p>
    <w:p w:rsidR="00161357" w:rsidRPr="004A074E" w:rsidRDefault="00161357" w:rsidP="004A074E">
      <w:pPr>
        <w:autoSpaceDE w:val="0"/>
        <w:autoSpaceDN w:val="0"/>
        <w:adjustRightInd w:val="0"/>
        <w:spacing w:after="0" w:line="360" w:lineRule="auto"/>
        <w:jc w:val="both"/>
        <w:rPr>
          <w:rFonts w:ascii="Times New Roman" w:eastAsia="TimesNewRomanPSMT" w:hAnsi="Times New Roman" w:cs="Times New Roman"/>
          <w:sz w:val="20"/>
          <w:szCs w:val="20"/>
        </w:rPr>
      </w:pPr>
      <w:r w:rsidRPr="004A074E">
        <w:rPr>
          <w:rFonts w:ascii="Times New Roman" w:eastAsia="TimesNewRomanPSMT" w:hAnsi="Times New Roman" w:cs="Times New Roman"/>
          <w:sz w:val="20"/>
          <w:szCs w:val="20"/>
        </w:rPr>
        <w:t xml:space="preserve">The results suggest that vitamin B12 deficiency may be a risk factor for febrile seizures whereas Folic acid deficiency was not found to be of any significant value in patients with </w:t>
      </w:r>
      <w:proofErr w:type="spellStart"/>
      <w:r w:rsidRPr="004A074E">
        <w:rPr>
          <w:rFonts w:ascii="Times New Roman" w:eastAsia="TimesNewRomanPSMT" w:hAnsi="Times New Roman" w:cs="Times New Roman"/>
          <w:sz w:val="20"/>
          <w:szCs w:val="20"/>
        </w:rPr>
        <w:t>FS.Fever</w:t>
      </w:r>
      <w:proofErr w:type="spellEnd"/>
      <w:r w:rsidRPr="004A074E">
        <w:rPr>
          <w:rFonts w:ascii="Times New Roman" w:eastAsia="TimesNewRomanPSMT" w:hAnsi="Times New Roman" w:cs="Times New Roman"/>
          <w:sz w:val="20"/>
          <w:szCs w:val="20"/>
        </w:rPr>
        <w:t xml:space="preserve"> can worsen the negative impact of anemia or vitamin B12 deficiency on the brain and a seizure can occur as a consequence. Alternatively, anemia can be associated with the severity of a febrile illness, and more severe cases could be more likely to get </w:t>
      </w:r>
      <w:proofErr w:type="spellStart"/>
      <w:r w:rsidRPr="004A074E">
        <w:rPr>
          <w:rFonts w:ascii="Times New Roman" w:eastAsia="TimesNewRomanPSMT" w:hAnsi="Times New Roman" w:cs="Times New Roman"/>
          <w:sz w:val="20"/>
          <w:szCs w:val="20"/>
        </w:rPr>
        <w:t>seizures.Screening</w:t>
      </w:r>
      <w:proofErr w:type="spellEnd"/>
      <w:r w:rsidRPr="004A074E">
        <w:rPr>
          <w:rFonts w:ascii="Times New Roman" w:eastAsia="TimesNewRomanPSMT" w:hAnsi="Times New Roman" w:cs="Times New Roman"/>
          <w:sz w:val="20"/>
          <w:szCs w:val="20"/>
        </w:rPr>
        <w:t xml:space="preserve"> for vitamin B12 deficiency should be considered in children with FS because if B12 deficiency in the febrile seizures prone age group can be prevented, we may be able to reduce the incidence of febrile seizures, thereby reducing unnecessary hospital admission and associated cost. </w:t>
      </w:r>
    </w:p>
    <w:p w:rsidR="00161357" w:rsidRPr="004A074E" w:rsidRDefault="00161357" w:rsidP="004A074E">
      <w:pPr>
        <w:spacing w:after="0" w:line="360" w:lineRule="auto"/>
        <w:jc w:val="both"/>
        <w:rPr>
          <w:rFonts w:ascii="Times New Roman" w:eastAsia="TimesNewRomanPSMT" w:hAnsi="Times New Roman" w:cs="Times New Roman"/>
          <w:sz w:val="20"/>
          <w:szCs w:val="20"/>
        </w:rPr>
      </w:pPr>
    </w:p>
    <w:p w:rsidR="00161357" w:rsidRPr="004A074E" w:rsidRDefault="004A074E" w:rsidP="004A074E">
      <w:pPr>
        <w:spacing w:after="0" w:line="360" w:lineRule="auto"/>
        <w:jc w:val="both"/>
        <w:rPr>
          <w:rFonts w:ascii="Times New Roman" w:hAnsi="Times New Roman" w:cs="Times New Roman"/>
          <w:b/>
          <w:sz w:val="20"/>
          <w:szCs w:val="20"/>
          <w:u w:val="single"/>
        </w:rPr>
      </w:pPr>
      <w:r w:rsidRPr="004A074E">
        <w:rPr>
          <w:rFonts w:ascii="Times New Roman" w:eastAsia="TimesNewRomanPSMT" w:hAnsi="Times New Roman" w:cs="Times New Roman"/>
          <w:b/>
          <w:sz w:val="20"/>
          <w:szCs w:val="20"/>
        </w:rPr>
        <w:t xml:space="preserve">References: </w:t>
      </w:r>
    </w:p>
    <w:p w:rsidR="00161357" w:rsidRPr="004A074E" w:rsidRDefault="00161357" w:rsidP="004A074E">
      <w:pPr>
        <w:pStyle w:val="Default"/>
        <w:numPr>
          <w:ilvl w:val="0"/>
          <w:numId w:val="2"/>
        </w:numPr>
        <w:spacing w:line="360" w:lineRule="auto"/>
        <w:jc w:val="both"/>
        <w:rPr>
          <w:sz w:val="18"/>
          <w:szCs w:val="18"/>
        </w:rPr>
      </w:pPr>
      <w:proofErr w:type="spellStart"/>
      <w:r w:rsidRPr="004A074E">
        <w:rPr>
          <w:color w:val="222222"/>
          <w:sz w:val="18"/>
          <w:szCs w:val="18"/>
          <w:shd w:val="clear" w:color="auto" w:fill="FFFFFF"/>
        </w:rPr>
        <w:t>Varma</w:t>
      </w:r>
      <w:proofErr w:type="spellEnd"/>
      <w:r w:rsidRPr="004A074E">
        <w:rPr>
          <w:color w:val="222222"/>
          <w:sz w:val="18"/>
          <w:szCs w:val="18"/>
          <w:shd w:val="clear" w:color="auto" w:fill="FFFFFF"/>
        </w:rPr>
        <w:t xml:space="preserve"> RR. Febrile seizures. Indian J </w:t>
      </w:r>
      <w:proofErr w:type="spellStart"/>
      <w:r w:rsidRPr="004A074E">
        <w:rPr>
          <w:color w:val="222222"/>
          <w:sz w:val="18"/>
          <w:szCs w:val="18"/>
          <w:shd w:val="clear" w:color="auto" w:fill="FFFFFF"/>
        </w:rPr>
        <w:t>Pediatr</w:t>
      </w:r>
      <w:proofErr w:type="spellEnd"/>
      <w:r w:rsidRPr="004A074E">
        <w:rPr>
          <w:color w:val="222222"/>
          <w:sz w:val="18"/>
          <w:szCs w:val="18"/>
          <w:shd w:val="clear" w:color="auto" w:fill="FFFFFF"/>
        </w:rPr>
        <w:t xml:space="preserve">  2002 ;69:697-700</w:t>
      </w:r>
    </w:p>
    <w:p w:rsidR="00161357" w:rsidRPr="004A074E" w:rsidRDefault="00161357" w:rsidP="004A074E">
      <w:pPr>
        <w:pStyle w:val="Default"/>
        <w:numPr>
          <w:ilvl w:val="0"/>
          <w:numId w:val="2"/>
        </w:numPr>
        <w:spacing w:line="360" w:lineRule="auto"/>
        <w:jc w:val="both"/>
        <w:rPr>
          <w:sz w:val="18"/>
          <w:szCs w:val="18"/>
        </w:rPr>
      </w:pPr>
      <w:proofErr w:type="spellStart"/>
      <w:r w:rsidRPr="004A074E">
        <w:rPr>
          <w:sz w:val="18"/>
          <w:szCs w:val="18"/>
        </w:rPr>
        <w:t>Mohamad</w:t>
      </w:r>
      <w:proofErr w:type="spellEnd"/>
      <w:r w:rsidRPr="004A074E">
        <w:rPr>
          <w:sz w:val="18"/>
          <w:szCs w:val="18"/>
        </w:rPr>
        <w:t xml:space="preserve"> A, </w:t>
      </w:r>
      <w:proofErr w:type="spellStart"/>
      <w:r w:rsidRPr="004A074E">
        <w:rPr>
          <w:sz w:val="18"/>
          <w:szCs w:val="18"/>
        </w:rPr>
        <w:t>Mikati</w:t>
      </w:r>
      <w:proofErr w:type="spellEnd"/>
      <w:r w:rsidRPr="004A074E">
        <w:rPr>
          <w:sz w:val="18"/>
          <w:szCs w:val="18"/>
        </w:rPr>
        <w:t xml:space="preserve">, </w:t>
      </w:r>
      <w:proofErr w:type="spellStart"/>
      <w:r w:rsidRPr="004A074E">
        <w:rPr>
          <w:sz w:val="18"/>
          <w:szCs w:val="18"/>
        </w:rPr>
        <w:t>Abeer</w:t>
      </w:r>
      <w:proofErr w:type="spellEnd"/>
      <w:r w:rsidRPr="004A074E">
        <w:rPr>
          <w:sz w:val="18"/>
          <w:szCs w:val="18"/>
        </w:rPr>
        <w:t xml:space="preserve"> J. H. Seizures in childhood. In: </w:t>
      </w:r>
      <w:proofErr w:type="spellStart"/>
      <w:r w:rsidRPr="004A074E">
        <w:rPr>
          <w:sz w:val="18"/>
          <w:szCs w:val="18"/>
        </w:rPr>
        <w:t>Kliegman</w:t>
      </w:r>
      <w:proofErr w:type="spellEnd"/>
      <w:r w:rsidRPr="004A074E">
        <w:rPr>
          <w:sz w:val="18"/>
          <w:szCs w:val="18"/>
        </w:rPr>
        <w:t xml:space="preserve"> RM, Stanton BF, </w:t>
      </w:r>
      <w:proofErr w:type="spellStart"/>
      <w:r w:rsidRPr="004A074E">
        <w:rPr>
          <w:sz w:val="18"/>
          <w:szCs w:val="18"/>
        </w:rPr>
        <w:t>Geme</w:t>
      </w:r>
      <w:proofErr w:type="spellEnd"/>
      <w:r w:rsidRPr="004A074E">
        <w:rPr>
          <w:sz w:val="18"/>
          <w:szCs w:val="18"/>
        </w:rPr>
        <w:t xml:space="preserve"> JWS, </w:t>
      </w:r>
      <w:proofErr w:type="spellStart"/>
      <w:r w:rsidRPr="004A074E">
        <w:rPr>
          <w:sz w:val="18"/>
          <w:szCs w:val="18"/>
        </w:rPr>
        <w:t>Schor</w:t>
      </w:r>
      <w:proofErr w:type="spellEnd"/>
      <w:r w:rsidRPr="004A074E">
        <w:rPr>
          <w:sz w:val="18"/>
          <w:szCs w:val="18"/>
        </w:rPr>
        <w:t xml:space="preserve"> NF Editors. Nelson textbook of </w:t>
      </w:r>
      <w:proofErr w:type="spellStart"/>
      <w:r w:rsidRPr="004A074E">
        <w:rPr>
          <w:sz w:val="18"/>
          <w:szCs w:val="18"/>
        </w:rPr>
        <w:t>Pediatrics</w:t>
      </w:r>
      <w:proofErr w:type="spellEnd"/>
      <w:r w:rsidRPr="004A074E">
        <w:rPr>
          <w:sz w:val="18"/>
          <w:szCs w:val="18"/>
        </w:rPr>
        <w:t>. 20</w:t>
      </w:r>
      <w:r w:rsidRPr="004A074E">
        <w:rPr>
          <w:sz w:val="18"/>
          <w:szCs w:val="18"/>
          <w:vertAlign w:val="superscript"/>
        </w:rPr>
        <w:t>th</w:t>
      </w:r>
      <w:r w:rsidRPr="004A074E">
        <w:rPr>
          <w:sz w:val="18"/>
          <w:szCs w:val="18"/>
        </w:rPr>
        <w:t xml:space="preserve"> ed. Philadelphia: Elsevier; 2015</w:t>
      </w:r>
      <w:proofErr w:type="gramStart"/>
      <w:r w:rsidRPr="004A074E">
        <w:rPr>
          <w:sz w:val="18"/>
          <w:szCs w:val="18"/>
        </w:rPr>
        <w:t>;2823</w:t>
      </w:r>
      <w:proofErr w:type="gramEnd"/>
      <w:r w:rsidRPr="004A074E">
        <w:rPr>
          <w:sz w:val="18"/>
          <w:szCs w:val="18"/>
        </w:rPr>
        <w:t>-33.</w:t>
      </w:r>
    </w:p>
    <w:p w:rsidR="00161357" w:rsidRPr="004A074E" w:rsidRDefault="00161357" w:rsidP="004A074E">
      <w:pPr>
        <w:pStyle w:val="Default"/>
        <w:numPr>
          <w:ilvl w:val="0"/>
          <w:numId w:val="2"/>
        </w:numPr>
        <w:spacing w:line="360" w:lineRule="auto"/>
        <w:jc w:val="both"/>
        <w:rPr>
          <w:sz w:val="18"/>
          <w:szCs w:val="18"/>
        </w:rPr>
      </w:pPr>
      <w:proofErr w:type="spellStart"/>
      <w:r w:rsidRPr="004A074E">
        <w:rPr>
          <w:sz w:val="18"/>
          <w:szCs w:val="18"/>
        </w:rPr>
        <w:t>Malmqvist</w:t>
      </w:r>
      <w:proofErr w:type="spellEnd"/>
      <w:r w:rsidRPr="004A074E">
        <w:rPr>
          <w:sz w:val="18"/>
          <w:szCs w:val="18"/>
        </w:rPr>
        <w:t xml:space="preserve"> O, Ohlin A, </w:t>
      </w:r>
      <w:proofErr w:type="spellStart"/>
      <w:r w:rsidRPr="004A074E">
        <w:rPr>
          <w:sz w:val="18"/>
          <w:szCs w:val="18"/>
        </w:rPr>
        <w:t>Ågren</w:t>
      </w:r>
      <w:proofErr w:type="spellEnd"/>
      <w:r w:rsidRPr="004A074E">
        <w:rPr>
          <w:sz w:val="18"/>
          <w:szCs w:val="18"/>
        </w:rPr>
        <w:t xml:space="preserve"> J, </w:t>
      </w:r>
      <w:proofErr w:type="spellStart"/>
      <w:r w:rsidRPr="004A074E">
        <w:rPr>
          <w:sz w:val="18"/>
          <w:szCs w:val="18"/>
        </w:rPr>
        <w:t>Jonsson</w:t>
      </w:r>
      <w:proofErr w:type="spellEnd"/>
      <w:r w:rsidRPr="004A074E">
        <w:rPr>
          <w:sz w:val="18"/>
          <w:szCs w:val="18"/>
        </w:rPr>
        <w:t xml:space="preserve"> M. Seizures in </w:t>
      </w:r>
      <w:proofErr w:type="spellStart"/>
      <w:r w:rsidRPr="004A074E">
        <w:rPr>
          <w:sz w:val="18"/>
          <w:szCs w:val="18"/>
        </w:rPr>
        <w:t>newborn</w:t>
      </w:r>
      <w:proofErr w:type="spellEnd"/>
      <w:r w:rsidRPr="004A074E">
        <w:rPr>
          <w:sz w:val="18"/>
          <w:szCs w:val="18"/>
        </w:rPr>
        <w:t xml:space="preserve"> infants without hypoxic ischemic encephalopathy–antenatal and </w:t>
      </w:r>
      <w:proofErr w:type="spellStart"/>
      <w:r w:rsidRPr="004A074E">
        <w:rPr>
          <w:sz w:val="18"/>
          <w:szCs w:val="18"/>
        </w:rPr>
        <w:t>labor</w:t>
      </w:r>
      <w:proofErr w:type="spellEnd"/>
      <w:r w:rsidRPr="004A074E">
        <w:rPr>
          <w:sz w:val="18"/>
          <w:szCs w:val="18"/>
        </w:rPr>
        <w:t xml:space="preserve">-related risk factors: a case-control study. J </w:t>
      </w:r>
      <w:proofErr w:type="spellStart"/>
      <w:r w:rsidRPr="004A074E">
        <w:rPr>
          <w:sz w:val="18"/>
          <w:szCs w:val="18"/>
        </w:rPr>
        <w:t>MaternFetal</w:t>
      </w:r>
      <w:proofErr w:type="spellEnd"/>
      <w:r w:rsidRPr="004A074E">
        <w:rPr>
          <w:sz w:val="18"/>
          <w:szCs w:val="18"/>
        </w:rPr>
        <w:t xml:space="preserve"> Neonatal Med 2018</w:t>
      </w:r>
      <w:proofErr w:type="gramStart"/>
      <w:r w:rsidRPr="004A074E">
        <w:rPr>
          <w:sz w:val="18"/>
          <w:szCs w:val="18"/>
        </w:rPr>
        <w:t>;25:1</w:t>
      </w:r>
      <w:proofErr w:type="gramEnd"/>
      <w:r w:rsidRPr="004A074E">
        <w:rPr>
          <w:sz w:val="18"/>
          <w:szCs w:val="18"/>
        </w:rPr>
        <w:t>-7.</w:t>
      </w:r>
    </w:p>
    <w:p w:rsidR="00161357" w:rsidRPr="004A074E" w:rsidRDefault="00161357" w:rsidP="004A074E">
      <w:pPr>
        <w:pStyle w:val="ListParagraph"/>
        <w:numPr>
          <w:ilvl w:val="0"/>
          <w:numId w:val="2"/>
        </w:numPr>
        <w:tabs>
          <w:tab w:val="clear" w:pos="450"/>
          <w:tab w:val="num" w:pos="360"/>
        </w:tabs>
        <w:spacing w:after="0" w:line="360" w:lineRule="auto"/>
        <w:ind w:left="360"/>
        <w:jc w:val="both"/>
        <w:rPr>
          <w:rFonts w:ascii="Times New Roman" w:hAnsi="Times New Roman" w:cs="Times New Roman"/>
          <w:sz w:val="18"/>
          <w:szCs w:val="18"/>
        </w:rPr>
      </w:pPr>
      <w:proofErr w:type="spellStart"/>
      <w:r w:rsidRPr="004A074E">
        <w:rPr>
          <w:rFonts w:ascii="Times New Roman" w:hAnsi="Times New Roman" w:cs="Times New Roman"/>
          <w:color w:val="222222"/>
          <w:sz w:val="18"/>
          <w:szCs w:val="18"/>
          <w:shd w:val="clear" w:color="auto" w:fill="FFFFFF"/>
        </w:rPr>
        <w:t>Cassano</w:t>
      </w:r>
      <w:proofErr w:type="spellEnd"/>
      <w:r w:rsidRPr="004A074E">
        <w:rPr>
          <w:rFonts w:ascii="Times New Roman" w:hAnsi="Times New Roman" w:cs="Times New Roman"/>
          <w:color w:val="222222"/>
          <w:sz w:val="18"/>
          <w:szCs w:val="18"/>
          <w:shd w:val="clear" w:color="auto" w:fill="FFFFFF"/>
        </w:rPr>
        <w:t xml:space="preserve"> PA, </w:t>
      </w:r>
      <w:proofErr w:type="spellStart"/>
      <w:r w:rsidRPr="004A074E">
        <w:rPr>
          <w:rFonts w:ascii="Times New Roman" w:hAnsi="Times New Roman" w:cs="Times New Roman"/>
          <w:color w:val="222222"/>
          <w:sz w:val="18"/>
          <w:szCs w:val="18"/>
          <w:shd w:val="clear" w:color="auto" w:fill="FFFFFF"/>
        </w:rPr>
        <w:t>Koepsell</w:t>
      </w:r>
      <w:proofErr w:type="spellEnd"/>
      <w:r w:rsidRPr="004A074E">
        <w:rPr>
          <w:rFonts w:ascii="Times New Roman" w:hAnsi="Times New Roman" w:cs="Times New Roman"/>
          <w:color w:val="222222"/>
          <w:sz w:val="18"/>
          <w:szCs w:val="18"/>
          <w:shd w:val="clear" w:color="auto" w:fill="FFFFFF"/>
        </w:rPr>
        <w:t xml:space="preserve"> TD, Farwell JR. Risk of febrile seizures in childhood in relation to prenatal maternal cigarette smoking and alcohol </w:t>
      </w:r>
      <w:proofErr w:type="spellStart"/>
      <w:r w:rsidRPr="004A074E">
        <w:rPr>
          <w:rFonts w:ascii="Times New Roman" w:hAnsi="Times New Roman" w:cs="Times New Roman"/>
          <w:color w:val="222222"/>
          <w:sz w:val="18"/>
          <w:szCs w:val="18"/>
          <w:shd w:val="clear" w:color="auto" w:fill="FFFFFF"/>
        </w:rPr>
        <w:t>intake.Am</w:t>
      </w:r>
      <w:proofErr w:type="spellEnd"/>
      <w:r w:rsidRPr="004A074E">
        <w:rPr>
          <w:rFonts w:ascii="Times New Roman" w:hAnsi="Times New Roman" w:cs="Times New Roman"/>
          <w:color w:val="222222"/>
          <w:sz w:val="18"/>
          <w:szCs w:val="18"/>
          <w:shd w:val="clear" w:color="auto" w:fill="FFFFFF"/>
        </w:rPr>
        <w:t xml:space="preserve"> J </w:t>
      </w:r>
      <w:proofErr w:type="spellStart"/>
      <w:r w:rsidRPr="004A074E">
        <w:rPr>
          <w:rFonts w:ascii="Times New Roman" w:hAnsi="Times New Roman" w:cs="Times New Roman"/>
          <w:color w:val="222222"/>
          <w:sz w:val="18"/>
          <w:szCs w:val="18"/>
          <w:shd w:val="clear" w:color="auto" w:fill="FFFFFF"/>
        </w:rPr>
        <w:t>Epidemiol</w:t>
      </w:r>
      <w:proofErr w:type="spellEnd"/>
      <w:r w:rsidRPr="004A074E">
        <w:rPr>
          <w:rFonts w:ascii="Times New Roman" w:hAnsi="Times New Roman" w:cs="Times New Roman"/>
          <w:color w:val="222222"/>
          <w:sz w:val="18"/>
          <w:szCs w:val="18"/>
          <w:shd w:val="clear" w:color="auto" w:fill="FFFFFF"/>
        </w:rPr>
        <w:t xml:space="preserve"> 1990;132:462-73.</w:t>
      </w:r>
    </w:p>
    <w:p w:rsidR="00161357" w:rsidRPr="004A074E" w:rsidRDefault="00161357" w:rsidP="004A074E">
      <w:pPr>
        <w:numPr>
          <w:ilvl w:val="0"/>
          <w:numId w:val="2"/>
        </w:numPr>
        <w:autoSpaceDE w:val="0"/>
        <w:autoSpaceDN w:val="0"/>
        <w:adjustRightInd w:val="0"/>
        <w:spacing w:after="0" w:line="360" w:lineRule="auto"/>
        <w:jc w:val="both"/>
        <w:rPr>
          <w:rFonts w:ascii="Times New Roman" w:eastAsia="IowanOldStyleBT-Roman" w:hAnsi="Times New Roman" w:cs="Times New Roman"/>
          <w:sz w:val="18"/>
          <w:szCs w:val="18"/>
        </w:rPr>
      </w:pPr>
      <w:r w:rsidRPr="004A074E">
        <w:rPr>
          <w:rFonts w:ascii="Times New Roman" w:hAnsi="Times New Roman" w:cs="Times New Roman"/>
          <w:color w:val="222222"/>
          <w:sz w:val="18"/>
          <w:szCs w:val="18"/>
          <w:shd w:val="clear" w:color="auto" w:fill="FFFFFF"/>
        </w:rPr>
        <w:t xml:space="preserve">Rasmussen SA, </w:t>
      </w:r>
      <w:proofErr w:type="spellStart"/>
      <w:r w:rsidRPr="004A074E">
        <w:rPr>
          <w:rFonts w:ascii="Times New Roman" w:hAnsi="Times New Roman" w:cs="Times New Roman"/>
          <w:color w:val="222222"/>
          <w:sz w:val="18"/>
          <w:szCs w:val="18"/>
          <w:shd w:val="clear" w:color="auto" w:fill="FFFFFF"/>
        </w:rPr>
        <w:t>Fernhoff</w:t>
      </w:r>
      <w:proofErr w:type="spellEnd"/>
      <w:r w:rsidRPr="004A074E">
        <w:rPr>
          <w:rFonts w:ascii="Times New Roman" w:hAnsi="Times New Roman" w:cs="Times New Roman"/>
          <w:color w:val="222222"/>
          <w:sz w:val="18"/>
          <w:szCs w:val="18"/>
          <w:shd w:val="clear" w:color="auto" w:fill="FFFFFF"/>
        </w:rPr>
        <w:t xml:space="preserve"> PM, Scanlon KS. Vitamin B12 deficiency in children and adolescents. J Pediatr2001</w:t>
      </w:r>
      <w:proofErr w:type="gramStart"/>
      <w:r w:rsidRPr="004A074E">
        <w:rPr>
          <w:rFonts w:ascii="Times New Roman" w:hAnsi="Times New Roman" w:cs="Times New Roman"/>
          <w:color w:val="222222"/>
          <w:sz w:val="18"/>
          <w:szCs w:val="18"/>
          <w:shd w:val="clear" w:color="auto" w:fill="FFFFFF"/>
        </w:rPr>
        <w:t>;138:10</w:t>
      </w:r>
      <w:proofErr w:type="gramEnd"/>
      <w:r w:rsidRPr="004A074E">
        <w:rPr>
          <w:rFonts w:ascii="Times New Roman" w:hAnsi="Times New Roman" w:cs="Times New Roman"/>
          <w:color w:val="222222"/>
          <w:sz w:val="18"/>
          <w:szCs w:val="18"/>
          <w:shd w:val="clear" w:color="auto" w:fill="FFFFFF"/>
        </w:rPr>
        <w:t>-17.</w:t>
      </w:r>
    </w:p>
    <w:p w:rsidR="00161357" w:rsidRPr="004A074E" w:rsidRDefault="00161357" w:rsidP="004A074E">
      <w:pPr>
        <w:numPr>
          <w:ilvl w:val="0"/>
          <w:numId w:val="2"/>
        </w:numPr>
        <w:autoSpaceDE w:val="0"/>
        <w:autoSpaceDN w:val="0"/>
        <w:adjustRightInd w:val="0"/>
        <w:spacing w:after="0" w:line="360" w:lineRule="auto"/>
        <w:jc w:val="both"/>
        <w:rPr>
          <w:rFonts w:ascii="Times New Roman" w:hAnsi="Times New Roman" w:cs="Times New Roman"/>
          <w:sz w:val="18"/>
          <w:szCs w:val="18"/>
        </w:rPr>
      </w:pPr>
      <w:proofErr w:type="spellStart"/>
      <w:r w:rsidRPr="004A074E">
        <w:rPr>
          <w:rFonts w:ascii="Times New Roman" w:hAnsi="Times New Roman" w:cs="Times New Roman"/>
          <w:color w:val="222222"/>
          <w:sz w:val="18"/>
          <w:szCs w:val="18"/>
          <w:shd w:val="clear" w:color="auto" w:fill="FFFFFF"/>
        </w:rPr>
        <w:t>Bak</w:t>
      </w:r>
      <w:proofErr w:type="spellEnd"/>
      <w:r w:rsidRPr="004A074E">
        <w:rPr>
          <w:rFonts w:ascii="Times New Roman" w:hAnsi="Times New Roman" w:cs="Times New Roman"/>
          <w:color w:val="222222"/>
          <w:sz w:val="18"/>
          <w:szCs w:val="18"/>
          <w:shd w:val="clear" w:color="auto" w:fill="FFFFFF"/>
        </w:rPr>
        <w:t xml:space="preserve"> M, </w:t>
      </w:r>
      <w:proofErr w:type="spellStart"/>
      <w:r w:rsidRPr="004A074E">
        <w:rPr>
          <w:rFonts w:ascii="Times New Roman" w:hAnsi="Times New Roman" w:cs="Times New Roman"/>
          <w:color w:val="222222"/>
          <w:sz w:val="18"/>
          <w:szCs w:val="18"/>
          <w:shd w:val="clear" w:color="auto" w:fill="FFFFFF"/>
        </w:rPr>
        <w:t>Gökgöz</w:t>
      </w:r>
      <w:proofErr w:type="spellEnd"/>
      <w:r w:rsidRPr="004A074E">
        <w:rPr>
          <w:rFonts w:ascii="Times New Roman" w:hAnsi="Times New Roman" w:cs="Times New Roman"/>
          <w:color w:val="222222"/>
          <w:sz w:val="18"/>
          <w:szCs w:val="18"/>
          <w:shd w:val="clear" w:color="auto" w:fill="FFFFFF"/>
        </w:rPr>
        <w:t xml:space="preserve"> SÇ, </w:t>
      </w:r>
      <w:proofErr w:type="spellStart"/>
      <w:r w:rsidRPr="004A074E">
        <w:rPr>
          <w:rFonts w:ascii="Times New Roman" w:hAnsi="Times New Roman" w:cs="Times New Roman"/>
          <w:color w:val="222222"/>
          <w:sz w:val="18"/>
          <w:szCs w:val="18"/>
          <w:shd w:val="clear" w:color="auto" w:fill="FFFFFF"/>
        </w:rPr>
        <w:t>Ünalp</w:t>
      </w:r>
      <w:proofErr w:type="spellEnd"/>
      <w:r w:rsidRPr="004A074E">
        <w:rPr>
          <w:rFonts w:ascii="Times New Roman" w:hAnsi="Times New Roman" w:cs="Times New Roman"/>
          <w:color w:val="222222"/>
          <w:sz w:val="18"/>
          <w:szCs w:val="18"/>
          <w:shd w:val="clear" w:color="auto" w:fill="FFFFFF"/>
        </w:rPr>
        <w:t xml:space="preserve"> A. Neurological manifestations of vitamin B12 deficiency in 15 infants. J PediatrNeurol2009</w:t>
      </w:r>
      <w:proofErr w:type="gramStart"/>
      <w:r w:rsidRPr="004A074E">
        <w:rPr>
          <w:rFonts w:ascii="Times New Roman" w:hAnsi="Times New Roman" w:cs="Times New Roman"/>
          <w:color w:val="222222"/>
          <w:sz w:val="18"/>
          <w:szCs w:val="18"/>
          <w:shd w:val="clear" w:color="auto" w:fill="FFFFFF"/>
        </w:rPr>
        <w:t>;7:275</w:t>
      </w:r>
      <w:proofErr w:type="gramEnd"/>
      <w:r w:rsidRPr="004A074E">
        <w:rPr>
          <w:rFonts w:ascii="Times New Roman" w:hAnsi="Times New Roman" w:cs="Times New Roman"/>
          <w:color w:val="222222"/>
          <w:sz w:val="18"/>
          <w:szCs w:val="18"/>
          <w:shd w:val="clear" w:color="auto" w:fill="FFFFFF"/>
        </w:rPr>
        <w:t>-8.</w:t>
      </w:r>
    </w:p>
    <w:p w:rsidR="00161357" w:rsidRPr="004A074E" w:rsidRDefault="00161357" w:rsidP="004A074E">
      <w:pPr>
        <w:numPr>
          <w:ilvl w:val="0"/>
          <w:numId w:val="2"/>
        </w:numPr>
        <w:autoSpaceDE w:val="0"/>
        <w:autoSpaceDN w:val="0"/>
        <w:adjustRightInd w:val="0"/>
        <w:spacing w:after="0" w:line="360" w:lineRule="auto"/>
        <w:jc w:val="both"/>
        <w:rPr>
          <w:rFonts w:ascii="Times New Roman" w:hAnsi="Times New Roman" w:cs="Times New Roman"/>
          <w:sz w:val="18"/>
          <w:szCs w:val="18"/>
        </w:rPr>
      </w:pPr>
      <w:proofErr w:type="spellStart"/>
      <w:r w:rsidRPr="004A074E">
        <w:rPr>
          <w:rFonts w:ascii="Times New Roman" w:hAnsi="Times New Roman" w:cs="Times New Roman"/>
          <w:color w:val="222222"/>
          <w:sz w:val="18"/>
          <w:szCs w:val="18"/>
          <w:shd w:val="clear" w:color="auto" w:fill="FFFFFF"/>
        </w:rPr>
        <w:t>Taşkesen</w:t>
      </w:r>
      <w:proofErr w:type="spellEnd"/>
      <w:r w:rsidRPr="004A074E">
        <w:rPr>
          <w:rFonts w:ascii="Times New Roman" w:hAnsi="Times New Roman" w:cs="Times New Roman"/>
          <w:color w:val="222222"/>
          <w:sz w:val="18"/>
          <w:szCs w:val="18"/>
          <w:shd w:val="clear" w:color="auto" w:fill="FFFFFF"/>
        </w:rPr>
        <w:t xml:space="preserve"> M, </w:t>
      </w:r>
      <w:proofErr w:type="spellStart"/>
      <w:r w:rsidRPr="004A074E">
        <w:rPr>
          <w:rFonts w:ascii="Times New Roman" w:hAnsi="Times New Roman" w:cs="Times New Roman"/>
          <w:color w:val="222222"/>
          <w:sz w:val="18"/>
          <w:szCs w:val="18"/>
          <w:shd w:val="clear" w:color="auto" w:fill="FFFFFF"/>
        </w:rPr>
        <w:t>Yaramiş</w:t>
      </w:r>
      <w:proofErr w:type="spellEnd"/>
      <w:r w:rsidRPr="004A074E">
        <w:rPr>
          <w:rFonts w:ascii="Times New Roman" w:hAnsi="Times New Roman" w:cs="Times New Roman"/>
          <w:color w:val="222222"/>
          <w:sz w:val="18"/>
          <w:szCs w:val="18"/>
          <w:shd w:val="clear" w:color="auto" w:fill="FFFFFF"/>
        </w:rPr>
        <w:t xml:space="preserve"> A, </w:t>
      </w:r>
      <w:proofErr w:type="spellStart"/>
      <w:r w:rsidRPr="004A074E">
        <w:rPr>
          <w:rFonts w:ascii="Times New Roman" w:hAnsi="Times New Roman" w:cs="Times New Roman"/>
          <w:color w:val="222222"/>
          <w:sz w:val="18"/>
          <w:szCs w:val="18"/>
          <w:shd w:val="clear" w:color="auto" w:fill="FFFFFF"/>
        </w:rPr>
        <w:t>Katar</w:t>
      </w:r>
      <w:proofErr w:type="spellEnd"/>
      <w:r w:rsidRPr="004A074E">
        <w:rPr>
          <w:rFonts w:ascii="Times New Roman" w:hAnsi="Times New Roman" w:cs="Times New Roman"/>
          <w:color w:val="222222"/>
          <w:sz w:val="18"/>
          <w:szCs w:val="18"/>
          <w:shd w:val="clear" w:color="auto" w:fill="FFFFFF"/>
        </w:rPr>
        <w:t xml:space="preserve"> S, </w:t>
      </w:r>
      <w:proofErr w:type="spellStart"/>
      <w:r w:rsidRPr="004A074E">
        <w:rPr>
          <w:rFonts w:ascii="Times New Roman" w:hAnsi="Times New Roman" w:cs="Times New Roman"/>
          <w:color w:val="222222"/>
          <w:sz w:val="18"/>
          <w:szCs w:val="18"/>
          <w:shd w:val="clear" w:color="auto" w:fill="FFFFFF"/>
        </w:rPr>
        <w:t>Pirinççioğlu</w:t>
      </w:r>
      <w:proofErr w:type="spellEnd"/>
      <w:r w:rsidRPr="004A074E">
        <w:rPr>
          <w:rFonts w:ascii="Times New Roman" w:hAnsi="Times New Roman" w:cs="Times New Roman"/>
          <w:color w:val="222222"/>
          <w:sz w:val="18"/>
          <w:szCs w:val="18"/>
          <w:shd w:val="clear" w:color="auto" w:fill="FFFFFF"/>
        </w:rPr>
        <w:t xml:space="preserve"> AG, </w:t>
      </w:r>
      <w:proofErr w:type="spellStart"/>
      <w:r w:rsidRPr="004A074E">
        <w:rPr>
          <w:rFonts w:ascii="Times New Roman" w:hAnsi="Times New Roman" w:cs="Times New Roman"/>
          <w:color w:val="222222"/>
          <w:sz w:val="18"/>
          <w:szCs w:val="18"/>
          <w:shd w:val="clear" w:color="auto" w:fill="FFFFFF"/>
        </w:rPr>
        <w:t>Söker</w:t>
      </w:r>
      <w:proofErr w:type="spellEnd"/>
      <w:r w:rsidRPr="004A074E">
        <w:rPr>
          <w:rFonts w:ascii="Times New Roman" w:hAnsi="Times New Roman" w:cs="Times New Roman"/>
          <w:color w:val="222222"/>
          <w:sz w:val="18"/>
          <w:szCs w:val="18"/>
          <w:shd w:val="clear" w:color="auto" w:fill="FFFFFF"/>
        </w:rPr>
        <w:t xml:space="preserve"> M. Neurological presentations of nutritional vitamin B12 deficiency in 42 breastfed infants in Southeast Turkey. Turk J Med </w:t>
      </w:r>
      <w:proofErr w:type="spellStart"/>
      <w:r w:rsidRPr="004A074E">
        <w:rPr>
          <w:rFonts w:ascii="Times New Roman" w:hAnsi="Times New Roman" w:cs="Times New Roman"/>
          <w:color w:val="222222"/>
          <w:sz w:val="18"/>
          <w:szCs w:val="18"/>
          <w:shd w:val="clear" w:color="auto" w:fill="FFFFFF"/>
        </w:rPr>
        <w:t>Sci</w:t>
      </w:r>
      <w:proofErr w:type="spellEnd"/>
      <w:r w:rsidRPr="004A074E">
        <w:rPr>
          <w:rFonts w:ascii="Times New Roman" w:hAnsi="Times New Roman" w:cs="Times New Roman"/>
          <w:color w:val="222222"/>
          <w:sz w:val="18"/>
          <w:szCs w:val="18"/>
          <w:shd w:val="clear" w:color="auto" w:fill="FFFFFF"/>
        </w:rPr>
        <w:t xml:space="preserve"> 2011</w:t>
      </w:r>
      <w:proofErr w:type="gramStart"/>
      <w:r w:rsidRPr="004A074E">
        <w:rPr>
          <w:rFonts w:ascii="Times New Roman" w:hAnsi="Times New Roman" w:cs="Times New Roman"/>
          <w:color w:val="222222"/>
          <w:sz w:val="18"/>
          <w:szCs w:val="18"/>
          <w:shd w:val="clear" w:color="auto" w:fill="FFFFFF"/>
        </w:rPr>
        <w:t>;41:1091</w:t>
      </w:r>
      <w:proofErr w:type="gramEnd"/>
      <w:r w:rsidRPr="004A074E">
        <w:rPr>
          <w:rFonts w:ascii="Times New Roman" w:hAnsi="Times New Roman" w:cs="Times New Roman"/>
          <w:color w:val="222222"/>
          <w:sz w:val="18"/>
          <w:szCs w:val="18"/>
          <w:shd w:val="clear" w:color="auto" w:fill="FFFFFF"/>
        </w:rPr>
        <w:t>-6.</w:t>
      </w:r>
    </w:p>
    <w:p w:rsidR="00161357" w:rsidRPr="004A074E" w:rsidRDefault="00161357" w:rsidP="004A074E">
      <w:pPr>
        <w:pStyle w:val="ListParagraph"/>
        <w:numPr>
          <w:ilvl w:val="0"/>
          <w:numId w:val="2"/>
        </w:numPr>
        <w:spacing w:after="0" w:line="360" w:lineRule="auto"/>
        <w:jc w:val="both"/>
        <w:rPr>
          <w:rFonts w:ascii="Times New Roman" w:hAnsi="Times New Roman" w:cs="Times New Roman"/>
          <w:sz w:val="18"/>
          <w:szCs w:val="18"/>
        </w:rPr>
      </w:pPr>
      <w:r w:rsidRPr="004A074E">
        <w:rPr>
          <w:rFonts w:ascii="Times New Roman" w:hAnsi="Times New Roman" w:cs="Times New Roman"/>
          <w:color w:val="222222"/>
          <w:sz w:val="18"/>
          <w:szCs w:val="18"/>
          <w:shd w:val="clear" w:color="auto" w:fill="FFFFFF"/>
        </w:rPr>
        <w:t xml:space="preserve">Graham SM, </w:t>
      </w:r>
      <w:proofErr w:type="spellStart"/>
      <w:r w:rsidRPr="004A074E">
        <w:rPr>
          <w:rFonts w:ascii="Times New Roman" w:hAnsi="Times New Roman" w:cs="Times New Roman"/>
          <w:color w:val="222222"/>
          <w:sz w:val="18"/>
          <w:szCs w:val="18"/>
          <w:shd w:val="clear" w:color="auto" w:fill="FFFFFF"/>
        </w:rPr>
        <w:t>Arvela</w:t>
      </w:r>
      <w:proofErr w:type="spellEnd"/>
      <w:r w:rsidRPr="004A074E">
        <w:rPr>
          <w:rFonts w:ascii="Times New Roman" w:hAnsi="Times New Roman" w:cs="Times New Roman"/>
          <w:color w:val="222222"/>
          <w:sz w:val="18"/>
          <w:szCs w:val="18"/>
          <w:shd w:val="clear" w:color="auto" w:fill="FFFFFF"/>
        </w:rPr>
        <w:t xml:space="preserve"> OM, Wise GA. Long-term neurologic consequences of nutritional vitamin B12 deficiency in infants. J Pediatr1992</w:t>
      </w:r>
      <w:proofErr w:type="gramStart"/>
      <w:r w:rsidRPr="004A074E">
        <w:rPr>
          <w:rFonts w:ascii="Times New Roman" w:hAnsi="Times New Roman" w:cs="Times New Roman"/>
          <w:color w:val="222222"/>
          <w:sz w:val="18"/>
          <w:szCs w:val="18"/>
          <w:shd w:val="clear" w:color="auto" w:fill="FFFFFF"/>
        </w:rPr>
        <w:t>;121:710</w:t>
      </w:r>
      <w:proofErr w:type="gramEnd"/>
      <w:r w:rsidRPr="004A074E">
        <w:rPr>
          <w:rFonts w:ascii="Times New Roman" w:hAnsi="Times New Roman" w:cs="Times New Roman"/>
          <w:color w:val="222222"/>
          <w:sz w:val="18"/>
          <w:szCs w:val="18"/>
          <w:shd w:val="clear" w:color="auto" w:fill="FFFFFF"/>
        </w:rPr>
        <w:t>-4.</w:t>
      </w:r>
    </w:p>
    <w:p w:rsidR="00161357" w:rsidRPr="004A074E" w:rsidRDefault="00161357" w:rsidP="004A074E">
      <w:pPr>
        <w:pStyle w:val="ListParagraph"/>
        <w:numPr>
          <w:ilvl w:val="0"/>
          <w:numId w:val="2"/>
        </w:numPr>
        <w:autoSpaceDE w:val="0"/>
        <w:autoSpaceDN w:val="0"/>
        <w:adjustRightInd w:val="0"/>
        <w:spacing w:after="0" w:line="360" w:lineRule="auto"/>
        <w:jc w:val="both"/>
        <w:rPr>
          <w:rFonts w:ascii="Times New Roman" w:eastAsia="IowanOldStyleBT-Roman" w:hAnsi="Times New Roman" w:cs="Times New Roman"/>
          <w:sz w:val="18"/>
          <w:szCs w:val="18"/>
        </w:rPr>
      </w:pPr>
      <w:r w:rsidRPr="004A074E">
        <w:rPr>
          <w:rFonts w:ascii="Times New Roman" w:hAnsi="Times New Roman" w:cs="Times New Roman"/>
          <w:color w:val="222222"/>
          <w:sz w:val="18"/>
          <w:szCs w:val="18"/>
          <w:shd w:val="clear" w:color="auto" w:fill="FFFFFF"/>
        </w:rPr>
        <w:t>Reynolds E. Vitamin B12, folic acid, and the nervous system. Lancet Neurol2006</w:t>
      </w:r>
      <w:proofErr w:type="gramStart"/>
      <w:r w:rsidRPr="004A074E">
        <w:rPr>
          <w:rFonts w:ascii="Times New Roman" w:hAnsi="Times New Roman" w:cs="Times New Roman"/>
          <w:color w:val="222222"/>
          <w:sz w:val="18"/>
          <w:szCs w:val="18"/>
          <w:shd w:val="clear" w:color="auto" w:fill="FFFFFF"/>
        </w:rPr>
        <w:t>;5:949</w:t>
      </w:r>
      <w:proofErr w:type="gramEnd"/>
      <w:r w:rsidRPr="004A074E">
        <w:rPr>
          <w:rFonts w:ascii="Times New Roman" w:hAnsi="Times New Roman" w:cs="Times New Roman"/>
          <w:color w:val="222222"/>
          <w:sz w:val="18"/>
          <w:szCs w:val="18"/>
          <w:shd w:val="clear" w:color="auto" w:fill="FFFFFF"/>
        </w:rPr>
        <w:t>-60.</w:t>
      </w:r>
    </w:p>
    <w:p w:rsidR="00161357" w:rsidRPr="004A074E" w:rsidRDefault="00161357" w:rsidP="004A074E">
      <w:pPr>
        <w:pStyle w:val="ListParagraph"/>
        <w:numPr>
          <w:ilvl w:val="0"/>
          <w:numId w:val="2"/>
        </w:numPr>
        <w:autoSpaceDE w:val="0"/>
        <w:autoSpaceDN w:val="0"/>
        <w:adjustRightInd w:val="0"/>
        <w:spacing w:after="0" w:line="360" w:lineRule="auto"/>
        <w:jc w:val="both"/>
        <w:rPr>
          <w:rFonts w:ascii="Times New Roman" w:eastAsia="IowanOldStyleBT-Roman" w:hAnsi="Times New Roman" w:cs="Times New Roman"/>
          <w:sz w:val="18"/>
          <w:szCs w:val="18"/>
        </w:rPr>
      </w:pPr>
      <w:r w:rsidRPr="004A074E">
        <w:rPr>
          <w:rFonts w:ascii="Times New Roman" w:hAnsi="Times New Roman" w:cs="Times New Roman"/>
          <w:color w:val="222222"/>
          <w:sz w:val="18"/>
          <w:szCs w:val="18"/>
          <w:shd w:val="clear" w:color="auto" w:fill="FFFFFF"/>
        </w:rPr>
        <w:t>Morrell MJ. Folic acid and epilepsy. Epilepsy Curr2002</w:t>
      </w:r>
      <w:proofErr w:type="gramStart"/>
      <w:r w:rsidRPr="004A074E">
        <w:rPr>
          <w:rFonts w:ascii="Times New Roman" w:hAnsi="Times New Roman" w:cs="Times New Roman"/>
          <w:color w:val="222222"/>
          <w:sz w:val="18"/>
          <w:szCs w:val="18"/>
          <w:shd w:val="clear" w:color="auto" w:fill="FFFFFF"/>
        </w:rPr>
        <w:t>;2:31</w:t>
      </w:r>
      <w:proofErr w:type="gramEnd"/>
      <w:r w:rsidRPr="004A074E">
        <w:rPr>
          <w:rFonts w:ascii="Times New Roman" w:hAnsi="Times New Roman" w:cs="Times New Roman"/>
          <w:color w:val="222222"/>
          <w:sz w:val="18"/>
          <w:szCs w:val="18"/>
          <w:shd w:val="clear" w:color="auto" w:fill="FFFFFF"/>
        </w:rPr>
        <w:t>-4.</w:t>
      </w:r>
    </w:p>
    <w:p w:rsidR="00161357" w:rsidRPr="004A074E" w:rsidRDefault="00161357" w:rsidP="004A074E">
      <w:pPr>
        <w:pStyle w:val="ListParagraph"/>
        <w:numPr>
          <w:ilvl w:val="0"/>
          <w:numId w:val="2"/>
        </w:numPr>
        <w:spacing w:after="0" w:line="360" w:lineRule="auto"/>
        <w:jc w:val="both"/>
        <w:rPr>
          <w:rFonts w:ascii="Times New Roman" w:eastAsia="Times New Roman" w:hAnsi="Times New Roman" w:cs="Times New Roman"/>
          <w:color w:val="000000"/>
          <w:sz w:val="18"/>
          <w:szCs w:val="18"/>
        </w:rPr>
      </w:pPr>
      <w:r w:rsidRPr="004A074E">
        <w:rPr>
          <w:rFonts w:ascii="Times New Roman" w:eastAsia="Times New Roman" w:hAnsi="Times New Roman" w:cs="Times New Roman"/>
          <w:color w:val="000000"/>
          <w:sz w:val="18"/>
          <w:szCs w:val="18"/>
        </w:rPr>
        <w:t>Nelsons textbook of pediatrics</w:t>
      </w:r>
      <w:proofErr w:type="gramStart"/>
      <w:r w:rsidRPr="004A074E">
        <w:rPr>
          <w:rFonts w:ascii="Times New Roman" w:eastAsia="Times New Roman" w:hAnsi="Times New Roman" w:cs="Times New Roman"/>
          <w:color w:val="000000"/>
          <w:sz w:val="18"/>
          <w:szCs w:val="18"/>
        </w:rPr>
        <w:t>:21</w:t>
      </w:r>
      <w:proofErr w:type="gramEnd"/>
      <w:r w:rsidRPr="004A074E">
        <w:rPr>
          <w:rFonts w:ascii="Times New Roman" w:eastAsia="Times New Roman" w:hAnsi="Times New Roman" w:cs="Times New Roman"/>
          <w:color w:val="000000"/>
          <w:sz w:val="18"/>
          <w:szCs w:val="18"/>
        </w:rPr>
        <w:t xml:space="preserve"> e: Mohamed A </w:t>
      </w:r>
      <w:proofErr w:type="spellStart"/>
      <w:r w:rsidRPr="004A074E">
        <w:rPr>
          <w:rFonts w:ascii="Times New Roman" w:eastAsia="Times New Roman" w:hAnsi="Times New Roman" w:cs="Times New Roman"/>
          <w:color w:val="000000"/>
          <w:sz w:val="18"/>
          <w:szCs w:val="18"/>
        </w:rPr>
        <w:t>Mikati</w:t>
      </w:r>
      <w:proofErr w:type="spellEnd"/>
      <w:r w:rsidRPr="004A074E">
        <w:rPr>
          <w:rFonts w:ascii="Times New Roman" w:eastAsia="Times New Roman" w:hAnsi="Times New Roman" w:cs="Times New Roman"/>
          <w:color w:val="000000"/>
          <w:sz w:val="18"/>
          <w:szCs w:val="18"/>
        </w:rPr>
        <w:t xml:space="preserve"> and </w:t>
      </w:r>
      <w:proofErr w:type="spellStart"/>
      <w:r w:rsidRPr="004A074E">
        <w:rPr>
          <w:rFonts w:ascii="Times New Roman" w:eastAsia="Times New Roman" w:hAnsi="Times New Roman" w:cs="Times New Roman"/>
          <w:color w:val="000000"/>
          <w:sz w:val="18"/>
          <w:szCs w:val="18"/>
        </w:rPr>
        <w:t>Abeer</w:t>
      </w:r>
      <w:proofErr w:type="spellEnd"/>
      <w:r w:rsidRPr="004A074E">
        <w:rPr>
          <w:rFonts w:ascii="Times New Roman" w:eastAsia="Times New Roman" w:hAnsi="Times New Roman" w:cs="Times New Roman"/>
          <w:color w:val="000000"/>
          <w:sz w:val="18"/>
          <w:szCs w:val="18"/>
        </w:rPr>
        <w:t xml:space="preserve"> J </w:t>
      </w:r>
      <w:proofErr w:type="spellStart"/>
      <w:r w:rsidRPr="004A074E">
        <w:rPr>
          <w:rFonts w:ascii="Times New Roman" w:eastAsia="Times New Roman" w:hAnsi="Times New Roman" w:cs="Times New Roman"/>
          <w:color w:val="000000"/>
          <w:sz w:val="18"/>
          <w:szCs w:val="18"/>
        </w:rPr>
        <w:t>Hani;p</w:t>
      </w:r>
      <w:proofErr w:type="spellEnd"/>
      <w:r w:rsidRPr="004A074E">
        <w:rPr>
          <w:rFonts w:ascii="Times New Roman" w:eastAsia="Times New Roman" w:hAnsi="Times New Roman" w:cs="Times New Roman"/>
          <w:color w:val="000000"/>
          <w:sz w:val="18"/>
          <w:szCs w:val="18"/>
        </w:rPr>
        <w:t xml:space="preserve"> 3092-4.</w:t>
      </w:r>
    </w:p>
    <w:p w:rsidR="00161357" w:rsidRPr="004A074E" w:rsidRDefault="00161357" w:rsidP="004A074E">
      <w:pPr>
        <w:pStyle w:val="ListParagraph"/>
        <w:numPr>
          <w:ilvl w:val="0"/>
          <w:numId w:val="2"/>
        </w:numPr>
        <w:spacing w:after="0" w:line="360" w:lineRule="auto"/>
        <w:jc w:val="both"/>
        <w:rPr>
          <w:rFonts w:ascii="Times New Roman" w:eastAsia="Times New Roman" w:hAnsi="Times New Roman" w:cs="Times New Roman"/>
          <w:color w:val="000000"/>
          <w:sz w:val="18"/>
          <w:szCs w:val="18"/>
        </w:rPr>
      </w:pPr>
      <w:proofErr w:type="spellStart"/>
      <w:r w:rsidRPr="004A074E">
        <w:rPr>
          <w:rFonts w:ascii="Times New Roman" w:eastAsia="Times New Roman" w:hAnsi="Times New Roman" w:cs="Times New Roman"/>
          <w:color w:val="000000"/>
          <w:sz w:val="18"/>
          <w:szCs w:val="18"/>
        </w:rPr>
        <w:t>Shinnar</w:t>
      </w:r>
      <w:proofErr w:type="spellEnd"/>
      <w:r w:rsidRPr="004A074E">
        <w:rPr>
          <w:rFonts w:ascii="Times New Roman" w:eastAsia="Times New Roman" w:hAnsi="Times New Roman" w:cs="Times New Roman"/>
          <w:color w:val="000000"/>
          <w:sz w:val="18"/>
          <w:szCs w:val="18"/>
        </w:rPr>
        <w:t xml:space="preserve"> S. Prolonged febrile seizures and mesial temporal sclerosis. Ann </w:t>
      </w:r>
      <w:proofErr w:type="spellStart"/>
      <w:r w:rsidRPr="004A074E">
        <w:rPr>
          <w:rFonts w:ascii="Times New Roman" w:eastAsia="Times New Roman" w:hAnsi="Times New Roman" w:cs="Times New Roman"/>
          <w:color w:val="000000"/>
          <w:sz w:val="18"/>
          <w:szCs w:val="18"/>
        </w:rPr>
        <w:t>Neurol</w:t>
      </w:r>
      <w:proofErr w:type="spellEnd"/>
      <w:r w:rsidRPr="004A074E">
        <w:rPr>
          <w:rFonts w:ascii="Times New Roman" w:eastAsia="Times New Roman" w:hAnsi="Times New Roman" w:cs="Times New Roman"/>
          <w:color w:val="000000"/>
          <w:sz w:val="18"/>
          <w:szCs w:val="18"/>
        </w:rPr>
        <w:t xml:space="preserve"> 1998; 43:411–2. </w:t>
      </w:r>
    </w:p>
    <w:p w:rsidR="00161357" w:rsidRPr="004A074E" w:rsidRDefault="00161357" w:rsidP="004A074E">
      <w:pPr>
        <w:pStyle w:val="ListParagraph"/>
        <w:numPr>
          <w:ilvl w:val="0"/>
          <w:numId w:val="2"/>
        </w:numPr>
        <w:spacing w:after="0" w:line="360" w:lineRule="auto"/>
        <w:jc w:val="both"/>
        <w:rPr>
          <w:rFonts w:ascii="Times New Roman" w:eastAsia="Times New Roman" w:hAnsi="Times New Roman" w:cs="Times New Roman"/>
          <w:color w:val="000000"/>
          <w:sz w:val="18"/>
          <w:szCs w:val="18"/>
        </w:rPr>
      </w:pPr>
      <w:r w:rsidRPr="004A074E">
        <w:rPr>
          <w:rFonts w:ascii="Times New Roman" w:hAnsi="Times New Roman" w:cs="Times New Roman"/>
          <w:sz w:val="18"/>
          <w:szCs w:val="18"/>
        </w:rPr>
        <w:t xml:space="preserve">Iwasaki N; Nakayama J; Hamano K. Molecular genetics of febrile seizures. </w:t>
      </w:r>
      <w:proofErr w:type="spellStart"/>
      <w:r w:rsidRPr="004A074E">
        <w:rPr>
          <w:rFonts w:ascii="Times New Roman" w:hAnsi="Times New Roman" w:cs="Times New Roman"/>
          <w:sz w:val="18"/>
          <w:szCs w:val="18"/>
        </w:rPr>
        <w:t>Epilepsia</w:t>
      </w:r>
      <w:proofErr w:type="spellEnd"/>
      <w:r w:rsidRPr="004A074E">
        <w:rPr>
          <w:rFonts w:ascii="Times New Roman" w:hAnsi="Times New Roman" w:cs="Times New Roman"/>
          <w:sz w:val="18"/>
          <w:szCs w:val="18"/>
        </w:rPr>
        <w:t xml:space="preserve">. 2002; 43:32-5. </w:t>
      </w:r>
    </w:p>
    <w:p w:rsidR="00161357" w:rsidRPr="004A074E" w:rsidRDefault="00161357" w:rsidP="004A074E">
      <w:pPr>
        <w:pStyle w:val="ListParagraph"/>
        <w:numPr>
          <w:ilvl w:val="0"/>
          <w:numId w:val="2"/>
        </w:numPr>
        <w:spacing w:after="0" w:line="360" w:lineRule="auto"/>
        <w:jc w:val="both"/>
        <w:rPr>
          <w:rFonts w:ascii="Times New Roman" w:eastAsia="Times New Roman" w:hAnsi="Times New Roman" w:cs="Times New Roman"/>
          <w:color w:val="000000"/>
          <w:sz w:val="18"/>
          <w:szCs w:val="18"/>
        </w:rPr>
      </w:pPr>
      <w:proofErr w:type="spellStart"/>
      <w:r w:rsidRPr="004A074E">
        <w:rPr>
          <w:rFonts w:ascii="Times New Roman" w:eastAsia="Times New Roman" w:hAnsi="Times New Roman" w:cs="Times New Roman"/>
          <w:color w:val="000000"/>
          <w:sz w:val="18"/>
          <w:szCs w:val="18"/>
        </w:rPr>
        <w:lastRenderedPageBreak/>
        <w:t>Millichap</w:t>
      </w:r>
      <w:proofErr w:type="spellEnd"/>
      <w:r w:rsidRPr="004A074E">
        <w:rPr>
          <w:rFonts w:ascii="Times New Roman" w:eastAsia="Times New Roman" w:hAnsi="Times New Roman" w:cs="Times New Roman"/>
          <w:color w:val="000000"/>
          <w:sz w:val="18"/>
          <w:szCs w:val="18"/>
        </w:rPr>
        <w:t xml:space="preserve"> JG, Madsen JA, </w:t>
      </w:r>
      <w:proofErr w:type="spellStart"/>
      <w:r w:rsidRPr="004A074E">
        <w:rPr>
          <w:rFonts w:ascii="Times New Roman" w:eastAsia="Times New Roman" w:hAnsi="Times New Roman" w:cs="Times New Roman"/>
          <w:color w:val="000000"/>
          <w:sz w:val="18"/>
          <w:szCs w:val="18"/>
        </w:rPr>
        <w:t>Aledort</w:t>
      </w:r>
      <w:proofErr w:type="spellEnd"/>
      <w:r w:rsidRPr="004A074E">
        <w:rPr>
          <w:rFonts w:ascii="Times New Roman" w:eastAsia="Times New Roman" w:hAnsi="Times New Roman" w:cs="Times New Roman"/>
          <w:color w:val="000000"/>
          <w:sz w:val="18"/>
          <w:szCs w:val="18"/>
        </w:rPr>
        <w:t xml:space="preserve"> LM. Studies in febrile seizures. V. Clinical and electroencephalographic study in unselected patients. Neurology 1960; 10:643–53. </w:t>
      </w:r>
    </w:p>
    <w:p w:rsidR="00161357" w:rsidRPr="004A074E" w:rsidRDefault="00161357" w:rsidP="004A074E">
      <w:pPr>
        <w:pStyle w:val="ListParagraph"/>
        <w:numPr>
          <w:ilvl w:val="0"/>
          <w:numId w:val="2"/>
        </w:numPr>
        <w:spacing w:after="0" w:line="360" w:lineRule="auto"/>
        <w:jc w:val="both"/>
        <w:rPr>
          <w:rFonts w:ascii="Times New Roman" w:eastAsia="Times New Roman" w:hAnsi="Times New Roman" w:cs="Times New Roman"/>
          <w:sz w:val="18"/>
          <w:szCs w:val="18"/>
          <w:lang w:eastAsia="en-IN"/>
        </w:rPr>
      </w:pPr>
      <w:proofErr w:type="spellStart"/>
      <w:proofErr w:type="gramStart"/>
      <w:r w:rsidRPr="004A074E">
        <w:rPr>
          <w:rFonts w:ascii="Times New Roman" w:eastAsia="Times New Roman" w:hAnsi="Times New Roman" w:cs="Times New Roman"/>
          <w:color w:val="000000"/>
          <w:sz w:val="18"/>
          <w:szCs w:val="18"/>
        </w:rPr>
        <w:t>ren</w:t>
      </w:r>
      <w:proofErr w:type="spellEnd"/>
      <w:proofErr w:type="gramEnd"/>
      <w:r w:rsidRPr="004A074E">
        <w:rPr>
          <w:rFonts w:ascii="Times New Roman" w:eastAsia="Times New Roman" w:hAnsi="Times New Roman" w:cs="Times New Roman"/>
          <w:color w:val="000000"/>
          <w:sz w:val="18"/>
          <w:szCs w:val="18"/>
        </w:rPr>
        <w:t xml:space="preserve"> with febrile seizures: short term outcome. Neurology 1996; 47:562–8. </w:t>
      </w:r>
    </w:p>
    <w:p w:rsidR="00161357" w:rsidRPr="004A074E" w:rsidRDefault="00161357" w:rsidP="004A074E">
      <w:pPr>
        <w:pStyle w:val="ListParagraph"/>
        <w:numPr>
          <w:ilvl w:val="0"/>
          <w:numId w:val="2"/>
        </w:numPr>
        <w:spacing w:after="0" w:line="360" w:lineRule="auto"/>
        <w:jc w:val="both"/>
        <w:rPr>
          <w:rFonts w:ascii="Times New Roman" w:eastAsia="Times New Roman" w:hAnsi="Times New Roman" w:cs="Times New Roman"/>
          <w:color w:val="000000"/>
          <w:sz w:val="18"/>
          <w:szCs w:val="18"/>
        </w:rPr>
      </w:pPr>
      <w:proofErr w:type="spellStart"/>
      <w:r w:rsidRPr="004A074E">
        <w:rPr>
          <w:rFonts w:ascii="Times New Roman" w:eastAsia="Times New Roman" w:hAnsi="Times New Roman" w:cs="Times New Roman"/>
          <w:color w:val="000000"/>
          <w:sz w:val="18"/>
          <w:szCs w:val="18"/>
        </w:rPr>
        <w:t>Daoud</w:t>
      </w:r>
      <w:proofErr w:type="spellEnd"/>
      <w:r w:rsidRPr="004A074E">
        <w:rPr>
          <w:rFonts w:ascii="Times New Roman" w:eastAsia="Times New Roman" w:hAnsi="Times New Roman" w:cs="Times New Roman"/>
          <w:color w:val="000000"/>
          <w:sz w:val="18"/>
          <w:szCs w:val="18"/>
        </w:rPr>
        <w:t xml:space="preserve"> AS, </w:t>
      </w:r>
      <w:proofErr w:type="spellStart"/>
      <w:r w:rsidRPr="004A074E">
        <w:rPr>
          <w:rFonts w:ascii="Times New Roman" w:eastAsia="Times New Roman" w:hAnsi="Times New Roman" w:cs="Times New Roman"/>
          <w:color w:val="000000"/>
          <w:sz w:val="18"/>
          <w:szCs w:val="18"/>
        </w:rPr>
        <w:t>Batieha</w:t>
      </w:r>
      <w:proofErr w:type="spellEnd"/>
      <w:r w:rsidRPr="004A074E">
        <w:rPr>
          <w:rFonts w:ascii="Times New Roman" w:eastAsia="Times New Roman" w:hAnsi="Times New Roman" w:cs="Times New Roman"/>
          <w:color w:val="000000"/>
          <w:sz w:val="18"/>
          <w:szCs w:val="18"/>
        </w:rPr>
        <w:t xml:space="preserve"> A, Abu-</w:t>
      </w:r>
      <w:proofErr w:type="spellStart"/>
      <w:r w:rsidRPr="004A074E">
        <w:rPr>
          <w:rFonts w:ascii="Times New Roman" w:eastAsia="Times New Roman" w:hAnsi="Times New Roman" w:cs="Times New Roman"/>
          <w:color w:val="000000"/>
          <w:sz w:val="18"/>
          <w:szCs w:val="18"/>
        </w:rPr>
        <w:t>Ekteish</w:t>
      </w:r>
      <w:proofErr w:type="spellEnd"/>
      <w:r w:rsidRPr="004A074E">
        <w:rPr>
          <w:rFonts w:ascii="Times New Roman" w:eastAsia="Times New Roman" w:hAnsi="Times New Roman" w:cs="Times New Roman"/>
          <w:color w:val="000000"/>
          <w:sz w:val="18"/>
          <w:szCs w:val="18"/>
        </w:rPr>
        <w:t xml:space="preserve"> F, </w:t>
      </w:r>
      <w:proofErr w:type="spellStart"/>
      <w:r w:rsidRPr="004A074E">
        <w:rPr>
          <w:rFonts w:ascii="Times New Roman" w:eastAsia="Times New Roman" w:hAnsi="Times New Roman" w:cs="Times New Roman"/>
          <w:color w:val="000000"/>
          <w:sz w:val="18"/>
          <w:szCs w:val="18"/>
        </w:rPr>
        <w:t>Gharaibeh</w:t>
      </w:r>
      <w:proofErr w:type="spellEnd"/>
      <w:r w:rsidRPr="004A074E">
        <w:rPr>
          <w:rFonts w:ascii="Times New Roman" w:eastAsia="Times New Roman" w:hAnsi="Times New Roman" w:cs="Times New Roman"/>
          <w:color w:val="000000"/>
          <w:sz w:val="18"/>
          <w:szCs w:val="18"/>
        </w:rPr>
        <w:t xml:space="preserve"> N, </w:t>
      </w:r>
      <w:proofErr w:type="spellStart"/>
      <w:r w:rsidRPr="004A074E">
        <w:rPr>
          <w:rFonts w:ascii="Times New Roman" w:eastAsia="Times New Roman" w:hAnsi="Times New Roman" w:cs="Times New Roman"/>
          <w:color w:val="000000"/>
          <w:sz w:val="18"/>
          <w:szCs w:val="18"/>
        </w:rPr>
        <w:t>Ajlouni</w:t>
      </w:r>
      <w:proofErr w:type="spellEnd"/>
      <w:r w:rsidRPr="004A074E">
        <w:rPr>
          <w:rFonts w:ascii="Times New Roman" w:eastAsia="Times New Roman" w:hAnsi="Times New Roman" w:cs="Times New Roman"/>
          <w:color w:val="000000"/>
          <w:sz w:val="18"/>
          <w:szCs w:val="18"/>
        </w:rPr>
        <w:t xml:space="preserve"> S, </w:t>
      </w:r>
      <w:proofErr w:type="spellStart"/>
      <w:r w:rsidRPr="004A074E">
        <w:rPr>
          <w:rFonts w:ascii="Times New Roman" w:eastAsia="Times New Roman" w:hAnsi="Times New Roman" w:cs="Times New Roman"/>
          <w:color w:val="000000"/>
          <w:sz w:val="18"/>
          <w:szCs w:val="18"/>
        </w:rPr>
        <w:t>Hijazi</w:t>
      </w:r>
      <w:proofErr w:type="spellEnd"/>
      <w:r w:rsidRPr="004A074E">
        <w:rPr>
          <w:rFonts w:ascii="Times New Roman" w:eastAsia="Times New Roman" w:hAnsi="Times New Roman" w:cs="Times New Roman"/>
          <w:color w:val="000000"/>
          <w:sz w:val="18"/>
          <w:szCs w:val="18"/>
        </w:rPr>
        <w:t xml:space="preserve"> S, </w:t>
      </w:r>
      <w:r w:rsidRPr="004A074E">
        <w:rPr>
          <w:rFonts w:ascii="Times New Roman" w:eastAsia="Times New Roman" w:hAnsi="Times New Roman" w:cs="Times New Roman"/>
          <w:i/>
          <w:color w:val="000000"/>
          <w:sz w:val="18"/>
          <w:szCs w:val="18"/>
        </w:rPr>
        <w:t>et al</w:t>
      </w:r>
      <w:r w:rsidRPr="004A074E">
        <w:rPr>
          <w:rFonts w:ascii="Times New Roman" w:eastAsia="Times New Roman" w:hAnsi="Times New Roman" w:cs="Times New Roman"/>
          <w:color w:val="000000"/>
          <w:sz w:val="18"/>
          <w:szCs w:val="18"/>
        </w:rPr>
        <w:t xml:space="preserve">. Iron status: a possible risk factor for the first febrile seizure. </w:t>
      </w:r>
      <w:proofErr w:type="spellStart"/>
      <w:r w:rsidRPr="004A074E">
        <w:rPr>
          <w:rFonts w:ascii="Times New Roman" w:eastAsia="Times New Roman" w:hAnsi="Times New Roman" w:cs="Times New Roman"/>
          <w:color w:val="000000"/>
          <w:sz w:val="18"/>
          <w:szCs w:val="18"/>
        </w:rPr>
        <w:t>Epilepsia</w:t>
      </w:r>
      <w:proofErr w:type="spellEnd"/>
      <w:r w:rsidRPr="004A074E">
        <w:rPr>
          <w:rFonts w:ascii="Times New Roman" w:eastAsia="Times New Roman" w:hAnsi="Times New Roman" w:cs="Times New Roman"/>
          <w:color w:val="000000"/>
          <w:sz w:val="18"/>
          <w:szCs w:val="18"/>
        </w:rPr>
        <w:t xml:space="preserve"> 2002; 43: 740–3.</w:t>
      </w:r>
    </w:p>
    <w:p w:rsidR="00161357" w:rsidRPr="004A074E" w:rsidRDefault="00161357" w:rsidP="004A074E">
      <w:pPr>
        <w:pStyle w:val="ListParagraph"/>
        <w:numPr>
          <w:ilvl w:val="0"/>
          <w:numId w:val="2"/>
        </w:numPr>
        <w:spacing w:after="0" w:line="360" w:lineRule="auto"/>
        <w:jc w:val="both"/>
        <w:rPr>
          <w:rFonts w:ascii="Times New Roman" w:eastAsia="Times New Roman" w:hAnsi="Times New Roman" w:cs="Times New Roman"/>
          <w:sz w:val="18"/>
          <w:szCs w:val="18"/>
          <w:lang w:eastAsia="en-IN"/>
        </w:rPr>
      </w:pPr>
      <w:r w:rsidRPr="004A074E">
        <w:rPr>
          <w:rFonts w:ascii="Times New Roman" w:eastAsia="Times New Roman" w:hAnsi="Times New Roman" w:cs="Times New Roman"/>
          <w:sz w:val="18"/>
          <w:szCs w:val="18"/>
          <w:lang w:eastAsia="en-IN"/>
        </w:rPr>
        <w:t xml:space="preserve">Farwell JR, </w:t>
      </w:r>
      <w:proofErr w:type="spellStart"/>
      <w:r w:rsidRPr="004A074E">
        <w:rPr>
          <w:rFonts w:ascii="Times New Roman" w:eastAsia="Times New Roman" w:hAnsi="Times New Roman" w:cs="Times New Roman"/>
          <w:sz w:val="18"/>
          <w:szCs w:val="18"/>
          <w:lang w:eastAsia="en-IN"/>
        </w:rPr>
        <w:t>Blackner</w:t>
      </w:r>
      <w:proofErr w:type="spellEnd"/>
      <w:r w:rsidRPr="004A074E">
        <w:rPr>
          <w:rFonts w:ascii="Times New Roman" w:eastAsia="Times New Roman" w:hAnsi="Times New Roman" w:cs="Times New Roman"/>
          <w:sz w:val="18"/>
          <w:szCs w:val="18"/>
          <w:lang w:eastAsia="en-IN"/>
        </w:rPr>
        <w:t xml:space="preserve"> G, </w:t>
      </w:r>
      <w:proofErr w:type="spellStart"/>
      <w:r w:rsidRPr="004A074E">
        <w:rPr>
          <w:rFonts w:ascii="Times New Roman" w:eastAsia="Times New Roman" w:hAnsi="Times New Roman" w:cs="Times New Roman"/>
          <w:sz w:val="18"/>
          <w:szCs w:val="18"/>
          <w:lang w:eastAsia="en-IN"/>
        </w:rPr>
        <w:t>Sulzbacker</w:t>
      </w:r>
      <w:proofErr w:type="spellEnd"/>
      <w:r w:rsidRPr="004A074E">
        <w:rPr>
          <w:rFonts w:ascii="Times New Roman" w:eastAsia="Times New Roman" w:hAnsi="Times New Roman" w:cs="Times New Roman"/>
          <w:sz w:val="18"/>
          <w:szCs w:val="18"/>
          <w:lang w:eastAsia="en-IN"/>
        </w:rPr>
        <w:t xml:space="preserve"> S, </w:t>
      </w:r>
      <w:r w:rsidRPr="004A074E">
        <w:rPr>
          <w:rFonts w:ascii="Times New Roman" w:eastAsia="Times New Roman" w:hAnsi="Times New Roman" w:cs="Times New Roman"/>
          <w:i/>
          <w:sz w:val="18"/>
          <w:szCs w:val="18"/>
          <w:lang w:eastAsia="en-IN"/>
        </w:rPr>
        <w:t>et al</w:t>
      </w:r>
      <w:r w:rsidRPr="004A074E">
        <w:rPr>
          <w:rFonts w:ascii="Times New Roman" w:eastAsia="Times New Roman" w:hAnsi="Times New Roman" w:cs="Times New Roman"/>
          <w:sz w:val="18"/>
          <w:szCs w:val="18"/>
          <w:lang w:eastAsia="en-IN"/>
        </w:rPr>
        <w:t xml:space="preserve">. First febrile seizures. Characteristic of the child, the seizures, and the illness. </w:t>
      </w:r>
      <w:proofErr w:type="spellStart"/>
      <w:r w:rsidRPr="004A074E">
        <w:rPr>
          <w:rFonts w:ascii="Times New Roman" w:eastAsia="Times New Roman" w:hAnsi="Times New Roman" w:cs="Times New Roman"/>
          <w:sz w:val="18"/>
          <w:szCs w:val="18"/>
          <w:lang w:eastAsia="en-IN"/>
        </w:rPr>
        <w:t>Clin</w:t>
      </w:r>
      <w:proofErr w:type="spellEnd"/>
      <w:r w:rsidRPr="004A074E">
        <w:rPr>
          <w:rFonts w:ascii="Times New Roman" w:eastAsia="Times New Roman" w:hAnsi="Times New Roman" w:cs="Times New Roman"/>
          <w:sz w:val="18"/>
          <w:szCs w:val="18"/>
          <w:lang w:eastAsia="en-IN"/>
        </w:rPr>
        <w:t xml:space="preserve"> </w:t>
      </w:r>
      <w:proofErr w:type="spellStart"/>
      <w:r w:rsidRPr="004A074E">
        <w:rPr>
          <w:rFonts w:ascii="Times New Roman" w:eastAsia="Times New Roman" w:hAnsi="Times New Roman" w:cs="Times New Roman"/>
          <w:sz w:val="18"/>
          <w:szCs w:val="18"/>
          <w:lang w:eastAsia="en-IN"/>
        </w:rPr>
        <w:t>Paediatr</w:t>
      </w:r>
      <w:proofErr w:type="spellEnd"/>
      <w:r w:rsidRPr="004A074E">
        <w:rPr>
          <w:rFonts w:ascii="Times New Roman" w:eastAsia="Times New Roman" w:hAnsi="Times New Roman" w:cs="Times New Roman"/>
          <w:sz w:val="18"/>
          <w:szCs w:val="18"/>
          <w:lang w:eastAsia="en-IN"/>
        </w:rPr>
        <w:t xml:space="preserve"> </w:t>
      </w:r>
      <w:proofErr w:type="spellStart"/>
      <w:r w:rsidRPr="004A074E">
        <w:rPr>
          <w:rFonts w:ascii="Times New Roman" w:eastAsia="Times New Roman" w:hAnsi="Times New Roman" w:cs="Times New Roman"/>
          <w:sz w:val="18"/>
          <w:szCs w:val="18"/>
          <w:lang w:eastAsia="en-IN"/>
        </w:rPr>
        <w:t>Phila</w:t>
      </w:r>
      <w:proofErr w:type="spellEnd"/>
      <w:r w:rsidRPr="004A074E">
        <w:rPr>
          <w:rFonts w:ascii="Times New Roman" w:eastAsia="Times New Roman" w:hAnsi="Times New Roman" w:cs="Times New Roman"/>
          <w:sz w:val="18"/>
          <w:szCs w:val="18"/>
          <w:lang w:eastAsia="en-IN"/>
        </w:rPr>
        <w:t xml:space="preserve"> 1994</w:t>
      </w:r>
      <w:proofErr w:type="gramStart"/>
      <w:r w:rsidRPr="004A074E">
        <w:rPr>
          <w:rFonts w:ascii="Times New Roman" w:eastAsia="Times New Roman" w:hAnsi="Times New Roman" w:cs="Times New Roman"/>
          <w:sz w:val="18"/>
          <w:szCs w:val="18"/>
          <w:lang w:eastAsia="en-IN"/>
        </w:rPr>
        <w:t>;33:263</w:t>
      </w:r>
      <w:proofErr w:type="gramEnd"/>
      <w:r w:rsidRPr="004A074E">
        <w:rPr>
          <w:rFonts w:ascii="Times New Roman" w:eastAsia="Times New Roman" w:hAnsi="Times New Roman" w:cs="Times New Roman"/>
          <w:sz w:val="18"/>
          <w:szCs w:val="18"/>
          <w:lang w:eastAsia="en-IN"/>
        </w:rPr>
        <w:t>-7.</w:t>
      </w:r>
    </w:p>
    <w:p w:rsidR="00161357" w:rsidRPr="004A074E" w:rsidRDefault="00161357" w:rsidP="004A074E">
      <w:pPr>
        <w:pStyle w:val="ListParagraph"/>
        <w:numPr>
          <w:ilvl w:val="0"/>
          <w:numId w:val="2"/>
        </w:numPr>
        <w:autoSpaceDE w:val="0"/>
        <w:autoSpaceDN w:val="0"/>
        <w:adjustRightInd w:val="0"/>
        <w:spacing w:after="0" w:line="360" w:lineRule="auto"/>
        <w:jc w:val="both"/>
        <w:rPr>
          <w:rFonts w:ascii="Times New Roman" w:eastAsia="IowanOldStyleBT-Roman" w:hAnsi="Times New Roman" w:cs="Times New Roman"/>
          <w:sz w:val="18"/>
          <w:szCs w:val="18"/>
        </w:rPr>
      </w:pPr>
      <w:r w:rsidRPr="004A074E">
        <w:rPr>
          <w:rFonts w:ascii="Times New Roman" w:eastAsia="Times New Roman" w:hAnsi="Times New Roman" w:cs="Times New Roman"/>
          <w:color w:val="000000"/>
          <w:sz w:val="18"/>
          <w:szCs w:val="18"/>
        </w:rPr>
        <w:t xml:space="preserve">Nelson KB, </w:t>
      </w:r>
      <w:proofErr w:type="spellStart"/>
      <w:r w:rsidRPr="004A074E">
        <w:rPr>
          <w:rFonts w:ascii="Times New Roman" w:eastAsia="Times New Roman" w:hAnsi="Times New Roman" w:cs="Times New Roman"/>
          <w:color w:val="000000"/>
          <w:sz w:val="18"/>
          <w:szCs w:val="18"/>
        </w:rPr>
        <w:t>Ellenberg</w:t>
      </w:r>
      <w:proofErr w:type="spellEnd"/>
      <w:r w:rsidRPr="004A074E">
        <w:rPr>
          <w:rFonts w:ascii="Times New Roman" w:eastAsia="Times New Roman" w:hAnsi="Times New Roman" w:cs="Times New Roman"/>
          <w:color w:val="000000"/>
          <w:sz w:val="18"/>
          <w:szCs w:val="18"/>
        </w:rPr>
        <w:t xml:space="preserve"> JH. Prognosis in children with febrile seizures. Febrile seizures. I</w:t>
      </w:r>
      <w:r w:rsidR="004A074E" w:rsidRPr="004A074E">
        <w:rPr>
          <w:rFonts w:ascii="Times New Roman" w:eastAsia="Times New Roman" w:hAnsi="Times New Roman" w:cs="Times New Roman"/>
          <w:color w:val="000000"/>
          <w:sz w:val="18"/>
          <w:szCs w:val="18"/>
        </w:rPr>
        <w:t xml:space="preserve">ndian J </w:t>
      </w:r>
      <w:proofErr w:type="spellStart"/>
      <w:r w:rsidR="004A074E" w:rsidRPr="004A074E">
        <w:rPr>
          <w:rFonts w:ascii="Times New Roman" w:eastAsia="Times New Roman" w:hAnsi="Times New Roman" w:cs="Times New Roman"/>
          <w:color w:val="000000"/>
          <w:sz w:val="18"/>
          <w:szCs w:val="18"/>
        </w:rPr>
        <w:t>Pediatr</w:t>
      </w:r>
      <w:proofErr w:type="spellEnd"/>
      <w:r w:rsidR="004A074E" w:rsidRPr="004A074E">
        <w:rPr>
          <w:rFonts w:ascii="Times New Roman" w:eastAsia="Times New Roman" w:hAnsi="Times New Roman" w:cs="Times New Roman"/>
          <w:color w:val="000000"/>
          <w:sz w:val="18"/>
          <w:szCs w:val="18"/>
        </w:rPr>
        <w:t>  2002;69:697-70</w:t>
      </w:r>
    </w:p>
    <w:p w:rsidR="00161357" w:rsidRPr="004A074E" w:rsidRDefault="00161357" w:rsidP="004A074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rPr>
      </w:pPr>
      <w:proofErr w:type="spellStart"/>
      <w:r w:rsidRPr="004A074E">
        <w:rPr>
          <w:rFonts w:ascii="Times New Roman" w:hAnsi="Times New Roman" w:cs="Times New Roman"/>
          <w:color w:val="222222"/>
          <w:sz w:val="18"/>
          <w:szCs w:val="18"/>
          <w:shd w:val="clear" w:color="auto" w:fill="FFFFFF"/>
        </w:rPr>
        <w:t>Özkale</w:t>
      </w:r>
      <w:proofErr w:type="spellEnd"/>
      <w:r w:rsidRPr="004A074E">
        <w:rPr>
          <w:rFonts w:ascii="Times New Roman" w:hAnsi="Times New Roman" w:cs="Times New Roman"/>
          <w:color w:val="222222"/>
          <w:sz w:val="18"/>
          <w:szCs w:val="18"/>
          <w:shd w:val="clear" w:color="auto" w:fill="FFFFFF"/>
        </w:rPr>
        <w:t xml:space="preserve"> Y, </w:t>
      </w:r>
      <w:proofErr w:type="spellStart"/>
      <w:r w:rsidRPr="004A074E">
        <w:rPr>
          <w:rFonts w:ascii="Times New Roman" w:hAnsi="Times New Roman" w:cs="Times New Roman"/>
          <w:color w:val="222222"/>
          <w:sz w:val="18"/>
          <w:szCs w:val="18"/>
          <w:shd w:val="clear" w:color="auto" w:fill="FFFFFF"/>
        </w:rPr>
        <w:t>Erol</w:t>
      </w:r>
      <w:proofErr w:type="spellEnd"/>
      <w:r w:rsidRPr="004A074E">
        <w:rPr>
          <w:rFonts w:ascii="Times New Roman" w:hAnsi="Times New Roman" w:cs="Times New Roman"/>
          <w:color w:val="222222"/>
          <w:sz w:val="18"/>
          <w:szCs w:val="18"/>
          <w:shd w:val="clear" w:color="auto" w:fill="FFFFFF"/>
        </w:rPr>
        <w:t xml:space="preserve"> İ, </w:t>
      </w:r>
      <w:proofErr w:type="spellStart"/>
      <w:r w:rsidRPr="004A074E">
        <w:rPr>
          <w:rFonts w:ascii="Times New Roman" w:hAnsi="Times New Roman" w:cs="Times New Roman"/>
          <w:color w:val="222222"/>
          <w:sz w:val="18"/>
          <w:szCs w:val="18"/>
          <w:shd w:val="clear" w:color="auto" w:fill="FFFFFF"/>
        </w:rPr>
        <w:t>Kılıçarslan</w:t>
      </w:r>
      <w:proofErr w:type="spellEnd"/>
      <w:r w:rsidRPr="004A074E">
        <w:rPr>
          <w:rFonts w:ascii="Times New Roman" w:hAnsi="Times New Roman" w:cs="Times New Roman"/>
          <w:color w:val="222222"/>
          <w:sz w:val="18"/>
          <w:szCs w:val="18"/>
          <w:shd w:val="clear" w:color="auto" w:fill="FFFFFF"/>
        </w:rPr>
        <w:t xml:space="preserve"> B, </w:t>
      </w:r>
      <w:proofErr w:type="spellStart"/>
      <w:r w:rsidRPr="004A074E">
        <w:rPr>
          <w:rFonts w:ascii="Times New Roman" w:hAnsi="Times New Roman" w:cs="Times New Roman"/>
          <w:color w:val="222222"/>
          <w:sz w:val="18"/>
          <w:szCs w:val="18"/>
          <w:shd w:val="clear" w:color="auto" w:fill="FFFFFF"/>
        </w:rPr>
        <w:t>Özkale</w:t>
      </w:r>
      <w:proofErr w:type="spellEnd"/>
      <w:r w:rsidRPr="004A074E">
        <w:rPr>
          <w:rFonts w:ascii="Times New Roman" w:hAnsi="Times New Roman" w:cs="Times New Roman"/>
          <w:color w:val="222222"/>
          <w:sz w:val="18"/>
          <w:szCs w:val="18"/>
          <w:shd w:val="clear" w:color="auto" w:fill="FFFFFF"/>
        </w:rPr>
        <w:t xml:space="preserve"> M, </w:t>
      </w:r>
      <w:proofErr w:type="spellStart"/>
      <w:r w:rsidRPr="004A074E">
        <w:rPr>
          <w:rFonts w:ascii="Times New Roman" w:hAnsi="Times New Roman" w:cs="Times New Roman"/>
          <w:color w:val="222222"/>
          <w:sz w:val="18"/>
          <w:szCs w:val="18"/>
          <w:shd w:val="clear" w:color="auto" w:fill="FFFFFF"/>
        </w:rPr>
        <w:t>Saygı</w:t>
      </w:r>
      <w:proofErr w:type="spellEnd"/>
      <w:r w:rsidRPr="004A074E">
        <w:rPr>
          <w:rFonts w:ascii="Times New Roman" w:hAnsi="Times New Roman" w:cs="Times New Roman"/>
          <w:color w:val="222222"/>
          <w:sz w:val="18"/>
          <w:szCs w:val="18"/>
          <w:shd w:val="clear" w:color="auto" w:fill="FFFFFF"/>
        </w:rPr>
        <w:t xml:space="preserve"> S, </w:t>
      </w:r>
      <w:proofErr w:type="spellStart"/>
      <w:r w:rsidRPr="004A074E">
        <w:rPr>
          <w:rFonts w:ascii="Times New Roman" w:hAnsi="Times New Roman" w:cs="Times New Roman"/>
          <w:color w:val="222222"/>
          <w:sz w:val="18"/>
          <w:szCs w:val="18"/>
          <w:shd w:val="clear" w:color="auto" w:fill="FFFFFF"/>
        </w:rPr>
        <w:t>Sarıtürk</w:t>
      </w:r>
      <w:proofErr w:type="spellEnd"/>
      <w:r w:rsidRPr="004A074E">
        <w:rPr>
          <w:rFonts w:ascii="Times New Roman" w:hAnsi="Times New Roman" w:cs="Times New Roman"/>
          <w:color w:val="222222"/>
          <w:sz w:val="18"/>
          <w:szCs w:val="18"/>
          <w:shd w:val="clear" w:color="auto" w:fill="FFFFFF"/>
        </w:rPr>
        <w:t xml:space="preserve"> Ç, </w:t>
      </w:r>
      <w:proofErr w:type="spellStart"/>
      <w:r w:rsidRPr="004A074E">
        <w:rPr>
          <w:rFonts w:ascii="Times New Roman" w:hAnsi="Times New Roman" w:cs="Times New Roman"/>
          <w:color w:val="222222"/>
          <w:sz w:val="18"/>
          <w:szCs w:val="18"/>
          <w:shd w:val="clear" w:color="auto" w:fill="FFFFFF"/>
        </w:rPr>
        <w:t>Sezgin</w:t>
      </w:r>
      <w:proofErr w:type="spellEnd"/>
      <w:r w:rsidRPr="004A074E">
        <w:rPr>
          <w:rFonts w:ascii="Times New Roman" w:hAnsi="Times New Roman" w:cs="Times New Roman"/>
          <w:color w:val="222222"/>
          <w:sz w:val="18"/>
          <w:szCs w:val="18"/>
          <w:shd w:val="clear" w:color="auto" w:fill="FFFFFF"/>
        </w:rPr>
        <w:t xml:space="preserve"> N </w:t>
      </w:r>
      <w:r w:rsidRPr="004A074E">
        <w:rPr>
          <w:rFonts w:ascii="Times New Roman" w:hAnsi="Times New Roman" w:cs="Times New Roman"/>
          <w:i/>
          <w:color w:val="222222"/>
          <w:sz w:val="18"/>
          <w:szCs w:val="18"/>
          <w:shd w:val="clear" w:color="auto" w:fill="FFFFFF"/>
        </w:rPr>
        <w:t>et al</w:t>
      </w:r>
      <w:r w:rsidRPr="004A074E">
        <w:rPr>
          <w:rFonts w:ascii="Times New Roman" w:hAnsi="Times New Roman" w:cs="Times New Roman"/>
          <w:color w:val="222222"/>
          <w:sz w:val="18"/>
          <w:szCs w:val="18"/>
          <w:shd w:val="clear" w:color="auto" w:fill="FFFFFF"/>
        </w:rPr>
        <w:t xml:space="preserve">. Serum vitamin B 12, folic acid, and </w:t>
      </w:r>
      <w:proofErr w:type="spellStart"/>
      <w:r w:rsidRPr="004A074E">
        <w:rPr>
          <w:rFonts w:ascii="Times New Roman" w:hAnsi="Times New Roman" w:cs="Times New Roman"/>
          <w:color w:val="222222"/>
          <w:sz w:val="18"/>
          <w:szCs w:val="18"/>
          <w:shd w:val="clear" w:color="auto" w:fill="FFFFFF"/>
        </w:rPr>
        <w:t>homocysteine</w:t>
      </w:r>
      <w:proofErr w:type="spellEnd"/>
      <w:r w:rsidRPr="004A074E">
        <w:rPr>
          <w:rFonts w:ascii="Times New Roman" w:hAnsi="Times New Roman" w:cs="Times New Roman"/>
          <w:color w:val="222222"/>
          <w:sz w:val="18"/>
          <w:szCs w:val="18"/>
          <w:shd w:val="clear" w:color="auto" w:fill="FFFFFF"/>
        </w:rPr>
        <w:t xml:space="preserve"> levels in children with febrile seizure. Turk J Pediatr2015</w:t>
      </w:r>
      <w:proofErr w:type="gramStart"/>
      <w:r w:rsidRPr="004A074E">
        <w:rPr>
          <w:rFonts w:ascii="Times New Roman" w:hAnsi="Times New Roman" w:cs="Times New Roman"/>
          <w:color w:val="222222"/>
          <w:sz w:val="18"/>
          <w:szCs w:val="18"/>
          <w:shd w:val="clear" w:color="auto" w:fill="FFFFFF"/>
        </w:rPr>
        <w:t>;57:345</w:t>
      </w:r>
      <w:proofErr w:type="gramEnd"/>
      <w:r w:rsidRPr="004A074E">
        <w:rPr>
          <w:rFonts w:ascii="Times New Roman" w:hAnsi="Times New Roman" w:cs="Times New Roman"/>
          <w:color w:val="222222"/>
          <w:sz w:val="18"/>
          <w:szCs w:val="18"/>
          <w:shd w:val="clear" w:color="auto" w:fill="FFFFFF"/>
        </w:rPr>
        <w:t>-52.</w:t>
      </w:r>
    </w:p>
    <w:p w:rsidR="00161357" w:rsidRPr="004A074E" w:rsidRDefault="00161357" w:rsidP="004A074E">
      <w:pPr>
        <w:numPr>
          <w:ilvl w:val="0"/>
          <w:numId w:val="2"/>
        </w:numPr>
        <w:autoSpaceDE w:val="0"/>
        <w:autoSpaceDN w:val="0"/>
        <w:adjustRightInd w:val="0"/>
        <w:spacing w:after="0" w:line="360" w:lineRule="auto"/>
        <w:jc w:val="both"/>
        <w:rPr>
          <w:rFonts w:ascii="Times New Roman" w:eastAsia="IowanOldStyleBT-Roman" w:hAnsi="Times New Roman" w:cs="Times New Roman"/>
          <w:sz w:val="18"/>
          <w:szCs w:val="18"/>
        </w:rPr>
      </w:pPr>
      <w:proofErr w:type="spellStart"/>
      <w:r w:rsidRPr="004A074E">
        <w:rPr>
          <w:rFonts w:ascii="Times New Roman" w:hAnsi="Times New Roman" w:cs="Times New Roman"/>
          <w:color w:val="222222"/>
          <w:sz w:val="18"/>
          <w:szCs w:val="18"/>
          <w:shd w:val="clear" w:color="auto" w:fill="FFFFFF"/>
        </w:rPr>
        <w:t>Osifo</w:t>
      </w:r>
      <w:proofErr w:type="spellEnd"/>
      <w:r w:rsidRPr="004A074E">
        <w:rPr>
          <w:rFonts w:ascii="Times New Roman" w:hAnsi="Times New Roman" w:cs="Times New Roman"/>
          <w:color w:val="222222"/>
          <w:sz w:val="18"/>
          <w:szCs w:val="18"/>
          <w:shd w:val="clear" w:color="auto" w:fill="FFFFFF"/>
        </w:rPr>
        <w:t xml:space="preserve"> BO, </w:t>
      </w:r>
      <w:proofErr w:type="spellStart"/>
      <w:r w:rsidRPr="004A074E">
        <w:rPr>
          <w:rFonts w:ascii="Times New Roman" w:hAnsi="Times New Roman" w:cs="Times New Roman"/>
          <w:color w:val="222222"/>
          <w:sz w:val="18"/>
          <w:szCs w:val="18"/>
          <w:shd w:val="clear" w:color="auto" w:fill="FFFFFF"/>
        </w:rPr>
        <w:t>Lukanmbi</w:t>
      </w:r>
      <w:proofErr w:type="spellEnd"/>
      <w:r w:rsidRPr="004A074E">
        <w:rPr>
          <w:rFonts w:ascii="Times New Roman" w:hAnsi="Times New Roman" w:cs="Times New Roman"/>
          <w:color w:val="222222"/>
          <w:sz w:val="18"/>
          <w:szCs w:val="18"/>
          <w:shd w:val="clear" w:color="auto" w:fill="FFFFFF"/>
        </w:rPr>
        <w:t xml:space="preserve"> FA, </w:t>
      </w:r>
      <w:proofErr w:type="spellStart"/>
      <w:r w:rsidRPr="004A074E">
        <w:rPr>
          <w:rFonts w:ascii="Times New Roman" w:hAnsi="Times New Roman" w:cs="Times New Roman"/>
          <w:color w:val="222222"/>
          <w:sz w:val="18"/>
          <w:szCs w:val="18"/>
          <w:shd w:val="clear" w:color="auto" w:fill="FFFFFF"/>
        </w:rPr>
        <w:t>Familusi</w:t>
      </w:r>
      <w:proofErr w:type="spellEnd"/>
      <w:r w:rsidRPr="004A074E">
        <w:rPr>
          <w:rFonts w:ascii="Times New Roman" w:hAnsi="Times New Roman" w:cs="Times New Roman"/>
          <w:color w:val="222222"/>
          <w:sz w:val="18"/>
          <w:szCs w:val="18"/>
          <w:shd w:val="clear" w:color="auto" w:fill="FFFFFF"/>
        </w:rPr>
        <w:t xml:space="preserve"> JB. Cerebrospinal fluid </w:t>
      </w:r>
      <w:proofErr w:type="spellStart"/>
      <w:r w:rsidRPr="004A074E">
        <w:rPr>
          <w:rFonts w:ascii="Times New Roman" w:hAnsi="Times New Roman" w:cs="Times New Roman"/>
          <w:color w:val="222222"/>
          <w:sz w:val="18"/>
          <w:szCs w:val="18"/>
          <w:shd w:val="clear" w:color="auto" w:fill="FFFFFF"/>
        </w:rPr>
        <w:t>folate</w:t>
      </w:r>
      <w:proofErr w:type="spellEnd"/>
      <w:r w:rsidRPr="004A074E">
        <w:rPr>
          <w:rFonts w:ascii="Times New Roman" w:hAnsi="Times New Roman" w:cs="Times New Roman"/>
          <w:color w:val="222222"/>
          <w:sz w:val="18"/>
          <w:szCs w:val="18"/>
          <w:shd w:val="clear" w:color="auto" w:fill="FFFFFF"/>
        </w:rPr>
        <w:t xml:space="preserve"> and </w:t>
      </w:r>
      <w:proofErr w:type="spellStart"/>
      <w:r w:rsidRPr="004A074E">
        <w:rPr>
          <w:rFonts w:ascii="Times New Roman" w:hAnsi="Times New Roman" w:cs="Times New Roman"/>
          <w:color w:val="222222"/>
          <w:sz w:val="18"/>
          <w:szCs w:val="18"/>
          <w:shd w:val="clear" w:color="auto" w:fill="FFFFFF"/>
        </w:rPr>
        <w:t>cobalamin</w:t>
      </w:r>
      <w:proofErr w:type="spellEnd"/>
      <w:r w:rsidRPr="004A074E">
        <w:rPr>
          <w:rFonts w:ascii="Times New Roman" w:hAnsi="Times New Roman" w:cs="Times New Roman"/>
          <w:color w:val="222222"/>
          <w:sz w:val="18"/>
          <w:szCs w:val="18"/>
          <w:shd w:val="clear" w:color="auto" w:fill="FFFFFF"/>
        </w:rPr>
        <w:t xml:space="preserve"> levels in febrile convulsion. J </w:t>
      </w:r>
      <w:proofErr w:type="spellStart"/>
      <w:r w:rsidRPr="004A074E">
        <w:rPr>
          <w:rFonts w:ascii="Times New Roman" w:hAnsi="Times New Roman" w:cs="Times New Roman"/>
          <w:color w:val="222222"/>
          <w:sz w:val="18"/>
          <w:szCs w:val="18"/>
          <w:shd w:val="clear" w:color="auto" w:fill="FFFFFF"/>
        </w:rPr>
        <w:t>Neurol</w:t>
      </w:r>
      <w:proofErr w:type="spellEnd"/>
      <w:r w:rsidRPr="004A074E">
        <w:rPr>
          <w:rFonts w:ascii="Times New Roman" w:hAnsi="Times New Roman" w:cs="Times New Roman"/>
          <w:color w:val="222222"/>
          <w:sz w:val="18"/>
          <w:szCs w:val="18"/>
          <w:shd w:val="clear" w:color="auto" w:fill="FFFFFF"/>
        </w:rPr>
        <w:t xml:space="preserve"> </w:t>
      </w:r>
      <w:proofErr w:type="spellStart"/>
      <w:r w:rsidRPr="004A074E">
        <w:rPr>
          <w:rFonts w:ascii="Times New Roman" w:hAnsi="Times New Roman" w:cs="Times New Roman"/>
          <w:color w:val="222222"/>
          <w:sz w:val="18"/>
          <w:szCs w:val="18"/>
          <w:shd w:val="clear" w:color="auto" w:fill="FFFFFF"/>
        </w:rPr>
        <w:t>Sci</w:t>
      </w:r>
      <w:proofErr w:type="spellEnd"/>
      <w:r w:rsidRPr="004A074E">
        <w:rPr>
          <w:rFonts w:ascii="Times New Roman" w:hAnsi="Times New Roman" w:cs="Times New Roman"/>
          <w:color w:val="222222"/>
          <w:sz w:val="18"/>
          <w:szCs w:val="18"/>
          <w:shd w:val="clear" w:color="auto" w:fill="FFFFFF"/>
        </w:rPr>
        <w:t xml:space="preserve"> 1985</w:t>
      </w:r>
      <w:proofErr w:type="gramStart"/>
      <w:r w:rsidRPr="004A074E">
        <w:rPr>
          <w:rFonts w:ascii="Times New Roman" w:hAnsi="Times New Roman" w:cs="Times New Roman"/>
          <w:color w:val="222222"/>
          <w:sz w:val="18"/>
          <w:szCs w:val="18"/>
          <w:shd w:val="clear" w:color="auto" w:fill="FFFFFF"/>
        </w:rPr>
        <w:t>;68:185</w:t>
      </w:r>
      <w:proofErr w:type="gramEnd"/>
      <w:r w:rsidRPr="004A074E">
        <w:rPr>
          <w:rFonts w:ascii="Times New Roman" w:hAnsi="Times New Roman" w:cs="Times New Roman"/>
          <w:color w:val="222222"/>
          <w:sz w:val="18"/>
          <w:szCs w:val="18"/>
          <w:shd w:val="clear" w:color="auto" w:fill="FFFFFF"/>
        </w:rPr>
        <w:t>-90.</w:t>
      </w:r>
    </w:p>
    <w:p w:rsidR="00161357" w:rsidRPr="004A074E" w:rsidRDefault="00161357" w:rsidP="004A074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u w:val="single"/>
        </w:rPr>
      </w:pPr>
      <w:proofErr w:type="spellStart"/>
      <w:r w:rsidRPr="004A074E">
        <w:rPr>
          <w:rFonts w:ascii="Times New Roman" w:hAnsi="Times New Roman" w:cs="Times New Roman"/>
          <w:color w:val="222222"/>
          <w:sz w:val="18"/>
          <w:szCs w:val="18"/>
          <w:shd w:val="clear" w:color="auto" w:fill="FFFFFF"/>
        </w:rPr>
        <w:t>Erol</w:t>
      </w:r>
      <w:proofErr w:type="spellEnd"/>
      <w:r w:rsidRPr="004A074E">
        <w:rPr>
          <w:rFonts w:ascii="Times New Roman" w:hAnsi="Times New Roman" w:cs="Times New Roman"/>
          <w:color w:val="222222"/>
          <w:sz w:val="18"/>
          <w:szCs w:val="18"/>
          <w:shd w:val="clear" w:color="auto" w:fill="FFFFFF"/>
        </w:rPr>
        <w:t xml:space="preserve"> I, </w:t>
      </w:r>
      <w:proofErr w:type="spellStart"/>
      <w:r w:rsidRPr="004A074E">
        <w:rPr>
          <w:rFonts w:ascii="Times New Roman" w:hAnsi="Times New Roman" w:cs="Times New Roman"/>
          <w:color w:val="222222"/>
          <w:sz w:val="18"/>
          <w:szCs w:val="18"/>
          <w:shd w:val="clear" w:color="auto" w:fill="FFFFFF"/>
        </w:rPr>
        <w:t>Alehan</w:t>
      </w:r>
      <w:proofErr w:type="spellEnd"/>
      <w:r w:rsidRPr="004A074E">
        <w:rPr>
          <w:rFonts w:ascii="Times New Roman" w:hAnsi="Times New Roman" w:cs="Times New Roman"/>
          <w:color w:val="222222"/>
          <w:sz w:val="18"/>
          <w:szCs w:val="18"/>
          <w:shd w:val="clear" w:color="auto" w:fill="FFFFFF"/>
        </w:rPr>
        <w:t xml:space="preserve"> F, </w:t>
      </w:r>
      <w:proofErr w:type="spellStart"/>
      <w:r w:rsidRPr="004A074E">
        <w:rPr>
          <w:rFonts w:ascii="Times New Roman" w:hAnsi="Times New Roman" w:cs="Times New Roman"/>
          <w:color w:val="222222"/>
          <w:sz w:val="18"/>
          <w:szCs w:val="18"/>
          <w:shd w:val="clear" w:color="auto" w:fill="FFFFFF"/>
        </w:rPr>
        <w:t>Gümüs</w:t>
      </w:r>
      <w:proofErr w:type="spellEnd"/>
      <w:r w:rsidRPr="004A074E">
        <w:rPr>
          <w:rFonts w:ascii="Times New Roman" w:hAnsi="Times New Roman" w:cs="Times New Roman"/>
          <w:color w:val="222222"/>
          <w:sz w:val="18"/>
          <w:szCs w:val="18"/>
          <w:shd w:val="clear" w:color="auto" w:fill="FFFFFF"/>
        </w:rPr>
        <w:t xml:space="preserve"> A. West syndrome in an infant with vitamin B12 deficiency in the absence of macrocytic anaemia. </w:t>
      </w:r>
      <w:proofErr w:type="spellStart"/>
      <w:r w:rsidRPr="004A074E">
        <w:rPr>
          <w:rFonts w:ascii="Times New Roman" w:hAnsi="Times New Roman" w:cs="Times New Roman"/>
          <w:color w:val="222222"/>
          <w:sz w:val="18"/>
          <w:szCs w:val="18"/>
          <w:shd w:val="clear" w:color="auto" w:fill="FFFFFF"/>
        </w:rPr>
        <w:t>Dev</w:t>
      </w:r>
      <w:proofErr w:type="spellEnd"/>
      <w:r w:rsidRPr="004A074E">
        <w:rPr>
          <w:rFonts w:ascii="Times New Roman" w:hAnsi="Times New Roman" w:cs="Times New Roman"/>
          <w:color w:val="222222"/>
          <w:sz w:val="18"/>
          <w:szCs w:val="18"/>
          <w:shd w:val="clear" w:color="auto" w:fill="FFFFFF"/>
        </w:rPr>
        <w:t xml:space="preserve"> Med Child Neurol2007</w:t>
      </w:r>
      <w:proofErr w:type="gramStart"/>
      <w:r w:rsidRPr="004A074E">
        <w:rPr>
          <w:rFonts w:ascii="Times New Roman" w:hAnsi="Times New Roman" w:cs="Times New Roman"/>
          <w:color w:val="222222"/>
          <w:sz w:val="18"/>
          <w:szCs w:val="18"/>
          <w:shd w:val="clear" w:color="auto" w:fill="FFFFFF"/>
        </w:rPr>
        <w:t>;49:774</w:t>
      </w:r>
      <w:proofErr w:type="gramEnd"/>
      <w:r w:rsidRPr="004A074E">
        <w:rPr>
          <w:rFonts w:ascii="Times New Roman" w:hAnsi="Times New Roman" w:cs="Times New Roman"/>
          <w:color w:val="222222"/>
          <w:sz w:val="18"/>
          <w:szCs w:val="18"/>
          <w:shd w:val="clear" w:color="auto" w:fill="FFFFFF"/>
        </w:rPr>
        <w:t>-6.</w:t>
      </w:r>
    </w:p>
    <w:p w:rsidR="00161357" w:rsidRPr="004A074E" w:rsidRDefault="00161357" w:rsidP="004A074E">
      <w:pPr>
        <w:numPr>
          <w:ilvl w:val="0"/>
          <w:numId w:val="2"/>
        </w:numPr>
        <w:autoSpaceDE w:val="0"/>
        <w:autoSpaceDN w:val="0"/>
        <w:adjustRightInd w:val="0"/>
        <w:spacing w:after="0" w:line="360" w:lineRule="auto"/>
        <w:jc w:val="both"/>
        <w:rPr>
          <w:rFonts w:ascii="Times New Roman" w:eastAsia="IowanOldStyleBT-Roman" w:hAnsi="Times New Roman" w:cs="Times New Roman"/>
          <w:sz w:val="18"/>
          <w:szCs w:val="18"/>
        </w:rPr>
      </w:pPr>
      <w:proofErr w:type="spellStart"/>
      <w:r w:rsidRPr="004A074E">
        <w:rPr>
          <w:rFonts w:ascii="Times New Roman" w:hAnsi="Times New Roman" w:cs="Times New Roman"/>
          <w:color w:val="222222"/>
          <w:sz w:val="18"/>
          <w:szCs w:val="18"/>
          <w:shd w:val="clear" w:color="auto" w:fill="FFFFFF"/>
        </w:rPr>
        <w:t>Osifo</w:t>
      </w:r>
      <w:proofErr w:type="spellEnd"/>
      <w:r w:rsidRPr="004A074E">
        <w:rPr>
          <w:rFonts w:ascii="Times New Roman" w:hAnsi="Times New Roman" w:cs="Times New Roman"/>
          <w:color w:val="222222"/>
          <w:sz w:val="18"/>
          <w:szCs w:val="18"/>
          <w:shd w:val="clear" w:color="auto" w:fill="FFFFFF"/>
        </w:rPr>
        <w:t xml:space="preserve"> BO, </w:t>
      </w:r>
      <w:proofErr w:type="spellStart"/>
      <w:r w:rsidRPr="004A074E">
        <w:rPr>
          <w:rFonts w:ascii="Times New Roman" w:hAnsi="Times New Roman" w:cs="Times New Roman"/>
          <w:color w:val="222222"/>
          <w:sz w:val="18"/>
          <w:szCs w:val="18"/>
          <w:shd w:val="clear" w:color="auto" w:fill="FFFFFF"/>
        </w:rPr>
        <w:t>Lukanmbi</w:t>
      </w:r>
      <w:proofErr w:type="spellEnd"/>
      <w:r w:rsidRPr="004A074E">
        <w:rPr>
          <w:rFonts w:ascii="Times New Roman" w:hAnsi="Times New Roman" w:cs="Times New Roman"/>
          <w:color w:val="222222"/>
          <w:sz w:val="18"/>
          <w:szCs w:val="18"/>
          <w:shd w:val="clear" w:color="auto" w:fill="FFFFFF"/>
        </w:rPr>
        <w:t xml:space="preserve"> FA, </w:t>
      </w:r>
      <w:proofErr w:type="spellStart"/>
      <w:r w:rsidRPr="004A074E">
        <w:rPr>
          <w:rFonts w:ascii="Times New Roman" w:hAnsi="Times New Roman" w:cs="Times New Roman"/>
          <w:color w:val="222222"/>
          <w:sz w:val="18"/>
          <w:szCs w:val="18"/>
          <w:shd w:val="clear" w:color="auto" w:fill="FFFFFF"/>
        </w:rPr>
        <w:t>Familusi</w:t>
      </w:r>
      <w:proofErr w:type="spellEnd"/>
      <w:r w:rsidRPr="004A074E">
        <w:rPr>
          <w:rFonts w:ascii="Times New Roman" w:hAnsi="Times New Roman" w:cs="Times New Roman"/>
          <w:color w:val="222222"/>
          <w:sz w:val="18"/>
          <w:szCs w:val="18"/>
          <w:shd w:val="clear" w:color="auto" w:fill="FFFFFF"/>
        </w:rPr>
        <w:t xml:space="preserve"> JB. Comparison of </w:t>
      </w:r>
      <w:proofErr w:type="spellStart"/>
      <w:r w:rsidRPr="004A074E">
        <w:rPr>
          <w:rFonts w:ascii="Times New Roman" w:hAnsi="Times New Roman" w:cs="Times New Roman"/>
          <w:color w:val="222222"/>
          <w:sz w:val="18"/>
          <w:szCs w:val="18"/>
          <w:shd w:val="clear" w:color="auto" w:fill="FFFFFF"/>
        </w:rPr>
        <w:t>folate</w:t>
      </w:r>
      <w:proofErr w:type="spellEnd"/>
      <w:r w:rsidRPr="004A074E">
        <w:rPr>
          <w:rFonts w:ascii="Times New Roman" w:hAnsi="Times New Roman" w:cs="Times New Roman"/>
          <w:color w:val="222222"/>
          <w:sz w:val="18"/>
          <w:szCs w:val="18"/>
          <w:shd w:val="clear" w:color="auto" w:fill="FFFFFF"/>
        </w:rPr>
        <w:t xml:space="preserve"> levels in convulsing and non-convulsing febrile children. Trop </w:t>
      </w:r>
      <w:proofErr w:type="spellStart"/>
      <w:r w:rsidRPr="004A074E">
        <w:rPr>
          <w:rFonts w:ascii="Times New Roman" w:hAnsi="Times New Roman" w:cs="Times New Roman"/>
          <w:color w:val="222222"/>
          <w:sz w:val="18"/>
          <w:szCs w:val="18"/>
          <w:shd w:val="clear" w:color="auto" w:fill="FFFFFF"/>
        </w:rPr>
        <w:t>Geogr</w:t>
      </w:r>
      <w:proofErr w:type="spellEnd"/>
      <w:r w:rsidRPr="004A074E">
        <w:rPr>
          <w:rFonts w:ascii="Times New Roman" w:hAnsi="Times New Roman" w:cs="Times New Roman"/>
          <w:color w:val="222222"/>
          <w:sz w:val="18"/>
          <w:szCs w:val="18"/>
          <w:shd w:val="clear" w:color="auto" w:fill="FFFFFF"/>
        </w:rPr>
        <w:t xml:space="preserve"> Med 1983</w:t>
      </w:r>
      <w:proofErr w:type="gramStart"/>
      <w:r w:rsidRPr="004A074E">
        <w:rPr>
          <w:rFonts w:ascii="Times New Roman" w:hAnsi="Times New Roman" w:cs="Times New Roman"/>
          <w:color w:val="222222"/>
          <w:sz w:val="18"/>
          <w:szCs w:val="18"/>
          <w:shd w:val="clear" w:color="auto" w:fill="FFFFFF"/>
        </w:rPr>
        <w:t>;35:363</w:t>
      </w:r>
      <w:proofErr w:type="gramEnd"/>
      <w:r w:rsidRPr="004A074E">
        <w:rPr>
          <w:rFonts w:ascii="Times New Roman" w:hAnsi="Times New Roman" w:cs="Times New Roman"/>
          <w:color w:val="222222"/>
          <w:sz w:val="18"/>
          <w:szCs w:val="18"/>
          <w:shd w:val="clear" w:color="auto" w:fill="FFFFFF"/>
        </w:rPr>
        <w:t>-8.</w:t>
      </w:r>
    </w:p>
    <w:p w:rsidR="00161357" w:rsidRPr="004A074E" w:rsidRDefault="00161357" w:rsidP="004A074E">
      <w:pPr>
        <w:pStyle w:val="ListParagraph"/>
        <w:numPr>
          <w:ilvl w:val="0"/>
          <w:numId w:val="2"/>
        </w:numPr>
        <w:spacing w:after="0" w:line="360" w:lineRule="auto"/>
        <w:jc w:val="both"/>
        <w:rPr>
          <w:rFonts w:ascii="Times New Roman" w:eastAsia="Times New Roman" w:hAnsi="Times New Roman" w:cs="Times New Roman"/>
          <w:color w:val="000000"/>
          <w:sz w:val="18"/>
          <w:szCs w:val="18"/>
        </w:rPr>
      </w:pPr>
      <w:proofErr w:type="spellStart"/>
      <w:r w:rsidRPr="004A074E">
        <w:rPr>
          <w:rFonts w:ascii="Times New Roman" w:eastAsia="Times New Roman" w:hAnsi="Times New Roman" w:cs="Times New Roman"/>
          <w:color w:val="000000"/>
          <w:sz w:val="18"/>
          <w:szCs w:val="18"/>
        </w:rPr>
        <w:t>Offringa</w:t>
      </w:r>
      <w:proofErr w:type="spellEnd"/>
      <w:r w:rsidRPr="004A074E">
        <w:rPr>
          <w:rFonts w:ascii="Times New Roman" w:eastAsia="Times New Roman" w:hAnsi="Times New Roman" w:cs="Times New Roman"/>
          <w:color w:val="000000"/>
          <w:sz w:val="18"/>
          <w:szCs w:val="18"/>
        </w:rPr>
        <w:t xml:space="preserve"> M, </w:t>
      </w:r>
      <w:proofErr w:type="spellStart"/>
      <w:r w:rsidRPr="004A074E">
        <w:rPr>
          <w:rFonts w:ascii="Times New Roman" w:eastAsia="Times New Roman" w:hAnsi="Times New Roman" w:cs="Times New Roman"/>
          <w:color w:val="000000"/>
          <w:sz w:val="18"/>
          <w:szCs w:val="18"/>
        </w:rPr>
        <w:t>Bossuyt</w:t>
      </w:r>
      <w:proofErr w:type="spellEnd"/>
      <w:r w:rsidRPr="004A074E">
        <w:rPr>
          <w:rFonts w:ascii="Times New Roman" w:eastAsia="Times New Roman" w:hAnsi="Times New Roman" w:cs="Times New Roman"/>
          <w:color w:val="000000"/>
          <w:sz w:val="18"/>
          <w:szCs w:val="18"/>
        </w:rPr>
        <w:t xml:space="preserve"> PMM, </w:t>
      </w:r>
      <w:proofErr w:type="spellStart"/>
      <w:r w:rsidRPr="004A074E">
        <w:rPr>
          <w:rFonts w:ascii="Times New Roman" w:eastAsia="Times New Roman" w:hAnsi="Times New Roman" w:cs="Times New Roman"/>
          <w:color w:val="000000"/>
          <w:sz w:val="18"/>
          <w:szCs w:val="18"/>
        </w:rPr>
        <w:t>Lubsen</w:t>
      </w:r>
      <w:proofErr w:type="spellEnd"/>
      <w:r w:rsidRPr="004A074E">
        <w:rPr>
          <w:rFonts w:ascii="Times New Roman" w:eastAsia="Times New Roman" w:hAnsi="Times New Roman" w:cs="Times New Roman"/>
          <w:color w:val="000000"/>
          <w:sz w:val="18"/>
          <w:szCs w:val="18"/>
        </w:rPr>
        <w:t xml:space="preserve"> J. Risk factors for seizure recurrence in children with febrile seizures: a pooled analysis of individual patient data from five studies. J </w:t>
      </w:r>
      <w:proofErr w:type="spellStart"/>
      <w:r w:rsidRPr="004A074E">
        <w:rPr>
          <w:rFonts w:ascii="Times New Roman" w:eastAsia="Times New Roman" w:hAnsi="Times New Roman" w:cs="Times New Roman"/>
          <w:color w:val="000000"/>
          <w:sz w:val="18"/>
          <w:szCs w:val="18"/>
        </w:rPr>
        <w:t>Pediatr</w:t>
      </w:r>
      <w:proofErr w:type="spellEnd"/>
      <w:r w:rsidRPr="004A074E">
        <w:rPr>
          <w:rFonts w:ascii="Times New Roman" w:eastAsia="Times New Roman" w:hAnsi="Times New Roman" w:cs="Times New Roman"/>
          <w:color w:val="000000"/>
          <w:sz w:val="18"/>
          <w:szCs w:val="18"/>
        </w:rPr>
        <w:t xml:space="preserve"> 1994; 124:574–84. </w:t>
      </w:r>
    </w:p>
    <w:p w:rsidR="00161357" w:rsidRPr="004A074E" w:rsidRDefault="00161357" w:rsidP="004A074E">
      <w:pPr>
        <w:pStyle w:val="ListParagraph"/>
        <w:numPr>
          <w:ilvl w:val="0"/>
          <w:numId w:val="2"/>
        </w:numPr>
        <w:spacing w:after="0" w:line="360" w:lineRule="auto"/>
        <w:jc w:val="both"/>
        <w:rPr>
          <w:rFonts w:ascii="Times New Roman" w:eastAsia="Times New Roman" w:hAnsi="Times New Roman" w:cs="Times New Roman"/>
          <w:color w:val="000000"/>
          <w:sz w:val="18"/>
          <w:szCs w:val="18"/>
        </w:rPr>
      </w:pPr>
      <w:r w:rsidRPr="004A074E">
        <w:rPr>
          <w:rFonts w:ascii="Times New Roman" w:hAnsi="Times New Roman" w:cs="Times New Roman"/>
          <w:color w:val="222222"/>
          <w:sz w:val="18"/>
          <w:szCs w:val="18"/>
          <w:shd w:val="clear" w:color="auto" w:fill="FFFFFF"/>
        </w:rPr>
        <w:t xml:space="preserve">Greer JP, Arber DA, </w:t>
      </w:r>
      <w:proofErr w:type="spellStart"/>
      <w:r w:rsidRPr="004A074E">
        <w:rPr>
          <w:rFonts w:ascii="Times New Roman" w:hAnsi="Times New Roman" w:cs="Times New Roman"/>
          <w:color w:val="222222"/>
          <w:sz w:val="18"/>
          <w:szCs w:val="18"/>
          <w:shd w:val="clear" w:color="auto" w:fill="FFFFFF"/>
        </w:rPr>
        <w:t>Glader</w:t>
      </w:r>
      <w:proofErr w:type="spellEnd"/>
      <w:r w:rsidRPr="004A074E">
        <w:rPr>
          <w:rFonts w:ascii="Times New Roman" w:hAnsi="Times New Roman" w:cs="Times New Roman"/>
          <w:color w:val="222222"/>
          <w:sz w:val="18"/>
          <w:szCs w:val="18"/>
          <w:shd w:val="clear" w:color="auto" w:fill="FFFFFF"/>
        </w:rPr>
        <w:t xml:space="preserve"> BE, List AF, Means RM, Rodgers GM. </w:t>
      </w:r>
      <w:proofErr w:type="spellStart"/>
      <w:r w:rsidRPr="004A074E">
        <w:rPr>
          <w:rFonts w:ascii="Times New Roman" w:hAnsi="Times New Roman" w:cs="Times New Roman"/>
          <w:color w:val="222222"/>
          <w:sz w:val="18"/>
          <w:szCs w:val="18"/>
          <w:shd w:val="clear" w:color="auto" w:fill="FFFFFF"/>
        </w:rPr>
        <w:t>Wintrobe's</w:t>
      </w:r>
      <w:proofErr w:type="spellEnd"/>
      <w:r w:rsidRPr="004A074E">
        <w:rPr>
          <w:rFonts w:ascii="Times New Roman" w:hAnsi="Times New Roman" w:cs="Times New Roman"/>
          <w:color w:val="222222"/>
          <w:sz w:val="18"/>
          <w:szCs w:val="18"/>
          <w:shd w:val="clear" w:color="auto" w:fill="FFFFFF"/>
        </w:rPr>
        <w:t xml:space="preserve"> clinical </w:t>
      </w:r>
      <w:proofErr w:type="spellStart"/>
      <w:r w:rsidRPr="004A074E">
        <w:rPr>
          <w:rFonts w:ascii="Times New Roman" w:hAnsi="Times New Roman" w:cs="Times New Roman"/>
          <w:color w:val="222222"/>
          <w:sz w:val="18"/>
          <w:szCs w:val="18"/>
          <w:shd w:val="clear" w:color="auto" w:fill="FFFFFF"/>
        </w:rPr>
        <w:t>hematology</w:t>
      </w:r>
      <w:proofErr w:type="spellEnd"/>
      <w:r w:rsidRPr="004A074E">
        <w:rPr>
          <w:rFonts w:ascii="Times New Roman" w:hAnsi="Times New Roman" w:cs="Times New Roman"/>
          <w:color w:val="222222"/>
          <w:sz w:val="18"/>
          <w:szCs w:val="18"/>
          <w:shd w:val="clear" w:color="auto" w:fill="FFFFFF"/>
        </w:rPr>
        <w:t>. Lippincott Williams &amp; Wilkins; 19.</w:t>
      </w:r>
      <w:r w:rsidRPr="004A074E">
        <w:rPr>
          <w:rFonts w:ascii="Times New Roman" w:eastAsia="Times New Roman" w:hAnsi="Times New Roman" w:cs="Times New Roman"/>
          <w:color w:val="000000"/>
          <w:sz w:val="18"/>
          <w:szCs w:val="18"/>
        </w:rPr>
        <w:t>e:</w:t>
      </w:r>
      <w:r w:rsidRPr="004A074E">
        <w:rPr>
          <w:rFonts w:ascii="Times New Roman" w:hAnsi="Times New Roman" w:cs="Times New Roman"/>
          <w:color w:val="222222"/>
          <w:sz w:val="18"/>
          <w:szCs w:val="18"/>
          <w:shd w:val="clear" w:color="auto" w:fill="FFFFFF"/>
        </w:rPr>
        <w:t xml:space="preserve"> 2018;</w:t>
      </w:r>
      <w:r w:rsidRPr="004A074E">
        <w:rPr>
          <w:rFonts w:ascii="Times New Roman" w:eastAsia="Times New Roman" w:hAnsi="Times New Roman" w:cs="Times New Roman"/>
          <w:color w:val="000000"/>
          <w:sz w:val="18"/>
          <w:szCs w:val="18"/>
        </w:rPr>
        <w:t xml:space="preserve"> 617-8. </w:t>
      </w:r>
    </w:p>
    <w:p w:rsidR="00161357" w:rsidRPr="004A074E" w:rsidRDefault="00161357" w:rsidP="004A074E">
      <w:pPr>
        <w:pStyle w:val="ListParagraph"/>
        <w:spacing w:after="0" w:line="360" w:lineRule="auto"/>
        <w:jc w:val="both"/>
        <w:rPr>
          <w:rFonts w:ascii="Times New Roman" w:eastAsia="Times New Roman" w:hAnsi="Times New Roman" w:cs="Times New Roman"/>
          <w:color w:val="000000"/>
          <w:sz w:val="18"/>
          <w:szCs w:val="18"/>
        </w:rPr>
      </w:pPr>
    </w:p>
    <w:p w:rsidR="00161357" w:rsidRPr="004A074E" w:rsidRDefault="00161357" w:rsidP="004A074E">
      <w:pPr>
        <w:pStyle w:val="ListParagraph"/>
        <w:spacing w:after="0" w:line="360" w:lineRule="auto"/>
        <w:jc w:val="both"/>
        <w:rPr>
          <w:rFonts w:ascii="Times New Roman" w:eastAsia="Times New Roman" w:hAnsi="Times New Roman" w:cs="Times New Roman"/>
          <w:sz w:val="20"/>
          <w:szCs w:val="20"/>
          <w:lang w:eastAsia="en-IN"/>
        </w:rPr>
      </w:pPr>
    </w:p>
    <w:p w:rsidR="004A074E" w:rsidRPr="00CA4948" w:rsidRDefault="004A074E" w:rsidP="004A074E">
      <w:pPr>
        <w:spacing w:after="0" w:line="360" w:lineRule="auto"/>
        <w:ind w:left="680"/>
        <w:jc w:val="both"/>
        <w:rPr>
          <w:rFonts w:ascii="Times New Roman" w:eastAsia="Times New Roman" w:hAnsi="Times New Roman" w:cs="Times New Roman"/>
          <w:color w:val="000000"/>
          <w:sz w:val="20"/>
          <w:szCs w:val="20"/>
          <w:lang w:eastAsia="en-IN"/>
        </w:rPr>
      </w:pPr>
      <w:r w:rsidRPr="00CA4948">
        <w:rPr>
          <w:rFonts w:ascii="Times New Roman" w:eastAsia="Times New Roman" w:hAnsi="Times New Roman" w:cs="Times New Roman"/>
          <w:color w:val="000000"/>
          <w:sz w:val="20"/>
          <w:szCs w:val="20"/>
          <w:lang w:eastAsia="en-IN"/>
        </w:rPr>
        <w:t xml:space="preserve">Author Declaration:  Source of support: Nil, Conflict of interest: Nil </w:t>
      </w:r>
    </w:p>
    <w:p w:rsidR="004A074E" w:rsidRPr="00CA4948" w:rsidRDefault="004A074E" w:rsidP="004A074E">
      <w:pPr>
        <w:spacing w:after="0" w:line="360" w:lineRule="auto"/>
        <w:ind w:left="680"/>
        <w:jc w:val="both"/>
        <w:rPr>
          <w:rFonts w:ascii="Times New Roman" w:eastAsia="Times New Roman" w:hAnsi="Times New Roman" w:cs="Times New Roman"/>
          <w:color w:val="000000"/>
          <w:sz w:val="20"/>
          <w:szCs w:val="20"/>
          <w:lang w:eastAsia="en-IN"/>
        </w:rPr>
      </w:pPr>
      <w:r w:rsidRPr="00CA4948">
        <w:rPr>
          <w:rFonts w:ascii="Times New Roman" w:eastAsia="Times New Roman" w:hAnsi="Times New Roman" w:cs="Times New Roman"/>
          <w:color w:val="000000"/>
          <w:sz w:val="20"/>
          <w:szCs w:val="20"/>
          <w:lang w:eastAsia="en-IN"/>
        </w:rPr>
        <w:t>Ethics Committee Approval obtained for this study?  YES</w:t>
      </w:r>
    </w:p>
    <w:p w:rsidR="004A074E" w:rsidRPr="00CA4948" w:rsidRDefault="004A074E" w:rsidP="004A074E">
      <w:pPr>
        <w:spacing w:after="0" w:line="360" w:lineRule="auto"/>
        <w:ind w:left="680"/>
        <w:jc w:val="both"/>
        <w:rPr>
          <w:rFonts w:ascii="Times New Roman" w:eastAsia="Times New Roman" w:hAnsi="Times New Roman" w:cs="Times New Roman"/>
          <w:color w:val="000000"/>
          <w:sz w:val="20"/>
          <w:szCs w:val="20"/>
          <w:lang w:eastAsia="en-IN"/>
        </w:rPr>
      </w:pPr>
      <w:r w:rsidRPr="00CA4948">
        <w:rPr>
          <w:rFonts w:ascii="Times New Roman" w:eastAsia="Times New Roman" w:hAnsi="Times New Roman" w:cs="Times New Roman"/>
          <w:color w:val="000000"/>
          <w:sz w:val="20"/>
          <w:szCs w:val="20"/>
          <w:lang w:eastAsia="en-IN"/>
        </w:rPr>
        <w:t>Was informed consent obtained from the subjects involved in the study?  YES</w:t>
      </w:r>
    </w:p>
    <w:p w:rsidR="004A074E" w:rsidRPr="00CA4948" w:rsidRDefault="004A074E" w:rsidP="004A074E">
      <w:pPr>
        <w:spacing w:after="0" w:line="360" w:lineRule="auto"/>
        <w:ind w:left="680"/>
        <w:jc w:val="both"/>
        <w:rPr>
          <w:rFonts w:ascii="Times New Roman" w:eastAsia="Times New Roman" w:hAnsi="Times New Roman" w:cs="Times New Roman"/>
          <w:color w:val="000000"/>
          <w:sz w:val="20"/>
          <w:szCs w:val="20"/>
          <w:lang w:eastAsia="en-IN"/>
        </w:rPr>
      </w:pPr>
      <w:r w:rsidRPr="00CA4948">
        <w:rPr>
          <w:rFonts w:ascii="Times New Roman" w:eastAsia="Times New Roman" w:hAnsi="Times New Roman" w:cs="Times New Roman"/>
          <w:color w:val="000000"/>
          <w:sz w:val="20"/>
          <w:szCs w:val="20"/>
          <w:lang w:eastAsia="en-IN"/>
        </w:rPr>
        <w:t>For any images presented appropriate consent has been obtained from the subjects:</w:t>
      </w:r>
      <w:r>
        <w:rPr>
          <w:rFonts w:ascii="Times New Roman" w:eastAsia="Times New Roman" w:hAnsi="Times New Roman" w:cs="Times New Roman"/>
          <w:color w:val="000000"/>
          <w:sz w:val="20"/>
          <w:szCs w:val="20"/>
          <w:lang w:eastAsia="en-IN"/>
        </w:rPr>
        <w:t xml:space="preserve"> NA</w:t>
      </w:r>
    </w:p>
    <w:p w:rsidR="004A074E" w:rsidRPr="00CA4948" w:rsidRDefault="004A074E" w:rsidP="004A074E">
      <w:pPr>
        <w:spacing w:after="0" w:line="360" w:lineRule="auto"/>
        <w:ind w:left="680"/>
        <w:jc w:val="both"/>
        <w:rPr>
          <w:rFonts w:ascii="Times New Roman" w:eastAsia="Times New Roman" w:hAnsi="Times New Roman" w:cs="Times New Roman"/>
          <w:color w:val="000000"/>
          <w:sz w:val="20"/>
          <w:szCs w:val="20"/>
          <w:lang w:eastAsia="en-IN"/>
        </w:rPr>
      </w:pPr>
      <w:r w:rsidRPr="00CA4948">
        <w:rPr>
          <w:rFonts w:ascii="Times New Roman" w:eastAsia="Times New Roman" w:hAnsi="Times New Roman" w:cs="Times New Roman"/>
          <w:color w:val="000000"/>
          <w:sz w:val="20"/>
          <w:szCs w:val="20"/>
          <w:lang w:eastAsia="en-IN"/>
        </w:rPr>
        <w:t xml:space="preserve">Plagiarism Checked: </w:t>
      </w:r>
      <w:r>
        <w:rPr>
          <w:rFonts w:ascii="Times New Roman" w:eastAsia="Times New Roman" w:hAnsi="Times New Roman" w:cs="Times New Roman"/>
          <w:color w:val="000000"/>
          <w:sz w:val="20"/>
          <w:szCs w:val="20"/>
          <w:lang w:eastAsia="en-IN"/>
        </w:rPr>
        <w:t>Plagramme</w:t>
      </w:r>
      <w:r w:rsidRPr="00CA4948">
        <w:rPr>
          <w:rFonts w:ascii="Times New Roman" w:eastAsia="Times New Roman" w:hAnsi="Times New Roman" w:cs="Times New Roman"/>
          <w:color w:val="000000"/>
          <w:sz w:val="20"/>
          <w:szCs w:val="20"/>
          <w:lang w:eastAsia="en-IN"/>
        </w:rPr>
        <w:t xml:space="preserve"> Software </w:t>
      </w:r>
    </w:p>
    <w:p w:rsidR="004A074E" w:rsidRPr="00CA4948" w:rsidRDefault="004A074E" w:rsidP="004A074E">
      <w:pPr>
        <w:spacing w:after="0" w:line="360" w:lineRule="auto"/>
        <w:ind w:left="680"/>
        <w:jc w:val="both"/>
        <w:rPr>
          <w:rFonts w:ascii="Times New Roman" w:eastAsia="Times New Roman" w:hAnsi="Times New Roman" w:cs="Times New Roman"/>
          <w:color w:val="000000"/>
          <w:sz w:val="20"/>
          <w:szCs w:val="20"/>
          <w:lang w:eastAsia="en-IN"/>
        </w:rPr>
      </w:pPr>
      <w:r w:rsidRPr="00CA4948">
        <w:rPr>
          <w:rFonts w:ascii="Times New Roman" w:eastAsia="Times New Roman" w:hAnsi="Times New Roman" w:cs="Times New Roman"/>
          <w:color w:val="000000"/>
          <w:sz w:val="20"/>
          <w:szCs w:val="20"/>
          <w:lang w:eastAsia="en-IN"/>
        </w:rPr>
        <w:t>Author work published under a Creative Commons Attribution 4.0 International License</w:t>
      </w:r>
    </w:p>
    <w:p w:rsidR="004A074E" w:rsidRPr="00CA4948" w:rsidRDefault="004A074E" w:rsidP="004A074E">
      <w:pPr>
        <w:spacing w:after="0" w:line="360" w:lineRule="auto"/>
        <w:ind w:left="680"/>
        <w:jc w:val="both"/>
        <w:rPr>
          <w:rFonts w:ascii="Times New Roman" w:eastAsia="Times New Roman" w:hAnsi="Times New Roman" w:cs="Times New Roman"/>
          <w:color w:val="000000"/>
          <w:sz w:val="20"/>
          <w:szCs w:val="20"/>
          <w:lang w:eastAsia="en-IN"/>
        </w:rPr>
      </w:pPr>
      <w:r w:rsidRPr="00CA4948">
        <w:rPr>
          <w:rFonts w:ascii="Times New Roman" w:eastAsia="Times New Roman" w:hAnsi="Times New Roman" w:cs="Times New Roman"/>
          <w:noProof/>
          <w:sz w:val="20"/>
          <w:szCs w:val="20"/>
          <w:lang w:eastAsia="en-IN"/>
        </w:rPr>
        <w:drawing>
          <wp:anchor distT="0" distB="0" distL="114300" distR="114300" simplePos="0" relativeHeight="251659264" behindDoc="0" locked="0" layoutInCell="1" allowOverlap="1" wp14:anchorId="130EE533" wp14:editId="3D7BA015">
            <wp:simplePos x="0" y="0"/>
            <wp:positionH relativeFrom="column">
              <wp:posOffset>427990</wp:posOffset>
            </wp:positionH>
            <wp:positionV relativeFrom="paragraph">
              <wp:posOffset>26670</wp:posOffset>
            </wp:positionV>
            <wp:extent cx="643890" cy="481965"/>
            <wp:effectExtent l="0" t="0" r="3810" b="0"/>
            <wp:wrapSquare wrapText="bothSides"/>
            <wp:docPr id="1" name="Picture 1"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tayade\Desktop\Screen-Shot-2018-01-09-at-2.32.41-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074E" w:rsidRPr="00CA4948" w:rsidRDefault="004A074E" w:rsidP="004A074E">
      <w:pPr>
        <w:spacing w:after="0" w:line="360" w:lineRule="auto"/>
        <w:ind w:left="680"/>
        <w:jc w:val="both"/>
        <w:rPr>
          <w:rFonts w:ascii="Times New Roman" w:eastAsia="Times New Roman" w:hAnsi="Times New Roman" w:cs="Times New Roman"/>
          <w:color w:val="000000"/>
          <w:sz w:val="20"/>
          <w:szCs w:val="20"/>
          <w:lang w:eastAsia="en-IN"/>
        </w:rPr>
      </w:pPr>
    </w:p>
    <w:p w:rsidR="004A074E" w:rsidRPr="00CA4948" w:rsidRDefault="004A074E" w:rsidP="004A074E">
      <w:pPr>
        <w:spacing w:after="0" w:line="360" w:lineRule="auto"/>
        <w:ind w:left="680"/>
        <w:jc w:val="both"/>
        <w:rPr>
          <w:rFonts w:ascii="Times New Roman" w:eastAsia="Times New Roman" w:hAnsi="Times New Roman" w:cs="Times New Roman"/>
          <w:color w:val="000000"/>
          <w:sz w:val="20"/>
          <w:szCs w:val="20"/>
          <w:lang w:eastAsia="en-IN"/>
        </w:rPr>
      </w:pPr>
    </w:p>
    <w:p w:rsidR="004A074E" w:rsidRPr="00CA4948" w:rsidRDefault="004A074E" w:rsidP="004A074E">
      <w:pPr>
        <w:spacing w:after="0" w:line="360" w:lineRule="auto"/>
        <w:ind w:left="680"/>
        <w:jc w:val="both"/>
        <w:rPr>
          <w:rFonts w:ascii="Times New Roman" w:eastAsia="Times New Roman" w:hAnsi="Times New Roman" w:cs="Times New Roman"/>
          <w:color w:val="000000"/>
          <w:sz w:val="20"/>
          <w:szCs w:val="20"/>
          <w:lang w:eastAsia="en-IN"/>
        </w:rPr>
      </w:pPr>
      <w:r w:rsidRPr="00CA4948">
        <w:rPr>
          <w:rFonts w:ascii="Times New Roman" w:eastAsia="Times New Roman" w:hAnsi="Times New Roman" w:cs="Times New Roman"/>
          <w:color w:val="000000"/>
          <w:sz w:val="20"/>
          <w:szCs w:val="20"/>
          <w:lang w:eastAsia="en-IN"/>
        </w:rPr>
        <w:t xml:space="preserve">DOI: </w:t>
      </w:r>
      <w:r>
        <w:rPr>
          <w:rFonts w:ascii="Times New Roman" w:eastAsia="Times New Roman" w:hAnsi="Times New Roman" w:cs="Times New Roman"/>
          <w:color w:val="000000"/>
          <w:sz w:val="20"/>
          <w:szCs w:val="20"/>
          <w:lang w:eastAsia="en-IN"/>
        </w:rPr>
        <w:t>10.36848/IJBAMR/2020/26215.55642</w:t>
      </w:r>
    </w:p>
    <w:p w:rsidR="00161357" w:rsidRPr="004A074E" w:rsidRDefault="00161357" w:rsidP="004A074E">
      <w:pPr>
        <w:pStyle w:val="ListParagraph"/>
        <w:spacing w:after="0" w:line="360" w:lineRule="auto"/>
        <w:jc w:val="both"/>
        <w:rPr>
          <w:rFonts w:ascii="Times New Roman" w:eastAsia="Times New Roman" w:hAnsi="Times New Roman" w:cs="Times New Roman"/>
          <w:color w:val="000000"/>
          <w:sz w:val="20"/>
          <w:szCs w:val="20"/>
        </w:rPr>
      </w:pPr>
    </w:p>
    <w:p w:rsidR="00161357" w:rsidRPr="004A074E" w:rsidRDefault="00161357" w:rsidP="004A074E">
      <w:pPr>
        <w:pStyle w:val="ListParagraph"/>
        <w:spacing w:after="0" w:line="360" w:lineRule="auto"/>
        <w:jc w:val="both"/>
        <w:rPr>
          <w:rFonts w:ascii="Times New Roman" w:eastAsia="Times New Roman" w:hAnsi="Times New Roman" w:cs="Times New Roman"/>
          <w:color w:val="000000"/>
          <w:sz w:val="20"/>
          <w:szCs w:val="20"/>
        </w:rPr>
      </w:pPr>
    </w:p>
    <w:p w:rsidR="00161357" w:rsidRPr="004A074E" w:rsidRDefault="00161357" w:rsidP="004A074E">
      <w:pPr>
        <w:spacing w:after="0" w:line="360" w:lineRule="auto"/>
        <w:jc w:val="both"/>
        <w:rPr>
          <w:rFonts w:ascii="Times New Roman" w:eastAsia="Times New Roman" w:hAnsi="Times New Roman" w:cs="Times New Roman"/>
          <w:color w:val="000000"/>
          <w:sz w:val="20"/>
          <w:szCs w:val="20"/>
        </w:rPr>
      </w:pPr>
    </w:p>
    <w:p w:rsidR="00161357" w:rsidRPr="004A074E" w:rsidRDefault="00161357" w:rsidP="004A074E">
      <w:pPr>
        <w:autoSpaceDE w:val="0"/>
        <w:autoSpaceDN w:val="0"/>
        <w:adjustRightInd w:val="0"/>
        <w:spacing w:after="0" w:line="360" w:lineRule="auto"/>
        <w:jc w:val="both"/>
        <w:rPr>
          <w:rFonts w:ascii="Times New Roman" w:eastAsia="IowanOldStyleBT-Roman" w:hAnsi="Times New Roman" w:cs="Times New Roman"/>
          <w:sz w:val="20"/>
          <w:szCs w:val="20"/>
        </w:rPr>
      </w:pPr>
    </w:p>
    <w:p w:rsidR="00161357" w:rsidRPr="004A074E" w:rsidRDefault="00161357" w:rsidP="004A074E">
      <w:pPr>
        <w:pStyle w:val="ListParagraph"/>
        <w:spacing w:after="0" w:line="360" w:lineRule="auto"/>
        <w:jc w:val="both"/>
        <w:rPr>
          <w:rFonts w:ascii="Times New Roman" w:eastAsia="Times New Roman" w:hAnsi="Times New Roman" w:cs="Times New Roman"/>
          <w:sz w:val="20"/>
          <w:szCs w:val="20"/>
          <w:lang w:eastAsia="en-IN"/>
        </w:rPr>
      </w:pPr>
    </w:p>
    <w:sectPr w:rsidR="00161357" w:rsidRPr="004A074E" w:rsidSect="004A074E">
      <w:headerReference w:type="default" r:id="rId9"/>
      <w:footerReference w:type="default" r:id="rId10"/>
      <w:pgSz w:w="12240" w:h="15840"/>
      <w:pgMar w:top="1440" w:right="1440" w:bottom="1440" w:left="1440" w:header="720" w:footer="720" w:gutter="0"/>
      <w:pgNumType w:start="1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F1D" w:rsidRDefault="003D2F1D" w:rsidP="006867DA">
      <w:pPr>
        <w:spacing w:after="0" w:line="240" w:lineRule="auto"/>
      </w:pPr>
      <w:r>
        <w:separator/>
      </w:r>
    </w:p>
  </w:endnote>
  <w:endnote w:type="continuationSeparator" w:id="0">
    <w:p w:rsidR="003D2F1D" w:rsidRDefault="003D2F1D" w:rsidP="0068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owanOldStyleBT-Roman">
    <w:altName w:val="Arial Unicode MS"/>
    <w:panose1 w:val="00000000000000000000"/>
    <w:charset w:val="81"/>
    <w:family w:val="auto"/>
    <w:notTrueType/>
    <w:pitch w:val="default"/>
    <w:sig w:usb0="00000003" w:usb1="09060000" w:usb2="00000010" w:usb3="00000000" w:csb0="00080001" w:csb1="00000000"/>
  </w:font>
  <w:font w:name="TimesNewRomanPSMT">
    <w:altName w:val="MS Mincho"/>
    <w:panose1 w:val="00000000000000000000"/>
    <w:charset w:val="8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4A074E">
      <w:trPr>
        <w:trHeight w:val="360"/>
      </w:trPr>
      <w:tc>
        <w:tcPr>
          <w:tcW w:w="3500" w:type="pct"/>
        </w:tcPr>
        <w:p w:rsidR="004A074E" w:rsidRDefault="004A074E">
          <w:pPr>
            <w:pStyle w:val="Footer"/>
            <w:jc w:val="right"/>
          </w:pPr>
          <w:r w:rsidRPr="006D2C64">
            <w:rPr>
              <w:rFonts w:ascii="Cambria" w:hAnsi="Cambria"/>
              <w:sz w:val="20"/>
              <w:szCs w:val="20"/>
            </w:rPr>
            <w:t>www.ijbamr.com   P ISSN: 2250-284X, E ISSN: 2250-2858</w:t>
          </w:r>
        </w:p>
      </w:tc>
      <w:tc>
        <w:tcPr>
          <w:tcW w:w="1500" w:type="pct"/>
          <w:shd w:val="clear" w:color="auto" w:fill="8064A2" w:themeFill="accent4"/>
        </w:tcPr>
        <w:p w:rsidR="004A074E" w:rsidRDefault="004A074E">
          <w:pPr>
            <w:pStyle w:val="Footer"/>
            <w:jc w:val="right"/>
            <w:rPr>
              <w:color w:val="FFFFFF" w:themeColor="background1"/>
            </w:rPr>
          </w:pPr>
          <w:r>
            <w:fldChar w:fldCharType="begin"/>
          </w:r>
          <w:r>
            <w:instrText xml:space="preserve"> PAGE    \* MERGEFORMAT </w:instrText>
          </w:r>
          <w:r>
            <w:fldChar w:fldCharType="separate"/>
          </w:r>
          <w:r w:rsidRPr="004A074E">
            <w:rPr>
              <w:noProof/>
              <w:color w:val="FFFFFF" w:themeColor="background1"/>
            </w:rPr>
            <w:t>166</w:t>
          </w:r>
          <w:r>
            <w:rPr>
              <w:noProof/>
              <w:color w:val="FFFFFF" w:themeColor="background1"/>
            </w:rPr>
            <w:fldChar w:fldCharType="end"/>
          </w:r>
        </w:p>
      </w:tc>
    </w:tr>
  </w:tbl>
  <w:p w:rsidR="004A074E" w:rsidRDefault="004A0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F1D" w:rsidRDefault="003D2F1D" w:rsidP="006867DA">
      <w:pPr>
        <w:spacing w:after="0" w:line="240" w:lineRule="auto"/>
      </w:pPr>
      <w:r>
        <w:separator/>
      </w:r>
    </w:p>
  </w:footnote>
  <w:footnote w:type="continuationSeparator" w:id="0">
    <w:p w:rsidR="003D2F1D" w:rsidRDefault="003D2F1D" w:rsidP="00686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4E" w:rsidRPr="000E658F" w:rsidRDefault="004A074E" w:rsidP="004A074E">
    <w:pPr>
      <w:tabs>
        <w:tab w:val="left" w:pos="496"/>
        <w:tab w:val="center" w:pos="4680"/>
        <w:tab w:val="right" w:pos="9360"/>
      </w:tabs>
      <w:spacing w:after="0"/>
      <w:ind w:left="57" w:right="-567"/>
      <w:jc w:val="both"/>
      <w:rPr>
        <w:rFonts w:ascii="Cambria" w:eastAsia="Cambria" w:hAnsi="Cambria"/>
        <w:sz w:val="20"/>
        <w:szCs w:val="20"/>
      </w:rPr>
    </w:pPr>
    <w:r w:rsidRPr="000E658F">
      <w:rPr>
        <w:rFonts w:ascii="Cambria" w:eastAsia="Cambria" w:hAnsi="Cambria"/>
        <w:sz w:val="20"/>
        <w:szCs w:val="20"/>
      </w:rPr>
      <w:t>Indian Journal of Basic and Applied Medical Research; March 2021: Vol.-10, Issue- 2</w:t>
    </w:r>
    <w:proofErr w:type="gramStart"/>
    <w:r w:rsidRPr="000E658F">
      <w:rPr>
        <w:rFonts w:ascii="Cambria" w:eastAsia="Cambria" w:hAnsi="Cambria"/>
        <w:sz w:val="20"/>
        <w:szCs w:val="20"/>
      </w:rPr>
      <w:t>,  P</w:t>
    </w:r>
    <w:proofErr w:type="gramEnd"/>
    <w:r w:rsidRPr="000E658F">
      <w:rPr>
        <w:rFonts w:ascii="Cambria" w:eastAsia="Cambria" w:hAnsi="Cambria"/>
        <w:sz w:val="20"/>
        <w:szCs w:val="20"/>
      </w:rPr>
      <w:t xml:space="preserve">. </w:t>
    </w:r>
    <w:r>
      <w:rPr>
        <w:rFonts w:ascii="Cambria" w:eastAsia="Cambria" w:hAnsi="Cambria"/>
        <w:sz w:val="20"/>
        <w:szCs w:val="20"/>
      </w:rPr>
      <w:t>158 - 166</w:t>
    </w:r>
  </w:p>
  <w:p w:rsidR="004A074E" w:rsidRPr="000E658F" w:rsidRDefault="004A074E" w:rsidP="004A074E">
    <w:pPr>
      <w:tabs>
        <w:tab w:val="left" w:pos="496"/>
        <w:tab w:val="center" w:pos="4680"/>
        <w:tab w:val="right" w:pos="9360"/>
      </w:tabs>
      <w:spacing w:after="0"/>
      <w:ind w:left="57" w:right="-567"/>
      <w:jc w:val="both"/>
      <w:rPr>
        <w:rFonts w:ascii="Cambria" w:hAnsi="Cambria"/>
        <w:sz w:val="20"/>
        <w:szCs w:val="20"/>
      </w:rPr>
    </w:pPr>
    <w:r w:rsidRPr="000E658F">
      <w:rPr>
        <w:rFonts w:ascii="Cambria" w:hAnsi="Cambria"/>
        <w:bCs/>
        <w:sz w:val="20"/>
        <w:szCs w:val="20"/>
        <w:shd w:val="clear" w:color="auto" w:fill="FFFFFF"/>
      </w:rPr>
      <w:t xml:space="preserve">DOI: </w:t>
    </w:r>
    <w:r>
      <w:rPr>
        <w:rFonts w:ascii="Cambria" w:hAnsi="Cambria"/>
        <w:bCs/>
        <w:sz w:val="20"/>
        <w:szCs w:val="20"/>
        <w:shd w:val="clear" w:color="auto" w:fill="FFFFFF"/>
      </w:rPr>
      <w:t>10.36848/IJBAMR/2020/26215.55642</w:t>
    </w:r>
  </w:p>
  <w:p w:rsidR="004A074E" w:rsidRDefault="004A0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85E09"/>
    <w:multiLevelType w:val="hybridMultilevel"/>
    <w:tmpl w:val="425ADF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CE50C53"/>
    <w:multiLevelType w:val="hybridMultilevel"/>
    <w:tmpl w:val="EAB24FCA"/>
    <w:lvl w:ilvl="0" w:tplc="D098EF6E">
      <w:start w:val="1"/>
      <w:numFmt w:val="decimal"/>
      <w:lvlText w:val="%1."/>
      <w:lvlJc w:val="left"/>
      <w:pPr>
        <w:tabs>
          <w:tab w:val="num" w:pos="450"/>
        </w:tabs>
        <w:ind w:left="450" w:hanging="360"/>
      </w:pPr>
      <w:rPr>
        <w:rFonts w:ascii="Times New Roman" w:hAnsi="Times New Roman" w:hint="default"/>
        <w:b w:val="0"/>
        <w:i w:val="0"/>
        <w:sz w:val="24"/>
      </w:r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57"/>
    <w:rsid w:val="00020FF5"/>
    <w:rsid w:val="00102492"/>
    <w:rsid w:val="00161357"/>
    <w:rsid w:val="00232AF7"/>
    <w:rsid w:val="00281081"/>
    <w:rsid w:val="003D2F1D"/>
    <w:rsid w:val="003F2898"/>
    <w:rsid w:val="004A074E"/>
    <w:rsid w:val="004C4DDA"/>
    <w:rsid w:val="004D2678"/>
    <w:rsid w:val="00507B5A"/>
    <w:rsid w:val="005A5B34"/>
    <w:rsid w:val="005D0CB5"/>
    <w:rsid w:val="00622EF4"/>
    <w:rsid w:val="00640C24"/>
    <w:rsid w:val="006811BC"/>
    <w:rsid w:val="006867DA"/>
    <w:rsid w:val="006D648C"/>
    <w:rsid w:val="00731E9E"/>
    <w:rsid w:val="0073475D"/>
    <w:rsid w:val="0073756B"/>
    <w:rsid w:val="007842B5"/>
    <w:rsid w:val="00876D6E"/>
    <w:rsid w:val="008C5B09"/>
    <w:rsid w:val="008D65E8"/>
    <w:rsid w:val="0091124F"/>
    <w:rsid w:val="00943217"/>
    <w:rsid w:val="00983438"/>
    <w:rsid w:val="00A1731A"/>
    <w:rsid w:val="00A52FF9"/>
    <w:rsid w:val="00B93F7F"/>
    <w:rsid w:val="00C04C6A"/>
    <w:rsid w:val="00CC5CED"/>
    <w:rsid w:val="00E32FD9"/>
    <w:rsid w:val="00F844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5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135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61357"/>
    <w:pPr>
      <w:spacing w:after="200" w:line="276" w:lineRule="auto"/>
      <w:ind w:left="720"/>
      <w:contextualSpacing/>
    </w:pPr>
    <w:rPr>
      <w:lang w:val="en-IN"/>
    </w:rPr>
  </w:style>
  <w:style w:type="table" w:styleId="TableGrid">
    <w:name w:val="Table Grid"/>
    <w:basedOn w:val="TableNormal"/>
    <w:uiPriority w:val="59"/>
    <w:rsid w:val="006867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86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7DA"/>
    <w:rPr>
      <w:lang w:val="en-US"/>
    </w:rPr>
  </w:style>
  <w:style w:type="paragraph" w:styleId="Footer">
    <w:name w:val="footer"/>
    <w:basedOn w:val="Normal"/>
    <w:link w:val="FooterChar"/>
    <w:uiPriority w:val="99"/>
    <w:unhideWhenUsed/>
    <w:rsid w:val="00686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7DA"/>
    <w:rPr>
      <w:lang w:val="en-US"/>
    </w:rPr>
  </w:style>
  <w:style w:type="character" w:styleId="Hyperlink">
    <w:name w:val="Hyperlink"/>
    <w:basedOn w:val="DefaultParagraphFont"/>
    <w:uiPriority w:val="99"/>
    <w:unhideWhenUsed/>
    <w:rsid w:val="0091124F"/>
    <w:rPr>
      <w:color w:val="0000FF" w:themeColor="hyperlink"/>
      <w:u w:val="single"/>
    </w:rPr>
  </w:style>
  <w:style w:type="paragraph" w:styleId="BalloonText">
    <w:name w:val="Balloon Text"/>
    <w:basedOn w:val="Normal"/>
    <w:link w:val="BalloonTextChar"/>
    <w:uiPriority w:val="99"/>
    <w:semiHidden/>
    <w:unhideWhenUsed/>
    <w:rsid w:val="004A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74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5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135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61357"/>
    <w:pPr>
      <w:spacing w:after="200" w:line="276" w:lineRule="auto"/>
      <w:ind w:left="720"/>
      <w:contextualSpacing/>
    </w:pPr>
    <w:rPr>
      <w:lang w:val="en-IN"/>
    </w:rPr>
  </w:style>
  <w:style w:type="table" w:styleId="TableGrid">
    <w:name w:val="Table Grid"/>
    <w:basedOn w:val="TableNormal"/>
    <w:uiPriority w:val="59"/>
    <w:rsid w:val="006867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86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7DA"/>
    <w:rPr>
      <w:lang w:val="en-US"/>
    </w:rPr>
  </w:style>
  <w:style w:type="paragraph" w:styleId="Footer">
    <w:name w:val="footer"/>
    <w:basedOn w:val="Normal"/>
    <w:link w:val="FooterChar"/>
    <w:uiPriority w:val="99"/>
    <w:unhideWhenUsed/>
    <w:rsid w:val="00686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7DA"/>
    <w:rPr>
      <w:lang w:val="en-US"/>
    </w:rPr>
  </w:style>
  <w:style w:type="character" w:styleId="Hyperlink">
    <w:name w:val="Hyperlink"/>
    <w:basedOn w:val="DefaultParagraphFont"/>
    <w:uiPriority w:val="99"/>
    <w:unhideWhenUsed/>
    <w:rsid w:val="0091124F"/>
    <w:rPr>
      <w:color w:val="0000FF" w:themeColor="hyperlink"/>
      <w:u w:val="single"/>
    </w:rPr>
  </w:style>
  <w:style w:type="paragraph" w:styleId="BalloonText">
    <w:name w:val="Balloon Text"/>
    <w:basedOn w:val="Normal"/>
    <w:link w:val="BalloonTextChar"/>
    <w:uiPriority w:val="99"/>
    <w:semiHidden/>
    <w:unhideWhenUsed/>
    <w:rsid w:val="004A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 Gakhar</dc:creator>
  <cp:lastModifiedBy>RDRL</cp:lastModifiedBy>
  <cp:revision>4</cp:revision>
  <cp:lastPrinted>2021-04-19T10:37:00Z</cp:lastPrinted>
  <dcterms:created xsi:type="dcterms:W3CDTF">2021-04-19T04:31:00Z</dcterms:created>
  <dcterms:modified xsi:type="dcterms:W3CDTF">2021-04-19T10:37:00Z</dcterms:modified>
</cp:coreProperties>
</file>