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E9" w:rsidRPr="00B816E9" w:rsidRDefault="00B816E9" w:rsidP="00B816E9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B816E9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</w:p>
    <w:p w:rsidR="00B816E9" w:rsidRPr="00B816E9" w:rsidRDefault="009F1C80" w:rsidP="00B816E9">
      <w:pPr>
        <w:spacing w:after="0" w:line="360" w:lineRule="auto"/>
        <w:rPr>
          <w:rFonts w:asciiTheme="majorHAnsi" w:hAnsiTheme="majorHAnsi" w:cs="Times New Roman"/>
          <w:b/>
          <w:color w:val="0070C0"/>
          <w:sz w:val="28"/>
          <w:szCs w:val="28"/>
        </w:rPr>
      </w:pPr>
      <w:r w:rsidRPr="00B816E9">
        <w:rPr>
          <w:rFonts w:asciiTheme="majorHAnsi" w:hAnsiTheme="majorHAnsi" w:cs="Times New Roman"/>
          <w:b/>
          <w:color w:val="0070C0"/>
          <w:sz w:val="28"/>
          <w:szCs w:val="28"/>
        </w:rPr>
        <w:t>L</w:t>
      </w:r>
      <w:r w:rsidR="00B816E9" w:rsidRPr="00B816E9">
        <w:rPr>
          <w:rFonts w:asciiTheme="majorHAnsi" w:hAnsiTheme="majorHAnsi" w:cs="Times New Roman"/>
          <w:b/>
          <w:color w:val="0070C0"/>
          <w:sz w:val="28"/>
          <w:szCs w:val="28"/>
        </w:rPr>
        <w:t>ipid   profile status in women with gestational diabetes mellitus</w:t>
      </w:r>
    </w:p>
    <w:p w:rsidR="00E90B98" w:rsidRPr="00B816E9" w:rsidRDefault="00EF304F" w:rsidP="00B816E9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B816E9">
        <w:rPr>
          <w:rFonts w:asciiTheme="majorHAnsi" w:hAnsiTheme="majorHAnsi" w:cs="Times New Roman"/>
          <w:b/>
          <w:bCs/>
          <w:lang w:val="en-US"/>
        </w:rPr>
        <w:t xml:space="preserve">KALPANA RANI </w:t>
      </w:r>
      <w:r w:rsidR="00010BD8" w:rsidRPr="00B816E9">
        <w:rPr>
          <w:rFonts w:asciiTheme="majorHAnsi" w:hAnsiTheme="majorHAnsi" w:cs="Times New Roman"/>
          <w:b/>
          <w:bCs/>
          <w:lang w:val="en-US"/>
        </w:rPr>
        <w:t>U</w:t>
      </w:r>
      <w:r w:rsidR="005664CE" w:rsidRPr="00B816E9">
        <w:rPr>
          <w:rStyle w:val="FootnoteReference"/>
          <w:rFonts w:asciiTheme="majorHAnsi" w:hAnsiTheme="majorHAnsi" w:cs="Times New Roman"/>
          <w:b/>
          <w:bCs/>
          <w:lang w:val="en-US"/>
        </w:rPr>
        <w:footnoteReference w:customMarkFollows="1" w:id="1"/>
        <w:t>*</w:t>
      </w:r>
      <w:r w:rsidR="005664CE" w:rsidRPr="00B816E9">
        <w:rPr>
          <w:rFonts w:asciiTheme="majorHAnsi" w:hAnsiTheme="majorHAnsi" w:cs="Times New Roman"/>
          <w:b/>
          <w:bCs/>
          <w:vertAlign w:val="superscript"/>
          <w:lang w:val="en-US"/>
        </w:rPr>
        <w:t>1</w:t>
      </w:r>
      <w:r w:rsidR="00BE2227" w:rsidRPr="00B816E9">
        <w:rPr>
          <w:rFonts w:asciiTheme="majorHAnsi" w:hAnsiTheme="majorHAnsi" w:cs="Times New Roman"/>
          <w:b/>
          <w:bCs/>
          <w:lang w:val="en-US"/>
        </w:rPr>
        <w:t xml:space="preserve">, </w:t>
      </w:r>
      <w:r w:rsidR="00FE34C4" w:rsidRPr="00B816E9">
        <w:rPr>
          <w:rFonts w:asciiTheme="majorHAnsi" w:hAnsiTheme="majorHAnsi" w:cs="Times New Roman"/>
          <w:b/>
          <w:bCs/>
          <w:lang w:val="en-US"/>
        </w:rPr>
        <w:t xml:space="preserve"> </w:t>
      </w:r>
      <w:r w:rsidR="00A72480" w:rsidRPr="00B816E9">
        <w:rPr>
          <w:rFonts w:asciiTheme="majorHAnsi" w:hAnsiTheme="majorHAnsi" w:cs="Times New Roman"/>
          <w:b/>
          <w:bCs/>
          <w:lang w:val="en-US"/>
        </w:rPr>
        <w:t xml:space="preserve"> </w:t>
      </w:r>
      <w:r w:rsidRPr="00B816E9">
        <w:rPr>
          <w:rFonts w:asciiTheme="majorHAnsi" w:hAnsiTheme="majorHAnsi" w:cs="Times New Roman"/>
          <w:b/>
          <w:bCs/>
          <w:lang w:val="en-US"/>
        </w:rPr>
        <w:t xml:space="preserve">MURUGESAN </w:t>
      </w:r>
      <w:r w:rsidR="00177DBC" w:rsidRPr="00B816E9">
        <w:rPr>
          <w:rFonts w:asciiTheme="majorHAnsi" w:hAnsiTheme="majorHAnsi" w:cs="Times New Roman"/>
          <w:b/>
          <w:bCs/>
          <w:lang w:val="en-US"/>
        </w:rPr>
        <w:t>P</w:t>
      </w:r>
      <w:r w:rsidR="00177DBC" w:rsidRPr="00B816E9">
        <w:rPr>
          <w:rFonts w:asciiTheme="majorHAnsi" w:hAnsiTheme="majorHAnsi" w:cs="Times New Roman"/>
          <w:b/>
          <w:bCs/>
          <w:vertAlign w:val="superscript"/>
          <w:lang w:val="en-US"/>
        </w:rPr>
        <w:t>2</w:t>
      </w:r>
    </w:p>
    <w:p w:rsidR="00B816E9" w:rsidRDefault="00B816E9" w:rsidP="00B816E9">
      <w:pPr>
        <w:spacing w:after="0" w:line="360" w:lineRule="auto"/>
        <w:rPr>
          <w:rFonts w:asciiTheme="majorHAnsi" w:hAnsiTheme="majorHAnsi" w:cs="Times New Roman"/>
          <w:bCs/>
          <w:vertAlign w:val="superscript"/>
          <w:lang w:val="en-US"/>
        </w:rPr>
      </w:pPr>
    </w:p>
    <w:p w:rsidR="00BE2227" w:rsidRPr="00B816E9" w:rsidRDefault="00B816E9" w:rsidP="00B816E9">
      <w:pPr>
        <w:spacing w:after="0" w:line="360" w:lineRule="auto"/>
        <w:rPr>
          <w:rFonts w:asciiTheme="majorHAnsi" w:hAnsiTheme="majorHAnsi" w:cs="Times New Roman"/>
          <w:bCs/>
          <w:sz w:val="18"/>
          <w:szCs w:val="18"/>
          <w:lang w:val="en-US"/>
        </w:rPr>
      </w:pPr>
      <w:r w:rsidRPr="00B816E9">
        <w:rPr>
          <w:rFonts w:asciiTheme="majorHAnsi" w:hAnsiTheme="majorHAnsi" w:cs="Times New Roman"/>
          <w:bCs/>
          <w:sz w:val="18"/>
          <w:szCs w:val="18"/>
          <w:vertAlign w:val="superscript"/>
          <w:lang w:val="en-US"/>
        </w:rPr>
        <w:t>1</w:t>
      </w:r>
      <w:r w:rsidRPr="00B816E9">
        <w:rPr>
          <w:rFonts w:asciiTheme="majorHAnsi" w:hAnsiTheme="majorHAnsi" w:cs="Times New Roman"/>
          <w:bCs/>
          <w:sz w:val="18"/>
          <w:szCs w:val="18"/>
          <w:lang w:val="en-US"/>
        </w:rPr>
        <w:t>Assistant P</w:t>
      </w:r>
      <w:r w:rsidR="00177DBC" w:rsidRPr="00B816E9">
        <w:rPr>
          <w:rFonts w:asciiTheme="majorHAnsi" w:hAnsiTheme="majorHAnsi" w:cs="Times New Roman"/>
          <w:bCs/>
          <w:sz w:val="18"/>
          <w:szCs w:val="18"/>
          <w:lang w:val="en-US"/>
        </w:rPr>
        <w:t>rofessor</w:t>
      </w:r>
      <w:r w:rsidR="00BE2227" w:rsidRPr="00B816E9">
        <w:rPr>
          <w:rFonts w:asciiTheme="majorHAnsi" w:hAnsiTheme="majorHAnsi" w:cs="Times New Roman"/>
          <w:bCs/>
          <w:sz w:val="18"/>
          <w:szCs w:val="18"/>
          <w:lang w:val="en-US"/>
        </w:rPr>
        <w:t xml:space="preserve">, Department of Physiology, </w:t>
      </w:r>
      <w:r w:rsidR="00177DBC" w:rsidRPr="00B816E9">
        <w:rPr>
          <w:rFonts w:asciiTheme="majorHAnsi" w:hAnsiTheme="majorHAnsi" w:cs="Times New Roman"/>
          <w:bCs/>
          <w:sz w:val="18"/>
          <w:szCs w:val="18"/>
          <w:lang w:val="en-US"/>
        </w:rPr>
        <w:t xml:space="preserve">Government </w:t>
      </w:r>
      <w:proofErr w:type="spellStart"/>
      <w:r w:rsidR="00177DBC" w:rsidRPr="00B816E9">
        <w:rPr>
          <w:rFonts w:asciiTheme="majorHAnsi" w:hAnsiTheme="majorHAnsi" w:cs="Times New Roman"/>
          <w:bCs/>
          <w:sz w:val="18"/>
          <w:szCs w:val="18"/>
          <w:lang w:val="en-US"/>
        </w:rPr>
        <w:t>Theni</w:t>
      </w:r>
      <w:proofErr w:type="spellEnd"/>
      <w:r w:rsidR="00177DBC" w:rsidRPr="00B816E9">
        <w:rPr>
          <w:rFonts w:asciiTheme="majorHAnsi" w:hAnsiTheme="majorHAnsi" w:cs="Times New Roman"/>
          <w:bCs/>
          <w:sz w:val="18"/>
          <w:szCs w:val="18"/>
          <w:lang w:val="en-US"/>
        </w:rPr>
        <w:t xml:space="preserve"> Medical College, </w:t>
      </w:r>
      <w:proofErr w:type="spellStart"/>
      <w:r w:rsidR="00177DBC" w:rsidRPr="00B816E9">
        <w:rPr>
          <w:rFonts w:asciiTheme="majorHAnsi" w:hAnsiTheme="majorHAnsi" w:cs="Times New Roman"/>
          <w:bCs/>
          <w:sz w:val="18"/>
          <w:szCs w:val="18"/>
          <w:lang w:val="en-US"/>
        </w:rPr>
        <w:t>Theni</w:t>
      </w:r>
      <w:proofErr w:type="spellEnd"/>
      <w:r w:rsidR="00177DBC" w:rsidRPr="00B816E9">
        <w:rPr>
          <w:rFonts w:asciiTheme="majorHAnsi" w:hAnsiTheme="majorHAnsi" w:cs="Times New Roman"/>
          <w:bCs/>
          <w:sz w:val="18"/>
          <w:szCs w:val="18"/>
          <w:lang w:val="en-US"/>
        </w:rPr>
        <w:t>,</w:t>
      </w:r>
      <w:r w:rsidR="002157A3" w:rsidRPr="00B816E9">
        <w:rPr>
          <w:rFonts w:asciiTheme="majorHAnsi" w:hAnsiTheme="majorHAnsi" w:cs="Times New Roman"/>
          <w:bCs/>
          <w:sz w:val="18"/>
          <w:szCs w:val="18"/>
          <w:lang w:val="en-US"/>
        </w:rPr>
        <w:t xml:space="preserve"> </w:t>
      </w:r>
      <w:proofErr w:type="spellStart"/>
      <w:r w:rsidR="00BE2227" w:rsidRPr="00B816E9">
        <w:rPr>
          <w:rFonts w:asciiTheme="majorHAnsi" w:hAnsiTheme="majorHAnsi" w:cs="Times New Roman"/>
          <w:bCs/>
          <w:sz w:val="18"/>
          <w:szCs w:val="18"/>
          <w:lang w:val="en-US"/>
        </w:rPr>
        <w:t>Tamilnadu</w:t>
      </w:r>
      <w:proofErr w:type="spellEnd"/>
      <w:r w:rsidR="00BE2227" w:rsidRPr="00B816E9">
        <w:rPr>
          <w:rFonts w:asciiTheme="majorHAnsi" w:hAnsiTheme="majorHAnsi" w:cs="Times New Roman"/>
          <w:bCs/>
          <w:sz w:val="18"/>
          <w:szCs w:val="18"/>
          <w:lang w:val="en-US"/>
        </w:rPr>
        <w:t xml:space="preserve">, India, </w:t>
      </w:r>
      <w:hyperlink r:id="rId9" w:history="1">
        <w:r w:rsidR="00010BD8" w:rsidRPr="00B816E9">
          <w:rPr>
            <w:rStyle w:val="Hyperlink"/>
            <w:rFonts w:asciiTheme="majorHAnsi" w:hAnsiTheme="majorHAnsi" w:cs="Times New Roman"/>
            <w:bCs/>
            <w:color w:val="auto"/>
            <w:sz w:val="18"/>
            <w:szCs w:val="18"/>
            <w:u w:val="none"/>
            <w:lang w:val="en-US"/>
          </w:rPr>
          <w:t>varshrosh10@gmail.com</w:t>
        </w:r>
      </w:hyperlink>
    </w:p>
    <w:p w:rsidR="001C60DA" w:rsidRPr="00B816E9" w:rsidRDefault="005664CE" w:rsidP="00B816E9">
      <w:pPr>
        <w:spacing w:after="0" w:line="360" w:lineRule="auto"/>
        <w:rPr>
          <w:rFonts w:asciiTheme="majorHAnsi" w:hAnsiTheme="majorHAnsi" w:cs="Times New Roman"/>
          <w:bCs/>
          <w:sz w:val="18"/>
          <w:szCs w:val="18"/>
          <w:lang w:val="en-US"/>
        </w:rPr>
      </w:pPr>
      <w:r w:rsidRPr="00B816E9">
        <w:rPr>
          <w:rFonts w:asciiTheme="majorHAnsi" w:hAnsiTheme="majorHAnsi" w:cs="Times New Roman"/>
          <w:bCs/>
          <w:sz w:val="18"/>
          <w:szCs w:val="18"/>
          <w:vertAlign w:val="superscript"/>
          <w:lang w:val="en-US"/>
        </w:rPr>
        <w:t>2</w:t>
      </w:r>
      <w:r w:rsidR="002157A3" w:rsidRPr="00B816E9">
        <w:rPr>
          <w:rFonts w:asciiTheme="majorHAnsi" w:hAnsiTheme="majorHAnsi" w:cs="Times New Roman"/>
          <w:bCs/>
          <w:sz w:val="18"/>
          <w:szCs w:val="18"/>
          <w:vertAlign w:val="superscript"/>
          <w:lang w:val="en-US"/>
        </w:rPr>
        <w:t xml:space="preserve"> </w:t>
      </w:r>
      <w:r w:rsidRPr="00B816E9">
        <w:rPr>
          <w:rFonts w:asciiTheme="majorHAnsi" w:hAnsiTheme="majorHAnsi" w:cs="Times New Roman"/>
          <w:bCs/>
          <w:sz w:val="18"/>
          <w:szCs w:val="18"/>
          <w:vertAlign w:val="superscript"/>
          <w:lang w:val="en-US"/>
        </w:rPr>
        <w:t xml:space="preserve"> </w:t>
      </w:r>
      <w:r w:rsidR="00BE2227" w:rsidRPr="00B816E9">
        <w:rPr>
          <w:rFonts w:asciiTheme="majorHAnsi" w:hAnsiTheme="majorHAnsi" w:cs="Times New Roman"/>
          <w:bCs/>
          <w:sz w:val="18"/>
          <w:szCs w:val="18"/>
          <w:lang w:val="en-US"/>
        </w:rPr>
        <w:t>Professor and HOD, Depar</w:t>
      </w:r>
      <w:r w:rsidR="00177DBC" w:rsidRPr="00B816E9">
        <w:rPr>
          <w:rFonts w:asciiTheme="majorHAnsi" w:hAnsiTheme="majorHAnsi" w:cs="Times New Roman"/>
          <w:bCs/>
          <w:sz w:val="18"/>
          <w:szCs w:val="18"/>
          <w:lang w:val="en-US"/>
        </w:rPr>
        <w:t xml:space="preserve">tment of Physiology, ESI </w:t>
      </w:r>
      <w:r w:rsidR="00BE2227" w:rsidRPr="00B816E9">
        <w:rPr>
          <w:rFonts w:asciiTheme="majorHAnsi" w:hAnsiTheme="majorHAnsi" w:cs="Times New Roman"/>
          <w:bCs/>
          <w:sz w:val="18"/>
          <w:szCs w:val="18"/>
          <w:lang w:val="en-US"/>
        </w:rPr>
        <w:t xml:space="preserve">Medical College, Coimbatore, </w:t>
      </w:r>
      <w:proofErr w:type="spellStart"/>
      <w:r w:rsidR="00BE2227" w:rsidRPr="00B816E9">
        <w:rPr>
          <w:rFonts w:asciiTheme="majorHAnsi" w:hAnsiTheme="majorHAnsi" w:cs="Times New Roman"/>
          <w:bCs/>
          <w:sz w:val="18"/>
          <w:szCs w:val="18"/>
          <w:lang w:val="en-US"/>
        </w:rPr>
        <w:t>Tamilnadu</w:t>
      </w:r>
      <w:proofErr w:type="spellEnd"/>
      <w:r w:rsidR="00BE2227" w:rsidRPr="00B816E9">
        <w:rPr>
          <w:rFonts w:asciiTheme="majorHAnsi" w:hAnsiTheme="majorHAnsi" w:cs="Times New Roman"/>
          <w:bCs/>
          <w:sz w:val="18"/>
          <w:szCs w:val="18"/>
          <w:lang w:val="en-US"/>
        </w:rPr>
        <w:t>, India</w:t>
      </w:r>
    </w:p>
    <w:p w:rsidR="00FE34C4" w:rsidRPr="00B816E9" w:rsidRDefault="00B816E9" w:rsidP="00B816E9">
      <w:pPr>
        <w:spacing w:after="0" w:line="360" w:lineRule="auto"/>
        <w:rPr>
          <w:rFonts w:asciiTheme="majorHAnsi" w:hAnsiTheme="majorHAnsi" w:cs="Times New Roman"/>
          <w:bCs/>
          <w:sz w:val="18"/>
          <w:szCs w:val="18"/>
          <w:lang w:val="en-US"/>
        </w:rPr>
      </w:pPr>
      <w:r w:rsidRPr="00B816E9">
        <w:rPr>
          <w:rFonts w:asciiTheme="majorHAnsi" w:hAnsiTheme="majorHAnsi" w:cs="Times New Roman"/>
          <w:bCs/>
          <w:sz w:val="18"/>
          <w:szCs w:val="18"/>
          <w:lang w:val="en-US"/>
        </w:rPr>
        <w:t>Corresponding author*</w:t>
      </w:r>
      <w:r w:rsidRPr="00B816E9">
        <w:rPr>
          <w:rFonts w:asciiTheme="majorHAnsi" w:hAnsiTheme="majorHAnsi" w:cs="Times New Roman"/>
          <w:sz w:val="18"/>
          <w:szCs w:val="18"/>
          <w:lang w:val="en-US"/>
        </w:rPr>
        <w:t>: Email -varshrosh10@gmail.com</w:t>
      </w:r>
    </w:p>
    <w:p w:rsidR="00B816E9" w:rsidRPr="00B816E9" w:rsidRDefault="00B816E9" w:rsidP="00B816E9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:rsidR="006E7808" w:rsidRPr="00B816E9" w:rsidRDefault="006E7808" w:rsidP="00B816E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816E9">
        <w:rPr>
          <w:rFonts w:ascii="Times New Roman" w:hAnsi="Times New Roman" w:cs="Times New Roman"/>
          <w:b/>
          <w:sz w:val="20"/>
          <w:szCs w:val="20"/>
          <w:lang w:val="en-US"/>
        </w:rPr>
        <w:t>ABSTRACT</w:t>
      </w:r>
    </w:p>
    <w:p w:rsidR="00B816E9" w:rsidRPr="00B816E9" w:rsidRDefault="006E7808" w:rsidP="00B816E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B816E9">
        <w:rPr>
          <w:rFonts w:ascii="Times New Roman" w:hAnsi="Times New Roman" w:cs="Times New Roman"/>
          <w:b/>
          <w:sz w:val="18"/>
          <w:szCs w:val="18"/>
          <w:lang w:val="en-US"/>
        </w:rPr>
        <w:t>Background</w:t>
      </w:r>
      <w:r w:rsidR="00177DBC" w:rsidRPr="00B816E9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  <w:r w:rsidR="00037E70" w:rsidRPr="00B816E9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177DBC" w:rsidRPr="00B816E9">
        <w:rPr>
          <w:rFonts w:ascii="Times New Roman" w:hAnsi="Times New Roman" w:cs="Times New Roman"/>
          <w:sz w:val="18"/>
          <w:szCs w:val="18"/>
        </w:rPr>
        <w:t xml:space="preserve">Gestational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177DBC" w:rsidRPr="00B816E9">
        <w:rPr>
          <w:rFonts w:ascii="Times New Roman" w:hAnsi="Times New Roman" w:cs="Times New Roman"/>
          <w:sz w:val="18"/>
          <w:szCs w:val="18"/>
        </w:rPr>
        <w:t>Diabetes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177DBC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Mellitus </w:t>
      </w:r>
      <w:r w:rsidR="00010BD8" w:rsidRPr="00B816E9">
        <w:rPr>
          <w:rFonts w:ascii="Times New Roman" w:hAnsi="Times New Roman" w:cs="Times New Roman"/>
          <w:sz w:val="18"/>
          <w:szCs w:val="18"/>
        </w:rPr>
        <w:t xml:space="preserve">(GDM)  is  defined  as  carbohydrate  intolerance  of  variable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 xml:space="preserve">severity  with  </w:t>
      </w:r>
      <w:r w:rsidR="003851AB" w:rsidRPr="00B816E9">
        <w:rPr>
          <w:rFonts w:ascii="Times New Roman" w:hAnsi="Times New Roman" w:cs="Times New Roman"/>
          <w:sz w:val="18"/>
          <w:szCs w:val="18"/>
        </w:rPr>
        <w:t xml:space="preserve">first </w:t>
      </w:r>
      <w:r w:rsidR="00177DBC" w:rsidRPr="00B816E9">
        <w:rPr>
          <w:rFonts w:ascii="Times New Roman" w:hAnsi="Times New Roman" w:cs="Times New Roman"/>
          <w:sz w:val="18"/>
          <w:szCs w:val="18"/>
        </w:rPr>
        <w:t xml:space="preserve">onset  </w:t>
      </w:r>
      <w:r w:rsidR="00010BD8" w:rsidRPr="00B816E9">
        <w:rPr>
          <w:rFonts w:ascii="Times New Roman" w:hAnsi="Times New Roman" w:cs="Times New Roman"/>
          <w:sz w:val="18"/>
          <w:szCs w:val="18"/>
        </w:rPr>
        <w:t xml:space="preserve">during  pregnancy. The  alterations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 xml:space="preserve">in  lipid  metabolism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 xml:space="preserve"> that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 xml:space="preserve"> occur  in  GDM  has  been  found  to  trigger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 xml:space="preserve">irreversible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 xml:space="preserve">vascular changes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>putti</w:t>
      </w:r>
      <w:r w:rsidR="00645A17" w:rsidRPr="00B816E9">
        <w:rPr>
          <w:rFonts w:ascii="Times New Roman" w:hAnsi="Times New Roman" w:cs="Times New Roman"/>
          <w:sz w:val="18"/>
          <w:szCs w:val="18"/>
        </w:rPr>
        <w:t>ng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645A17" w:rsidRPr="00B816E9">
        <w:rPr>
          <w:rFonts w:ascii="Times New Roman" w:hAnsi="Times New Roman" w:cs="Times New Roman"/>
          <w:sz w:val="18"/>
          <w:szCs w:val="18"/>
        </w:rPr>
        <w:t xml:space="preserve"> patients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645A17" w:rsidRPr="00B816E9">
        <w:rPr>
          <w:rFonts w:ascii="Times New Roman" w:hAnsi="Times New Roman" w:cs="Times New Roman"/>
          <w:sz w:val="18"/>
          <w:szCs w:val="18"/>
        </w:rPr>
        <w:t xml:space="preserve"> at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645A17" w:rsidRPr="00B816E9">
        <w:rPr>
          <w:rFonts w:ascii="Times New Roman" w:hAnsi="Times New Roman" w:cs="Times New Roman"/>
          <w:sz w:val="18"/>
          <w:szCs w:val="18"/>
        </w:rPr>
        <w:t>a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645A17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177DBC" w:rsidRPr="00B816E9">
        <w:rPr>
          <w:rFonts w:ascii="Times New Roman" w:hAnsi="Times New Roman" w:cs="Times New Roman"/>
          <w:sz w:val="18"/>
          <w:szCs w:val="18"/>
        </w:rPr>
        <w:t>higher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177DBC" w:rsidRPr="00B816E9">
        <w:rPr>
          <w:rFonts w:ascii="Times New Roman" w:hAnsi="Times New Roman" w:cs="Times New Roman"/>
          <w:sz w:val="18"/>
          <w:szCs w:val="18"/>
        </w:rPr>
        <w:t xml:space="preserve"> risk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177DBC" w:rsidRPr="00B816E9">
        <w:rPr>
          <w:rFonts w:ascii="Times New Roman" w:hAnsi="Times New Roman" w:cs="Times New Roman"/>
          <w:sz w:val="18"/>
          <w:szCs w:val="18"/>
        </w:rPr>
        <w:t xml:space="preserve"> of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177DBC" w:rsidRPr="00B816E9">
        <w:rPr>
          <w:rFonts w:ascii="Times New Roman" w:hAnsi="Times New Roman" w:cs="Times New Roman"/>
          <w:sz w:val="18"/>
          <w:szCs w:val="18"/>
        </w:rPr>
        <w:t>cardiovascular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177DBC" w:rsidRPr="00B816E9">
        <w:rPr>
          <w:rFonts w:ascii="Times New Roman" w:hAnsi="Times New Roman" w:cs="Times New Roman"/>
          <w:sz w:val="18"/>
          <w:szCs w:val="18"/>
        </w:rPr>
        <w:t xml:space="preserve"> disease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177DBC" w:rsidRPr="00B816E9">
        <w:rPr>
          <w:rFonts w:ascii="Times New Roman" w:hAnsi="Times New Roman" w:cs="Times New Roman"/>
          <w:sz w:val="18"/>
          <w:szCs w:val="18"/>
        </w:rPr>
        <w:t>in</w:t>
      </w:r>
      <w:r w:rsidR="00010BD8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>later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 xml:space="preserve"> life</w:t>
      </w:r>
      <w:r w:rsidR="00645A17" w:rsidRPr="00B816E9">
        <w:rPr>
          <w:rFonts w:ascii="Times New Roman" w:hAnsi="Times New Roman" w:cs="Times New Roman"/>
          <w:sz w:val="18"/>
          <w:szCs w:val="18"/>
        </w:rPr>
        <w:t>.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645A17" w:rsidRPr="00B816E9">
        <w:rPr>
          <w:rFonts w:ascii="Times New Roman" w:hAnsi="Times New Roman" w:cs="Times New Roman"/>
          <w:sz w:val="18"/>
          <w:szCs w:val="18"/>
        </w:rPr>
        <w:t>An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645A17" w:rsidRPr="00B816E9">
        <w:rPr>
          <w:rFonts w:ascii="Times New Roman" w:hAnsi="Times New Roman" w:cs="Times New Roman"/>
          <w:sz w:val="18"/>
          <w:szCs w:val="18"/>
        </w:rPr>
        <w:t xml:space="preserve"> earlier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645A17" w:rsidRPr="00B816E9">
        <w:rPr>
          <w:rFonts w:ascii="Times New Roman" w:hAnsi="Times New Roman" w:cs="Times New Roman"/>
          <w:sz w:val="18"/>
          <w:szCs w:val="18"/>
        </w:rPr>
        <w:t xml:space="preserve"> evaluation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645A17" w:rsidRPr="00B816E9">
        <w:rPr>
          <w:rFonts w:ascii="Times New Roman" w:hAnsi="Times New Roman" w:cs="Times New Roman"/>
          <w:sz w:val="18"/>
          <w:szCs w:val="18"/>
        </w:rPr>
        <w:t xml:space="preserve"> of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645A17" w:rsidRPr="00B816E9">
        <w:rPr>
          <w:rFonts w:ascii="Times New Roman" w:hAnsi="Times New Roman" w:cs="Times New Roman"/>
          <w:sz w:val="18"/>
          <w:szCs w:val="18"/>
        </w:rPr>
        <w:t>lipid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645A17" w:rsidRPr="00B816E9">
        <w:rPr>
          <w:rFonts w:ascii="Times New Roman" w:hAnsi="Times New Roman" w:cs="Times New Roman"/>
          <w:sz w:val="18"/>
          <w:szCs w:val="18"/>
        </w:rPr>
        <w:t xml:space="preserve"> parameters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645A17" w:rsidRPr="00B816E9">
        <w:rPr>
          <w:rFonts w:ascii="Times New Roman" w:hAnsi="Times New Roman" w:cs="Times New Roman"/>
          <w:sz w:val="18"/>
          <w:szCs w:val="18"/>
        </w:rPr>
        <w:t xml:space="preserve"> in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645A17" w:rsidRPr="00B816E9">
        <w:rPr>
          <w:rFonts w:ascii="Times New Roman" w:hAnsi="Times New Roman" w:cs="Times New Roman"/>
          <w:sz w:val="18"/>
          <w:szCs w:val="18"/>
        </w:rPr>
        <w:t xml:space="preserve"> women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645A17" w:rsidRPr="00B816E9">
        <w:rPr>
          <w:rFonts w:ascii="Times New Roman" w:hAnsi="Times New Roman" w:cs="Times New Roman"/>
          <w:sz w:val="18"/>
          <w:szCs w:val="18"/>
        </w:rPr>
        <w:t xml:space="preserve"> with GDM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645A17" w:rsidRPr="00B816E9">
        <w:rPr>
          <w:rFonts w:ascii="Times New Roman" w:hAnsi="Times New Roman" w:cs="Times New Roman"/>
          <w:sz w:val="18"/>
          <w:szCs w:val="18"/>
        </w:rPr>
        <w:t xml:space="preserve"> would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645A17" w:rsidRPr="00B816E9">
        <w:rPr>
          <w:rFonts w:ascii="Times New Roman" w:hAnsi="Times New Roman" w:cs="Times New Roman"/>
          <w:sz w:val="18"/>
          <w:szCs w:val="18"/>
        </w:rPr>
        <w:t>help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645A17" w:rsidRPr="00B816E9">
        <w:rPr>
          <w:rFonts w:ascii="Times New Roman" w:hAnsi="Times New Roman" w:cs="Times New Roman"/>
          <w:sz w:val="18"/>
          <w:szCs w:val="18"/>
        </w:rPr>
        <w:t xml:space="preserve"> in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645A17" w:rsidRPr="00B816E9">
        <w:rPr>
          <w:rFonts w:ascii="Times New Roman" w:hAnsi="Times New Roman" w:cs="Times New Roman"/>
          <w:sz w:val="18"/>
          <w:szCs w:val="18"/>
        </w:rPr>
        <w:t xml:space="preserve">predicting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645A17" w:rsidRPr="00B816E9">
        <w:rPr>
          <w:rFonts w:ascii="Times New Roman" w:hAnsi="Times New Roman" w:cs="Times New Roman"/>
          <w:sz w:val="18"/>
          <w:szCs w:val="18"/>
        </w:rPr>
        <w:t xml:space="preserve">the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45A17" w:rsidRPr="00B816E9">
        <w:rPr>
          <w:rFonts w:ascii="Times New Roman" w:hAnsi="Times New Roman" w:cs="Times New Roman"/>
          <w:sz w:val="18"/>
          <w:szCs w:val="18"/>
        </w:rPr>
        <w:t>fetal</w:t>
      </w:r>
      <w:proofErr w:type="spellEnd"/>
      <w:r w:rsidR="00645A17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645A17" w:rsidRPr="00B816E9">
        <w:rPr>
          <w:rFonts w:ascii="Times New Roman" w:hAnsi="Times New Roman" w:cs="Times New Roman"/>
          <w:sz w:val="18"/>
          <w:szCs w:val="18"/>
        </w:rPr>
        <w:t xml:space="preserve">weight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645A17" w:rsidRPr="00B816E9">
        <w:rPr>
          <w:rFonts w:ascii="Times New Roman" w:hAnsi="Times New Roman" w:cs="Times New Roman"/>
          <w:sz w:val="18"/>
          <w:szCs w:val="18"/>
        </w:rPr>
        <w:t xml:space="preserve">than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645A17" w:rsidRPr="00B816E9">
        <w:rPr>
          <w:rFonts w:ascii="Times New Roman" w:hAnsi="Times New Roman" w:cs="Times New Roman"/>
          <w:sz w:val="18"/>
          <w:szCs w:val="18"/>
        </w:rPr>
        <w:t>glucose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645A17" w:rsidRPr="00B816E9">
        <w:rPr>
          <w:rFonts w:ascii="Times New Roman" w:hAnsi="Times New Roman" w:cs="Times New Roman"/>
          <w:sz w:val="18"/>
          <w:szCs w:val="18"/>
        </w:rPr>
        <w:t xml:space="preserve"> parameters, thereby would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645A17" w:rsidRPr="00B816E9">
        <w:rPr>
          <w:rFonts w:ascii="Times New Roman" w:hAnsi="Times New Roman" w:cs="Times New Roman"/>
          <w:sz w:val="18"/>
          <w:szCs w:val="18"/>
        </w:rPr>
        <w:t xml:space="preserve">help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645A17" w:rsidRPr="00B816E9">
        <w:rPr>
          <w:rFonts w:ascii="Times New Roman" w:hAnsi="Times New Roman" w:cs="Times New Roman"/>
          <w:sz w:val="18"/>
          <w:szCs w:val="18"/>
        </w:rPr>
        <w:t xml:space="preserve">in reducing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45A17" w:rsidRPr="00B816E9">
        <w:rPr>
          <w:rFonts w:ascii="Times New Roman" w:hAnsi="Times New Roman" w:cs="Times New Roman"/>
          <w:sz w:val="18"/>
          <w:szCs w:val="18"/>
        </w:rPr>
        <w:t>fetal</w:t>
      </w:r>
      <w:proofErr w:type="spellEnd"/>
      <w:r w:rsidR="00645A17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645A17" w:rsidRPr="00B816E9">
        <w:rPr>
          <w:rFonts w:ascii="Times New Roman" w:hAnsi="Times New Roman" w:cs="Times New Roman"/>
          <w:sz w:val="18"/>
          <w:szCs w:val="18"/>
        </w:rPr>
        <w:t xml:space="preserve">and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645A17" w:rsidRPr="00B816E9">
        <w:rPr>
          <w:rFonts w:ascii="Times New Roman" w:hAnsi="Times New Roman" w:cs="Times New Roman"/>
          <w:sz w:val="18"/>
          <w:szCs w:val="18"/>
        </w:rPr>
        <w:t xml:space="preserve">maternal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645A17" w:rsidRPr="00B816E9">
        <w:rPr>
          <w:rFonts w:ascii="Times New Roman" w:hAnsi="Times New Roman" w:cs="Times New Roman"/>
          <w:sz w:val="18"/>
          <w:szCs w:val="18"/>
        </w:rPr>
        <w:t>complications</w:t>
      </w:r>
      <w:r w:rsidR="00010BD8" w:rsidRPr="00B816E9">
        <w:rPr>
          <w:rFonts w:ascii="Times New Roman" w:hAnsi="Times New Roman" w:cs="Times New Roman"/>
          <w:sz w:val="18"/>
          <w:szCs w:val="18"/>
        </w:rPr>
        <w:t>.</w:t>
      </w:r>
      <w:r w:rsidR="00037E70" w:rsidRPr="00B816E9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</w:p>
    <w:p w:rsidR="00B816E9" w:rsidRPr="00B816E9" w:rsidRDefault="006C7181" w:rsidP="00B816E9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B816E9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F428FA" w:rsidRPr="00B816E9">
        <w:rPr>
          <w:rFonts w:ascii="Times New Roman" w:hAnsi="Times New Roman" w:cs="Times New Roman"/>
          <w:b/>
          <w:sz w:val="18"/>
          <w:szCs w:val="18"/>
          <w:lang w:val="en-US"/>
        </w:rPr>
        <w:t>Aim</w:t>
      </w:r>
      <w:r w:rsidR="00177DBC" w:rsidRPr="00B816E9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  <w:r w:rsidR="002157A3" w:rsidRPr="00B816E9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 xml:space="preserve">The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>a</w:t>
      </w:r>
      <w:r w:rsidR="00645A17" w:rsidRPr="00B816E9">
        <w:rPr>
          <w:rFonts w:ascii="Times New Roman" w:hAnsi="Times New Roman" w:cs="Times New Roman"/>
          <w:sz w:val="18"/>
          <w:szCs w:val="18"/>
        </w:rPr>
        <w:t>im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645A17" w:rsidRPr="00B816E9">
        <w:rPr>
          <w:rFonts w:ascii="Times New Roman" w:hAnsi="Times New Roman" w:cs="Times New Roman"/>
          <w:sz w:val="18"/>
          <w:szCs w:val="18"/>
        </w:rPr>
        <w:t xml:space="preserve"> of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645A17" w:rsidRPr="00B816E9">
        <w:rPr>
          <w:rFonts w:ascii="Times New Roman" w:hAnsi="Times New Roman" w:cs="Times New Roman"/>
          <w:sz w:val="18"/>
          <w:szCs w:val="18"/>
        </w:rPr>
        <w:t xml:space="preserve"> the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645A17" w:rsidRPr="00B816E9">
        <w:rPr>
          <w:rFonts w:ascii="Times New Roman" w:hAnsi="Times New Roman" w:cs="Times New Roman"/>
          <w:sz w:val="18"/>
          <w:szCs w:val="18"/>
        </w:rPr>
        <w:t xml:space="preserve">study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645A17" w:rsidRPr="00B816E9">
        <w:rPr>
          <w:rFonts w:ascii="Times New Roman" w:hAnsi="Times New Roman" w:cs="Times New Roman"/>
          <w:sz w:val="18"/>
          <w:szCs w:val="18"/>
        </w:rPr>
        <w:t xml:space="preserve">was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645A17" w:rsidRPr="00B816E9">
        <w:rPr>
          <w:rFonts w:ascii="Times New Roman" w:hAnsi="Times New Roman" w:cs="Times New Roman"/>
          <w:sz w:val="18"/>
          <w:szCs w:val="18"/>
        </w:rPr>
        <w:t xml:space="preserve">to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645A17" w:rsidRPr="00B816E9">
        <w:rPr>
          <w:rFonts w:ascii="Times New Roman" w:hAnsi="Times New Roman" w:cs="Times New Roman"/>
          <w:sz w:val="18"/>
          <w:szCs w:val="18"/>
        </w:rPr>
        <w:t xml:space="preserve">evaluate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645A17" w:rsidRPr="00B816E9">
        <w:rPr>
          <w:rFonts w:ascii="Times New Roman" w:hAnsi="Times New Roman" w:cs="Times New Roman"/>
          <w:sz w:val="18"/>
          <w:szCs w:val="18"/>
        </w:rPr>
        <w:t xml:space="preserve">the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2E458C" w:rsidRPr="00B816E9">
        <w:rPr>
          <w:rFonts w:ascii="Times New Roman" w:hAnsi="Times New Roman" w:cs="Times New Roman"/>
          <w:sz w:val="18"/>
          <w:szCs w:val="18"/>
        </w:rPr>
        <w:t>parameters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2E458C" w:rsidRPr="00B816E9">
        <w:rPr>
          <w:rFonts w:ascii="Times New Roman" w:hAnsi="Times New Roman" w:cs="Times New Roman"/>
          <w:sz w:val="18"/>
          <w:szCs w:val="18"/>
        </w:rPr>
        <w:t xml:space="preserve"> of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2E458C" w:rsidRPr="00B816E9">
        <w:rPr>
          <w:rFonts w:ascii="Times New Roman" w:hAnsi="Times New Roman" w:cs="Times New Roman"/>
          <w:sz w:val="18"/>
          <w:szCs w:val="18"/>
        </w:rPr>
        <w:t xml:space="preserve">lipid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2E458C" w:rsidRPr="00B816E9">
        <w:rPr>
          <w:rFonts w:ascii="Times New Roman" w:hAnsi="Times New Roman" w:cs="Times New Roman"/>
          <w:sz w:val="18"/>
          <w:szCs w:val="18"/>
        </w:rPr>
        <w:t>metabolism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2E458C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FE34C4" w:rsidRPr="00B816E9">
        <w:rPr>
          <w:rFonts w:ascii="Times New Roman" w:hAnsi="Times New Roman" w:cs="Times New Roman"/>
          <w:sz w:val="18"/>
          <w:szCs w:val="18"/>
        </w:rPr>
        <w:t xml:space="preserve">in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FE34C4" w:rsidRPr="00B816E9">
        <w:rPr>
          <w:rFonts w:ascii="Times New Roman" w:hAnsi="Times New Roman" w:cs="Times New Roman"/>
          <w:sz w:val="18"/>
          <w:szCs w:val="18"/>
        </w:rPr>
        <w:t>women</w:t>
      </w:r>
      <w:r w:rsidR="00010BD8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 xml:space="preserve">with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>GDM.</w:t>
      </w:r>
      <w:r w:rsidR="004371A2" w:rsidRPr="00B816E9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B816E9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</w:p>
    <w:p w:rsidR="00B816E9" w:rsidRPr="00B816E9" w:rsidRDefault="00177DBC" w:rsidP="00B816E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16E9">
        <w:rPr>
          <w:rFonts w:ascii="Times New Roman" w:hAnsi="Times New Roman" w:cs="Times New Roman"/>
          <w:b/>
          <w:sz w:val="18"/>
          <w:szCs w:val="18"/>
          <w:lang w:val="en-US"/>
        </w:rPr>
        <w:t>Methodology:</w:t>
      </w:r>
      <w:r w:rsidR="00037E70" w:rsidRPr="00B816E9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 xml:space="preserve">This 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 xml:space="preserve">study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was</w:t>
      </w:r>
      <w:r w:rsidR="00010BD8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 xml:space="preserve">conducted  in  the  department  of  Physiology  in  association  with 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>the  d</w:t>
      </w:r>
      <w:r w:rsidR="00FE34C4" w:rsidRPr="00B816E9">
        <w:rPr>
          <w:rFonts w:ascii="Times New Roman" w:hAnsi="Times New Roman" w:cs="Times New Roman"/>
          <w:sz w:val="18"/>
          <w:szCs w:val="18"/>
        </w:rPr>
        <w:t xml:space="preserve">epartment  of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2157A3" w:rsidRPr="00B816E9">
        <w:rPr>
          <w:rFonts w:ascii="Times New Roman" w:hAnsi="Times New Roman" w:cs="Times New Roman"/>
          <w:sz w:val="18"/>
          <w:szCs w:val="18"/>
        </w:rPr>
        <w:t xml:space="preserve">Obstetrics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2157A3" w:rsidRPr="00B816E9">
        <w:rPr>
          <w:rFonts w:ascii="Times New Roman" w:hAnsi="Times New Roman" w:cs="Times New Roman"/>
          <w:sz w:val="18"/>
          <w:szCs w:val="18"/>
        </w:rPr>
        <w:t xml:space="preserve">and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34760A" w:rsidRPr="00B816E9">
        <w:rPr>
          <w:rFonts w:ascii="Times New Roman" w:hAnsi="Times New Roman" w:cs="Times New Roman"/>
          <w:sz w:val="18"/>
          <w:szCs w:val="18"/>
        </w:rPr>
        <w:t>Gynaecology</w:t>
      </w:r>
      <w:r w:rsidR="006C7181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E82A36" w:rsidRPr="00B816E9">
        <w:rPr>
          <w:rFonts w:ascii="Times New Roman" w:hAnsi="Times New Roman" w:cs="Times New Roman"/>
          <w:sz w:val="18"/>
          <w:szCs w:val="18"/>
        </w:rPr>
        <w:t xml:space="preserve">and </w:t>
      </w:r>
      <w:r w:rsidR="006C7181" w:rsidRPr="00B816E9">
        <w:rPr>
          <w:rFonts w:ascii="Times New Roman" w:hAnsi="Times New Roman" w:cs="Times New Roman"/>
          <w:bCs/>
          <w:sz w:val="18"/>
          <w:szCs w:val="18"/>
        </w:rPr>
        <w:t xml:space="preserve">department  of  Biochemistry  </w:t>
      </w:r>
      <w:r w:rsidR="00FE34C4" w:rsidRPr="00B816E9">
        <w:rPr>
          <w:rFonts w:ascii="Times New Roman" w:hAnsi="Times New Roman" w:cs="Times New Roman"/>
          <w:sz w:val="18"/>
          <w:szCs w:val="18"/>
        </w:rPr>
        <w:t xml:space="preserve">at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>Coimbatore  Medical  College  and  hospital. The  study  group  comprised  of  100  pregnant  women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 xml:space="preserve"> during  second  trimester of</w:t>
      </w:r>
      <w:r w:rsidR="002157A3" w:rsidRPr="00B816E9">
        <w:rPr>
          <w:rFonts w:ascii="Times New Roman" w:hAnsi="Times New Roman" w:cs="Times New Roman"/>
          <w:sz w:val="18"/>
          <w:szCs w:val="18"/>
        </w:rPr>
        <w:t xml:space="preserve">  pregnancy  with  50  women  having</w:t>
      </w:r>
      <w:r w:rsidR="00010BD8" w:rsidRPr="00B816E9">
        <w:rPr>
          <w:rFonts w:ascii="Times New Roman" w:hAnsi="Times New Roman" w:cs="Times New Roman"/>
          <w:sz w:val="18"/>
          <w:szCs w:val="18"/>
        </w:rPr>
        <w:t xml:space="preserve">  GDM  by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 xml:space="preserve"> 75 </w:t>
      </w:r>
      <w:proofErr w:type="spellStart"/>
      <w:r w:rsidR="00010BD8" w:rsidRPr="00B816E9">
        <w:rPr>
          <w:rFonts w:ascii="Times New Roman" w:hAnsi="Times New Roman" w:cs="Times New Roman"/>
          <w:sz w:val="18"/>
          <w:szCs w:val="18"/>
        </w:rPr>
        <w:t>gm</w:t>
      </w:r>
      <w:proofErr w:type="spellEnd"/>
      <w:r w:rsidR="00010BD8" w:rsidRPr="00B816E9">
        <w:rPr>
          <w:rFonts w:ascii="Times New Roman" w:hAnsi="Times New Roman" w:cs="Times New Roman"/>
          <w:sz w:val="18"/>
          <w:szCs w:val="18"/>
        </w:rPr>
        <w:t xml:space="preserve"> Oral  Glucose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2157A3" w:rsidRPr="00B816E9">
        <w:rPr>
          <w:rFonts w:ascii="Times New Roman" w:hAnsi="Times New Roman" w:cs="Times New Roman"/>
          <w:sz w:val="18"/>
          <w:szCs w:val="18"/>
        </w:rPr>
        <w:t xml:space="preserve">Tolerance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2157A3" w:rsidRPr="00B816E9">
        <w:rPr>
          <w:rFonts w:ascii="Times New Roman" w:hAnsi="Times New Roman" w:cs="Times New Roman"/>
          <w:sz w:val="18"/>
          <w:szCs w:val="18"/>
        </w:rPr>
        <w:t>Test</w:t>
      </w:r>
      <w:r w:rsidR="00FE34C4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FE34C4" w:rsidRPr="00B816E9">
        <w:rPr>
          <w:rFonts w:ascii="Times New Roman" w:hAnsi="Times New Roman" w:cs="Times New Roman"/>
          <w:sz w:val="18"/>
          <w:szCs w:val="18"/>
        </w:rPr>
        <w:t>as</w:t>
      </w:r>
      <w:r w:rsidR="008301B3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8301B3" w:rsidRPr="00B816E9">
        <w:rPr>
          <w:rFonts w:ascii="Times New Roman" w:hAnsi="Times New Roman" w:cs="Times New Roman"/>
          <w:sz w:val="18"/>
          <w:szCs w:val="18"/>
        </w:rPr>
        <w:t>GDM  group</w:t>
      </w:r>
      <w:r w:rsidR="00010BD8" w:rsidRPr="00B816E9">
        <w:rPr>
          <w:rFonts w:ascii="Times New Roman" w:hAnsi="Times New Roman" w:cs="Times New Roman"/>
          <w:sz w:val="18"/>
          <w:szCs w:val="18"/>
        </w:rPr>
        <w:t xml:space="preserve">  and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 50</w:t>
      </w:r>
      <w:r w:rsidR="00010BD8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>pregnant  women  with  n</w:t>
      </w:r>
      <w:r w:rsidR="00F428FA" w:rsidRPr="00B816E9">
        <w:rPr>
          <w:rFonts w:ascii="Times New Roman" w:hAnsi="Times New Roman" w:cs="Times New Roman"/>
          <w:sz w:val="18"/>
          <w:szCs w:val="18"/>
        </w:rPr>
        <w:t>ormal  OGTT  as</w:t>
      </w:r>
      <w:r w:rsidR="008301B3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8301B3" w:rsidRPr="00B816E9">
        <w:rPr>
          <w:rFonts w:ascii="Times New Roman" w:hAnsi="Times New Roman" w:cs="Times New Roman"/>
          <w:sz w:val="18"/>
          <w:szCs w:val="18"/>
        </w:rPr>
        <w:t>control group</w:t>
      </w:r>
      <w:r w:rsidR="00A72480" w:rsidRPr="00B816E9">
        <w:rPr>
          <w:rFonts w:ascii="Times New Roman" w:hAnsi="Times New Roman" w:cs="Times New Roman"/>
          <w:sz w:val="18"/>
          <w:szCs w:val="18"/>
        </w:rPr>
        <w:t>.</w:t>
      </w:r>
      <w:r w:rsidR="003D6ED0" w:rsidRPr="00B816E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FE34C4" w:rsidRPr="00B816E9">
        <w:rPr>
          <w:rFonts w:ascii="Times New Roman" w:hAnsi="Times New Roman" w:cs="Times New Roman"/>
          <w:sz w:val="18"/>
          <w:szCs w:val="18"/>
        </w:rPr>
        <w:t>The  lipid</w:t>
      </w:r>
      <w:proofErr w:type="gramEnd"/>
      <w:r w:rsidR="00FE34C4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>parameters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FE34C4" w:rsidRPr="00B816E9">
        <w:rPr>
          <w:rFonts w:ascii="Times New Roman" w:hAnsi="Times New Roman" w:cs="Times New Roman"/>
          <w:sz w:val="18"/>
          <w:szCs w:val="18"/>
        </w:rPr>
        <w:t xml:space="preserve">were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FE34C4" w:rsidRPr="00B816E9">
        <w:rPr>
          <w:rFonts w:ascii="Times New Roman" w:hAnsi="Times New Roman" w:cs="Times New Roman"/>
          <w:sz w:val="18"/>
          <w:szCs w:val="18"/>
        </w:rPr>
        <w:t xml:space="preserve">analysed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FE34C4" w:rsidRPr="00B816E9">
        <w:rPr>
          <w:rFonts w:ascii="Times New Roman" w:hAnsi="Times New Roman" w:cs="Times New Roman"/>
          <w:sz w:val="18"/>
          <w:szCs w:val="18"/>
        </w:rPr>
        <w:t xml:space="preserve">using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FE34C4" w:rsidRPr="00B816E9">
        <w:rPr>
          <w:rFonts w:ascii="Times New Roman" w:hAnsi="Times New Roman" w:cs="Times New Roman"/>
          <w:sz w:val="18"/>
          <w:szCs w:val="18"/>
        </w:rPr>
        <w:t xml:space="preserve">enzymatic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>assay</w:t>
      </w:r>
      <w:r w:rsidRPr="00B816E9">
        <w:rPr>
          <w:rFonts w:ascii="Times New Roman" w:hAnsi="Times New Roman" w:cs="Times New Roman"/>
          <w:sz w:val="18"/>
          <w:szCs w:val="18"/>
        </w:rPr>
        <w:t>.</w:t>
      </w:r>
      <w:r w:rsidR="00FE34C4" w:rsidRPr="00B816E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816E9" w:rsidRPr="00B816E9" w:rsidRDefault="006E7808" w:rsidP="00B816E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16E9">
        <w:rPr>
          <w:rFonts w:ascii="Times New Roman" w:hAnsi="Times New Roman" w:cs="Times New Roman"/>
          <w:b/>
          <w:sz w:val="18"/>
          <w:szCs w:val="18"/>
          <w:lang w:val="en-US"/>
        </w:rPr>
        <w:t>Results</w:t>
      </w:r>
      <w:r w:rsidR="00177DBC" w:rsidRPr="00B816E9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  <w:r w:rsidR="003D6ED0" w:rsidRPr="00B816E9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gramStart"/>
      <w:r w:rsidR="002157A3" w:rsidRPr="00B816E9">
        <w:rPr>
          <w:rFonts w:ascii="Times New Roman" w:hAnsi="Times New Roman" w:cs="Times New Roman"/>
          <w:sz w:val="18"/>
          <w:szCs w:val="18"/>
        </w:rPr>
        <w:t>Student ‘t’</w:t>
      </w:r>
      <w:proofErr w:type="gramEnd"/>
      <w:r w:rsidR="002157A3" w:rsidRPr="00B816E9">
        <w:rPr>
          <w:rFonts w:ascii="Times New Roman" w:hAnsi="Times New Roman" w:cs="Times New Roman"/>
          <w:sz w:val="18"/>
          <w:szCs w:val="18"/>
        </w:rPr>
        <w:t xml:space="preserve"> test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2157A3" w:rsidRPr="00B816E9">
        <w:rPr>
          <w:rFonts w:ascii="Times New Roman" w:hAnsi="Times New Roman" w:cs="Times New Roman"/>
          <w:sz w:val="18"/>
          <w:szCs w:val="18"/>
        </w:rPr>
        <w:t>was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2157A3" w:rsidRPr="00B816E9">
        <w:rPr>
          <w:rFonts w:ascii="Times New Roman" w:hAnsi="Times New Roman" w:cs="Times New Roman"/>
          <w:sz w:val="18"/>
          <w:szCs w:val="18"/>
        </w:rPr>
        <w:t xml:space="preserve"> done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2B247A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FE34C4" w:rsidRPr="00B816E9">
        <w:rPr>
          <w:rFonts w:ascii="Times New Roman" w:hAnsi="Times New Roman" w:cs="Times New Roman"/>
          <w:sz w:val="18"/>
          <w:szCs w:val="18"/>
        </w:rPr>
        <w:t>and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FE34C4" w:rsidRPr="00B816E9">
        <w:rPr>
          <w:rFonts w:ascii="Times New Roman" w:hAnsi="Times New Roman" w:cs="Times New Roman"/>
          <w:sz w:val="18"/>
          <w:szCs w:val="18"/>
        </w:rPr>
        <w:t xml:space="preserve"> found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FE34C4" w:rsidRPr="00B816E9">
        <w:rPr>
          <w:rFonts w:ascii="Times New Roman" w:hAnsi="Times New Roman" w:cs="Times New Roman"/>
          <w:sz w:val="18"/>
          <w:szCs w:val="18"/>
        </w:rPr>
        <w:t xml:space="preserve">to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FE34C4" w:rsidRPr="00B816E9">
        <w:rPr>
          <w:rFonts w:ascii="Times New Roman" w:hAnsi="Times New Roman" w:cs="Times New Roman"/>
          <w:sz w:val="18"/>
          <w:szCs w:val="18"/>
        </w:rPr>
        <w:t xml:space="preserve">be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FE34C4" w:rsidRPr="00B816E9">
        <w:rPr>
          <w:rFonts w:ascii="Times New Roman" w:hAnsi="Times New Roman" w:cs="Times New Roman"/>
          <w:sz w:val="18"/>
          <w:szCs w:val="18"/>
        </w:rPr>
        <w:t>significant</w:t>
      </w:r>
      <w:r w:rsidR="00645A17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2B247A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2157A3" w:rsidRPr="00B816E9">
        <w:rPr>
          <w:rFonts w:ascii="Times New Roman" w:hAnsi="Times New Roman" w:cs="Times New Roman"/>
          <w:sz w:val="18"/>
          <w:szCs w:val="18"/>
        </w:rPr>
        <w:t>(p &lt;0.001).</w:t>
      </w:r>
      <w:r w:rsidR="00645A17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>The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 xml:space="preserve"> li</w:t>
      </w:r>
      <w:r w:rsidR="002157A3" w:rsidRPr="00B816E9">
        <w:rPr>
          <w:rFonts w:ascii="Times New Roman" w:hAnsi="Times New Roman" w:cs="Times New Roman"/>
          <w:sz w:val="18"/>
          <w:szCs w:val="18"/>
        </w:rPr>
        <w:t xml:space="preserve">pid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2157A3" w:rsidRPr="00B816E9">
        <w:rPr>
          <w:rFonts w:ascii="Times New Roman" w:hAnsi="Times New Roman" w:cs="Times New Roman"/>
          <w:sz w:val="18"/>
          <w:szCs w:val="18"/>
        </w:rPr>
        <w:t xml:space="preserve">parameters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FE34C4" w:rsidRPr="00B816E9">
        <w:rPr>
          <w:rFonts w:ascii="Times New Roman" w:hAnsi="Times New Roman" w:cs="Times New Roman"/>
          <w:sz w:val="18"/>
          <w:szCs w:val="18"/>
        </w:rPr>
        <w:t xml:space="preserve">were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8301B3" w:rsidRPr="00B816E9">
        <w:rPr>
          <w:rFonts w:ascii="Times New Roman" w:hAnsi="Times New Roman" w:cs="Times New Roman"/>
          <w:sz w:val="18"/>
          <w:szCs w:val="18"/>
        </w:rPr>
        <w:t>found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8301B3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2157A3" w:rsidRPr="00B816E9">
        <w:rPr>
          <w:rFonts w:ascii="Times New Roman" w:hAnsi="Times New Roman" w:cs="Times New Roman"/>
          <w:sz w:val="18"/>
          <w:szCs w:val="18"/>
        </w:rPr>
        <w:t>to</w:t>
      </w:r>
      <w:r w:rsidR="008301B3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2157A3" w:rsidRPr="00B816E9">
        <w:rPr>
          <w:rFonts w:ascii="Times New Roman" w:hAnsi="Times New Roman" w:cs="Times New Roman"/>
          <w:sz w:val="18"/>
          <w:szCs w:val="18"/>
        </w:rPr>
        <w:t>be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2157A3" w:rsidRPr="00B816E9">
        <w:rPr>
          <w:rFonts w:ascii="Times New Roman" w:hAnsi="Times New Roman" w:cs="Times New Roman"/>
          <w:sz w:val="18"/>
          <w:szCs w:val="18"/>
        </w:rPr>
        <w:t xml:space="preserve"> significantly</w:t>
      </w:r>
      <w:r w:rsidR="00010BD8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 xml:space="preserve">higher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 xml:space="preserve">in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 xml:space="preserve">women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 xml:space="preserve">with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 xml:space="preserve">GDM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 xml:space="preserve">compared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>to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 xml:space="preserve"> women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>w</w:t>
      </w:r>
      <w:r w:rsidR="002157A3" w:rsidRPr="00B816E9">
        <w:rPr>
          <w:rFonts w:ascii="Times New Roman" w:hAnsi="Times New Roman" w:cs="Times New Roman"/>
          <w:sz w:val="18"/>
          <w:szCs w:val="18"/>
        </w:rPr>
        <w:t xml:space="preserve">ith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2157A3" w:rsidRPr="00B816E9">
        <w:rPr>
          <w:rFonts w:ascii="Times New Roman" w:hAnsi="Times New Roman" w:cs="Times New Roman"/>
          <w:sz w:val="18"/>
          <w:szCs w:val="18"/>
        </w:rPr>
        <w:t xml:space="preserve">normal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2157A3" w:rsidRPr="00B816E9">
        <w:rPr>
          <w:rFonts w:ascii="Times New Roman" w:hAnsi="Times New Roman" w:cs="Times New Roman"/>
          <w:sz w:val="18"/>
          <w:szCs w:val="18"/>
        </w:rPr>
        <w:t>pregnancy</w:t>
      </w:r>
      <w:r w:rsidR="00010BD8" w:rsidRPr="00B816E9">
        <w:rPr>
          <w:rFonts w:ascii="Times New Roman" w:hAnsi="Times New Roman" w:cs="Times New Roman"/>
          <w:sz w:val="18"/>
          <w:szCs w:val="18"/>
        </w:rPr>
        <w:t>.</w:t>
      </w:r>
      <w:r w:rsidR="006C7181" w:rsidRPr="00B816E9">
        <w:rPr>
          <w:rFonts w:ascii="Times New Roman" w:hAnsi="Times New Roman" w:cs="Times New Roman"/>
          <w:sz w:val="18"/>
          <w:szCs w:val="18"/>
        </w:rPr>
        <w:t xml:space="preserve"> </w:t>
      </w:r>
      <w:r w:rsidR="00037E70" w:rsidRPr="00B816E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72480" w:rsidRPr="00B816E9" w:rsidRDefault="006E7808" w:rsidP="00B816E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816E9">
        <w:rPr>
          <w:rFonts w:ascii="Times New Roman" w:hAnsi="Times New Roman" w:cs="Times New Roman"/>
          <w:b/>
          <w:sz w:val="18"/>
          <w:szCs w:val="18"/>
          <w:lang w:val="en-US"/>
        </w:rPr>
        <w:t>Keywords</w:t>
      </w:r>
      <w:r w:rsidRPr="00B816E9">
        <w:rPr>
          <w:rFonts w:ascii="Times New Roman" w:hAnsi="Times New Roman" w:cs="Times New Roman"/>
          <w:sz w:val="18"/>
          <w:szCs w:val="18"/>
          <w:lang w:val="en-US"/>
        </w:rPr>
        <w:t xml:space="preserve"> :</w:t>
      </w:r>
      <w:proofErr w:type="gramEnd"/>
      <w:r w:rsidRPr="00B816E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010BD8" w:rsidRPr="00B816E9">
        <w:rPr>
          <w:rFonts w:ascii="Times New Roman" w:hAnsi="Times New Roman" w:cs="Times New Roman"/>
          <w:sz w:val="18"/>
          <w:szCs w:val="18"/>
        </w:rPr>
        <w:t xml:space="preserve">Gestational Diabetes Mellitus,  Oral Glucose Tolerance Test,  </w:t>
      </w:r>
      <w:r w:rsidR="002157A3" w:rsidRPr="00B816E9">
        <w:rPr>
          <w:rFonts w:ascii="Times New Roman" w:hAnsi="Times New Roman" w:cs="Times New Roman"/>
          <w:sz w:val="18"/>
          <w:szCs w:val="18"/>
        </w:rPr>
        <w:t>Lipid parameter</w:t>
      </w:r>
    </w:p>
    <w:p w:rsidR="00B816E9" w:rsidRDefault="00B816E9" w:rsidP="00B816E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B816E9" w:rsidRDefault="00B816E9" w:rsidP="00B816E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DA1AF7" w:rsidRPr="00B816E9" w:rsidRDefault="00E776D0" w:rsidP="00B816E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816E9">
        <w:rPr>
          <w:rFonts w:ascii="Times New Roman" w:hAnsi="Times New Roman" w:cs="Times New Roman"/>
          <w:b/>
          <w:sz w:val="20"/>
          <w:szCs w:val="20"/>
        </w:rPr>
        <w:t>INTRODUCTION</w:t>
      </w:r>
    </w:p>
    <w:p w:rsidR="00A72480" w:rsidRPr="00B816E9" w:rsidRDefault="00DA1AF7" w:rsidP="00B816E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B816E9">
        <w:rPr>
          <w:rFonts w:ascii="Times New Roman" w:hAnsi="Times New Roman" w:cs="Times New Roman"/>
          <w:sz w:val="20"/>
          <w:szCs w:val="20"/>
        </w:rPr>
        <w:t>“Pregnancy  is  a  physiological  process  that   invites  a  woman  to  yield  to  the   unseen  power  behind   all  life  where  soul  and  spirit  are  stretched”.</w:t>
      </w:r>
      <w:r w:rsidR="00037E70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FE34C4" w:rsidRPr="00B816E9">
        <w:rPr>
          <w:rFonts w:ascii="Times New Roman" w:hAnsi="Times New Roman" w:cs="Times New Roman"/>
          <w:sz w:val="20"/>
          <w:szCs w:val="20"/>
        </w:rPr>
        <w:t xml:space="preserve">But </w:t>
      </w:r>
      <w:proofErr w:type="gramStart"/>
      <w:r w:rsidR="00C0422C" w:rsidRPr="00B816E9">
        <w:rPr>
          <w:rFonts w:ascii="Times New Roman" w:hAnsi="Times New Roman" w:cs="Times New Roman"/>
          <w:sz w:val="20"/>
          <w:szCs w:val="20"/>
        </w:rPr>
        <w:t xml:space="preserve">pregnancy  </w:t>
      </w:r>
      <w:r w:rsidRPr="00B816E9">
        <w:rPr>
          <w:rFonts w:ascii="Times New Roman" w:hAnsi="Times New Roman" w:cs="Times New Roman"/>
          <w:sz w:val="20"/>
          <w:szCs w:val="20"/>
        </w:rPr>
        <w:t>has</w:t>
      </w:r>
      <w:proofErr w:type="gramEnd"/>
      <w:r w:rsidRPr="00B816E9">
        <w:rPr>
          <w:rFonts w:ascii="Times New Roman" w:hAnsi="Times New Roman" w:cs="Times New Roman"/>
          <w:sz w:val="20"/>
          <w:szCs w:val="20"/>
        </w:rPr>
        <w:t xml:space="preserve">  its  own  </w:t>
      </w:r>
      <w:r w:rsidR="00CE70AD" w:rsidRPr="00B816E9">
        <w:rPr>
          <w:rFonts w:ascii="Times New Roman" w:hAnsi="Times New Roman" w:cs="Times New Roman"/>
          <w:sz w:val="20"/>
          <w:szCs w:val="20"/>
        </w:rPr>
        <w:t>complications</w:t>
      </w:r>
      <w:r w:rsidR="00A72480" w:rsidRPr="00B816E9">
        <w:rPr>
          <w:rFonts w:ascii="Times New Roman" w:hAnsi="Times New Roman" w:cs="Times New Roman"/>
          <w:sz w:val="20"/>
          <w:szCs w:val="20"/>
        </w:rPr>
        <w:t>.</w:t>
      </w:r>
      <w:r w:rsidR="00FE34C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bCs/>
          <w:sz w:val="20"/>
          <w:szCs w:val="20"/>
        </w:rPr>
        <w:t>Ges</w:t>
      </w:r>
      <w:r w:rsidR="00645A17" w:rsidRPr="00B816E9">
        <w:rPr>
          <w:rFonts w:ascii="Times New Roman" w:hAnsi="Times New Roman" w:cs="Times New Roman"/>
          <w:bCs/>
          <w:sz w:val="20"/>
          <w:szCs w:val="20"/>
        </w:rPr>
        <w:t xml:space="preserve">tational </w:t>
      </w:r>
      <w:r w:rsidR="00037E7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45A17" w:rsidRPr="00B816E9">
        <w:rPr>
          <w:rFonts w:ascii="Times New Roman" w:hAnsi="Times New Roman" w:cs="Times New Roman"/>
          <w:bCs/>
          <w:sz w:val="20"/>
          <w:szCs w:val="20"/>
        </w:rPr>
        <w:t xml:space="preserve">diabetes </w:t>
      </w:r>
      <w:r w:rsidR="00037E7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45A17" w:rsidRPr="00B816E9">
        <w:rPr>
          <w:rFonts w:ascii="Times New Roman" w:hAnsi="Times New Roman" w:cs="Times New Roman"/>
          <w:bCs/>
          <w:sz w:val="20"/>
          <w:szCs w:val="20"/>
        </w:rPr>
        <w:t>mellitus</w:t>
      </w:r>
      <w:r w:rsidR="00E06A7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37E7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bCs/>
          <w:sz w:val="20"/>
          <w:szCs w:val="20"/>
        </w:rPr>
        <w:t xml:space="preserve">is </w:t>
      </w:r>
      <w:r w:rsidR="00037E7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bCs/>
          <w:sz w:val="20"/>
          <w:szCs w:val="20"/>
        </w:rPr>
        <w:t xml:space="preserve">defined </w:t>
      </w:r>
      <w:r w:rsidR="00037E7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bCs/>
          <w:sz w:val="20"/>
          <w:szCs w:val="20"/>
        </w:rPr>
        <w:t xml:space="preserve">as </w:t>
      </w:r>
      <w:r w:rsidR="00037E7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bCs/>
          <w:sz w:val="20"/>
          <w:szCs w:val="20"/>
        </w:rPr>
        <w:t>carbohydrat</w:t>
      </w:r>
      <w:r w:rsidR="00645A17" w:rsidRPr="00B816E9">
        <w:rPr>
          <w:rFonts w:ascii="Times New Roman" w:hAnsi="Times New Roman" w:cs="Times New Roman"/>
          <w:bCs/>
          <w:sz w:val="20"/>
          <w:szCs w:val="20"/>
        </w:rPr>
        <w:t>e</w:t>
      </w:r>
      <w:r w:rsidR="00037E7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45A17" w:rsidRPr="00B816E9">
        <w:rPr>
          <w:rFonts w:ascii="Times New Roman" w:hAnsi="Times New Roman" w:cs="Times New Roman"/>
          <w:bCs/>
          <w:sz w:val="20"/>
          <w:szCs w:val="20"/>
        </w:rPr>
        <w:t xml:space="preserve"> intolerance </w:t>
      </w:r>
      <w:r w:rsidR="00037E7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45A17" w:rsidRPr="00B816E9">
        <w:rPr>
          <w:rFonts w:ascii="Times New Roman" w:hAnsi="Times New Roman" w:cs="Times New Roman"/>
          <w:bCs/>
          <w:sz w:val="20"/>
          <w:szCs w:val="20"/>
        </w:rPr>
        <w:t xml:space="preserve">of </w:t>
      </w:r>
      <w:r w:rsidR="00037E7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45A17" w:rsidRPr="00B816E9">
        <w:rPr>
          <w:rFonts w:ascii="Times New Roman" w:hAnsi="Times New Roman" w:cs="Times New Roman"/>
          <w:bCs/>
          <w:sz w:val="20"/>
          <w:szCs w:val="20"/>
        </w:rPr>
        <w:t>unpredictable</w:t>
      </w:r>
      <w:r w:rsidR="003851AB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37E7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bCs/>
          <w:sz w:val="20"/>
          <w:szCs w:val="20"/>
        </w:rPr>
        <w:t>severity</w:t>
      </w:r>
      <w:r w:rsidR="00037E7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bCs/>
          <w:sz w:val="20"/>
          <w:szCs w:val="20"/>
        </w:rPr>
        <w:t xml:space="preserve"> with </w:t>
      </w:r>
      <w:r w:rsidR="00037E7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bCs/>
          <w:sz w:val="20"/>
          <w:szCs w:val="20"/>
        </w:rPr>
        <w:t xml:space="preserve"> first </w:t>
      </w:r>
      <w:r w:rsidR="00037E7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45A17" w:rsidRPr="00B816E9">
        <w:rPr>
          <w:rFonts w:ascii="Times New Roman" w:hAnsi="Times New Roman" w:cs="Times New Roman"/>
          <w:bCs/>
          <w:sz w:val="20"/>
          <w:szCs w:val="20"/>
        </w:rPr>
        <w:t>onset</w:t>
      </w:r>
      <w:r w:rsidR="00037E7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45A17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bCs/>
          <w:sz w:val="20"/>
          <w:szCs w:val="20"/>
        </w:rPr>
        <w:t xml:space="preserve">during </w:t>
      </w:r>
      <w:r w:rsidR="00037E7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bCs/>
          <w:sz w:val="20"/>
          <w:szCs w:val="20"/>
        </w:rPr>
        <w:t>pregnancy</w:t>
      </w:r>
      <w:r w:rsidR="00C0422C" w:rsidRPr="00B816E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(1) </w:t>
      </w:r>
      <w:r w:rsidR="00C0422C" w:rsidRPr="00B816E9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E06A72" w:rsidRPr="00B816E9">
        <w:rPr>
          <w:rFonts w:ascii="Times New Roman" w:hAnsi="Times New Roman" w:cs="Times New Roman"/>
          <w:sz w:val="20"/>
          <w:szCs w:val="20"/>
        </w:rPr>
        <w:t>The</w:t>
      </w:r>
      <w:r w:rsidR="00037E70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sz w:val="20"/>
          <w:szCs w:val="20"/>
        </w:rPr>
        <w:t xml:space="preserve"> incidence </w:t>
      </w:r>
      <w:r w:rsidR="00037E70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sz w:val="20"/>
          <w:szCs w:val="20"/>
        </w:rPr>
        <w:t xml:space="preserve">of </w:t>
      </w:r>
      <w:r w:rsidR="00037E70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sz w:val="20"/>
          <w:szCs w:val="20"/>
        </w:rPr>
        <w:t xml:space="preserve">GDM </w:t>
      </w:r>
      <w:r w:rsidR="00037E70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sz w:val="20"/>
          <w:szCs w:val="20"/>
        </w:rPr>
        <w:t xml:space="preserve">is </w:t>
      </w:r>
      <w:r w:rsidR="00037E70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sz w:val="20"/>
          <w:szCs w:val="20"/>
        </w:rPr>
        <w:t xml:space="preserve">increasing </w:t>
      </w:r>
      <w:r w:rsidR="00037E70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sz w:val="20"/>
          <w:szCs w:val="20"/>
        </w:rPr>
        <w:t xml:space="preserve">globally </w:t>
      </w:r>
      <w:r w:rsidR="00037E70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sz w:val="20"/>
          <w:szCs w:val="20"/>
        </w:rPr>
        <w:t xml:space="preserve">and </w:t>
      </w:r>
      <w:r w:rsidR="00037E70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sz w:val="20"/>
          <w:szCs w:val="20"/>
        </w:rPr>
        <w:t xml:space="preserve">India </w:t>
      </w:r>
      <w:r w:rsidR="00037E70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sz w:val="20"/>
          <w:szCs w:val="20"/>
        </w:rPr>
        <w:t xml:space="preserve">is </w:t>
      </w:r>
      <w:r w:rsidR="00037E70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sz w:val="20"/>
          <w:szCs w:val="20"/>
        </w:rPr>
        <w:t>not</w:t>
      </w:r>
      <w:r w:rsidR="00037E70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sz w:val="20"/>
          <w:szCs w:val="20"/>
        </w:rPr>
        <w:t xml:space="preserve"> an </w:t>
      </w:r>
      <w:r w:rsidR="00037E70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sz w:val="20"/>
          <w:szCs w:val="20"/>
        </w:rPr>
        <w:t xml:space="preserve">exception. </w:t>
      </w:r>
      <w:r w:rsidR="00E06A72" w:rsidRPr="00B816E9">
        <w:rPr>
          <w:rFonts w:ascii="Times New Roman" w:hAnsi="Times New Roman" w:cs="Times New Roman"/>
          <w:bCs/>
          <w:sz w:val="20"/>
          <w:szCs w:val="20"/>
        </w:rPr>
        <w:t xml:space="preserve">The  prevalence  of  GDM </w:t>
      </w:r>
      <w:r w:rsidR="00037E7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bCs/>
          <w:sz w:val="20"/>
          <w:szCs w:val="20"/>
        </w:rPr>
        <w:t>is  16.55%  according  to  random  national  survey  in</w:t>
      </w:r>
      <w:r w:rsidR="00C0422C" w:rsidRPr="00B816E9">
        <w:rPr>
          <w:rFonts w:ascii="Times New Roman" w:hAnsi="Times New Roman" w:cs="Times New Roman"/>
          <w:bCs/>
          <w:sz w:val="20"/>
          <w:szCs w:val="20"/>
        </w:rPr>
        <w:t xml:space="preserve"> India</w:t>
      </w:r>
      <w:r w:rsidR="00E06A7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0422C" w:rsidRPr="00B816E9">
        <w:rPr>
          <w:rFonts w:ascii="Times New Roman" w:hAnsi="Times New Roman" w:cs="Times New Roman"/>
          <w:bCs/>
          <w:sz w:val="20"/>
          <w:szCs w:val="20"/>
          <w:vertAlign w:val="superscript"/>
        </w:rPr>
        <w:t>(</w:t>
      </w:r>
      <w:r w:rsidR="00645A17" w:rsidRPr="00B816E9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="00C0422C" w:rsidRPr="00B816E9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  <w:r w:rsidR="00E06A72" w:rsidRPr="00B816E9">
        <w:rPr>
          <w:rFonts w:ascii="Times New Roman" w:hAnsi="Times New Roman" w:cs="Times New Roman"/>
          <w:bCs/>
          <w:sz w:val="20"/>
          <w:szCs w:val="20"/>
        </w:rPr>
        <w:t xml:space="preserve">. GDM </w:t>
      </w:r>
      <w:r w:rsidR="00037E7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bCs/>
          <w:sz w:val="20"/>
          <w:szCs w:val="20"/>
        </w:rPr>
        <w:t xml:space="preserve">causes </w:t>
      </w:r>
      <w:r w:rsidR="00037E7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bCs/>
          <w:sz w:val="20"/>
          <w:szCs w:val="20"/>
        </w:rPr>
        <w:t>detr</w:t>
      </w:r>
      <w:r w:rsidR="00A72480" w:rsidRPr="00B816E9">
        <w:rPr>
          <w:rFonts w:ascii="Times New Roman" w:hAnsi="Times New Roman" w:cs="Times New Roman"/>
          <w:bCs/>
          <w:sz w:val="20"/>
          <w:szCs w:val="20"/>
        </w:rPr>
        <w:t xml:space="preserve">imental </w:t>
      </w:r>
      <w:r w:rsidR="00037E7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72480" w:rsidRPr="00B816E9">
        <w:rPr>
          <w:rFonts w:ascii="Times New Roman" w:hAnsi="Times New Roman" w:cs="Times New Roman"/>
          <w:bCs/>
          <w:sz w:val="20"/>
          <w:szCs w:val="20"/>
        </w:rPr>
        <w:t xml:space="preserve">health </w:t>
      </w:r>
      <w:r w:rsidR="00037E7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72480" w:rsidRPr="00B816E9">
        <w:rPr>
          <w:rFonts w:ascii="Times New Roman" w:hAnsi="Times New Roman" w:cs="Times New Roman"/>
          <w:bCs/>
          <w:sz w:val="20"/>
          <w:szCs w:val="20"/>
        </w:rPr>
        <w:t xml:space="preserve">consequences </w:t>
      </w:r>
      <w:r w:rsidR="00037E7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72480" w:rsidRPr="00B816E9">
        <w:rPr>
          <w:rFonts w:ascii="Times New Roman" w:hAnsi="Times New Roman" w:cs="Times New Roman"/>
          <w:bCs/>
          <w:sz w:val="20"/>
          <w:szCs w:val="20"/>
        </w:rPr>
        <w:t xml:space="preserve">to </w:t>
      </w:r>
      <w:r w:rsidR="00037E7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72480" w:rsidRPr="00B816E9">
        <w:rPr>
          <w:rFonts w:ascii="Times New Roman" w:hAnsi="Times New Roman" w:cs="Times New Roman"/>
          <w:bCs/>
          <w:sz w:val="20"/>
          <w:szCs w:val="20"/>
        </w:rPr>
        <w:t>the</w:t>
      </w:r>
      <w:r w:rsidR="00037E7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72480" w:rsidRPr="00B816E9">
        <w:rPr>
          <w:rFonts w:ascii="Times New Roman" w:hAnsi="Times New Roman" w:cs="Times New Roman"/>
          <w:bCs/>
          <w:sz w:val="20"/>
          <w:szCs w:val="20"/>
        </w:rPr>
        <w:t xml:space="preserve"> mother</w:t>
      </w:r>
      <w:r w:rsidR="00037E7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7248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bCs/>
          <w:sz w:val="20"/>
          <w:szCs w:val="20"/>
        </w:rPr>
        <w:t>and</w:t>
      </w:r>
      <w:r w:rsidR="00037E7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bCs/>
          <w:sz w:val="20"/>
          <w:szCs w:val="20"/>
        </w:rPr>
        <w:t xml:space="preserve"> the</w:t>
      </w:r>
      <w:r w:rsidR="00037E7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06A72" w:rsidRPr="00B816E9">
        <w:rPr>
          <w:rFonts w:ascii="Times New Roman" w:hAnsi="Times New Roman" w:cs="Times New Roman"/>
          <w:bCs/>
          <w:sz w:val="20"/>
          <w:szCs w:val="20"/>
        </w:rPr>
        <w:t>fetus</w:t>
      </w:r>
      <w:proofErr w:type="spellEnd"/>
      <w:r w:rsidR="00E06A72" w:rsidRPr="00B816E9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D1744F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During 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1744F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>normal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1744F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pregnancy, there 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1744F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occurs 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D1744F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>c</w:t>
      </w:r>
      <w:r w:rsidR="003E037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hanges 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037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in 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037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carbohydrate 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037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>and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037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lipid 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037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>metabolism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037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to 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037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ensure 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037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a 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037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>continuous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037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supply 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037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of 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037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nutrients 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037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to 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037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the 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037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growing 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proofErr w:type="spellStart"/>
      <w:r w:rsidR="003E037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>fetus</w:t>
      </w:r>
      <w:proofErr w:type="spellEnd"/>
      <w:r w:rsidR="003E037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. </w:t>
      </w:r>
      <w:r w:rsidR="00D1744F" w:rsidRPr="00B816E9">
        <w:rPr>
          <w:rFonts w:ascii="Times New Roman" w:hAnsi="Times New Roman" w:cs="Times New Roman"/>
          <w:sz w:val="20"/>
          <w:szCs w:val="20"/>
        </w:rPr>
        <w:t>T</w:t>
      </w:r>
      <w:r w:rsidR="00605C36" w:rsidRPr="00B816E9">
        <w:rPr>
          <w:rFonts w:ascii="Times New Roman" w:hAnsi="Times New Roman" w:cs="Times New Roman"/>
          <w:sz w:val="20"/>
          <w:szCs w:val="20"/>
        </w:rPr>
        <w:t>here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 is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 an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 enhanced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05C36" w:rsidRPr="00B816E9">
        <w:rPr>
          <w:rFonts w:ascii="Times New Roman" w:hAnsi="Times New Roman" w:cs="Times New Roman"/>
          <w:sz w:val="20"/>
          <w:szCs w:val="20"/>
        </w:rPr>
        <w:t xml:space="preserve"> insulin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05C36" w:rsidRPr="00B816E9">
        <w:rPr>
          <w:rFonts w:ascii="Times New Roman" w:hAnsi="Times New Roman" w:cs="Times New Roman"/>
          <w:sz w:val="20"/>
          <w:szCs w:val="20"/>
        </w:rPr>
        <w:t xml:space="preserve">  action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05C36" w:rsidRPr="00B816E9">
        <w:rPr>
          <w:rFonts w:ascii="Times New Roman" w:hAnsi="Times New Roman" w:cs="Times New Roman"/>
          <w:sz w:val="20"/>
          <w:szCs w:val="20"/>
        </w:rPr>
        <w:t xml:space="preserve">  in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05C3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>first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 trimester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05C36" w:rsidRPr="00B816E9">
        <w:rPr>
          <w:rFonts w:ascii="Times New Roman" w:hAnsi="Times New Roman" w:cs="Times New Roman"/>
          <w:sz w:val="20"/>
          <w:szCs w:val="20"/>
        </w:rPr>
        <w:t>and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05C3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>more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51AB" w:rsidRPr="00B816E9">
        <w:rPr>
          <w:rFonts w:ascii="Times New Roman" w:hAnsi="Times New Roman" w:cs="Times New Roman"/>
          <w:sz w:val="20"/>
          <w:szCs w:val="20"/>
        </w:rPr>
        <w:t>diabetogenic</w:t>
      </w:r>
      <w:proofErr w:type="spellEnd"/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A72480" w:rsidRPr="00B816E9">
        <w:rPr>
          <w:rFonts w:ascii="Times New Roman" w:hAnsi="Times New Roman" w:cs="Times New Roman"/>
          <w:sz w:val="20"/>
          <w:szCs w:val="20"/>
        </w:rPr>
        <w:t>stress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A72480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05C36" w:rsidRPr="00B816E9">
        <w:rPr>
          <w:rFonts w:ascii="Times New Roman" w:hAnsi="Times New Roman" w:cs="Times New Roman"/>
          <w:sz w:val="20"/>
          <w:szCs w:val="20"/>
        </w:rPr>
        <w:t>in  second  trimester.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05C36" w:rsidRPr="00B816E9">
        <w:rPr>
          <w:rFonts w:ascii="Times New Roman" w:hAnsi="Times New Roman" w:cs="Times New Roman"/>
          <w:sz w:val="20"/>
          <w:szCs w:val="20"/>
        </w:rPr>
        <w:t>In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 second  trimester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 synthesis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>of</w:t>
      </w:r>
      <w:r w:rsidR="00605C3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05C36" w:rsidRPr="00B816E9">
        <w:rPr>
          <w:rFonts w:ascii="Times New Roman" w:hAnsi="Times New Roman" w:cs="Times New Roman"/>
          <w:sz w:val="20"/>
          <w:szCs w:val="20"/>
        </w:rPr>
        <w:t xml:space="preserve">the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placental 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>hormones</w:t>
      </w:r>
      <w:r w:rsidR="00605C3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05C36" w:rsidRPr="00B816E9">
        <w:rPr>
          <w:rFonts w:ascii="Times New Roman" w:hAnsi="Times New Roman" w:cs="Times New Roman"/>
          <w:sz w:val="20"/>
          <w:szCs w:val="20"/>
        </w:rPr>
        <w:t>lik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e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>human</w:t>
      </w:r>
      <w:r w:rsidR="00605C3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05C36" w:rsidRPr="00B816E9">
        <w:rPr>
          <w:rFonts w:ascii="Times New Roman" w:hAnsi="Times New Roman" w:cs="Times New Roman"/>
          <w:sz w:val="20"/>
          <w:szCs w:val="20"/>
        </w:rPr>
        <w:t>placent</w:t>
      </w:r>
      <w:r w:rsidR="003851AB" w:rsidRPr="00B816E9">
        <w:rPr>
          <w:rFonts w:ascii="Times New Roman" w:hAnsi="Times New Roman" w:cs="Times New Roman"/>
          <w:sz w:val="20"/>
          <w:szCs w:val="20"/>
        </w:rPr>
        <w:t>al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51AB" w:rsidRPr="00B816E9">
        <w:rPr>
          <w:rFonts w:ascii="Times New Roman" w:hAnsi="Times New Roman" w:cs="Times New Roman"/>
          <w:sz w:val="20"/>
          <w:szCs w:val="20"/>
        </w:rPr>
        <w:t>lactogen</w:t>
      </w:r>
      <w:proofErr w:type="spellEnd"/>
      <w:r w:rsidR="002B247A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 (HPL),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2B247A" w:rsidRPr="00B816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51AB" w:rsidRPr="00B816E9">
        <w:rPr>
          <w:rFonts w:ascii="Times New Roman" w:hAnsi="Times New Roman" w:cs="Times New Roman"/>
          <w:sz w:val="20"/>
          <w:szCs w:val="20"/>
        </w:rPr>
        <w:t>estrogen</w:t>
      </w:r>
      <w:proofErr w:type="spellEnd"/>
      <w:r w:rsidR="003851AB" w:rsidRPr="00B816E9">
        <w:rPr>
          <w:rFonts w:ascii="Times New Roman" w:hAnsi="Times New Roman" w:cs="Times New Roman"/>
          <w:sz w:val="20"/>
          <w:szCs w:val="20"/>
        </w:rPr>
        <w:t>,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D1744F" w:rsidRPr="00B816E9">
        <w:rPr>
          <w:rFonts w:ascii="Times New Roman" w:hAnsi="Times New Roman" w:cs="Times New Roman"/>
          <w:sz w:val="20"/>
          <w:szCs w:val="20"/>
        </w:rPr>
        <w:t>p</w:t>
      </w:r>
      <w:r w:rsidR="00605C36" w:rsidRPr="00B816E9">
        <w:rPr>
          <w:rFonts w:ascii="Times New Roman" w:hAnsi="Times New Roman" w:cs="Times New Roman"/>
          <w:sz w:val="20"/>
          <w:szCs w:val="20"/>
        </w:rPr>
        <w:t>rolactin,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05C3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and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05C36" w:rsidRPr="00B816E9">
        <w:rPr>
          <w:rFonts w:ascii="Times New Roman" w:hAnsi="Times New Roman" w:cs="Times New Roman"/>
          <w:sz w:val="20"/>
          <w:szCs w:val="20"/>
        </w:rPr>
        <w:t>cortisol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05C36" w:rsidRPr="00B816E9">
        <w:rPr>
          <w:rFonts w:ascii="Times New Roman" w:hAnsi="Times New Roman" w:cs="Times New Roman"/>
          <w:sz w:val="20"/>
          <w:szCs w:val="20"/>
        </w:rPr>
        <w:t xml:space="preserve">  increases</w:t>
      </w:r>
      <w:r w:rsidR="005D59B7" w:rsidRPr="00B816E9">
        <w:rPr>
          <w:rFonts w:ascii="Times New Roman" w:hAnsi="Times New Roman" w:cs="Times New Roman"/>
          <w:sz w:val="20"/>
          <w:szCs w:val="20"/>
        </w:rPr>
        <w:t>.</w:t>
      </w:r>
      <w:r w:rsidR="002B247A" w:rsidRPr="00B816E9">
        <w:rPr>
          <w:rFonts w:ascii="Times New Roman" w:hAnsi="Times New Roman" w:cs="Times New Roman"/>
          <w:sz w:val="20"/>
          <w:szCs w:val="20"/>
        </w:rPr>
        <w:t xml:space="preserve">  </w:t>
      </w:r>
      <w:r w:rsidR="00D1744F" w:rsidRPr="00B816E9">
        <w:rPr>
          <w:rFonts w:ascii="Times New Roman" w:hAnsi="Times New Roman" w:cs="Times New Roman"/>
          <w:sz w:val="20"/>
          <w:szCs w:val="20"/>
        </w:rPr>
        <w:t>These hormones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D1744F" w:rsidRPr="00B816E9">
        <w:rPr>
          <w:rFonts w:ascii="Times New Roman" w:hAnsi="Times New Roman" w:cs="Times New Roman"/>
          <w:sz w:val="20"/>
          <w:szCs w:val="20"/>
        </w:rPr>
        <w:t xml:space="preserve"> causes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D1744F" w:rsidRPr="00B816E9">
        <w:rPr>
          <w:rFonts w:ascii="Times New Roman" w:hAnsi="Times New Roman" w:cs="Times New Roman"/>
          <w:sz w:val="20"/>
          <w:szCs w:val="20"/>
        </w:rPr>
        <w:t xml:space="preserve"> lipolysis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D1744F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>with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D1744F" w:rsidRPr="00B816E9">
        <w:rPr>
          <w:rFonts w:ascii="Times New Roman" w:hAnsi="Times New Roman" w:cs="Times New Roman"/>
          <w:sz w:val="20"/>
          <w:szCs w:val="20"/>
        </w:rPr>
        <w:t xml:space="preserve">liberation  of  free  fatty  acids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2B247A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05C36" w:rsidRPr="00B816E9">
        <w:rPr>
          <w:rFonts w:ascii="Times New Roman" w:hAnsi="Times New Roman" w:cs="Times New Roman"/>
          <w:sz w:val="20"/>
          <w:szCs w:val="20"/>
        </w:rPr>
        <w:t xml:space="preserve">which 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are  </w:t>
      </w:r>
      <w:r w:rsidR="003851AB" w:rsidRPr="00B816E9">
        <w:rPr>
          <w:rFonts w:ascii="Times New Roman" w:hAnsi="Times New Roman" w:cs="Times New Roman"/>
          <w:sz w:val="20"/>
          <w:szCs w:val="20"/>
        </w:rPr>
        <w:lastRenderedPageBreak/>
        <w:t>responsible  for  the</w:t>
      </w:r>
      <w:r w:rsidR="00605C3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05C36" w:rsidRPr="00B816E9">
        <w:rPr>
          <w:rFonts w:ascii="Times New Roman" w:hAnsi="Times New Roman" w:cs="Times New Roman"/>
          <w:sz w:val="20"/>
          <w:szCs w:val="20"/>
        </w:rPr>
        <w:t>insulin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05C36" w:rsidRPr="00B816E9">
        <w:rPr>
          <w:rFonts w:ascii="Times New Roman" w:hAnsi="Times New Roman" w:cs="Times New Roman"/>
          <w:sz w:val="20"/>
          <w:szCs w:val="20"/>
        </w:rPr>
        <w:t xml:space="preserve">  resistance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05C36" w:rsidRPr="00B816E9">
        <w:rPr>
          <w:rFonts w:ascii="Times New Roman" w:hAnsi="Times New Roman" w:cs="Times New Roman"/>
          <w:sz w:val="20"/>
          <w:szCs w:val="20"/>
        </w:rPr>
        <w:t>and  glucose  intolerance</w:t>
      </w:r>
      <w:r w:rsidR="00C0422C" w:rsidRPr="00B816E9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8D6F0C" w:rsidRPr="00B816E9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="00D1744F" w:rsidRPr="00B816E9">
        <w:rPr>
          <w:rFonts w:ascii="Times New Roman" w:hAnsi="Times New Roman" w:cs="Times New Roman"/>
          <w:sz w:val="20"/>
          <w:szCs w:val="20"/>
        </w:rPr>
        <w:t>.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 Then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05C3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>there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A72480" w:rsidRPr="00B816E9">
        <w:rPr>
          <w:rFonts w:ascii="Times New Roman" w:hAnsi="Times New Roman" w:cs="Times New Roman"/>
          <w:sz w:val="20"/>
          <w:szCs w:val="20"/>
        </w:rPr>
        <w:t xml:space="preserve"> occurs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A72480" w:rsidRPr="00B816E9">
        <w:rPr>
          <w:rFonts w:ascii="Times New Roman" w:hAnsi="Times New Roman" w:cs="Times New Roman"/>
          <w:sz w:val="20"/>
          <w:szCs w:val="20"/>
        </w:rPr>
        <w:t xml:space="preserve">synthesis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of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>enz</w:t>
      </w:r>
      <w:r w:rsidR="00A72480" w:rsidRPr="00B816E9">
        <w:rPr>
          <w:rFonts w:ascii="Times New Roman" w:hAnsi="Times New Roman" w:cs="Times New Roman"/>
          <w:sz w:val="20"/>
          <w:szCs w:val="20"/>
        </w:rPr>
        <w:t xml:space="preserve">ymes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A72480" w:rsidRPr="00B816E9">
        <w:rPr>
          <w:rFonts w:ascii="Times New Roman" w:hAnsi="Times New Roman" w:cs="Times New Roman"/>
          <w:sz w:val="20"/>
          <w:szCs w:val="20"/>
        </w:rPr>
        <w:t>like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A72480" w:rsidRPr="00B816E9">
        <w:rPr>
          <w:rFonts w:ascii="Times New Roman" w:hAnsi="Times New Roman" w:cs="Times New Roman"/>
          <w:sz w:val="20"/>
          <w:szCs w:val="20"/>
        </w:rPr>
        <w:t xml:space="preserve"> placental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 </w:t>
      </w:r>
      <w:r w:rsidR="00A72480" w:rsidRPr="00B816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72480" w:rsidRPr="00B816E9">
        <w:rPr>
          <w:rFonts w:ascii="Times New Roman" w:hAnsi="Times New Roman" w:cs="Times New Roman"/>
          <w:sz w:val="20"/>
          <w:szCs w:val="20"/>
        </w:rPr>
        <w:t>insulinase</w:t>
      </w:r>
      <w:proofErr w:type="spellEnd"/>
      <w:r w:rsidR="00A72480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A72480" w:rsidRPr="00B816E9">
        <w:rPr>
          <w:rFonts w:ascii="Times New Roman" w:hAnsi="Times New Roman" w:cs="Times New Roman"/>
          <w:sz w:val="20"/>
          <w:szCs w:val="20"/>
        </w:rPr>
        <w:t>by  the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A72480" w:rsidRPr="00B816E9">
        <w:rPr>
          <w:rFonts w:ascii="Times New Roman" w:hAnsi="Times New Roman" w:cs="Times New Roman"/>
          <w:sz w:val="20"/>
          <w:szCs w:val="20"/>
        </w:rPr>
        <w:t xml:space="preserve"> placenta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A72480" w:rsidRPr="00B816E9">
        <w:rPr>
          <w:rFonts w:ascii="Times New Roman" w:hAnsi="Times New Roman" w:cs="Times New Roman"/>
          <w:sz w:val="20"/>
          <w:szCs w:val="20"/>
        </w:rPr>
        <w:t xml:space="preserve"> that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A72480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>increases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 the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 degradation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of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05C36" w:rsidRPr="00B816E9">
        <w:rPr>
          <w:rFonts w:ascii="Times New Roman" w:hAnsi="Times New Roman" w:cs="Times New Roman"/>
          <w:sz w:val="20"/>
          <w:szCs w:val="20"/>
        </w:rPr>
        <w:t xml:space="preserve">insulin </w:t>
      </w:r>
      <w:r w:rsidR="003851AB" w:rsidRPr="00B816E9">
        <w:rPr>
          <w:rFonts w:ascii="Times New Roman" w:hAnsi="Times New Roman" w:cs="Times New Roman"/>
          <w:sz w:val="20"/>
          <w:szCs w:val="20"/>
        </w:rPr>
        <w:t>.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 </w:t>
      </w:r>
      <w:r w:rsidR="003851AB" w:rsidRPr="00B816E9">
        <w:rPr>
          <w:rFonts w:ascii="Times New Roman" w:hAnsi="Times New Roman" w:cs="Times New Roman"/>
          <w:sz w:val="20"/>
          <w:szCs w:val="20"/>
        </w:rPr>
        <w:t>The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851AB" w:rsidRPr="00B816E9">
        <w:rPr>
          <w:rFonts w:ascii="Times New Roman" w:hAnsi="Times New Roman" w:cs="Times New Roman"/>
          <w:sz w:val="20"/>
          <w:szCs w:val="20"/>
        </w:rPr>
        <w:t>hyperglycemic</w:t>
      </w:r>
      <w:proofErr w:type="spellEnd"/>
      <w:r w:rsidR="003851AB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>state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05C36" w:rsidRPr="00B816E9">
        <w:rPr>
          <w:rFonts w:ascii="Times New Roman" w:hAnsi="Times New Roman" w:cs="Times New Roman"/>
          <w:sz w:val="20"/>
          <w:szCs w:val="20"/>
        </w:rPr>
        <w:t xml:space="preserve">which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05C36" w:rsidRPr="00B816E9">
        <w:rPr>
          <w:rFonts w:ascii="Times New Roman" w:hAnsi="Times New Roman" w:cs="Times New Roman"/>
          <w:sz w:val="20"/>
          <w:szCs w:val="20"/>
        </w:rPr>
        <w:t>occurs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due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>to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 the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 above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 reasons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05C36" w:rsidRPr="00B816E9">
        <w:rPr>
          <w:rFonts w:ascii="Times New Roman" w:hAnsi="Times New Roman" w:cs="Times New Roman"/>
          <w:sz w:val="20"/>
          <w:szCs w:val="20"/>
        </w:rPr>
        <w:t>is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05C36" w:rsidRPr="00B816E9">
        <w:rPr>
          <w:rFonts w:ascii="Times New Roman" w:hAnsi="Times New Roman" w:cs="Times New Roman"/>
          <w:sz w:val="20"/>
          <w:szCs w:val="20"/>
        </w:rPr>
        <w:t>to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05C36" w:rsidRPr="00B816E9">
        <w:rPr>
          <w:rFonts w:ascii="Times New Roman" w:hAnsi="Times New Roman" w:cs="Times New Roman"/>
          <w:sz w:val="20"/>
          <w:szCs w:val="20"/>
        </w:rPr>
        <w:t xml:space="preserve"> provide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 a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45A17" w:rsidRPr="00B816E9">
        <w:rPr>
          <w:rFonts w:ascii="Times New Roman" w:hAnsi="Times New Roman" w:cs="Times New Roman"/>
          <w:sz w:val="20"/>
          <w:szCs w:val="20"/>
        </w:rPr>
        <w:t xml:space="preserve">continuous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05C36" w:rsidRPr="00B816E9">
        <w:rPr>
          <w:rFonts w:ascii="Times New Roman" w:hAnsi="Times New Roman" w:cs="Times New Roman"/>
          <w:sz w:val="20"/>
          <w:szCs w:val="20"/>
        </w:rPr>
        <w:t>source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  of  glucose</w:t>
      </w:r>
      <w:r w:rsidR="00605C3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05C36" w:rsidRPr="00B816E9">
        <w:rPr>
          <w:rFonts w:ascii="Times New Roman" w:hAnsi="Times New Roman" w:cs="Times New Roman"/>
          <w:sz w:val="20"/>
          <w:szCs w:val="20"/>
        </w:rPr>
        <w:t>to  the</w:t>
      </w:r>
      <w:r w:rsidR="008D6F0C" w:rsidRPr="00B816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5C36" w:rsidRPr="00B816E9">
        <w:rPr>
          <w:rFonts w:ascii="Times New Roman" w:hAnsi="Times New Roman" w:cs="Times New Roman"/>
          <w:sz w:val="20"/>
          <w:szCs w:val="20"/>
        </w:rPr>
        <w:t>fetus</w:t>
      </w:r>
      <w:proofErr w:type="spellEnd"/>
      <w:r w:rsidR="008D6F0C" w:rsidRPr="00B816E9">
        <w:rPr>
          <w:rFonts w:ascii="Times New Roman" w:hAnsi="Times New Roman" w:cs="Times New Roman"/>
          <w:sz w:val="20"/>
          <w:szCs w:val="20"/>
          <w:vertAlign w:val="superscript"/>
        </w:rPr>
        <w:t>(3)</w:t>
      </w:r>
      <w:r w:rsidR="00EF7714" w:rsidRPr="00B816E9">
        <w:rPr>
          <w:rFonts w:ascii="Times New Roman" w:hAnsi="Times New Roman" w:cs="Times New Roman"/>
          <w:sz w:val="20"/>
          <w:szCs w:val="20"/>
        </w:rPr>
        <w:t>.</w:t>
      </w:r>
      <w:r w:rsidR="00A72480" w:rsidRPr="00B816E9">
        <w:rPr>
          <w:rFonts w:ascii="Times New Roman" w:hAnsi="Times New Roman" w:cs="Times New Roman"/>
          <w:sz w:val="20"/>
          <w:szCs w:val="20"/>
        </w:rPr>
        <w:t xml:space="preserve"> As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A72480" w:rsidRPr="00B816E9">
        <w:rPr>
          <w:rFonts w:ascii="Times New Roman" w:hAnsi="Times New Roman" w:cs="Times New Roman"/>
          <w:sz w:val="20"/>
          <w:szCs w:val="20"/>
        </w:rPr>
        <w:t xml:space="preserve"> a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>result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 the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 metabolic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 changes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05C36" w:rsidRPr="00B816E9">
        <w:rPr>
          <w:rFonts w:ascii="Times New Roman" w:hAnsi="Times New Roman" w:cs="Times New Roman"/>
          <w:sz w:val="20"/>
          <w:szCs w:val="20"/>
        </w:rPr>
        <w:t>tha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t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occur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under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the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influence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of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insulin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and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>the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sz w:val="20"/>
          <w:szCs w:val="20"/>
        </w:rPr>
        <w:t xml:space="preserve"> anti-insulin</w:t>
      </w:r>
      <w:r w:rsidR="00A72480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A72480" w:rsidRPr="00B816E9">
        <w:rPr>
          <w:rFonts w:ascii="Times New Roman" w:hAnsi="Times New Roman" w:cs="Times New Roman"/>
          <w:sz w:val="20"/>
          <w:szCs w:val="20"/>
        </w:rPr>
        <w:t>hormones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05C36" w:rsidRPr="00B816E9">
        <w:rPr>
          <w:rFonts w:ascii="Times New Roman" w:hAnsi="Times New Roman" w:cs="Times New Roman"/>
          <w:sz w:val="20"/>
          <w:szCs w:val="20"/>
        </w:rPr>
        <w:t xml:space="preserve"> facili</w:t>
      </w:r>
      <w:r w:rsidR="00A72480" w:rsidRPr="00B816E9">
        <w:rPr>
          <w:rFonts w:ascii="Times New Roman" w:hAnsi="Times New Roman" w:cs="Times New Roman"/>
          <w:sz w:val="20"/>
          <w:szCs w:val="20"/>
        </w:rPr>
        <w:t>tate  anabolism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A72480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EF7714" w:rsidRPr="00B816E9">
        <w:rPr>
          <w:rFonts w:ascii="Times New Roman" w:hAnsi="Times New Roman" w:cs="Times New Roman"/>
          <w:sz w:val="20"/>
          <w:szCs w:val="20"/>
        </w:rPr>
        <w:t>during  post prandial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EF7714" w:rsidRPr="00B816E9">
        <w:rPr>
          <w:rFonts w:ascii="Times New Roman" w:hAnsi="Times New Roman" w:cs="Times New Roman"/>
          <w:sz w:val="20"/>
          <w:szCs w:val="20"/>
        </w:rPr>
        <w:t xml:space="preserve"> state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EF7714" w:rsidRPr="00B816E9">
        <w:rPr>
          <w:rFonts w:ascii="Times New Roman" w:hAnsi="Times New Roman" w:cs="Times New Roman"/>
          <w:sz w:val="20"/>
          <w:szCs w:val="20"/>
        </w:rPr>
        <w:t xml:space="preserve">and </w:t>
      </w:r>
      <w:r w:rsidR="005D59B7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05C36" w:rsidRPr="00B816E9">
        <w:rPr>
          <w:rFonts w:ascii="Times New Roman" w:hAnsi="Times New Roman" w:cs="Times New Roman"/>
          <w:sz w:val="20"/>
          <w:szCs w:val="20"/>
        </w:rPr>
        <w:t>catabolism  during  fasting</w:t>
      </w:r>
      <w:r w:rsidR="00D1744F" w:rsidRPr="00B816E9">
        <w:rPr>
          <w:rFonts w:ascii="Times New Roman" w:hAnsi="Times New Roman" w:cs="Times New Roman"/>
          <w:sz w:val="20"/>
          <w:szCs w:val="20"/>
        </w:rPr>
        <w:t xml:space="preserve"> state</w:t>
      </w:r>
      <w:r w:rsidR="008D6F0C" w:rsidRPr="00B816E9">
        <w:rPr>
          <w:rFonts w:ascii="Times New Roman" w:hAnsi="Times New Roman" w:cs="Times New Roman"/>
          <w:sz w:val="20"/>
          <w:szCs w:val="20"/>
          <w:vertAlign w:val="superscript"/>
        </w:rPr>
        <w:t>(2)</w:t>
      </w:r>
      <w:r w:rsidR="008D6F0C" w:rsidRPr="00B816E9">
        <w:rPr>
          <w:rFonts w:ascii="Times New Roman" w:hAnsi="Times New Roman" w:cs="Times New Roman"/>
          <w:sz w:val="20"/>
          <w:szCs w:val="20"/>
        </w:rPr>
        <w:t xml:space="preserve">. </w:t>
      </w:r>
      <w:r w:rsidR="00605C36" w:rsidRPr="00B816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5C36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These 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605C36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metabolic 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605C36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changes 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605C36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are 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605C36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progressive 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605C36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>and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605C36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may 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605C36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be 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605C36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>accentuated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605C36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in 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605C36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women 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605C36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with 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605C36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>GD</w:t>
      </w:r>
      <w:r w:rsidR="000226F5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>M</w:t>
      </w:r>
      <w:r w:rsidR="008D6F0C" w:rsidRPr="00B816E9">
        <w:rPr>
          <w:rFonts w:ascii="Times New Roman" w:hAnsi="Times New Roman" w:cs="Times New Roman"/>
          <w:sz w:val="20"/>
          <w:szCs w:val="20"/>
          <w:vertAlign w:val="superscript"/>
        </w:rPr>
        <w:t>(4)</w:t>
      </w:r>
      <w:r w:rsidR="00605C36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. </w:t>
      </w:r>
      <w:r w:rsidR="003E0377" w:rsidRPr="00B816E9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5D59B7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E0377" w:rsidRPr="00B816E9">
        <w:rPr>
          <w:rFonts w:ascii="Times New Roman" w:hAnsi="Times New Roman" w:cs="Times New Roman"/>
          <w:bCs/>
          <w:sz w:val="20"/>
          <w:szCs w:val="20"/>
        </w:rPr>
        <w:t xml:space="preserve">hall </w:t>
      </w:r>
      <w:r w:rsidR="005D59B7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E0377" w:rsidRPr="00B816E9">
        <w:rPr>
          <w:rFonts w:ascii="Times New Roman" w:hAnsi="Times New Roman" w:cs="Times New Roman"/>
          <w:bCs/>
          <w:sz w:val="20"/>
          <w:szCs w:val="20"/>
        </w:rPr>
        <w:t xml:space="preserve">mark </w:t>
      </w:r>
      <w:r w:rsidR="005D59B7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E0377" w:rsidRPr="00B816E9">
        <w:rPr>
          <w:rFonts w:ascii="Times New Roman" w:hAnsi="Times New Roman" w:cs="Times New Roman"/>
          <w:bCs/>
          <w:sz w:val="20"/>
          <w:szCs w:val="20"/>
        </w:rPr>
        <w:t xml:space="preserve">of </w:t>
      </w:r>
      <w:r w:rsidR="005D59B7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E0377" w:rsidRPr="00B816E9">
        <w:rPr>
          <w:rFonts w:ascii="Times New Roman" w:hAnsi="Times New Roman" w:cs="Times New Roman"/>
          <w:bCs/>
          <w:sz w:val="20"/>
          <w:szCs w:val="20"/>
        </w:rPr>
        <w:t>GDM</w:t>
      </w:r>
      <w:r w:rsidR="005D59B7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E0377" w:rsidRPr="00B816E9">
        <w:rPr>
          <w:rFonts w:ascii="Times New Roman" w:hAnsi="Times New Roman" w:cs="Times New Roman"/>
          <w:bCs/>
          <w:sz w:val="20"/>
          <w:szCs w:val="20"/>
        </w:rPr>
        <w:t xml:space="preserve"> is </w:t>
      </w:r>
      <w:r w:rsidR="005D59B7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E0377" w:rsidRPr="00B816E9">
        <w:rPr>
          <w:rFonts w:ascii="Times New Roman" w:hAnsi="Times New Roman" w:cs="Times New Roman"/>
          <w:bCs/>
          <w:sz w:val="20"/>
          <w:szCs w:val="20"/>
        </w:rPr>
        <w:t>increa</w:t>
      </w:r>
      <w:r w:rsidR="00E311BD" w:rsidRPr="00B816E9">
        <w:rPr>
          <w:rFonts w:ascii="Times New Roman" w:hAnsi="Times New Roman" w:cs="Times New Roman"/>
          <w:bCs/>
          <w:sz w:val="20"/>
          <w:szCs w:val="20"/>
        </w:rPr>
        <w:t>sed</w:t>
      </w:r>
      <w:r w:rsidR="005D59B7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11BD" w:rsidRPr="00B816E9">
        <w:rPr>
          <w:rFonts w:ascii="Times New Roman" w:hAnsi="Times New Roman" w:cs="Times New Roman"/>
          <w:bCs/>
          <w:sz w:val="20"/>
          <w:szCs w:val="20"/>
        </w:rPr>
        <w:t xml:space="preserve"> insulin</w:t>
      </w:r>
      <w:r w:rsidR="005D59B7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11BD" w:rsidRPr="00B816E9">
        <w:rPr>
          <w:rFonts w:ascii="Times New Roman" w:hAnsi="Times New Roman" w:cs="Times New Roman"/>
          <w:bCs/>
          <w:sz w:val="20"/>
          <w:szCs w:val="20"/>
        </w:rPr>
        <w:t xml:space="preserve"> resistance</w:t>
      </w:r>
      <w:r w:rsidR="005D59B7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11BD" w:rsidRPr="00B816E9">
        <w:rPr>
          <w:rFonts w:ascii="Times New Roman" w:hAnsi="Times New Roman" w:cs="Times New Roman"/>
          <w:bCs/>
          <w:sz w:val="20"/>
          <w:szCs w:val="20"/>
        </w:rPr>
        <w:t xml:space="preserve"> which </w:t>
      </w:r>
      <w:r w:rsidR="005D59B7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11BD" w:rsidRPr="00B816E9">
        <w:rPr>
          <w:rFonts w:ascii="Times New Roman" w:hAnsi="Times New Roman" w:cs="Times New Roman"/>
          <w:bCs/>
          <w:sz w:val="20"/>
          <w:szCs w:val="20"/>
        </w:rPr>
        <w:t>is</w:t>
      </w:r>
      <w:r w:rsidR="003E0377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D59B7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E0377" w:rsidRPr="00B816E9">
        <w:rPr>
          <w:rFonts w:ascii="Times New Roman" w:hAnsi="Times New Roman" w:cs="Times New Roman"/>
          <w:bCs/>
          <w:sz w:val="20"/>
          <w:szCs w:val="20"/>
        </w:rPr>
        <w:t xml:space="preserve">found </w:t>
      </w:r>
      <w:r w:rsidR="005D59B7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E0377" w:rsidRPr="00B816E9">
        <w:rPr>
          <w:rFonts w:ascii="Times New Roman" w:hAnsi="Times New Roman" w:cs="Times New Roman"/>
          <w:bCs/>
          <w:sz w:val="20"/>
          <w:szCs w:val="20"/>
        </w:rPr>
        <w:t xml:space="preserve">to </w:t>
      </w:r>
      <w:r w:rsidR="005D59B7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bCs/>
          <w:sz w:val="20"/>
          <w:szCs w:val="20"/>
        </w:rPr>
        <w:t xml:space="preserve">be </w:t>
      </w:r>
      <w:r w:rsidR="005D59B7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E0377" w:rsidRPr="00B816E9">
        <w:rPr>
          <w:rFonts w:ascii="Times New Roman" w:hAnsi="Times New Roman" w:cs="Times New Roman"/>
          <w:bCs/>
          <w:sz w:val="20"/>
          <w:szCs w:val="20"/>
        </w:rPr>
        <w:t xml:space="preserve">associated </w:t>
      </w:r>
      <w:r w:rsidR="005D59B7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E0377" w:rsidRPr="00B816E9">
        <w:rPr>
          <w:rFonts w:ascii="Times New Roman" w:hAnsi="Times New Roman" w:cs="Times New Roman"/>
          <w:bCs/>
          <w:sz w:val="20"/>
          <w:szCs w:val="20"/>
        </w:rPr>
        <w:t>with</w:t>
      </w:r>
      <w:r w:rsidR="005D59B7" w:rsidRPr="00B816E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3E0377" w:rsidRPr="00B816E9">
        <w:rPr>
          <w:rFonts w:ascii="Times New Roman" w:hAnsi="Times New Roman" w:cs="Times New Roman"/>
          <w:bCs/>
          <w:sz w:val="20"/>
          <w:szCs w:val="20"/>
        </w:rPr>
        <w:t xml:space="preserve"> abnormalities in </w:t>
      </w:r>
      <w:r w:rsidR="005D59B7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E0377" w:rsidRPr="00B816E9">
        <w:rPr>
          <w:rFonts w:ascii="Times New Roman" w:hAnsi="Times New Roman" w:cs="Times New Roman"/>
          <w:bCs/>
          <w:sz w:val="20"/>
          <w:szCs w:val="20"/>
        </w:rPr>
        <w:t>lipid</w:t>
      </w:r>
      <w:r w:rsidR="005D59B7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E0377" w:rsidRPr="00B816E9">
        <w:rPr>
          <w:rFonts w:ascii="Times New Roman" w:hAnsi="Times New Roman" w:cs="Times New Roman"/>
          <w:bCs/>
          <w:sz w:val="20"/>
          <w:szCs w:val="20"/>
        </w:rPr>
        <w:t xml:space="preserve"> metabolism</w:t>
      </w:r>
      <w:r w:rsidR="008D6F0C" w:rsidRPr="00B816E9">
        <w:rPr>
          <w:rFonts w:ascii="Times New Roman" w:hAnsi="Times New Roman" w:cs="Times New Roman"/>
          <w:sz w:val="20"/>
          <w:szCs w:val="20"/>
          <w:vertAlign w:val="superscript"/>
        </w:rPr>
        <w:t>(5)</w:t>
      </w:r>
      <w:r w:rsidR="003E0377" w:rsidRPr="00B816E9">
        <w:rPr>
          <w:rFonts w:ascii="Times New Roman" w:hAnsi="Times New Roman" w:cs="Times New Roman"/>
          <w:bCs/>
          <w:sz w:val="20"/>
          <w:szCs w:val="20"/>
        </w:rPr>
        <w:t>.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 </w:t>
      </w:r>
      <w:r w:rsidR="003E037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The 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037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abnormalities 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037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in 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037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lipid 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3E037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metabolism </w:t>
      </w:r>
      <w:r w:rsidR="005D59B7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E06A72" w:rsidRPr="00B816E9">
        <w:rPr>
          <w:rFonts w:ascii="Times New Roman" w:hAnsi="Times New Roman" w:cs="Times New Roman"/>
          <w:bCs/>
          <w:sz w:val="20"/>
          <w:szCs w:val="20"/>
        </w:rPr>
        <w:t xml:space="preserve">may </w:t>
      </w:r>
      <w:r w:rsidR="005D59B7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bCs/>
          <w:sz w:val="20"/>
          <w:szCs w:val="20"/>
        </w:rPr>
        <w:t xml:space="preserve">trigger </w:t>
      </w:r>
      <w:r w:rsidR="005D59B7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bCs/>
          <w:sz w:val="20"/>
          <w:szCs w:val="20"/>
        </w:rPr>
        <w:t>irreversible</w:t>
      </w:r>
      <w:r w:rsidR="005D59B7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bCs/>
          <w:sz w:val="20"/>
          <w:szCs w:val="20"/>
        </w:rPr>
        <w:t xml:space="preserve"> va</w:t>
      </w:r>
      <w:r w:rsidR="00E311BD" w:rsidRPr="00B816E9">
        <w:rPr>
          <w:rFonts w:ascii="Times New Roman" w:hAnsi="Times New Roman" w:cs="Times New Roman"/>
          <w:bCs/>
          <w:sz w:val="20"/>
          <w:szCs w:val="20"/>
        </w:rPr>
        <w:t xml:space="preserve">scular </w:t>
      </w:r>
      <w:r w:rsidR="005D59B7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11BD" w:rsidRPr="00B816E9">
        <w:rPr>
          <w:rFonts w:ascii="Times New Roman" w:hAnsi="Times New Roman" w:cs="Times New Roman"/>
          <w:bCs/>
          <w:sz w:val="20"/>
          <w:szCs w:val="20"/>
        </w:rPr>
        <w:t>changes</w:t>
      </w:r>
      <w:r w:rsidR="005D59B7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11BD" w:rsidRPr="00B816E9">
        <w:rPr>
          <w:rFonts w:ascii="Times New Roman" w:hAnsi="Times New Roman" w:cs="Times New Roman"/>
          <w:bCs/>
          <w:sz w:val="20"/>
          <w:szCs w:val="20"/>
        </w:rPr>
        <w:t xml:space="preserve"> putting</w:t>
      </w:r>
      <w:r w:rsidR="00E06A7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D59B7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bCs/>
          <w:sz w:val="20"/>
          <w:szCs w:val="20"/>
        </w:rPr>
        <w:t>the</w:t>
      </w:r>
      <w:r w:rsidR="005D59B7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bCs/>
          <w:sz w:val="20"/>
          <w:szCs w:val="20"/>
        </w:rPr>
        <w:t xml:space="preserve"> women</w:t>
      </w:r>
      <w:r w:rsidR="005D59B7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bCs/>
          <w:sz w:val="20"/>
          <w:szCs w:val="20"/>
        </w:rPr>
        <w:t xml:space="preserve"> at </w:t>
      </w:r>
      <w:r w:rsidR="005D59B7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bCs/>
          <w:sz w:val="20"/>
          <w:szCs w:val="20"/>
        </w:rPr>
        <w:t>a</w:t>
      </w:r>
      <w:r w:rsidR="005D59B7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bCs/>
          <w:sz w:val="20"/>
          <w:szCs w:val="20"/>
        </w:rPr>
        <w:t xml:space="preserve"> higher </w:t>
      </w:r>
      <w:r w:rsidR="005D59B7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bCs/>
          <w:sz w:val="20"/>
          <w:szCs w:val="20"/>
        </w:rPr>
        <w:t>risk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E06A72" w:rsidRPr="00B816E9">
        <w:rPr>
          <w:rFonts w:ascii="Times New Roman" w:hAnsi="Times New Roman" w:cs="Times New Roman"/>
          <w:bCs/>
          <w:sz w:val="20"/>
          <w:szCs w:val="20"/>
        </w:rPr>
        <w:t>of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bCs/>
          <w:sz w:val="20"/>
          <w:szCs w:val="20"/>
        </w:rPr>
        <w:t xml:space="preserve"> cardiovascular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6A72" w:rsidRPr="00B816E9">
        <w:rPr>
          <w:rFonts w:ascii="Times New Roman" w:hAnsi="Times New Roman" w:cs="Times New Roman"/>
          <w:bCs/>
          <w:sz w:val="20"/>
          <w:szCs w:val="20"/>
        </w:rPr>
        <w:t xml:space="preserve"> disease</w:t>
      </w:r>
      <w:r w:rsidR="008D6F0C" w:rsidRPr="00B816E9">
        <w:rPr>
          <w:rFonts w:ascii="Times New Roman" w:hAnsi="Times New Roman" w:cs="Times New Roman"/>
          <w:sz w:val="20"/>
          <w:szCs w:val="20"/>
          <w:vertAlign w:val="superscript"/>
        </w:rPr>
        <w:t>(5)</w:t>
      </w:r>
      <w:r w:rsidR="003D6ED0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>.</w:t>
      </w:r>
    </w:p>
    <w:p w:rsidR="00A72480" w:rsidRPr="00B816E9" w:rsidRDefault="00E06A72" w:rsidP="00B816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16E9">
        <w:rPr>
          <w:rFonts w:ascii="Times New Roman" w:hAnsi="Times New Roman" w:cs="Times New Roman"/>
          <w:b/>
          <w:bCs/>
          <w:sz w:val="20"/>
          <w:szCs w:val="20"/>
        </w:rPr>
        <w:t>AIMS AND OBJECTIVE</w:t>
      </w:r>
      <w:r w:rsidR="00EB058A" w:rsidRPr="00B816E9">
        <w:rPr>
          <w:rFonts w:ascii="Times New Roman" w:hAnsi="Times New Roman" w:cs="Times New Roman"/>
          <w:b/>
          <w:bCs/>
          <w:sz w:val="20"/>
          <w:szCs w:val="20"/>
        </w:rPr>
        <w:t>S</w:t>
      </w:r>
    </w:p>
    <w:p w:rsidR="00A72480" w:rsidRPr="00B816E9" w:rsidRDefault="00E06A72" w:rsidP="00B816E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16E9">
        <w:rPr>
          <w:rFonts w:ascii="Times New Roman" w:hAnsi="Times New Roman" w:cs="Times New Roman"/>
          <w:bCs/>
          <w:sz w:val="20"/>
          <w:szCs w:val="20"/>
        </w:rPr>
        <w:t>To  evalu</w:t>
      </w:r>
      <w:r w:rsidR="002E458C" w:rsidRPr="00B816E9">
        <w:rPr>
          <w:rFonts w:ascii="Times New Roman" w:hAnsi="Times New Roman" w:cs="Times New Roman"/>
          <w:bCs/>
          <w:sz w:val="20"/>
          <w:szCs w:val="20"/>
        </w:rPr>
        <w:t>ate  the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E458C" w:rsidRPr="00B816E9">
        <w:rPr>
          <w:rFonts w:ascii="Times New Roman" w:hAnsi="Times New Roman" w:cs="Times New Roman"/>
          <w:bCs/>
          <w:sz w:val="20"/>
          <w:szCs w:val="20"/>
        </w:rPr>
        <w:t xml:space="preserve"> following 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E458C" w:rsidRPr="00B816E9">
        <w:rPr>
          <w:rFonts w:ascii="Times New Roman" w:hAnsi="Times New Roman" w:cs="Times New Roman"/>
          <w:bCs/>
          <w:sz w:val="20"/>
          <w:szCs w:val="20"/>
        </w:rPr>
        <w:t xml:space="preserve">parameters 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of  lipid 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metabolism 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in  women  with  GDM  and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 normal  pregnancy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B816E9">
        <w:rPr>
          <w:rFonts w:ascii="Times New Roman" w:hAnsi="Times New Roman" w:cs="Times New Roman"/>
          <w:bCs/>
          <w:sz w:val="20"/>
          <w:szCs w:val="20"/>
        </w:rPr>
        <w:t>-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Total 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C</w:t>
      </w:r>
      <w:r w:rsidRPr="00B816E9">
        <w:rPr>
          <w:rFonts w:ascii="Times New Roman" w:hAnsi="Times New Roman" w:cs="Times New Roman"/>
          <w:bCs/>
          <w:sz w:val="20"/>
          <w:szCs w:val="20"/>
        </w:rPr>
        <w:t>holesterol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(TC), 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Triglycerides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(TG),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High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density 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lipoprotein 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cholesterol</w:t>
      </w:r>
      <w:r w:rsidR="00E311BD" w:rsidRPr="00B816E9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A72480" w:rsidRPr="00B816E9">
        <w:rPr>
          <w:rFonts w:ascii="Times New Roman" w:hAnsi="Times New Roman" w:cs="Times New Roman"/>
          <w:bCs/>
          <w:sz w:val="20"/>
          <w:szCs w:val="20"/>
        </w:rPr>
        <w:t>HDL</w:t>
      </w:r>
      <w:r w:rsidRPr="00B816E9">
        <w:rPr>
          <w:rFonts w:ascii="Times New Roman" w:hAnsi="Times New Roman" w:cs="Times New Roman"/>
          <w:bCs/>
          <w:sz w:val="20"/>
          <w:szCs w:val="20"/>
        </w:rPr>
        <w:t>),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Low 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densit</w:t>
      </w:r>
      <w:r w:rsidR="00A72480" w:rsidRPr="00B816E9">
        <w:rPr>
          <w:rFonts w:ascii="Times New Roman" w:hAnsi="Times New Roman" w:cs="Times New Roman"/>
          <w:bCs/>
          <w:sz w:val="20"/>
          <w:szCs w:val="20"/>
        </w:rPr>
        <w:t>y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72480" w:rsidRPr="00B816E9">
        <w:rPr>
          <w:rFonts w:ascii="Times New Roman" w:hAnsi="Times New Roman" w:cs="Times New Roman"/>
          <w:bCs/>
          <w:sz w:val="20"/>
          <w:szCs w:val="20"/>
        </w:rPr>
        <w:t xml:space="preserve"> lipoprotein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72480" w:rsidRPr="00B816E9">
        <w:rPr>
          <w:rFonts w:ascii="Times New Roman" w:hAnsi="Times New Roman" w:cs="Times New Roman"/>
          <w:bCs/>
          <w:sz w:val="20"/>
          <w:szCs w:val="20"/>
        </w:rPr>
        <w:t xml:space="preserve"> cholesterol (LDL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), 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Very 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Low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Density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Lipoprotein 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cholesterol  (VLD</w:t>
      </w:r>
      <w:r w:rsidR="00A72480" w:rsidRPr="00B816E9">
        <w:rPr>
          <w:rFonts w:ascii="Times New Roman" w:hAnsi="Times New Roman" w:cs="Times New Roman"/>
          <w:bCs/>
          <w:sz w:val="20"/>
          <w:szCs w:val="20"/>
        </w:rPr>
        <w:t>L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) </w:t>
      </w:r>
    </w:p>
    <w:p w:rsidR="00D1744F" w:rsidRPr="00B816E9" w:rsidRDefault="00E06A72" w:rsidP="00B816E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16E9">
        <w:rPr>
          <w:rFonts w:ascii="Times New Roman" w:hAnsi="Times New Roman" w:cs="Times New Roman"/>
          <w:bCs/>
          <w:sz w:val="20"/>
          <w:szCs w:val="20"/>
        </w:rPr>
        <w:t xml:space="preserve">To 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compare  the  lipid  profile  status  between  women  with  GDM  and  normal  pregnancy</w:t>
      </w:r>
      <w:r w:rsidR="00A72480" w:rsidRPr="00B816E9">
        <w:rPr>
          <w:rFonts w:ascii="Times New Roman" w:hAnsi="Times New Roman" w:cs="Times New Roman"/>
          <w:bCs/>
          <w:sz w:val="20"/>
          <w:szCs w:val="20"/>
        </w:rPr>
        <w:t>.</w:t>
      </w:r>
    </w:p>
    <w:p w:rsidR="00E06A72" w:rsidRPr="00B816E9" w:rsidRDefault="00E06A72" w:rsidP="00B816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16E9">
        <w:rPr>
          <w:rFonts w:ascii="Times New Roman" w:hAnsi="Times New Roman" w:cs="Times New Roman"/>
          <w:b/>
          <w:bCs/>
          <w:sz w:val="20"/>
          <w:szCs w:val="20"/>
        </w:rPr>
        <w:t>MATERIALS AND METHODOLOGY</w:t>
      </w:r>
    </w:p>
    <w:p w:rsidR="00AC2434" w:rsidRPr="00B816E9" w:rsidRDefault="00E06A72" w:rsidP="00B816E9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16E9">
        <w:rPr>
          <w:rFonts w:ascii="Times New Roman" w:hAnsi="Times New Roman" w:cs="Times New Roman"/>
          <w:bCs/>
          <w:sz w:val="20"/>
          <w:szCs w:val="20"/>
        </w:rPr>
        <w:t>The  study  was</w:t>
      </w:r>
      <w:r w:rsidRPr="00B816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4760A" w:rsidRPr="00B816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Conducted  in  the  department 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>of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Physiolo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>gy  in  association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 with 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department  o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f 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 Obstetrics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E458C" w:rsidRPr="00B816E9">
        <w:rPr>
          <w:rFonts w:ascii="Times New Roman" w:hAnsi="Times New Roman" w:cs="Times New Roman"/>
          <w:bCs/>
          <w:sz w:val="20"/>
          <w:szCs w:val="20"/>
        </w:rPr>
        <w:t>Gynaecolog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>y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 and  department  of  Biochemistry</w:t>
      </w:r>
      <w:r w:rsidR="002E458C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E458C" w:rsidRPr="00B816E9">
        <w:rPr>
          <w:rFonts w:ascii="Times New Roman" w:hAnsi="Times New Roman" w:cs="Times New Roman"/>
          <w:bCs/>
          <w:sz w:val="20"/>
          <w:szCs w:val="20"/>
        </w:rPr>
        <w:t>at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E458C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Coimbat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>ore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 Medical 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College 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and 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hospital, </w:t>
      </w:r>
      <w:r w:rsidR="0034760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>Coimbatore.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 A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>total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 of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 100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pregnant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women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during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24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to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28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weeks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of  </w:t>
      </w:r>
      <w:r w:rsidR="002B247A" w:rsidRPr="00B816E9">
        <w:rPr>
          <w:rFonts w:ascii="Times New Roman" w:hAnsi="Times New Roman" w:cs="Times New Roman"/>
          <w:bCs/>
          <w:sz w:val="20"/>
          <w:szCs w:val="20"/>
        </w:rPr>
        <w:t xml:space="preserve">gestation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between  t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he  age  of  20  to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35 </w:t>
      </w:r>
      <w:proofErr w:type="spellStart"/>
      <w:r w:rsidR="006C7181" w:rsidRPr="00B816E9">
        <w:rPr>
          <w:rFonts w:ascii="Times New Roman" w:hAnsi="Times New Roman" w:cs="Times New Roman"/>
          <w:bCs/>
          <w:sz w:val="20"/>
          <w:szCs w:val="20"/>
        </w:rPr>
        <w:t>yr</w:t>
      </w:r>
      <w:proofErr w:type="spellEnd"/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>and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05E21" w:rsidRPr="00B816E9">
        <w:rPr>
          <w:rFonts w:ascii="Times New Roman" w:hAnsi="Times New Roman" w:cs="Times New Roman"/>
          <w:bCs/>
          <w:sz w:val="20"/>
          <w:szCs w:val="20"/>
        </w:rPr>
        <w:t>with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05E2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27D5E" w:rsidRPr="00B816E9">
        <w:rPr>
          <w:rFonts w:ascii="Times New Roman" w:hAnsi="Times New Roman" w:cs="Times New Roman"/>
          <w:bCs/>
          <w:sz w:val="20"/>
          <w:szCs w:val="20"/>
        </w:rPr>
        <w:t>Body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27D5E" w:rsidRPr="00B816E9">
        <w:rPr>
          <w:rFonts w:ascii="Times New Roman" w:hAnsi="Times New Roman" w:cs="Times New Roman"/>
          <w:bCs/>
          <w:sz w:val="20"/>
          <w:szCs w:val="20"/>
        </w:rPr>
        <w:t xml:space="preserve"> Mass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27D5E" w:rsidRPr="00B816E9">
        <w:rPr>
          <w:rFonts w:ascii="Times New Roman" w:hAnsi="Times New Roman" w:cs="Times New Roman"/>
          <w:bCs/>
          <w:sz w:val="20"/>
          <w:szCs w:val="20"/>
        </w:rPr>
        <w:t xml:space="preserve"> Index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27D5E" w:rsidRPr="00B816E9">
        <w:rPr>
          <w:rFonts w:ascii="Times New Roman" w:hAnsi="Times New Roman" w:cs="Times New Roman"/>
          <w:bCs/>
          <w:sz w:val="20"/>
          <w:szCs w:val="20"/>
        </w:rPr>
        <w:t>(</w:t>
      </w:r>
      <w:r w:rsidRPr="00B816E9">
        <w:rPr>
          <w:rFonts w:ascii="Times New Roman" w:hAnsi="Times New Roman" w:cs="Times New Roman"/>
          <w:bCs/>
          <w:sz w:val="20"/>
          <w:szCs w:val="20"/>
        </w:rPr>
        <w:t>BMI</w:t>
      </w:r>
      <w:r w:rsidR="00527D5E" w:rsidRPr="00B816E9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of  18.5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to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24.99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kg/m</w:t>
      </w:r>
      <w:r w:rsidRPr="00B816E9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="00FE34C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4C4" w:rsidRPr="00B816E9">
        <w:rPr>
          <w:rFonts w:ascii="Times New Roman" w:hAnsi="Times New Roman" w:cs="Times New Roman"/>
          <w:bCs/>
          <w:sz w:val="20"/>
          <w:szCs w:val="20"/>
        </w:rPr>
        <w:t xml:space="preserve">were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4C4" w:rsidRPr="00B816E9">
        <w:rPr>
          <w:rFonts w:ascii="Times New Roman" w:hAnsi="Times New Roman" w:cs="Times New Roman"/>
          <w:bCs/>
          <w:sz w:val="20"/>
          <w:szCs w:val="20"/>
        </w:rPr>
        <w:t xml:space="preserve">selected.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B816E9">
        <w:rPr>
          <w:rFonts w:ascii="Times New Roman" w:hAnsi="Times New Roman" w:cs="Times New Roman"/>
          <w:bCs/>
          <w:sz w:val="20"/>
          <w:szCs w:val="20"/>
        </w:rPr>
        <w:t>Ethica</w:t>
      </w:r>
      <w:r w:rsidR="003851AB" w:rsidRPr="00B816E9">
        <w:rPr>
          <w:rFonts w:ascii="Times New Roman" w:hAnsi="Times New Roman" w:cs="Times New Roman"/>
          <w:bCs/>
          <w:sz w:val="20"/>
          <w:szCs w:val="20"/>
        </w:rPr>
        <w:t xml:space="preserve">l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bCs/>
          <w:sz w:val="20"/>
          <w:szCs w:val="20"/>
        </w:rPr>
        <w:t>committee</w:t>
      </w:r>
      <w:proofErr w:type="gramEnd"/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bCs/>
          <w:sz w:val="20"/>
          <w:szCs w:val="20"/>
        </w:rPr>
        <w:t xml:space="preserve"> approval</w:t>
      </w:r>
      <w:r w:rsidR="0081336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3362" w:rsidRPr="00B816E9">
        <w:rPr>
          <w:rFonts w:ascii="Times New Roman" w:hAnsi="Times New Roman" w:cs="Times New Roman"/>
          <w:bCs/>
          <w:sz w:val="20"/>
          <w:szCs w:val="20"/>
        </w:rPr>
        <w:t>was</w:t>
      </w:r>
      <w:r w:rsidR="003851AB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851AB" w:rsidRPr="00B816E9">
        <w:rPr>
          <w:rFonts w:ascii="Times New Roman" w:hAnsi="Times New Roman" w:cs="Times New Roman"/>
          <w:bCs/>
          <w:sz w:val="20"/>
          <w:szCs w:val="20"/>
        </w:rPr>
        <w:t>obtained.</w:t>
      </w:r>
      <w:r w:rsidR="0081336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B816E9">
        <w:rPr>
          <w:rFonts w:ascii="Times New Roman" w:hAnsi="Times New Roman" w:cs="Times New Roman"/>
          <w:bCs/>
          <w:sz w:val="20"/>
          <w:szCs w:val="20"/>
        </w:rPr>
        <w:t xml:space="preserve">Patients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were</w:t>
      </w:r>
      <w:proofErr w:type="gramEnd"/>
      <w:r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enrolled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after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signing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an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informed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consent.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Fifty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4C4" w:rsidRPr="00B816E9">
        <w:rPr>
          <w:rFonts w:ascii="Times New Roman" w:hAnsi="Times New Roman" w:cs="Times New Roman"/>
          <w:bCs/>
          <w:sz w:val="20"/>
          <w:szCs w:val="20"/>
        </w:rPr>
        <w:t xml:space="preserve"> pregnant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27D5E" w:rsidRPr="00B816E9">
        <w:rPr>
          <w:rFonts w:ascii="Times New Roman" w:hAnsi="Times New Roman" w:cs="Times New Roman"/>
          <w:bCs/>
          <w:sz w:val="20"/>
          <w:szCs w:val="20"/>
        </w:rPr>
        <w:t>women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27D5E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05E21" w:rsidRPr="00B816E9">
        <w:rPr>
          <w:rFonts w:ascii="Times New Roman" w:hAnsi="Times New Roman" w:cs="Times New Roman"/>
          <w:bCs/>
          <w:sz w:val="20"/>
          <w:szCs w:val="20"/>
        </w:rPr>
        <w:t xml:space="preserve">diagnosed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05E21" w:rsidRPr="00B816E9">
        <w:rPr>
          <w:rFonts w:ascii="Times New Roman" w:hAnsi="Times New Roman" w:cs="Times New Roman"/>
          <w:bCs/>
          <w:sz w:val="20"/>
          <w:szCs w:val="20"/>
        </w:rPr>
        <w:t xml:space="preserve">having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GDM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by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>oral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27D5E" w:rsidRPr="00B816E9">
        <w:rPr>
          <w:rFonts w:ascii="Times New Roman" w:hAnsi="Times New Roman" w:cs="Times New Roman"/>
          <w:bCs/>
          <w:sz w:val="20"/>
          <w:szCs w:val="20"/>
        </w:rPr>
        <w:t>glucose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27D5E" w:rsidRPr="00B816E9">
        <w:rPr>
          <w:rFonts w:ascii="Times New Roman" w:hAnsi="Times New Roman" w:cs="Times New Roman"/>
          <w:bCs/>
          <w:sz w:val="20"/>
          <w:szCs w:val="20"/>
        </w:rPr>
        <w:t xml:space="preserve"> tolerance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test (OGTT)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were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taken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as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GDM </w:t>
      </w:r>
      <w:r w:rsidR="00905E21" w:rsidRPr="00B816E9">
        <w:rPr>
          <w:rFonts w:ascii="Times New Roman" w:hAnsi="Times New Roman" w:cs="Times New Roman"/>
          <w:bCs/>
          <w:sz w:val="20"/>
          <w:szCs w:val="20"/>
        </w:rPr>
        <w:t xml:space="preserve">group.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05E21" w:rsidRPr="00B816E9">
        <w:rPr>
          <w:rFonts w:ascii="Times New Roman" w:hAnsi="Times New Roman" w:cs="Times New Roman"/>
          <w:bCs/>
          <w:sz w:val="20"/>
          <w:szCs w:val="20"/>
        </w:rPr>
        <w:t xml:space="preserve">GDM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05E21" w:rsidRPr="00B816E9">
        <w:rPr>
          <w:rFonts w:ascii="Times New Roman" w:hAnsi="Times New Roman" w:cs="Times New Roman"/>
          <w:bCs/>
          <w:sz w:val="20"/>
          <w:szCs w:val="20"/>
        </w:rPr>
        <w:t>was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05E2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E458C" w:rsidRPr="00B816E9">
        <w:rPr>
          <w:rFonts w:ascii="Times New Roman" w:hAnsi="Times New Roman" w:cs="Times New Roman"/>
          <w:bCs/>
          <w:sz w:val="20"/>
          <w:szCs w:val="20"/>
        </w:rPr>
        <w:t xml:space="preserve">diagnosed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E458C" w:rsidRPr="00B816E9">
        <w:rPr>
          <w:rFonts w:ascii="Times New Roman" w:hAnsi="Times New Roman" w:cs="Times New Roman"/>
          <w:bCs/>
          <w:sz w:val="20"/>
          <w:szCs w:val="20"/>
        </w:rPr>
        <w:t>with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E458C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05E21" w:rsidRPr="00B816E9">
        <w:rPr>
          <w:rFonts w:ascii="Times New Roman" w:hAnsi="Times New Roman" w:cs="Times New Roman"/>
          <w:bCs/>
          <w:sz w:val="20"/>
          <w:szCs w:val="20"/>
        </w:rPr>
        <w:t>blood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05E21" w:rsidRPr="00B816E9">
        <w:rPr>
          <w:rFonts w:ascii="Times New Roman" w:hAnsi="Times New Roman" w:cs="Times New Roman"/>
          <w:bCs/>
          <w:sz w:val="20"/>
          <w:szCs w:val="20"/>
        </w:rPr>
        <w:t xml:space="preserve"> glucose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05E21" w:rsidRPr="00B816E9">
        <w:rPr>
          <w:rFonts w:ascii="Times New Roman" w:hAnsi="Times New Roman" w:cs="Times New Roman"/>
          <w:bCs/>
          <w:sz w:val="20"/>
          <w:szCs w:val="20"/>
        </w:rPr>
        <w:t>value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05E21" w:rsidRPr="00B816E9">
        <w:rPr>
          <w:rFonts w:ascii="Times New Roman" w:hAnsi="Times New Roman" w:cs="Times New Roman"/>
          <w:bCs/>
          <w:sz w:val="20"/>
          <w:szCs w:val="20"/>
        </w:rPr>
        <w:t xml:space="preserve"> of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05E21" w:rsidRPr="00B816E9">
        <w:rPr>
          <w:rFonts w:ascii="Times New Roman" w:hAnsi="Times New Roman" w:cs="Times New Roman"/>
          <w:bCs/>
          <w:sz w:val="20"/>
          <w:szCs w:val="20"/>
          <w:u w:val="single"/>
        </w:rPr>
        <w:t>&gt;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527D5E" w:rsidRPr="00B816E9">
        <w:rPr>
          <w:rFonts w:ascii="Times New Roman" w:hAnsi="Times New Roman" w:cs="Times New Roman"/>
          <w:bCs/>
          <w:sz w:val="20"/>
          <w:szCs w:val="20"/>
        </w:rPr>
        <w:t>140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27D5E" w:rsidRPr="00B816E9">
        <w:rPr>
          <w:rFonts w:ascii="Times New Roman" w:hAnsi="Times New Roman" w:cs="Times New Roman"/>
          <w:bCs/>
          <w:sz w:val="20"/>
          <w:szCs w:val="20"/>
        </w:rPr>
        <w:t xml:space="preserve"> mg/dl  after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2 hours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of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75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D6ED0" w:rsidRPr="00B816E9">
        <w:rPr>
          <w:rFonts w:ascii="Times New Roman" w:hAnsi="Times New Roman" w:cs="Times New Roman"/>
          <w:bCs/>
          <w:sz w:val="20"/>
          <w:szCs w:val="20"/>
        </w:rPr>
        <w:t>gm</w:t>
      </w:r>
      <w:proofErr w:type="spellEnd"/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  glucose  load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1744F" w:rsidRPr="00B816E9">
        <w:rPr>
          <w:rFonts w:ascii="Times New Roman" w:hAnsi="Times New Roman" w:cs="Times New Roman"/>
          <w:bCs/>
          <w:sz w:val="20"/>
          <w:szCs w:val="20"/>
        </w:rPr>
        <w:t xml:space="preserve">irrespective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1744F" w:rsidRPr="00B816E9">
        <w:rPr>
          <w:rFonts w:ascii="Times New Roman" w:hAnsi="Times New Roman" w:cs="Times New Roman"/>
          <w:bCs/>
          <w:sz w:val="20"/>
          <w:szCs w:val="20"/>
        </w:rPr>
        <w:t xml:space="preserve">of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1744F" w:rsidRPr="00B816E9">
        <w:rPr>
          <w:rFonts w:ascii="Times New Roman" w:hAnsi="Times New Roman" w:cs="Times New Roman"/>
          <w:bCs/>
          <w:sz w:val="20"/>
          <w:szCs w:val="20"/>
        </w:rPr>
        <w:t>last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1744F" w:rsidRPr="00B816E9">
        <w:rPr>
          <w:rFonts w:ascii="Times New Roman" w:hAnsi="Times New Roman" w:cs="Times New Roman"/>
          <w:bCs/>
          <w:sz w:val="20"/>
          <w:szCs w:val="20"/>
        </w:rPr>
        <w:t xml:space="preserve"> meal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>according  to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 WHO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criteria</w:t>
      </w:r>
      <w:r w:rsidR="008D6F0C" w:rsidRPr="00B816E9">
        <w:rPr>
          <w:rFonts w:ascii="Times New Roman" w:hAnsi="Times New Roman" w:cs="Times New Roman"/>
          <w:sz w:val="20"/>
          <w:szCs w:val="20"/>
          <w:vertAlign w:val="superscript"/>
        </w:rPr>
        <w:t>(6)</w:t>
      </w:r>
      <w:r w:rsidR="008D6F0C" w:rsidRPr="00B816E9">
        <w:rPr>
          <w:rFonts w:ascii="Times New Roman" w:hAnsi="Times New Roman" w:cs="Times New Roman"/>
          <w:sz w:val="20"/>
          <w:szCs w:val="20"/>
        </w:rPr>
        <w:t>.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Fifty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 xml:space="preserve">pregnant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>women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 xml:space="preserve"> with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>normal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glucose  levels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905E21" w:rsidRPr="00B816E9">
        <w:rPr>
          <w:rFonts w:ascii="Times New Roman" w:hAnsi="Times New Roman" w:cs="Times New Roman"/>
          <w:bCs/>
          <w:sz w:val="20"/>
          <w:szCs w:val="20"/>
        </w:rPr>
        <w:t>(&lt;140 mg/dl)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>after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 OGTT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>were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 xml:space="preserve"> considered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 xml:space="preserve"> as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control group.</w:t>
      </w:r>
      <w:r w:rsidR="00AC2434" w:rsidRPr="00B816E9">
        <w:rPr>
          <w:rFonts w:ascii="Times New Roman" w:hAnsi="Times New Roman" w:cs="Times New Roman"/>
          <w:bCs/>
          <w:sz w:val="20"/>
          <w:szCs w:val="20"/>
        </w:rPr>
        <w:t xml:space="preserve"> EXCLUSION CRITERIA: K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nown cases of D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 xml:space="preserve">iabetes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M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>ellitus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, hypertension,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cardiovascular d</w:t>
      </w:r>
      <w:r w:rsidR="00905E21" w:rsidRPr="00B816E9">
        <w:rPr>
          <w:rFonts w:ascii="Times New Roman" w:hAnsi="Times New Roman" w:cs="Times New Roman"/>
          <w:bCs/>
          <w:sz w:val="20"/>
          <w:szCs w:val="20"/>
        </w:rPr>
        <w:t>iseases, thyroid disorders,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905E21" w:rsidRPr="00B816E9">
        <w:rPr>
          <w:rFonts w:ascii="Times New Roman" w:hAnsi="Times New Roman" w:cs="Times New Roman"/>
          <w:bCs/>
          <w:sz w:val="20"/>
          <w:szCs w:val="20"/>
        </w:rPr>
        <w:t>dyslipedemia</w:t>
      </w:r>
      <w:proofErr w:type="spellEnd"/>
      <w:r w:rsidR="00905E21" w:rsidRPr="00B816E9">
        <w:rPr>
          <w:rFonts w:ascii="Times New Roman" w:hAnsi="Times New Roman" w:cs="Times New Roman"/>
          <w:bCs/>
          <w:sz w:val="20"/>
          <w:szCs w:val="20"/>
        </w:rPr>
        <w:t>,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Obese women (&gt;25 kg/m</w:t>
      </w:r>
      <w:r w:rsidR="00B722D6" w:rsidRPr="00B816E9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 ),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>women with multiple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 xml:space="preserve"> pregnancies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,  </w:t>
      </w:r>
      <w:r w:rsidR="00D030E6" w:rsidRPr="00B816E9">
        <w:rPr>
          <w:rFonts w:ascii="Times New Roman" w:hAnsi="Times New Roman" w:cs="Times New Roman"/>
          <w:bCs/>
          <w:sz w:val="20"/>
          <w:szCs w:val="20"/>
        </w:rPr>
        <w:t>H/o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030E6" w:rsidRPr="00B816E9">
        <w:rPr>
          <w:rFonts w:ascii="Times New Roman" w:hAnsi="Times New Roman" w:cs="Times New Roman"/>
          <w:bCs/>
          <w:sz w:val="20"/>
          <w:szCs w:val="20"/>
        </w:rPr>
        <w:t xml:space="preserve"> drug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030E6" w:rsidRPr="00B816E9">
        <w:rPr>
          <w:rFonts w:ascii="Times New Roman" w:hAnsi="Times New Roman" w:cs="Times New Roman"/>
          <w:bCs/>
          <w:sz w:val="20"/>
          <w:szCs w:val="20"/>
        </w:rPr>
        <w:t xml:space="preserve"> intake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030E6" w:rsidRPr="00B816E9">
        <w:rPr>
          <w:rFonts w:ascii="Times New Roman" w:hAnsi="Times New Roman" w:cs="Times New Roman"/>
          <w:bCs/>
          <w:sz w:val="20"/>
          <w:szCs w:val="20"/>
        </w:rPr>
        <w:t xml:space="preserve"> like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030E6" w:rsidRPr="00B816E9">
        <w:rPr>
          <w:rFonts w:ascii="Times New Roman" w:hAnsi="Times New Roman" w:cs="Times New Roman"/>
          <w:bCs/>
          <w:sz w:val="20"/>
          <w:szCs w:val="20"/>
        </w:rPr>
        <w:t>steroid</w:t>
      </w:r>
      <w:r w:rsidR="00905E21" w:rsidRPr="00B816E9">
        <w:rPr>
          <w:rFonts w:ascii="Times New Roman" w:hAnsi="Times New Roman" w:cs="Times New Roman"/>
          <w:bCs/>
          <w:sz w:val="20"/>
          <w:szCs w:val="20"/>
        </w:rPr>
        <w:t>s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 xml:space="preserve"> were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 xml:space="preserve"> excludes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 xml:space="preserve"> from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 xml:space="preserve"> the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 xml:space="preserve"> study.</w:t>
      </w:r>
    </w:p>
    <w:p w:rsidR="00DF24CF" w:rsidRPr="00B816E9" w:rsidRDefault="00D030E6" w:rsidP="00B816E9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16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Detailed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history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was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taken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which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included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age,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parity,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last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menstrual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period,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gestational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age,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history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of  drug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in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>take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 and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D6ED0" w:rsidRPr="00B816E9">
        <w:rPr>
          <w:rFonts w:ascii="Times New Roman" w:hAnsi="Times New Roman" w:cs="Times New Roman"/>
          <w:bCs/>
          <w:sz w:val="20"/>
          <w:szCs w:val="20"/>
        </w:rPr>
        <w:t>dyslipedemia</w:t>
      </w:r>
      <w:proofErr w:type="spellEnd"/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EB058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3D6ED0" w:rsidRPr="00B816E9">
        <w:rPr>
          <w:rFonts w:ascii="Times New Roman" w:hAnsi="Times New Roman" w:cs="Times New Roman"/>
          <w:bCs/>
          <w:sz w:val="20"/>
          <w:szCs w:val="20"/>
        </w:rPr>
        <w:t>General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 examination</w:t>
      </w:r>
      <w:proofErr w:type="gramEnd"/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was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>done.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B058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Vitals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>were</w:t>
      </w:r>
      <w:proofErr w:type="gramEnd"/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C718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>recorded.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Obstetric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examination</w:t>
      </w:r>
      <w:proofErr w:type="gramEnd"/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was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done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B058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to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confirm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B058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weeks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of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pregnancy.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proofErr w:type="gramStart"/>
      <w:r w:rsidR="00B722D6" w:rsidRPr="00B816E9">
        <w:rPr>
          <w:rFonts w:ascii="Times New Roman" w:hAnsi="Times New Roman" w:cs="Times New Roman"/>
          <w:bCs/>
          <w:sz w:val="20"/>
          <w:szCs w:val="20"/>
        </w:rPr>
        <w:t>Fetal</w:t>
      </w:r>
      <w:proofErr w:type="spellEnd"/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heart</w:t>
      </w:r>
      <w:proofErr w:type="gramEnd"/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sound  was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recorde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 xml:space="preserve">d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 xml:space="preserve">using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DF24CF" w:rsidRPr="00B816E9">
        <w:rPr>
          <w:rFonts w:ascii="Times New Roman" w:hAnsi="Times New Roman" w:cs="Times New Roman"/>
          <w:bCs/>
          <w:sz w:val="20"/>
          <w:szCs w:val="20"/>
        </w:rPr>
        <w:t>fetoscope</w:t>
      </w:r>
      <w:proofErr w:type="spellEnd"/>
      <w:r w:rsidR="00DF24CF" w:rsidRPr="00B816E9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EB058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DF24CF" w:rsidRPr="00B816E9">
        <w:rPr>
          <w:rFonts w:ascii="Times New Roman" w:hAnsi="Times New Roman" w:cs="Times New Roman"/>
          <w:bCs/>
          <w:sz w:val="20"/>
          <w:szCs w:val="20"/>
        </w:rPr>
        <w:t xml:space="preserve">All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>systems</w:t>
      </w:r>
      <w:proofErr w:type="gramEnd"/>
      <w:r w:rsidR="00DF24CF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were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examined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rule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out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B247A" w:rsidRPr="00B816E9">
        <w:rPr>
          <w:rFonts w:ascii="Times New Roman" w:hAnsi="Times New Roman" w:cs="Times New Roman"/>
          <w:bCs/>
          <w:sz w:val="20"/>
          <w:szCs w:val="20"/>
        </w:rPr>
        <w:t xml:space="preserve">any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systemic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B058A" w:rsidRPr="00B816E9">
        <w:rPr>
          <w:rFonts w:ascii="Times New Roman" w:hAnsi="Times New Roman" w:cs="Times New Roman"/>
          <w:bCs/>
          <w:sz w:val="20"/>
          <w:szCs w:val="20"/>
        </w:rPr>
        <w:t>disorder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.</w:t>
      </w:r>
      <w:r w:rsidR="00625029" w:rsidRPr="00B816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D3CB1" w:rsidRPr="00B816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 xml:space="preserve">Blood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sample</w:t>
      </w:r>
      <w:r w:rsidR="00905E21" w:rsidRPr="00B816E9">
        <w:rPr>
          <w:rFonts w:ascii="Times New Roman" w:hAnsi="Times New Roman" w:cs="Times New Roman"/>
          <w:bCs/>
          <w:sz w:val="20"/>
          <w:szCs w:val="20"/>
        </w:rPr>
        <w:t>s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05E21" w:rsidRPr="00B816E9">
        <w:rPr>
          <w:rFonts w:ascii="Times New Roman" w:hAnsi="Times New Roman" w:cs="Times New Roman"/>
          <w:bCs/>
          <w:sz w:val="20"/>
          <w:szCs w:val="20"/>
        </w:rPr>
        <w:t xml:space="preserve"> were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collected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under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05E21" w:rsidRPr="00B816E9">
        <w:rPr>
          <w:rFonts w:ascii="Times New Roman" w:hAnsi="Times New Roman" w:cs="Times New Roman"/>
          <w:bCs/>
          <w:sz w:val="20"/>
          <w:szCs w:val="20"/>
        </w:rPr>
        <w:t xml:space="preserve"> strict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05E21" w:rsidRPr="00B816E9">
        <w:rPr>
          <w:rFonts w:ascii="Times New Roman" w:hAnsi="Times New Roman" w:cs="Times New Roman"/>
          <w:bCs/>
          <w:sz w:val="20"/>
          <w:szCs w:val="20"/>
        </w:rPr>
        <w:t xml:space="preserve">aseptic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05E21" w:rsidRPr="00B816E9">
        <w:rPr>
          <w:rFonts w:ascii="Times New Roman" w:hAnsi="Times New Roman" w:cs="Times New Roman"/>
          <w:bCs/>
          <w:sz w:val="20"/>
          <w:szCs w:val="20"/>
        </w:rPr>
        <w:t xml:space="preserve">precautions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05E21" w:rsidRPr="00B816E9">
        <w:rPr>
          <w:rFonts w:ascii="Times New Roman" w:hAnsi="Times New Roman" w:cs="Times New Roman"/>
          <w:bCs/>
          <w:sz w:val="20"/>
          <w:szCs w:val="20"/>
        </w:rPr>
        <w:t xml:space="preserve">in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fasting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05E21" w:rsidRPr="00B816E9">
        <w:rPr>
          <w:rFonts w:ascii="Times New Roman" w:hAnsi="Times New Roman" w:cs="Times New Roman"/>
          <w:bCs/>
          <w:sz w:val="20"/>
          <w:szCs w:val="20"/>
        </w:rPr>
        <w:t>for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05E2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92279" w:rsidRPr="00B816E9">
        <w:rPr>
          <w:rFonts w:ascii="Times New Roman" w:hAnsi="Times New Roman" w:cs="Times New Roman"/>
          <w:bCs/>
          <w:sz w:val="20"/>
          <w:szCs w:val="20"/>
        </w:rPr>
        <w:t>estimation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92279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3362" w:rsidRPr="00B816E9">
        <w:rPr>
          <w:rFonts w:ascii="Times New Roman" w:hAnsi="Times New Roman" w:cs="Times New Roman"/>
          <w:bCs/>
          <w:sz w:val="20"/>
          <w:szCs w:val="20"/>
        </w:rPr>
        <w:t>of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336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lipid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>parameters.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T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 xml:space="preserve">otal cholesterol,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>triglycerides,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 xml:space="preserve"> Low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 xml:space="preserve"> Density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 xml:space="preserve"> Lipoprotein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1980" w:rsidRPr="00B816E9">
        <w:rPr>
          <w:rFonts w:ascii="Times New Roman" w:hAnsi="Times New Roman" w:cs="Times New Roman"/>
          <w:bCs/>
          <w:sz w:val="20"/>
          <w:szCs w:val="20"/>
        </w:rPr>
        <w:t xml:space="preserve"> cholesterol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 xml:space="preserve"> (LDL</w:t>
      </w:r>
      <w:r w:rsidR="00581980" w:rsidRPr="00B816E9">
        <w:rPr>
          <w:rFonts w:ascii="Times New Roman" w:hAnsi="Times New Roman" w:cs="Times New Roman"/>
          <w:bCs/>
          <w:sz w:val="20"/>
          <w:szCs w:val="20"/>
        </w:rPr>
        <w:t>-c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 xml:space="preserve">),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 xml:space="preserve">Very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 xml:space="preserve">Low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 xml:space="preserve">Density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>Lipoprotein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1980" w:rsidRPr="00B816E9">
        <w:rPr>
          <w:rFonts w:ascii="Times New Roman" w:hAnsi="Times New Roman" w:cs="Times New Roman"/>
          <w:bCs/>
          <w:sz w:val="20"/>
          <w:szCs w:val="20"/>
        </w:rPr>
        <w:t xml:space="preserve"> cholesterol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>(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>VLDL</w:t>
      </w:r>
      <w:r w:rsidR="00581980" w:rsidRPr="00B816E9">
        <w:rPr>
          <w:rFonts w:ascii="Times New Roman" w:hAnsi="Times New Roman" w:cs="Times New Roman"/>
          <w:bCs/>
          <w:sz w:val="20"/>
          <w:szCs w:val="20"/>
        </w:rPr>
        <w:t>-c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>)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24CF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and  H</w:t>
      </w:r>
      <w:r w:rsidR="00AC2434" w:rsidRPr="00B816E9">
        <w:rPr>
          <w:rFonts w:ascii="Times New Roman" w:hAnsi="Times New Roman" w:cs="Times New Roman"/>
          <w:bCs/>
          <w:sz w:val="20"/>
          <w:szCs w:val="20"/>
        </w:rPr>
        <w:t>igh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C243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D</w:t>
      </w:r>
      <w:r w:rsidR="00AC2434" w:rsidRPr="00B816E9">
        <w:rPr>
          <w:rFonts w:ascii="Times New Roman" w:hAnsi="Times New Roman" w:cs="Times New Roman"/>
          <w:bCs/>
          <w:sz w:val="20"/>
          <w:szCs w:val="20"/>
        </w:rPr>
        <w:t xml:space="preserve">ensity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L</w:t>
      </w:r>
      <w:r w:rsidR="00AC2434" w:rsidRPr="00B816E9">
        <w:rPr>
          <w:rFonts w:ascii="Times New Roman" w:hAnsi="Times New Roman" w:cs="Times New Roman"/>
          <w:bCs/>
          <w:sz w:val="20"/>
          <w:szCs w:val="20"/>
        </w:rPr>
        <w:t>ipoprotein</w:t>
      </w:r>
      <w:r w:rsidR="0058198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1980" w:rsidRPr="00B816E9">
        <w:rPr>
          <w:rFonts w:ascii="Times New Roman" w:hAnsi="Times New Roman" w:cs="Times New Roman"/>
          <w:bCs/>
          <w:sz w:val="20"/>
          <w:szCs w:val="20"/>
        </w:rPr>
        <w:t>cholesterol</w:t>
      </w:r>
      <w:r w:rsidR="00AC2434" w:rsidRPr="00B816E9">
        <w:rPr>
          <w:rFonts w:ascii="Times New Roman" w:hAnsi="Times New Roman" w:cs="Times New Roman"/>
          <w:bCs/>
          <w:sz w:val="20"/>
          <w:szCs w:val="20"/>
        </w:rPr>
        <w:t xml:space="preserve"> (HDL</w:t>
      </w:r>
      <w:r w:rsidR="00581980" w:rsidRPr="00B816E9">
        <w:rPr>
          <w:rFonts w:ascii="Times New Roman" w:hAnsi="Times New Roman" w:cs="Times New Roman"/>
          <w:bCs/>
          <w:sz w:val="20"/>
          <w:szCs w:val="20"/>
        </w:rPr>
        <w:t>-c</w:t>
      </w:r>
      <w:r w:rsidR="00AC2434" w:rsidRPr="00B816E9">
        <w:rPr>
          <w:rFonts w:ascii="Times New Roman" w:hAnsi="Times New Roman" w:cs="Times New Roman"/>
          <w:bCs/>
          <w:sz w:val="20"/>
          <w:szCs w:val="20"/>
        </w:rPr>
        <w:t>)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were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estimated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by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enzymatic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assay.</w:t>
      </w:r>
    </w:p>
    <w:p w:rsidR="00B816E9" w:rsidRDefault="00B816E9" w:rsidP="00B816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816E9" w:rsidRDefault="00B816E9" w:rsidP="00B816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816E9" w:rsidRDefault="00B816E9" w:rsidP="00B816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816E9" w:rsidRDefault="00B816E9" w:rsidP="00B816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816E9" w:rsidRDefault="00B816E9" w:rsidP="00B816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816E9" w:rsidRDefault="00B816E9" w:rsidP="00B816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722D6" w:rsidRPr="00B816E9" w:rsidRDefault="00B722D6" w:rsidP="00B816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16E9">
        <w:rPr>
          <w:rFonts w:ascii="Times New Roman" w:hAnsi="Times New Roman" w:cs="Times New Roman"/>
          <w:b/>
          <w:bCs/>
          <w:sz w:val="20"/>
          <w:szCs w:val="20"/>
        </w:rPr>
        <w:lastRenderedPageBreak/>
        <w:t>RESULTS</w:t>
      </w:r>
    </w:p>
    <w:p w:rsidR="002B247A" w:rsidRPr="00B816E9" w:rsidRDefault="00B722D6" w:rsidP="00B816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B816E9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results</w:t>
      </w:r>
      <w:proofErr w:type="gramEnd"/>
      <w:r w:rsidRPr="00B816E9">
        <w:rPr>
          <w:rFonts w:ascii="Times New Roman" w:hAnsi="Times New Roman" w:cs="Times New Roman"/>
          <w:bCs/>
          <w:sz w:val="20"/>
          <w:szCs w:val="20"/>
        </w:rPr>
        <w:t xml:space="preserve">  were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analysed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using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B247A" w:rsidRPr="00B816E9">
        <w:rPr>
          <w:rFonts w:ascii="Times New Roman" w:hAnsi="Times New Roman" w:cs="Times New Roman"/>
          <w:bCs/>
          <w:sz w:val="20"/>
          <w:szCs w:val="20"/>
        </w:rPr>
        <w:t xml:space="preserve">unpaired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Student’s ‘t’ test . </w:t>
      </w:r>
      <w:proofErr w:type="gramStart"/>
      <w:r w:rsidRPr="00B816E9">
        <w:rPr>
          <w:rFonts w:ascii="Times New Roman" w:hAnsi="Times New Roman" w:cs="Times New Roman"/>
          <w:bCs/>
          <w:sz w:val="20"/>
          <w:szCs w:val="20"/>
        </w:rPr>
        <w:t xml:space="preserve">A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p</w:t>
      </w:r>
      <w:proofErr w:type="gramEnd"/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value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of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&lt;0.05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is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considered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significant.</w:t>
      </w:r>
      <w:r w:rsidR="002B247A" w:rsidRPr="00B816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816E9" w:rsidRDefault="00B816E9" w:rsidP="00B816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722D6" w:rsidRPr="00B816E9" w:rsidRDefault="002B247A" w:rsidP="00B816E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816E9">
        <w:rPr>
          <w:rFonts w:ascii="Times New Roman" w:hAnsi="Times New Roman" w:cs="Times New Roman"/>
          <w:b/>
          <w:bCs/>
          <w:sz w:val="20"/>
          <w:szCs w:val="20"/>
        </w:rPr>
        <w:t xml:space="preserve">FIGURE 1: </w:t>
      </w:r>
      <w:r w:rsidRPr="00B816E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Comparison </w:t>
      </w:r>
      <w:proofErr w:type="gramStart"/>
      <w:r w:rsidRPr="00B816E9">
        <w:rPr>
          <w:rFonts w:ascii="Times New Roman" w:hAnsi="Times New Roman" w:cs="Times New Roman"/>
          <w:b/>
          <w:bCs/>
          <w:i/>
          <w:sz w:val="20"/>
          <w:szCs w:val="20"/>
        </w:rPr>
        <w:t>Of</w:t>
      </w:r>
      <w:proofErr w:type="gramEnd"/>
      <w:r w:rsidRPr="00B816E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Age, GA, BMI Between GDM Group and Control Group</w:t>
      </w:r>
    </w:p>
    <w:p w:rsidR="002B247A" w:rsidRPr="00B816E9" w:rsidRDefault="00B62F8C" w:rsidP="00B816E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16E9">
        <w:rPr>
          <w:rFonts w:ascii="Times New Roman" w:hAnsi="Times New Roman" w:cs="Times New Roman"/>
          <w:b/>
          <w:bCs/>
          <w:noProof/>
          <w:sz w:val="20"/>
          <w:szCs w:val="20"/>
          <w:lang w:eastAsia="en-IN"/>
        </w:rPr>
        <w:drawing>
          <wp:inline distT="0" distB="0" distL="0" distR="0" wp14:anchorId="1718F20E" wp14:editId="330ABD02">
            <wp:extent cx="5905662" cy="2910146"/>
            <wp:effectExtent l="19050" t="0" r="18888" b="4504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058A" w:rsidRPr="00B816E9" w:rsidRDefault="00B722D6" w:rsidP="00B816E9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The </w:t>
      </w:r>
      <w:r w:rsidR="000D3CB1"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  <w:lang w:val="en-US"/>
        </w:rPr>
        <w:t>mean</w:t>
      </w:r>
      <w:r w:rsidR="000D3CB1"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age</w:t>
      </w:r>
      <w:r w:rsidR="000D3CB1"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was </w:t>
      </w:r>
      <w:r w:rsidR="000D3CB1"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26.4 </w:t>
      </w:r>
      <w:r w:rsidRPr="00B816E9">
        <w:rPr>
          <w:rFonts w:ascii="Times New Roman" w:hAnsi="Times New Roman" w:cs="Times New Roman"/>
          <w:bCs/>
          <w:sz w:val="20"/>
          <w:szCs w:val="20"/>
          <w:u w:val="single"/>
        </w:rPr>
        <w:t>+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3.6  years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in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GDM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group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and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26.6 </w:t>
      </w:r>
      <w:r w:rsidRPr="00B816E9">
        <w:rPr>
          <w:rFonts w:ascii="Times New Roman" w:hAnsi="Times New Roman" w:cs="Times New Roman"/>
          <w:bCs/>
          <w:sz w:val="20"/>
          <w:szCs w:val="20"/>
          <w:u w:val="single"/>
        </w:rPr>
        <w:t xml:space="preserve">+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3.2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years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in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control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group,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>mean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B247A" w:rsidRPr="00B816E9">
        <w:rPr>
          <w:rFonts w:ascii="Times New Roman" w:hAnsi="Times New Roman" w:cs="Times New Roman"/>
          <w:bCs/>
          <w:sz w:val="20"/>
          <w:szCs w:val="20"/>
        </w:rPr>
        <w:t>Gestational Age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B247A" w:rsidRPr="00B816E9">
        <w:rPr>
          <w:rFonts w:ascii="Times New Roman" w:hAnsi="Times New Roman" w:cs="Times New Roman"/>
          <w:bCs/>
          <w:sz w:val="20"/>
          <w:szCs w:val="20"/>
        </w:rPr>
        <w:t>(GA)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>was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6ED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26 .2 ± 1.8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in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GDM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group and 26 ± 2.0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weeks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in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control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group,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mean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BMI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was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23.22</w:t>
      </w:r>
      <w:r w:rsidRPr="00B816E9">
        <w:rPr>
          <w:rFonts w:ascii="Times New Roman" w:hAnsi="Times New Roman" w:cs="Times New Roman"/>
          <w:bCs/>
          <w:sz w:val="20"/>
          <w:szCs w:val="20"/>
          <w:u w:val="single"/>
        </w:rPr>
        <w:t>+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1.12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kg/m2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in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GDM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group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and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22.42 </w:t>
      </w:r>
      <w:r w:rsidRPr="00B816E9">
        <w:rPr>
          <w:rFonts w:ascii="Times New Roman" w:hAnsi="Times New Roman" w:cs="Times New Roman"/>
          <w:bCs/>
          <w:sz w:val="20"/>
          <w:szCs w:val="20"/>
          <w:u w:val="single"/>
        </w:rPr>
        <w:t>+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2.61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kg/m2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in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control group.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B816E9">
        <w:rPr>
          <w:rFonts w:ascii="Times New Roman" w:hAnsi="Times New Roman" w:cs="Times New Roman"/>
          <w:bCs/>
          <w:sz w:val="20"/>
          <w:szCs w:val="20"/>
        </w:rPr>
        <w:t>The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p</w:t>
      </w:r>
      <w:proofErr w:type="gramEnd"/>
      <w:r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value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was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not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significant.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B816E9">
        <w:rPr>
          <w:rFonts w:ascii="Times New Roman" w:hAnsi="Times New Roman" w:cs="Times New Roman"/>
          <w:bCs/>
          <w:sz w:val="20"/>
          <w:szCs w:val="20"/>
          <w:lang w:val="en-US"/>
        </w:rPr>
        <w:t>There</w:t>
      </w:r>
      <w:r w:rsidR="000D3CB1"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was</w:t>
      </w:r>
      <w:r w:rsidR="000D3CB1"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no </w:t>
      </w:r>
      <w:r w:rsidR="000D3CB1"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  <w:lang w:val="en-US"/>
        </w:rPr>
        <w:t>significant</w:t>
      </w:r>
      <w:r w:rsidR="000D3CB1"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difference</w:t>
      </w:r>
      <w:r w:rsidR="000D3CB1"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in</w:t>
      </w:r>
      <w:r w:rsidR="000D3CB1"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mean </w:t>
      </w:r>
      <w:r w:rsidR="000D3CB1"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age, </w:t>
      </w:r>
      <w:r w:rsidR="000D3CB1"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mean </w:t>
      </w:r>
      <w:r w:rsidR="000D3CB1"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  <w:lang w:val="en-US"/>
        </w:rPr>
        <w:t>gestational</w:t>
      </w:r>
      <w:r w:rsidR="000D3CB1"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age</w:t>
      </w:r>
      <w:r w:rsidR="000D3CB1"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and </w:t>
      </w:r>
      <w:r w:rsidR="000D3CB1"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BMI </w:t>
      </w:r>
      <w:r w:rsidR="000D3CB1"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between </w:t>
      </w:r>
      <w:r w:rsidR="000D3CB1"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the </w:t>
      </w:r>
      <w:r w:rsidR="000D3CB1"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GDM  </w:t>
      </w:r>
      <w:r w:rsidR="000D3CB1"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  <w:lang w:val="en-US"/>
        </w:rPr>
        <w:t>group</w:t>
      </w:r>
      <w:r w:rsidR="000D3CB1"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and</w:t>
      </w:r>
      <w:r w:rsidR="00DF24CF"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0D3CB1"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DF24CF"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the </w:t>
      </w:r>
      <w:r w:rsidR="000D3CB1"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DF24CF" w:rsidRPr="00B816E9">
        <w:rPr>
          <w:rFonts w:ascii="Times New Roman" w:hAnsi="Times New Roman" w:cs="Times New Roman"/>
          <w:bCs/>
          <w:sz w:val="20"/>
          <w:szCs w:val="20"/>
          <w:lang w:val="en-US"/>
        </w:rPr>
        <w:t>control</w:t>
      </w:r>
      <w:r w:rsidR="000D3CB1"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DF24CF" w:rsidRPr="00B816E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group.</w:t>
      </w:r>
    </w:p>
    <w:p w:rsidR="001028F7" w:rsidRPr="00B816E9" w:rsidRDefault="001028F7" w:rsidP="00B816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B722D6" w:rsidRPr="00B816E9" w:rsidRDefault="00B722D6" w:rsidP="00B816E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en-US"/>
        </w:rPr>
      </w:pPr>
      <w:r w:rsidRPr="00B816E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TABLE </w:t>
      </w:r>
      <w:proofErr w:type="gramStart"/>
      <w:r w:rsidRPr="00B816E9">
        <w:rPr>
          <w:rFonts w:ascii="Times New Roman" w:hAnsi="Times New Roman" w:cs="Times New Roman"/>
          <w:b/>
          <w:bCs/>
          <w:sz w:val="20"/>
          <w:szCs w:val="20"/>
          <w:lang w:val="en-US"/>
        </w:rPr>
        <w:t>1 :</w:t>
      </w:r>
      <w:proofErr w:type="gramEnd"/>
      <w:r w:rsidRPr="00B816E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953660" w:rsidRPr="00B816E9">
        <w:rPr>
          <w:rFonts w:ascii="Times New Roman" w:hAnsi="Times New Roman" w:cs="Times New Roman"/>
          <w:b/>
          <w:bCs/>
          <w:i/>
          <w:sz w:val="20"/>
          <w:szCs w:val="20"/>
          <w:lang w:val="en-US"/>
        </w:rPr>
        <w:t>Comparison  of  OGTT  and  Lipid Parameters  between GDM Group and Control Group</w:t>
      </w:r>
      <w:r w:rsidRPr="00B816E9">
        <w:rPr>
          <w:rFonts w:ascii="Times New Roman" w:hAnsi="Times New Roman" w:cs="Times New Roman"/>
          <w:b/>
          <w:bCs/>
          <w:i/>
          <w:sz w:val="20"/>
          <w:szCs w:val="20"/>
          <w:lang w:val="en-US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1984"/>
        <w:gridCol w:w="2552"/>
        <w:gridCol w:w="2552"/>
      </w:tblGrid>
      <w:tr w:rsidR="00B722D6" w:rsidRPr="00B816E9" w:rsidTr="001028F7">
        <w:tc>
          <w:tcPr>
            <w:tcW w:w="2552" w:type="dxa"/>
          </w:tcPr>
          <w:p w:rsidR="00B722D6" w:rsidRPr="00B816E9" w:rsidRDefault="00B722D6" w:rsidP="00B816E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en-IN"/>
              </w:rPr>
            </w:pPr>
            <w:r w:rsidRPr="00B816E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IN"/>
              </w:rPr>
              <w:t>VARIABLES</w:t>
            </w:r>
            <w:r w:rsidRPr="00B816E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en-IN"/>
              </w:rPr>
              <w:t xml:space="preserve"> </w:t>
            </w:r>
          </w:p>
          <w:p w:rsidR="00953660" w:rsidRPr="00B816E9" w:rsidRDefault="00953660" w:rsidP="00B816E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</w:tcPr>
          <w:p w:rsidR="00B722D6" w:rsidRPr="00B816E9" w:rsidRDefault="00B722D6" w:rsidP="00B816E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B816E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IN"/>
              </w:rPr>
              <w:t>GDM GROUP</w:t>
            </w:r>
            <w:r w:rsidRPr="00B816E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2552" w:type="dxa"/>
          </w:tcPr>
          <w:p w:rsidR="00B722D6" w:rsidRPr="00B816E9" w:rsidRDefault="00B722D6" w:rsidP="00B816E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B816E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IN"/>
              </w:rPr>
              <w:t>CONTROL GROUP</w:t>
            </w:r>
            <w:r w:rsidRPr="00B816E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2552" w:type="dxa"/>
          </w:tcPr>
          <w:p w:rsidR="00B722D6" w:rsidRPr="00B816E9" w:rsidRDefault="00B722D6" w:rsidP="00B816E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B816E9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en-IN"/>
              </w:rPr>
              <w:t xml:space="preserve">  p VALUE</w:t>
            </w:r>
            <w:r w:rsidRPr="00B816E9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B722D6" w:rsidRPr="00B816E9" w:rsidTr="001028F7">
        <w:trPr>
          <w:trHeight w:val="406"/>
        </w:trPr>
        <w:tc>
          <w:tcPr>
            <w:tcW w:w="2552" w:type="dxa"/>
          </w:tcPr>
          <w:p w:rsidR="00B722D6" w:rsidRPr="00B816E9" w:rsidRDefault="00B722D6" w:rsidP="00B816E9">
            <w:pPr>
              <w:spacing w:line="360" w:lineRule="auto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en-IN"/>
              </w:rPr>
            </w:pP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OGTT(mg/dl)</w:t>
            </w:r>
            <w:r w:rsidRPr="00B816E9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1984" w:type="dxa"/>
          </w:tcPr>
          <w:p w:rsidR="00B722D6" w:rsidRPr="00B816E9" w:rsidRDefault="00B722D6" w:rsidP="00B816E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194.6</w:t>
            </w:r>
            <w:r w:rsidR="005966E2"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2</w:t>
            </w: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u w:val="single"/>
                <w:lang w:eastAsia="en-IN"/>
              </w:rPr>
              <w:t>+</w:t>
            </w: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8.8</w:t>
            </w:r>
            <w:r w:rsidRPr="00B816E9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2552" w:type="dxa"/>
          </w:tcPr>
          <w:p w:rsidR="00B722D6" w:rsidRPr="00B816E9" w:rsidRDefault="00B722D6" w:rsidP="00B816E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102.4</w:t>
            </w:r>
            <w:r w:rsidR="005966E2"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4</w:t>
            </w: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 xml:space="preserve"> </w:t>
            </w: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u w:val="single"/>
                <w:lang w:eastAsia="en-IN"/>
              </w:rPr>
              <w:t>+</w:t>
            </w:r>
            <w:r w:rsidR="00E10BBB"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u w:val="single"/>
                <w:lang w:eastAsia="en-IN"/>
              </w:rPr>
              <w:t xml:space="preserve"> </w:t>
            </w: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6.8</w:t>
            </w:r>
            <w:r w:rsidRPr="00B816E9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2552" w:type="dxa"/>
          </w:tcPr>
          <w:p w:rsidR="00B722D6" w:rsidRPr="00B816E9" w:rsidRDefault="00B722D6" w:rsidP="00B816E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&lt;0.001significant</w:t>
            </w:r>
            <w:r w:rsidRPr="00B816E9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B722D6" w:rsidRPr="00B816E9" w:rsidTr="001028F7">
        <w:tc>
          <w:tcPr>
            <w:tcW w:w="2552" w:type="dxa"/>
          </w:tcPr>
          <w:p w:rsidR="00953660" w:rsidRPr="00B816E9" w:rsidRDefault="00B722D6" w:rsidP="00B816E9">
            <w:pPr>
              <w:spacing w:line="360" w:lineRule="auto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en-IN"/>
              </w:rPr>
            </w:pP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 xml:space="preserve">Total </w:t>
            </w:r>
            <w:r w:rsidR="000D3CB1"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 xml:space="preserve"> </w:t>
            </w: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cholesterol</w:t>
            </w:r>
            <w:r w:rsidR="001028F7"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 xml:space="preserve"> </w:t>
            </w:r>
            <w:r w:rsidRPr="00B816E9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en-IN"/>
              </w:rPr>
              <w:t xml:space="preserve">(mg/dl) </w:t>
            </w:r>
          </w:p>
        </w:tc>
        <w:tc>
          <w:tcPr>
            <w:tcW w:w="1984" w:type="dxa"/>
          </w:tcPr>
          <w:p w:rsidR="00B722D6" w:rsidRPr="00B816E9" w:rsidRDefault="00E10BBB" w:rsidP="00B816E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22</w:t>
            </w:r>
            <w:r w:rsidR="00B722D6"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0.6</w:t>
            </w:r>
            <w:r w:rsidR="005966E2"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4</w:t>
            </w:r>
            <w:r w:rsidR="00B722D6"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u w:val="single"/>
                <w:lang w:eastAsia="en-IN"/>
              </w:rPr>
              <w:t>+</w:t>
            </w:r>
            <w:r w:rsidR="00B722D6"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4.6</w:t>
            </w:r>
            <w:r w:rsidR="00B722D6" w:rsidRPr="00B816E9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2552" w:type="dxa"/>
          </w:tcPr>
          <w:p w:rsidR="00B722D6" w:rsidRPr="00B816E9" w:rsidRDefault="00B722D6" w:rsidP="00B816E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182.4</w:t>
            </w:r>
            <w:r w:rsidR="005966E2"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0</w:t>
            </w: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u w:val="single"/>
                <w:lang w:eastAsia="en-IN"/>
              </w:rPr>
              <w:t>+</w:t>
            </w:r>
            <w:r w:rsidR="00E10BBB"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u w:val="single"/>
                <w:lang w:eastAsia="en-IN"/>
              </w:rPr>
              <w:t xml:space="preserve"> </w:t>
            </w:r>
            <w:r w:rsidR="00E10BBB"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6.</w:t>
            </w: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4</w:t>
            </w:r>
            <w:r w:rsidRPr="00B816E9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2552" w:type="dxa"/>
          </w:tcPr>
          <w:p w:rsidR="00B722D6" w:rsidRPr="00B816E9" w:rsidRDefault="00B722D6" w:rsidP="00B816E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&lt;0.001significant</w:t>
            </w:r>
            <w:r w:rsidRPr="00B816E9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B722D6" w:rsidRPr="00B816E9" w:rsidTr="001028F7">
        <w:tc>
          <w:tcPr>
            <w:tcW w:w="2552" w:type="dxa"/>
          </w:tcPr>
          <w:p w:rsidR="00953660" w:rsidRPr="00B816E9" w:rsidRDefault="00B722D6" w:rsidP="00B816E9">
            <w:pPr>
              <w:spacing w:line="360" w:lineRule="auto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en-IN"/>
              </w:rPr>
            </w:pP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Triglycerides</w:t>
            </w:r>
            <w:r w:rsidR="000D3CB1"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 xml:space="preserve"> </w:t>
            </w:r>
            <w:r w:rsidRPr="00B816E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r w:rsidRPr="00B816E9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en-IN"/>
              </w:rPr>
              <w:t xml:space="preserve">(mg/dl) </w:t>
            </w:r>
          </w:p>
        </w:tc>
        <w:tc>
          <w:tcPr>
            <w:tcW w:w="1984" w:type="dxa"/>
          </w:tcPr>
          <w:p w:rsidR="00B722D6" w:rsidRPr="00B816E9" w:rsidRDefault="00B722D6" w:rsidP="00B816E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198.4</w:t>
            </w:r>
            <w:r w:rsidR="005966E2"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2</w:t>
            </w: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u w:val="single"/>
                <w:lang w:eastAsia="en-IN"/>
              </w:rPr>
              <w:t>+</w:t>
            </w: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8.6</w:t>
            </w:r>
            <w:r w:rsidRPr="00B816E9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2552" w:type="dxa"/>
          </w:tcPr>
          <w:p w:rsidR="00B722D6" w:rsidRPr="00B816E9" w:rsidRDefault="00E10BBB" w:rsidP="00B816E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14</w:t>
            </w:r>
            <w:r w:rsidR="00B722D6"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8.6</w:t>
            </w:r>
            <w:r w:rsidR="005966E2"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4</w:t>
            </w:r>
            <w:r w:rsidR="00B722D6"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u w:val="single"/>
                <w:lang w:eastAsia="en-IN"/>
              </w:rPr>
              <w:t xml:space="preserve">+ </w:t>
            </w: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4</w:t>
            </w:r>
            <w:r w:rsidR="00B722D6"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.8</w:t>
            </w:r>
            <w:r w:rsidR="00B722D6" w:rsidRPr="00B816E9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2552" w:type="dxa"/>
          </w:tcPr>
          <w:p w:rsidR="00B722D6" w:rsidRPr="00B816E9" w:rsidRDefault="00B722D6" w:rsidP="00B816E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&lt;0.001significant</w:t>
            </w:r>
            <w:r w:rsidRPr="00B816E9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B722D6" w:rsidRPr="00B816E9" w:rsidTr="001028F7">
        <w:tc>
          <w:tcPr>
            <w:tcW w:w="2552" w:type="dxa"/>
          </w:tcPr>
          <w:p w:rsidR="00953660" w:rsidRPr="00B816E9" w:rsidRDefault="00B722D6" w:rsidP="00B816E9">
            <w:pPr>
              <w:spacing w:line="360" w:lineRule="auto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en-IN"/>
              </w:rPr>
            </w:pP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LDL</w:t>
            </w:r>
            <w:r w:rsidR="00581980"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-c</w:t>
            </w:r>
            <w:r w:rsidRPr="00B816E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r w:rsidR="000D3CB1" w:rsidRPr="00B816E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r w:rsidRPr="00B816E9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en-IN"/>
              </w:rPr>
              <w:t xml:space="preserve">(mg/dl) </w:t>
            </w:r>
          </w:p>
        </w:tc>
        <w:tc>
          <w:tcPr>
            <w:tcW w:w="1984" w:type="dxa"/>
          </w:tcPr>
          <w:p w:rsidR="00B722D6" w:rsidRPr="00B816E9" w:rsidRDefault="00B722D6" w:rsidP="00B816E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134.92</w:t>
            </w: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u w:val="single"/>
                <w:lang w:eastAsia="en-IN"/>
              </w:rPr>
              <w:t>+</w:t>
            </w:r>
            <w:r w:rsidR="00E10BBB"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6</w:t>
            </w: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.4</w:t>
            </w:r>
            <w:r w:rsidRPr="00B816E9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2552" w:type="dxa"/>
          </w:tcPr>
          <w:p w:rsidR="00B722D6" w:rsidRPr="00B816E9" w:rsidRDefault="00E10BBB" w:rsidP="00B816E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10</w:t>
            </w:r>
            <w:r w:rsidR="00B722D6"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4.28</w:t>
            </w:r>
            <w:r w:rsidR="00B722D6"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u w:val="single"/>
                <w:lang w:eastAsia="en-IN"/>
              </w:rPr>
              <w:t xml:space="preserve">+ </w:t>
            </w:r>
            <w:r w:rsidR="00B722D6"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4.8</w:t>
            </w:r>
          </w:p>
        </w:tc>
        <w:tc>
          <w:tcPr>
            <w:tcW w:w="2552" w:type="dxa"/>
          </w:tcPr>
          <w:p w:rsidR="00B722D6" w:rsidRPr="00B816E9" w:rsidRDefault="00B722D6" w:rsidP="00B816E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&lt;0.001significant</w:t>
            </w:r>
            <w:r w:rsidRPr="00B816E9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B722D6" w:rsidRPr="00B816E9" w:rsidTr="001028F7">
        <w:tc>
          <w:tcPr>
            <w:tcW w:w="2552" w:type="dxa"/>
          </w:tcPr>
          <w:p w:rsidR="00953660" w:rsidRPr="00B816E9" w:rsidRDefault="00AC2434" w:rsidP="00B816E9">
            <w:pPr>
              <w:spacing w:line="360" w:lineRule="auto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en-IN"/>
              </w:rPr>
            </w:pP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HDL</w:t>
            </w:r>
            <w:r w:rsidR="00581980"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-c</w:t>
            </w:r>
            <w:r w:rsidR="00B722D6"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 xml:space="preserve">  </w:t>
            </w:r>
            <w:r w:rsidR="000D3CB1"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 xml:space="preserve"> </w:t>
            </w:r>
            <w:r w:rsidR="00B722D6" w:rsidRPr="00B816E9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en-IN"/>
              </w:rPr>
              <w:t xml:space="preserve">(mg/dl) </w:t>
            </w:r>
          </w:p>
        </w:tc>
        <w:tc>
          <w:tcPr>
            <w:tcW w:w="1984" w:type="dxa"/>
          </w:tcPr>
          <w:p w:rsidR="00B722D6" w:rsidRPr="00B816E9" w:rsidRDefault="00E10BBB" w:rsidP="00B816E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34</w:t>
            </w:r>
            <w:r w:rsidR="00B722D6"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.82</w:t>
            </w:r>
            <w:r w:rsidR="00B722D6"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u w:val="single"/>
                <w:lang w:eastAsia="en-IN"/>
              </w:rPr>
              <w:t>+</w:t>
            </w: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5</w:t>
            </w:r>
            <w:r w:rsidR="00B722D6"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.4</w:t>
            </w:r>
            <w:r w:rsidR="00B722D6" w:rsidRPr="00B816E9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2552" w:type="dxa"/>
          </w:tcPr>
          <w:p w:rsidR="00B722D6" w:rsidRPr="00B816E9" w:rsidRDefault="00B722D6" w:rsidP="00B816E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36.42</w:t>
            </w: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u w:val="single"/>
                <w:lang w:eastAsia="en-IN"/>
              </w:rPr>
              <w:t>+</w:t>
            </w: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1.2</w:t>
            </w:r>
          </w:p>
        </w:tc>
        <w:tc>
          <w:tcPr>
            <w:tcW w:w="2552" w:type="dxa"/>
          </w:tcPr>
          <w:p w:rsidR="00B722D6" w:rsidRPr="00B816E9" w:rsidRDefault="00B722D6" w:rsidP="00B816E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Not significant</w:t>
            </w:r>
            <w:r w:rsidRPr="00B816E9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B722D6" w:rsidRPr="00B816E9" w:rsidTr="001028F7">
        <w:tc>
          <w:tcPr>
            <w:tcW w:w="2552" w:type="dxa"/>
          </w:tcPr>
          <w:p w:rsidR="00953660" w:rsidRPr="00B816E9" w:rsidRDefault="00AC2434" w:rsidP="00B816E9">
            <w:pPr>
              <w:spacing w:line="360" w:lineRule="auto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en-IN"/>
              </w:rPr>
            </w:pP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VLDL</w:t>
            </w:r>
            <w:r w:rsidR="00581980"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-c</w:t>
            </w:r>
            <w:r w:rsidR="00B722D6"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 xml:space="preserve">  </w:t>
            </w:r>
            <w:r w:rsidR="00B722D6" w:rsidRPr="00B816E9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en-IN"/>
              </w:rPr>
              <w:t xml:space="preserve">(mg/dl) </w:t>
            </w:r>
          </w:p>
        </w:tc>
        <w:tc>
          <w:tcPr>
            <w:tcW w:w="1984" w:type="dxa"/>
          </w:tcPr>
          <w:p w:rsidR="00B722D6" w:rsidRPr="00B816E9" w:rsidRDefault="00B722D6" w:rsidP="00B816E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40.98</w:t>
            </w: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u w:val="single"/>
                <w:lang w:eastAsia="en-IN"/>
              </w:rPr>
              <w:t>+</w:t>
            </w: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2.2</w:t>
            </w:r>
            <w:r w:rsidRPr="00B816E9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2552" w:type="dxa"/>
          </w:tcPr>
          <w:p w:rsidR="00B722D6" w:rsidRPr="00B816E9" w:rsidRDefault="00B722D6" w:rsidP="00B816E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31.72</w:t>
            </w: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u w:val="single"/>
                <w:lang w:eastAsia="en-IN"/>
              </w:rPr>
              <w:t>+</w:t>
            </w: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1.8</w:t>
            </w:r>
          </w:p>
        </w:tc>
        <w:tc>
          <w:tcPr>
            <w:tcW w:w="2552" w:type="dxa"/>
          </w:tcPr>
          <w:p w:rsidR="00B722D6" w:rsidRPr="00B816E9" w:rsidRDefault="00B722D6" w:rsidP="00B816E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B816E9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 xml:space="preserve"> &lt;0.001significant</w:t>
            </w:r>
            <w:r w:rsidRPr="00B816E9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en-IN"/>
              </w:rPr>
              <w:t xml:space="preserve"> </w:t>
            </w:r>
          </w:p>
        </w:tc>
      </w:tr>
    </w:tbl>
    <w:p w:rsidR="00B816E9" w:rsidRDefault="00B816E9" w:rsidP="00B816E9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816E9" w:rsidRDefault="00B816E9" w:rsidP="00B816E9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816E9" w:rsidRDefault="00B816E9" w:rsidP="00B816E9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816E9" w:rsidRDefault="00B816E9" w:rsidP="00B816E9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13362" w:rsidRPr="00B816E9" w:rsidRDefault="00EB058A" w:rsidP="00B816E9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816E9">
        <w:rPr>
          <w:rFonts w:ascii="Times New Roman" w:hAnsi="Times New Roman" w:cs="Times New Roman"/>
          <w:bCs/>
          <w:sz w:val="20"/>
          <w:szCs w:val="20"/>
        </w:rPr>
        <w:lastRenderedPageBreak/>
        <w:t>The  results</w:t>
      </w:r>
      <w:proofErr w:type="gramEnd"/>
      <w:r w:rsidRPr="00B816E9">
        <w:rPr>
          <w:rFonts w:ascii="Times New Roman" w:hAnsi="Times New Roman" w:cs="Times New Roman"/>
          <w:bCs/>
          <w:sz w:val="20"/>
          <w:szCs w:val="20"/>
        </w:rPr>
        <w:t xml:space="preserve">  were  analysed  using  unpaired Student’s ‘t’ test.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The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parameters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of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lipid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metabolism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like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total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cholesterol,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triglycerides,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LDL</w:t>
      </w:r>
      <w:r w:rsidR="00AC2434" w:rsidRPr="00B816E9">
        <w:rPr>
          <w:rFonts w:ascii="Times New Roman" w:hAnsi="Times New Roman" w:cs="Times New Roman"/>
          <w:bCs/>
          <w:sz w:val="20"/>
          <w:szCs w:val="20"/>
        </w:rPr>
        <w:t xml:space="preserve">, and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C2434" w:rsidRPr="00B816E9">
        <w:rPr>
          <w:rFonts w:ascii="Times New Roman" w:hAnsi="Times New Roman" w:cs="Times New Roman"/>
          <w:bCs/>
          <w:sz w:val="20"/>
          <w:szCs w:val="20"/>
        </w:rPr>
        <w:t>VLDL</w:t>
      </w:r>
      <w:r w:rsidR="00DD3F12" w:rsidRPr="00B816E9">
        <w:rPr>
          <w:rFonts w:ascii="Times New Roman" w:hAnsi="Times New Roman" w:cs="Times New Roman"/>
          <w:bCs/>
          <w:sz w:val="20"/>
          <w:szCs w:val="20"/>
        </w:rPr>
        <w:t xml:space="preserve"> were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D3F12" w:rsidRPr="00B816E9">
        <w:rPr>
          <w:rFonts w:ascii="Times New Roman" w:hAnsi="Times New Roman" w:cs="Times New Roman"/>
          <w:bCs/>
          <w:sz w:val="20"/>
          <w:szCs w:val="20"/>
        </w:rPr>
        <w:t xml:space="preserve">found  to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be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increased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in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women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with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GDM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compared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to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normal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pregnancy. </w:t>
      </w:r>
      <w:proofErr w:type="gramStart"/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p</w:t>
      </w:r>
      <w:proofErr w:type="gramEnd"/>
      <w:r w:rsidR="002A028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value </w:t>
      </w:r>
      <w:r w:rsidR="000D3CB1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was</w:t>
      </w:r>
      <w:r w:rsidR="00B62F8C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38FD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62F8C" w:rsidRPr="00B816E9">
        <w:rPr>
          <w:rFonts w:ascii="Times New Roman" w:hAnsi="Times New Roman" w:cs="Times New Roman"/>
          <w:bCs/>
          <w:sz w:val="20"/>
          <w:szCs w:val="20"/>
        </w:rPr>
        <w:t>&lt;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0.001 and </w:t>
      </w:r>
      <w:r w:rsidR="00F138FD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found </w:t>
      </w:r>
      <w:r w:rsidR="00F138FD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to</w:t>
      </w:r>
      <w:r w:rsidR="00F138FD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be</w:t>
      </w:r>
      <w:r w:rsidR="00F138FD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sign</w:t>
      </w:r>
      <w:r w:rsidR="00AC2434" w:rsidRPr="00B816E9">
        <w:rPr>
          <w:rFonts w:ascii="Times New Roman" w:hAnsi="Times New Roman" w:cs="Times New Roman"/>
          <w:bCs/>
          <w:sz w:val="20"/>
          <w:szCs w:val="20"/>
        </w:rPr>
        <w:t xml:space="preserve">ificant. Though </w:t>
      </w:r>
      <w:r w:rsidR="00F138FD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C2434" w:rsidRPr="00B816E9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F138FD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C2434" w:rsidRPr="00B816E9">
        <w:rPr>
          <w:rFonts w:ascii="Times New Roman" w:hAnsi="Times New Roman" w:cs="Times New Roman"/>
          <w:bCs/>
          <w:sz w:val="20"/>
          <w:szCs w:val="20"/>
        </w:rPr>
        <w:t xml:space="preserve">mean </w:t>
      </w:r>
      <w:r w:rsidR="00F138FD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C2434" w:rsidRPr="00B816E9">
        <w:rPr>
          <w:rFonts w:ascii="Times New Roman" w:hAnsi="Times New Roman" w:cs="Times New Roman"/>
          <w:bCs/>
          <w:sz w:val="20"/>
          <w:szCs w:val="20"/>
        </w:rPr>
        <w:t>HDL</w:t>
      </w:r>
      <w:r w:rsidR="002A028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38FD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was </w:t>
      </w:r>
      <w:r w:rsidR="00F138FD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f</w:t>
      </w:r>
      <w:r w:rsidR="002A0284" w:rsidRPr="00B816E9">
        <w:rPr>
          <w:rFonts w:ascii="Times New Roman" w:hAnsi="Times New Roman" w:cs="Times New Roman"/>
          <w:bCs/>
          <w:sz w:val="20"/>
          <w:szCs w:val="20"/>
        </w:rPr>
        <w:t xml:space="preserve">ound </w:t>
      </w:r>
      <w:r w:rsidR="00F138FD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0284" w:rsidRPr="00B816E9">
        <w:rPr>
          <w:rFonts w:ascii="Times New Roman" w:hAnsi="Times New Roman" w:cs="Times New Roman"/>
          <w:bCs/>
          <w:sz w:val="20"/>
          <w:szCs w:val="20"/>
        </w:rPr>
        <w:t xml:space="preserve">to </w:t>
      </w:r>
      <w:r w:rsidR="00F138FD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0284" w:rsidRPr="00B816E9">
        <w:rPr>
          <w:rFonts w:ascii="Times New Roman" w:hAnsi="Times New Roman" w:cs="Times New Roman"/>
          <w:bCs/>
          <w:sz w:val="20"/>
          <w:szCs w:val="20"/>
        </w:rPr>
        <w:t xml:space="preserve">be </w:t>
      </w:r>
      <w:r w:rsidR="00F138FD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0284" w:rsidRPr="00B816E9">
        <w:rPr>
          <w:rFonts w:ascii="Times New Roman" w:hAnsi="Times New Roman" w:cs="Times New Roman"/>
          <w:bCs/>
          <w:sz w:val="20"/>
          <w:szCs w:val="20"/>
        </w:rPr>
        <w:t xml:space="preserve">lower </w:t>
      </w:r>
      <w:r w:rsidR="00F138FD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0284" w:rsidRPr="00B816E9">
        <w:rPr>
          <w:rFonts w:ascii="Times New Roman" w:hAnsi="Times New Roman" w:cs="Times New Roman"/>
          <w:bCs/>
          <w:sz w:val="20"/>
          <w:szCs w:val="20"/>
        </w:rPr>
        <w:t xml:space="preserve">in </w:t>
      </w:r>
      <w:r w:rsidR="00F138FD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0284" w:rsidRPr="00B816E9">
        <w:rPr>
          <w:rFonts w:ascii="Times New Roman" w:hAnsi="Times New Roman" w:cs="Times New Roman"/>
          <w:bCs/>
          <w:sz w:val="20"/>
          <w:szCs w:val="20"/>
        </w:rPr>
        <w:t xml:space="preserve">women </w:t>
      </w:r>
      <w:r w:rsidR="00F138FD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0284" w:rsidRPr="00B816E9">
        <w:rPr>
          <w:rFonts w:ascii="Times New Roman" w:hAnsi="Times New Roman" w:cs="Times New Roman"/>
          <w:bCs/>
          <w:sz w:val="20"/>
          <w:szCs w:val="20"/>
        </w:rPr>
        <w:t xml:space="preserve">with </w:t>
      </w:r>
      <w:r w:rsidR="00F138FD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GDM </w:t>
      </w:r>
      <w:r w:rsidR="00F138FD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compared </w:t>
      </w:r>
      <w:r w:rsidR="00F138FD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to </w:t>
      </w:r>
      <w:r w:rsidR="00F138FD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normal</w:t>
      </w:r>
      <w:r w:rsidR="00F138FD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pregnancy , there </w:t>
      </w:r>
      <w:r w:rsidR="00F138FD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was </w:t>
      </w:r>
      <w:r w:rsidR="00F138FD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no </w:t>
      </w:r>
      <w:r w:rsidR="00F138FD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statistically</w:t>
      </w:r>
      <w:r w:rsidR="00F138FD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significant </w:t>
      </w:r>
      <w:r w:rsidR="00F138FD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difference in</w:t>
      </w:r>
      <w:r w:rsidR="00F138FD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H</w:t>
      </w:r>
      <w:r w:rsidR="00AC2434" w:rsidRPr="00B816E9">
        <w:rPr>
          <w:rFonts w:ascii="Times New Roman" w:hAnsi="Times New Roman" w:cs="Times New Roman"/>
          <w:bCs/>
          <w:sz w:val="20"/>
          <w:szCs w:val="20"/>
        </w:rPr>
        <w:t xml:space="preserve">DL </w:t>
      </w:r>
      <w:r w:rsidR="001C60DA" w:rsidRPr="00B816E9">
        <w:rPr>
          <w:rFonts w:ascii="Times New Roman" w:hAnsi="Times New Roman" w:cs="Times New Roman"/>
          <w:bCs/>
          <w:sz w:val="20"/>
          <w:szCs w:val="20"/>
        </w:rPr>
        <w:t xml:space="preserve"> levels </w:t>
      </w:r>
      <w:r w:rsidR="00F138FD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C60DA" w:rsidRPr="00B816E9">
        <w:rPr>
          <w:rFonts w:ascii="Times New Roman" w:hAnsi="Times New Roman" w:cs="Times New Roman"/>
          <w:bCs/>
          <w:sz w:val="20"/>
          <w:szCs w:val="20"/>
        </w:rPr>
        <w:t>between</w:t>
      </w:r>
      <w:r w:rsidR="00F138FD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C60DA" w:rsidRPr="00B816E9">
        <w:rPr>
          <w:rFonts w:ascii="Times New Roman" w:hAnsi="Times New Roman" w:cs="Times New Roman"/>
          <w:bCs/>
          <w:sz w:val="20"/>
          <w:szCs w:val="20"/>
        </w:rPr>
        <w:t xml:space="preserve"> both </w:t>
      </w:r>
      <w:r w:rsidR="00F138FD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C60DA" w:rsidRPr="00B816E9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F138FD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C60DA" w:rsidRPr="00B816E9">
        <w:rPr>
          <w:rFonts w:ascii="Times New Roman" w:hAnsi="Times New Roman" w:cs="Times New Roman"/>
          <w:bCs/>
          <w:sz w:val="20"/>
          <w:szCs w:val="20"/>
        </w:rPr>
        <w:t>groups.</w:t>
      </w:r>
    </w:p>
    <w:p w:rsidR="00B722D6" w:rsidRPr="00B816E9" w:rsidRDefault="00B722D6" w:rsidP="00B816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16E9">
        <w:rPr>
          <w:rFonts w:ascii="Times New Roman" w:hAnsi="Times New Roman" w:cs="Times New Roman"/>
          <w:b/>
          <w:bCs/>
          <w:sz w:val="20"/>
          <w:szCs w:val="20"/>
        </w:rPr>
        <w:t>DISCUSSION</w:t>
      </w:r>
    </w:p>
    <w:p w:rsidR="00B62F8C" w:rsidRPr="00B816E9" w:rsidRDefault="00264776" w:rsidP="00B81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16E9">
        <w:rPr>
          <w:rFonts w:ascii="Times New Roman" w:hAnsi="Times New Roman" w:cs="Times New Roman"/>
          <w:bCs/>
          <w:sz w:val="20"/>
          <w:szCs w:val="20"/>
        </w:rPr>
        <w:t>Pregnancy</w:t>
      </w:r>
      <w:r w:rsidR="00F138FD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is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a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816E9">
        <w:rPr>
          <w:rFonts w:ascii="Times New Roman" w:hAnsi="Times New Roman" w:cs="Times New Roman"/>
          <w:bCs/>
          <w:sz w:val="20"/>
          <w:szCs w:val="20"/>
        </w:rPr>
        <w:t>diabetogenic</w:t>
      </w:r>
      <w:proofErr w:type="spellEnd"/>
      <w:r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state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due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to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increased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maternal</w:t>
      </w:r>
      <w:r w:rsidR="00F138FD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insulin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resistance </w:t>
      </w:r>
      <w:r w:rsidR="00F138FD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caused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by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 the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placental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hormones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028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which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starts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between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20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24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weeks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of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pregnancy</w:t>
      </w:r>
      <w:r w:rsidR="008D6F0C" w:rsidRPr="00B816E9">
        <w:rPr>
          <w:rFonts w:ascii="Times New Roman" w:hAnsi="Times New Roman" w:cs="Times New Roman"/>
          <w:sz w:val="20"/>
          <w:szCs w:val="20"/>
          <w:vertAlign w:val="superscript"/>
        </w:rPr>
        <w:t>(3)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B816E9">
        <w:rPr>
          <w:rFonts w:ascii="Times New Roman" w:hAnsi="Times New Roman" w:cs="Times New Roman"/>
          <w:sz w:val="20"/>
          <w:szCs w:val="20"/>
        </w:rPr>
        <w:t>The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sz w:val="20"/>
          <w:szCs w:val="20"/>
        </w:rPr>
        <w:t xml:space="preserve"> metabolic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sz w:val="20"/>
          <w:szCs w:val="20"/>
        </w:rPr>
        <w:t xml:space="preserve"> adaptations,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sz w:val="20"/>
          <w:szCs w:val="20"/>
        </w:rPr>
        <w:t xml:space="preserve"> du</w:t>
      </w:r>
      <w:r w:rsidR="009F1C80" w:rsidRPr="00B816E9">
        <w:rPr>
          <w:rFonts w:ascii="Times New Roman" w:hAnsi="Times New Roman" w:cs="Times New Roman"/>
          <w:sz w:val="20"/>
          <w:szCs w:val="20"/>
        </w:rPr>
        <w:t>ring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 pregnancy 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>are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 essential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 t</w:t>
      </w:r>
      <w:r w:rsidRPr="00B816E9">
        <w:rPr>
          <w:rFonts w:ascii="Times New Roman" w:hAnsi="Times New Roman" w:cs="Times New Roman"/>
          <w:sz w:val="20"/>
          <w:szCs w:val="20"/>
        </w:rPr>
        <w:t>o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sz w:val="20"/>
          <w:szCs w:val="20"/>
        </w:rPr>
        <w:t xml:space="preserve"> ensure 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sz w:val="20"/>
          <w:szCs w:val="20"/>
        </w:rPr>
        <w:t xml:space="preserve">adequate 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sz w:val="20"/>
          <w:szCs w:val="20"/>
        </w:rPr>
        <w:t xml:space="preserve">growth 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sz w:val="20"/>
          <w:szCs w:val="20"/>
        </w:rPr>
        <w:t>a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nd 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development 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>of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 the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1C80" w:rsidRPr="00B816E9">
        <w:rPr>
          <w:rFonts w:ascii="Times New Roman" w:hAnsi="Times New Roman" w:cs="Times New Roman"/>
          <w:sz w:val="20"/>
          <w:szCs w:val="20"/>
        </w:rPr>
        <w:t>fetus</w:t>
      </w:r>
      <w:proofErr w:type="spellEnd"/>
      <w:r w:rsidR="009F1C80" w:rsidRPr="00B816E9">
        <w:rPr>
          <w:rFonts w:ascii="Times New Roman" w:hAnsi="Times New Roman" w:cs="Times New Roman"/>
          <w:sz w:val="20"/>
          <w:szCs w:val="20"/>
        </w:rPr>
        <w:t xml:space="preserve">, 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sz w:val="20"/>
          <w:szCs w:val="20"/>
        </w:rPr>
        <w:t>to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sz w:val="20"/>
          <w:szCs w:val="20"/>
        </w:rPr>
        <w:t xml:space="preserve"> provide 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sz w:val="20"/>
          <w:szCs w:val="20"/>
        </w:rPr>
        <w:t xml:space="preserve">the 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16E9">
        <w:rPr>
          <w:rFonts w:ascii="Times New Roman" w:hAnsi="Times New Roman" w:cs="Times New Roman"/>
          <w:sz w:val="20"/>
          <w:szCs w:val="20"/>
        </w:rPr>
        <w:t>fetus</w:t>
      </w:r>
      <w:proofErr w:type="spellEnd"/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sz w:val="20"/>
          <w:szCs w:val="20"/>
        </w:rPr>
        <w:t xml:space="preserve"> with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sz w:val="20"/>
          <w:szCs w:val="20"/>
        </w:rPr>
        <w:t xml:space="preserve"> adequate 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sz w:val="20"/>
          <w:szCs w:val="20"/>
        </w:rPr>
        <w:t>energy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sz w:val="20"/>
          <w:szCs w:val="20"/>
        </w:rPr>
        <w:t xml:space="preserve"> stores 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sz w:val="20"/>
          <w:szCs w:val="20"/>
        </w:rPr>
        <w:t xml:space="preserve">and 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sz w:val="20"/>
          <w:szCs w:val="20"/>
        </w:rPr>
        <w:t>substrates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sz w:val="20"/>
          <w:szCs w:val="20"/>
        </w:rPr>
        <w:t xml:space="preserve"> that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>are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 needed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 following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birth</w:t>
      </w:r>
      <w:r w:rsidR="009F1C80" w:rsidRPr="00B816E9">
        <w:rPr>
          <w:rFonts w:ascii="Times New Roman" w:hAnsi="Times New Roman" w:cs="Times New Roman"/>
          <w:sz w:val="20"/>
          <w:szCs w:val="20"/>
        </w:rPr>
        <w:t>,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 </w:t>
      </w:r>
      <w:r w:rsidRPr="00B816E9">
        <w:rPr>
          <w:rFonts w:ascii="Times New Roman" w:hAnsi="Times New Roman" w:cs="Times New Roman"/>
          <w:sz w:val="20"/>
          <w:szCs w:val="20"/>
        </w:rPr>
        <w:t xml:space="preserve">to 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sz w:val="20"/>
          <w:szCs w:val="20"/>
        </w:rPr>
        <w:t>provide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sz w:val="20"/>
          <w:szCs w:val="20"/>
        </w:rPr>
        <w:t xml:space="preserve"> the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sz w:val="20"/>
          <w:szCs w:val="20"/>
        </w:rPr>
        <w:t xml:space="preserve"> mother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sz w:val="20"/>
          <w:szCs w:val="20"/>
        </w:rPr>
        <w:t xml:space="preserve"> with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sz w:val="20"/>
          <w:szCs w:val="20"/>
        </w:rPr>
        <w:t xml:space="preserve"> sufficient 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sz w:val="20"/>
          <w:szCs w:val="20"/>
        </w:rPr>
        <w:t>energy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sz w:val="20"/>
          <w:szCs w:val="20"/>
        </w:rPr>
        <w:t xml:space="preserve"> stores 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sz w:val="20"/>
          <w:szCs w:val="20"/>
        </w:rPr>
        <w:t xml:space="preserve">and 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sz w:val="20"/>
          <w:szCs w:val="20"/>
        </w:rPr>
        <w:t xml:space="preserve">substrates 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sz w:val="20"/>
          <w:szCs w:val="20"/>
        </w:rPr>
        <w:t>to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sz w:val="20"/>
          <w:szCs w:val="20"/>
        </w:rPr>
        <w:t xml:space="preserve"> cop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e 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>with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 the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 demands 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of 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>pregnancy</w:t>
      </w:r>
      <w:r w:rsidR="003851AB" w:rsidRPr="00B816E9">
        <w:rPr>
          <w:rFonts w:ascii="Times New Roman" w:hAnsi="Times New Roman" w:cs="Times New Roman"/>
          <w:sz w:val="20"/>
          <w:szCs w:val="20"/>
        </w:rPr>
        <w:t>,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 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labour 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714C6" w:rsidRPr="00B816E9">
        <w:rPr>
          <w:rFonts w:ascii="Times New Roman" w:hAnsi="Times New Roman" w:cs="Times New Roman"/>
          <w:sz w:val="20"/>
          <w:szCs w:val="20"/>
        </w:rPr>
        <w:t>and</w:t>
      </w:r>
      <w:r w:rsidR="006064E4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714C6" w:rsidRPr="00B816E9">
        <w:rPr>
          <w:rFonts w:ascii="Times New Roman" w:hAnsi="Times New Roman" w:cs="Times New Roman"/>
          <w:sz w:val="20"/>
          <w:szCs w:val="20"/>
        </w:rPr>
        <w:t xml:space="preserve"> lactation</w:t>
      </w:r>
      <w:r w:rsidR="008D6F0C" w:rsidRPr="00B816E9">
        <w:rPr>
          <w:rFonts w:ascii="Times New Roman" w:hAnsi="Times New Roman" w:cs="Times New Roman"/>
          <w:sz w:val="20"/>
          <w:szCs w:val="20"/>
        </w:rPr>
        <w:t>.</w:t>
      </w:r>
      <w:r w:rsidR="008D6F0C" w:rsidRPr="00B816E9">
        <w:rPr>
          <w:rFonts w:ascii="Times New Roman" w:hAnsi="Times New Roman" w:cs="Times New Roman"/>
          <w:sz w:val="20"/>
          <w:szCs w:val="20"/>
          <w:vertAlign w:val="superscript"/>
        </w:rPr>
        <w:t>(7)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The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precise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mechanisms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causing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GDM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remain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unknown.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Certain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pregnant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women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are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unable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to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up-regulate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insulin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production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relative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to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degree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of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insul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in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resistance,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and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consequently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become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hyperglycaemic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developing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GDM</w:t>
      </w:r>
      <w:r w:rsidR="008D6F0C" w:rsidRPr="00B816E9">
        <w:rPr>
          <w:rFonts w:ascii="Times New Roman" w:hAnsi="Times New Roman" w:cs="Times New Roman"/>
          <w:sz w:val="20"/>
          <w:szCs w:val="20"/>
          <w:vertAlign w:val="superscript"/>
        </w:rPr>
        <w:t>(2)</w:t>
      </w:r>
      <w:r w:rsidR="008D6F0C" w:rsidRPr="00B816E9">
        <w:rPr>
          <w:rFonts w:ascii="Times New Roman" w:hAnsi="Times New Roman" w:cs="Times New Roman"/>
          <w:sz w:val="20"/>
          <w:szCs w:val="20"/>
        </w:rPr>
        <w:t>.</w:t>
      </w:r>
      <w:r w:rsidR="00DD3F1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In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this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study,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serum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levels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of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t</w:t>
      </w:r>
      <w:r w:rsidR="00B62F8C" w:rsidRPr="00B816E9">
        <w:rPr>
          <w:rFonts w:ascii="Times New Roman" w:hAnsi="Times New Roman" w:cs="Times New Roman"/>
          <w:bCs/>
          <w:sz w:val="20"/>
          <w:szCs w:val="20"/>
        </w:rPr>
        <w:t xml:space="preserve">riglycerides,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62F8C" w:rsidRPr="00B816E9">
        <w:rPr>
          <w:rFonts w:ascii="Times New Roman" w:hAnsi="Times New Roman" w:cs="Times New Roman"/>
          <w:bCs/>
          <w:sz w:val="20"/>
          <w:szCs w:val="20"/>
        </w:rPr>
        <w:t xml:space="preserve">total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62F8C" w:rsidRPr="00B816E9">
        <w:rPr>
          <w:rFonts w:ascii="Times New Roman" w:hAnsi="Times New Roman" w:cs="Times New Roman"/>
          <w:bCs/>
          <w:sz w:val="20"/>
          <w:szCs w:val="20"/>
        </w:rPr>
        <w:t>cholesterol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LDL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and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VLDL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were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found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to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be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increased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in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women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with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GDM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compared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bCs/>
          <w:sz w:val="20"/>
          <w:szCs w:val="20"/>
        </w:rPr>
        <w:t xml:space="preserve">to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bCs/>
          <w:sz w:val="20"/>
          <w:szCs w:val="20"/>
        </w:rPr>
        <w:t xml:space="preserve">women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bCs/>
          <w:sz w:val="20"/>
          <w:szCs w:val="20"/>
        </w:rPr>
        <w:t xml:space="preserve">with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bCs/>
          <w:sz w:val="20"/>
          <w:szCs w:val="20"/>
        </w:rPr>
        <w:t>normal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bCs/>
          <w:sz w:val="20"/>
          <w:szCs w:val="20"/>
        </w:rPr>
        <w:t xml:space="preserve"> pregnancy.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These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findings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were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co</w:t>
      </w:r>
      <w:r w:rsidR="009F1C80" w:rsidRPr="00B816E9">
        <w:rPr>
          <w:rFonts w:ascii="Times New Roman" w:hAnsi="Times New Roman" w:cs="Times New Roman"/>
          <w:bCs/>
          <w:sz w:val="20"/>
          <w:szCs w:val="20"/>
        </w:rPr>
        <w:t>nsistent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bCs/>
          <w:sz w:val="20"/>
          <w:szCs w:val="20"/>
        </w:rPr>
        <w:t xml:space="preserve"> with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bCs/>
          <w:sz w:val="20"/>
          <w:szCs w:val="20"/>
        </w:rPr>
        <w:t xml:space="preserve"> the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bCs/>
          <w:sz w:val="20"/>
          <w:szCs w:val="20"/>
        </w:rPr>
        <w:t xml:space="preserve">study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bCs/>
          <w:sz w:val="20"/>
          <w:szCs w:val="20"/>
        </w:rPr>
        <w:t>done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bCs/>
          <w:sz w:val="20"/>
          <w:szCs w:val="20"/>
        </w:rPr>
        <w:t xml:space="preserve"> by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khan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et al</w:t>
      </w:r>
      <w:r w:rsidR="00E311BD" w:rsidRPr="00B816E9">
        <w:rPr>
          <w:rFonts w:ascii="Times New Roman" w:hAnsi="Times New Roman" w:cs="Times New Roman"/>
          <w:bCs/>
          <w:sz w:val="20"/>
          <w:szCs w:val="20"/>
        </w:rPr>
        <w:t>.,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(2012)</w:t>
      </w:r>
      <w:r w:rsidR="0080182A" w:rsidRPr="00B816E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11" w:history="1">
        <w:proofErr w:type="spellStart"/>
        <w:r w:rsidR="000226F5" w:rsidRPr="00B816E9">
          <w:rPr>
            <w:rFonts w:ascii="Times New Roman" w:eastAsia="Times New Roman" w:hAnsi="Times New Roman" w:cs="Times New Roman"/>
            <w:sz w:val="20"/>
            <w:szCs w:val="20"/>
            <w:lang w:eastAsia="en-IN"/>
          </w:rPr>
          <w:t>Ryckman</w:t>
        </w:r>
        <w:proofErr w:type="spellEnd"/>
      </w:hyperlink>
      <w:r w:rsidR="009714C6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et al., (2015)</w:t>
      </w:r>
      <w:r w:rsidR="009F1C80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6064E4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9F1C80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>and</w:t>
      </w:r>
      <w:r w:rsidR="006064E4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9F1C80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proofErr w:type="spellStart"/>
      <w:r w:rsidR="0080182A" w:rsidRPr="00B816E9">
        <w:rPr>
          <w:rFonts w:ascii="Times New Roman" w:hAnsi="Times New Roman" w:cs="Times New Roman"/>
          <w:iCs/>
          <w:sz w:val="20"/>
          <w:szCs w:val="20"/>
        </w:rPr>
        <w:t>McGrowder</w:t>
      </w:r>
      <w:proofErr w:type="spellEnd"/>
      <w:r w:rsidR="0080182A" w:rsidRPr="00B816E9">
        <w:rPr>
          <w:rFonts w:ascii="Times New Roman" w:hAnsi="Times New Roman" w:cs="Times New Roman"/>
          <w:iCs/>
          <w:sz w:val="20"/>
          <w:szCs w:val="20"/>
        </w:rPr>
        <w:t xml:space="preserve"> et al., (2009)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which  reported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that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serum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triglycerides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and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total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cholesterol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levels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were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increased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significantly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in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women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with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GDM 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comp</w:t>
      </w:r>
      <w:r w:rsidR="000226F5" w:rsidRPr="00B816E9">
        <w:rPr>
          <w:rFonts w:ascii="Times New Roman" w:hAnsi="Times New Roman" w:cs="Times New Roman"/>
          <w:bCs/>
          <w:sz w:val="20"/>
          <w:szCs w:val="20"/>
        </w:rPr>
        <w:t xml:space="preserve">ared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226F5" w:rsidRPr="00B816E9">
        <w:rPr>
          <w:rFonts w:ascii="Times New Roman" w:hAnsi="Times New Roman" w:cs="Times New Roman"/>
          <w:bCs/>
          <w:sz w:val="20"/>
          <w:szCs w:val="20"/>
        </w:rPr>
        <w:t xml:space="preserve">to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226F5" w:rsidRPr="00B816E9">
        <w:rPr>
          <w:rFonts w:ascii="Times New Roman" w:hAnsi="Times New Roman" w:cs="Times New Roman"/>
          <w:bCs/>
          <w:sz w:val="20"/>
          <w:szCs w:val="20"/>
        </w:rPr>
        <w:t xml:space="preserve">normal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226F5" w:rsidRPr="00B816E9">
        <w:rPr>
          <w:rFonts w:ascii="Times New Roman" w:hAnsi="Times New Roman" w:cs="Times New Roman"/>
          <w:bCs/>
          <w:sz w:val="20"/>
          <w:szCs w:val="20"/>
        </w:rPr>
        <w:t xml:space="preserve">pregnant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226F5" w:rsidRPr="00B816E9">
        <w:rPr>
          <w:rFonts w:ascii="Times New Roman" w:hAnsi="Times New Roman" w:cs="Times New Roman"/>
          <w:bCs/>
          <w:sz w:val="20"/>
          <w:szCs w:val="20"/>
        </w:rPr>
        <w:t>women</w:t>
      </w:r>
      <w:r w:rsidR="008D6F0C" w:rsidRPr="00B816E9">
        <w:rPr>
          <w:rFonts w:ascii="Times New Roman" w:hAnsi="Times New Roman" w:cs="Times New Roman"/>
          <w:bCs/>
          <w:sz w:val="20"/>
          <w:szCs w:val="20"/>
          <w:vertAlign w:val="superscript"/>
        </w:rPr>
        <w:t>(8,</w:t>
      </w:r>
      <w:r w:rsidR="00DD3F12" w:rsidRPr="00B816E9">
        <w:rPr>
          <w:rFonts w:ascii="Times New Roman" w:hAnsi="Times New Roman" w:cs="Times New Roman"/>
          <w:bCs/>
          <w:sz w:val="20"/>
          <w:szCs w:val="20"/>
          <w:vertAlign w:val="superscript"/>
        </w:rPr>
        <w:t>,9,10</w:t>
      </w:r>
      <w:r w:rsidR="008D6F0C" w:rsidRPr="00B816E9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  <w:r w:rsidR="000226F5" w:rsidRPr="00B816E9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 </w:t>
      </w:r>
      <w:proofErr w:type="spellStart"/>
      <w:r w:rsidR="00CE70AD" w:rsidRPr="00B816E9">
        <w:rPr>
          <w:rFonts w:ascii="Times New Roman" w:hAnsi="Times New Roman" w:cs="Times New Roman"/>
          <w:bCs/>
          <w:sz w:val="20"/>
          <w:szCs w:val="20"/>
        </w:rPr>
        <w:t>Asare</w:t>
      </w:r>
      <w:proofErr w:type="spellEnd"/>
      <w:r w:rsidR="00CE70AD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226F5" w:rsidRPr="00B816E9">
        <w:rPr>
          <w:rFonts w:ascii="Times New Roman" w:hAnsi="Times New Roman" w:cs="Times New Roman"/>
          <w:bCs/>
          <w:sz w:val="20"/>
          <w:szCs w:val="20"/>
        </w:rPr>
        <w:t>-</w:t>
      </w:r>
      <w:proofErr w:type="spellStart"/>
      <w:r w:rsidR="00B722D6" w:rsidRPr="00B816E9">
        <w:rPr>
          <w:rFonts w:ascii="Times New Roman" w:hAnsi="Times New Roman" w:cs="Times New Roman"/>
          <w:bCs/>
          <w:sz w:val="20"/>
          <w:szCs w:val="20"/>
        </w:rPr>
        <w:t>Anane</w:t>
      </w:r>
      <w:proofErr w:type="spellEnd"/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et al</w:t>
      </w:r>
      <w:r w:rsidR="00E311BD" w:rsidRPr="00B816E9">
        <w:rPr>
          <w:rFonts w:ascii="Times New Roman" w:hAnsi="Times New Roman" w:cs="Times New Roman"/>
          <w:bCs/>
          <w:sz w:val="20"/>
          <w:szCs w:val="20"/>
        </w:rPr>
        <w:t>.,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D0009" w:rsidRPr="00B816E9">
        <w:rPr>
          <w:rFonts w:ascii="Times New Roman" w:hAnsi="Times New Roman" w:cs="Times New Roman"/>
          <w:bCs/>
          <w:sz w:val="20"/>
          <w:szCs w:val="20"/>
        </w:rPr>
        <w:t>(2013)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found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that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women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with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GDM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had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higher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levels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of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lipid parameters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like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TG,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TC,</w:t>
      </w:r>
      <w:r w:rsidR="002A028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0182A" w:rsidRPr="00B816E9">
        <w:rPr>
          <w:rFonts w:ascii="Times New Roman" w:hAnsi="Times New Roman" w:cs="Times New Roman"/>
          <w:bCs/>
          <w:sz w:val="20"/>
          <w:szCs w:val="20"/>
        </w:rPr>
        <w:t xml:space="preserve">LDL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0182A" w:rsidRPr="00B816E9">
        <w:rPr>
          <w:rFonts w:ascii="Times New Roman" w:hAnsi="Times New Roman" w:cs="Times New Roman"/>
          <w:bCs/>
          <w:sz w:val="20"/>
          <w:szCs w:val="20"/>
        </w:rPr>
        <w:t xml:space="preserve">and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0182A" w:rsidRPr="00B816E9">
        <w:rPr>
          <w:rFonts w:ascii="Times New Roman" w:hAnsi="Times New Roman" w:cs="Times New Roman"/>
          <w:bCs/>
          <w:sz w:val="20"/>
          <w:szCs w:val="20"/>
        </w:rPr>
        <w:t>VLDL</w:t>
      </w:r>
      <w:r w:rsidR="008D6F0C" w:rsidRPr="00B816E9">
        <w:rPr>
          <w:rFonts w:ascii="Times New Roman" w:hAnsi="Times New Roman" w:cs="Times New Roman"/>
          <w:sz w:val="20"/>
          <w:szCs w:val="20"/>
          <w:vertAlign w:val="superscript"/>
        </w:rPr>
        <w:t>(11)</w:t>
      </w:r>
      <w:r w:rsidR="008D6F0C" w:rsidRPr="00B816E9">
        <w:rPr>
          <w:rFonts w:ascii="Times New Roman" w:hAnsi="Times New Roman" w:cs="Times New Roman"/>
          <w:sz w:val="20"/>
          <w:szCs w:val="20"/>
        </w:rPr>
        <w:t xml:space="preserve">. </w:t>
      </w:r>
      <w:r w:rsidR="0080182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0182A" w:rsidRPr="00B816E9">
        <w:rPr>
          <w:rFonts w:ascii="Times New Roman" w:hAnsi="Times New Roman" w:cs="Times New Roman"/>
          <w:bCs/>
          <w:sz w:val="20"/>
          <w:szCs w:val="20"/>
        </w:rPr>
        <w:t xml:space="preserve">They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0284" w:rsidRPr="00B816E9">
        <w:rPr>
          <w:rFonts w:ascii="Times New Roman" w:hAnsi="Times New Roman" w:cs="Times New Roman"/>
          <w:bCs/>
          <w:sz w:val="20"/>
          <w:szCs w:val="20"/>
        </w:rPr>
        <w:t xml:space="preserve">also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0284" w:rsidRPr="00B816E9">
        <w:rPr>
          <w:rFonts w:ascii="Times New Roman" w:hAnsi="Times New Roman" w:cs="Times New Roman"/>
          <w:bCs/>
          <w:sz w:val="20"/>
          <w:szCs w:val="20"/>
        </w:rPr>
        <w:t xml:space="preserve">reported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0284" w:rsidRPr="00B816E9">
        <w:rPr>
          <w:rFonts w:ascii="Times New Roman" w:hAnsi="Times New Roman" w:cs="Times New Roman"/>
          <w:bCs/>
          <w:sz w:val="20"/>
          <w:szCs w:val="20"/>
        </w:rPr>
        <w:t xml:space="preserve">that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HDL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levels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were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found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to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be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increased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in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normal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pregnant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women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compared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GDM.</w:t>
      </w:r>
      <w:r w:rsidR="002A028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0284" w:rsidRPr="00B816E9">
        <w:rPr>
          <w:rFonts w:ascii="Times New Roman" w:hAnsi="Times New Roman" w:cs="Times New Roman"/>
          <w:bCs/>
          <w:sz w:val="20"/>
          <w:szCs w:val="20"/>
        </w:rPr>
        <w:t xml:space="preserve">But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0284" w:rsidRPr="00B816E9">
        <w:rPr>
          <w:rFonts w:ascii="Times New Roman" w:hAnsi="Times New Roman" w:cs="Times New Roman"/>
          <w:bCs/>
          <w:sz w:val="20"/>
          <w:szCs w:val="20"/>
        </w:rPr>
        <w:t xml:space="preserve">there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0284" w:rsidRPr="00B816E9">
        <w:rPr>
          <w:rFonts w:ascii="Times New Roman" w:hAnsi="Times New Roman" w:cs="Times New Roman"/>
          <w:bCs/>
          <w:sz w:val="20"/>
          <w:szCs w:val="20"/>
        </w:rPr>
        <w:t xml:space="preserve">was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0284" w:rsidRPr="00B816E9">
        <w:rPr>
          <w:rFonts w:ascii="Times New Roman" w:hAnsi="Times New Roman" w:cs="Times New Roman"/>
          <w:bCs/>
          <w:sz w:val="20"/>
          <w:szCs w:val="20"/>
        </w:rPr>
        <w:t>no</w:t>
      </w:r>
      <w:r w:rsidR="009F1C80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bCs/>
          <w:sz w:val="20"/>
          <w:szCs w:val="20"/>
        </w:rPr>
        <w:t xml:space="preserve">significant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bCs/>
          <w:sz w:val="20"/>
          <w:szCs w:val="20"/>
        </w:rPr>
        <w:t xml:space="preserve">difference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bCs/>
          <w:sz w:val="20"/>
          <w:szCs w:val="20"/>
        </w:rPr>
        <w:t xml:space="preserve">in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bCs/>
          <w:sz w:val="20"/>
          <w:szCs w:val="20"/>
        </w:rPr>
        <w:t>HDL</w:t>
      </w:r>
      <w:r w:rsidR="002A028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0284" w:rsidRPr="00B816E9">
        <w:rPr>
          <w:rFonts w:ascii="Times New Roman" w:hAnsi="Times New Roman" w:cs="Times New Roman"/>
          <w:bCs/>
          <w:sz w:val="20"/>
          <w:szCs w:val="20"/>
        </w:rPr>
        <w:t xml:space="preserve">levels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0284" w:rsidRPr="00B816E9">
        <w:rPr>
          <w:rFonts w:ascii="Times New Roman" w:hAnsi="Times New Roman" w:cs="Times New Roman"/>
          <w:bCs/>
          <w:sz w:val="20"/>
          <w:szCs w:val="20"/>
        </w:rPr>
        <w:t xml:space="preserve">between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0284" w:rsidRPr="00B816E9">
        <w:rPr>
          <w:rFonts w:ascii="Times New Roman" w:hAnsi="Times New Roman" w:cs="Times New Roman"/>
          <w:bCs/>
          <w:sz w:val="20"/>
          <w:szCs w:val="20"/>
        </w:rPr>
        <w:t xml:space="preserve">both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0284" w:rsidRPr="00B816E9">
        <w:rPr>
          <w:rFonts w:ascii="Times New Roman" w:hAnsi="Times New Roman" w:cs="Times New Roman"/>
          <w:bCs/>
          <w:sz w:val="20"/>
          <w:szCs w:val="20"/>
        </w:rPr>
        <w:t>groups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0284" w:rsidRPr="00B816E9">
        <w:rPr>
          <w:rFonts w:ascii="Times New Roman" w:hAnsi="Times New Roman" w:cs="Times New Roman"/>
          <w:bCs/>
          <w:sz w:val="20"/>
          <w:szCs w:val="20"/>
        </w:rPr>
        <w:t xml:space="preserve"> in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0284" w:rsidRPr="00B816E9">
        <w:rPr>
          <w:rFonts w:ascii="Times New Roman" w:hAnsi="Times New Roman" w:cs="Times New Roman"/>
          <w:bCs/>
          <w:sz w:val="20"/>
          <w:szCs w:val="20"/>
        </w:rPr>
        <w:t>the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0284" w:rsidRPr="00B816E9">
        <w:rPr>
          <w:rFonts w:ascii="Times New Roman" w:hAnsi="Times New Roman" w:cs="Times New Roman"/>
          <w:bCs/>
          <w:sz w:val="20"/>
          <w:szCs w:val="20"/>
        </w:rPr>
        <w:t xml:space="preserve"> present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0284" w:rsidRPr="00B816E9">
        <w:rPr>
          <w:rFonts w:ascii="Times New Roman" w:hAnsi="Times New Roman" w:cs="Times New Roman"/>
          <w:bCs/>
          <w:sz w:val="20"/>
          <w:szCs w:val="20"/>
        </w:rPr>
        <w:t xml:space="preserve"> study.</w:t>
      </w:r>
      <w:r w:rsidR="0065471E" w:rsidRPr="00B816E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A0284" w:rsidRPr="00B816E9">
        <w:rPr>
          <w:rFonts w:ascii="Times New Roman" w:hAnsi="Times New Roman" w:cs="Times New Roman"/>
          <w:bCs/>
          <w:sz w:val="20"/>
          <w:szCs w:val="20"/>
        </w:rPr>
        <w:t>In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0284" w:rsidRPr="00B816E9">
        <w:rPr>
          <w:rFonts w:ascii="Times New Roman" w:hAnsi="Times New Roman" w:cs="Times New Roman"/>
          <w:bCs/>
          <w:sz w:val="20"/>
          <w:szCs w:val="20"/>
        </w:rPr>
        <w:t xml:space="preserve"> a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0284" w:rsidRPr="00B816E9">
        <w:rPr>
          <w:rFonts w:ascii="Times New Roman" w:hAnsi="Times New Roman" w:cs="Times New Roman"/>
          <w:bCs/>
          <w:sz w:val="20"/>
          <w:szCs w:val="20"/>
        </w:rPr>
        <w:t xml:space="preserve"> contrary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to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 the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above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studies</w:t>
      </w:r>
      <w:r w:rsidR="000226F5" w:rsidRPr="00B816E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A453F" w:rsidRPr="00B816E9">
        <w:rPr>
          <w:rFonts w:ascii="Times New Roman" w:hAnsi="Times New Roman" w:cs="Times New Roman"/>
          <w:bCs/>
          <w:sz w:val="20"/>
          <w:szCs w:val="20"/>
        </w:rPr>
        <w:t xml:space="preserve">they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A453F" w:rsidRPr="00B816E9">
        <w:rPr>
          <w:rFonts w:ascii="Times New Roman" w:hAnsi="Times New Roman" w:cs="Times New Roman"/>
          <w:bCs/>
          <w:sz w:val="20"/>
          <w:szCs w:val="20"/>
        </w:rPr>
        <w:t xml:space="preserve">have </w:t>
      </w:r>
      <w:r w:rsidR="00330584" w:rsidRPr="00B816E9">
        <w:rPr>
          <w:rFonts w:ascii="Times New Roman" w:hAnsi="Times New Roman" w:cs="Times New Roman"/>
          <w:bCs/>
          <w:sz w:val="20"/>
          <w:szCs w:val="20"/>
        </w:rPr>
        <w:t xml:space="preserve"> also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found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no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significant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difference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>in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 lipid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profile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722D6" w:rsidRPr="00B816E9">
        <w:rPr>
          <w:rFonts w:ascii="Times New Roman" w:hAnsi="Times New Roman" w:cs="Times New Roman"/>
          <w:bCs/>
          <w:sz w:val="20"/>
          <w:szCs w:val="20"/>
        </w:rPr>
        <w:t xml:space="preserve">between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14C6" w:rsidRPr="00B816E9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14C6" w:rsidRPr="00B816E9">
        <w:rPr>
          <w:rFonts w:ascii="Times New Roman" w:hAnsi="Times New Roman" w:cs="Times New Roman"/>
          <w:bCs/>
          <w:sz w:val="20"/>
          <w:szCs w:val="20"/>
        </w:rPr>
        <w:t xml:space="preserve">GDM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14C6" w:rsidRPr="00B816E9">
        <w:rPr>
          <w:rFonts w:ascii="Times New Roman" w:hAnsi="Times New Roman" w:cs="Times New Roman"/>
          <w:bCs/>
          <w:sz w:val="20"/>
          <w:szCs w:val="20"/>
        </w:rPr>
        <w:t xml:space="preserve">group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14C6" w:rsidRPr="00B816E9">
        <w:rPr>
          <w:rFonts w:ascii="Times New Roman" w:hAnsi="Times New Roman" w:cs="Times New Roman"/>
          <w:bCs/>
          <w:sz w:val="20"/>
          <w:szCs w:val="20"/>
        </w:rPr>
        <w:t xml:space="preserve">and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14C6" w:rsidRPr="00B816E9">
        <w:rPr>
          <w:rFonts w:ascii="Times New Roman" w:hAnsi="Times New Roman" w:cs="Times New Roman"/>
          <w:bCs/>
          <w:sz w:val="20"/>
          <w:szCs w:val="20"/>
        </w:rPr>
        <w:t xml:space="preserve">control </w:t>
      </w:r>
      <w:r w:rsidR="006064E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14C6" w:rsidRPr="00B816E9">
        <w:rPr>
          <w:rFonts w:ascii="Times New Roman" w:hAnsi="Times New Roman" w:cs="Times New Roman"/>
          <w:bCs/>
          <w:sz w:val="20"/>
          <w:szCs w:val="20"/>
        </w:rPr>
        <w:t>group</w:t>
      </w:r>
      <w:r w:rsidR="008D6F0C" w:rsidRPr="00B816E9">
        <w:rPr>
          <w:rFonts w:ascii="Times New Roman" w:hAnsi="Times New Roman" w:cs="Times New Roman"/>
          <w:sz w:val="20"/>
          <w:szCs w:val="20"/>
          <w:vertAlign w:val="superscript"/>
        </w:rPr>
        <w:t>(12)</w:t>
      </w:r>
      <w:r w:rsidR="008D6F0C" w:rsidRPr="00B816E9">
        <w:rPr>
          <w:rFonts w:ascii="Times New Roman" w:hAnsi="Times New Roman" w:cs="Times New Roman"/>
          <w:sz w:val="20"/>
          <w:szCs w:val="20"/>
        </w:rPr>
        <w:t>.</w:t>
      </w:r>
    </w:p>
    <w:p w:rsidR="00813362" w:rsidRPr="00B816E9" w:rsidRDefault="00B722D6" w:rsidP="00B816E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16E9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probable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pathogenesis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involved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in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GDM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is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 that  increase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in  placental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hormones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enhances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insulin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resistance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which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816E9">
        <w:rPr>
          <w:rFonts w:ascii="Times New Roman" w:hAnsi="Times New Roman" w:cs="Times New Roman"/>
          <w:bCs/>
          <w:sz w:val="20"/>
          <w:szCs w:val="20"/>
        </w:rPr>
        <w:t>inturn</w:t>
      </w:r>
      <w:proofErr w:type="spellEnd"/>
      <w:r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causes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increased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lipoprotein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lipase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activity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leading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increased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lipolysis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which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further,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leads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to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higher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circulating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levels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of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triglycerides,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free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fatty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acids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and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lipoprotein</w:t>
      </w:r>
      <w:r w:rsidR="008D6F0C" w:rsidRPr="00B816E9">
        <w:rPr>
          <w:rFonts w:ascii="Times New Roman" w:hAnsi="Times New Roman" w:cs="Times New Roman"/>
          <w:sz w:val="20"/>
          <w:szCs w:val="20"/>
          <w:vertAlign w:val="superscript"/>
        </w:rPr>
        <w:t>(13)</w:t>
      </w:r>
      <w:r w:rsidRPr="00B816E9">
        <w:rPr>
          <w:rFonts w:ascii="Times New Roman" w:hAnsi="Times New Roman" w:cs="Times New Roman"/>
          <w:bCs/>
          <w:sz w:val="20"/>
          <w:szCs w:val="20"/>
        </w:rPr>
        <w:t>.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 The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major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destination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of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these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471E" w:rsidRPr="00B816E9">
        <w:rPr>
          <w:rFonts w:ascii="Times New Roman" w:hAnsi="Times New Roman" w:cs="Times New Roman"/>
          <w:sz w:val="20"/>
          <w:szCs w:val="20"/>
        </w:rPr>
        <w:t>lipolytic</w:t>
      </w:r>
      <w:proofErr w:type="spellEnd"/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 products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released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from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maternal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>adipose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 tissue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is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the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maternal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liver. They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are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converted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in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the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liver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into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>acyl-CoA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 and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glycerol-3-phosphate, to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>become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 partially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 re</w:t>
      </w:r>
      <w:r w:rsidR="008D6F0C" w:rsidRPr="00B816E9">
        <w:rPr>
          <w:rFonts w:ascii="Times New Roman" w:hAnsi="Times New Roman" w:cs="Times New Roman"/>
          <w:sz w:val="20"/>
          <w:szCs w:val="20"/>
        </w:rPr>
        <w:t>-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esterified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for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the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synthesis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of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triglycerides,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which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are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>transferred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 to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native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VLDL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>particles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 and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released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into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 xml:space="preserve">the </w:t>
      </w:r>
      <w:r w:rsidR="00830032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5471E" w:rsidRPr="00B816E9">
        <w:rPr>
          <w:rFonts w:ascii="Times New Roman" w:hAnsi="Times New Roman" w:cs="Times New Roman"/>
          <w:sz w:val="20"/>
          <w:szCs w:val="20"/>
        </w:rPr>
        <w:t>circulation</w:t>
      </w:r>
      <w:r w:rsidR="008D6F0C" w:rsidRPr="00B816E9">
        <w:rPr>
          <w:rFonts w:ascii="Times New Roman" w:hAnsi="Times New Roman" w:cs="Times New Roman"/>
          <w:sz w:val="20"/>
          <w:szCs w:val="20"/>
          <w:vertAlign w:val="superscript"/>
        </w:rPr>
        <w:t>(7)</w:t>
      </w:r>
      <w:r w:rsidR="008D6F0C" w:rsidRPr="00B816E9">
        <w:rPr>
          <w:rFonts w:ascii="Times New Roman" w:hAnsi="Times New Roman" w:cs="Times New Roman"/>
          <w:sz w:val="20"/>
          <w:szCs w:val="20"/>
        </w:rPr>
        <w:t>.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65471E" w:rsidRPr="00B816E9">
        <w:rPr>
          <w:rFonts w:ascii="Times New Roman" w:hAnsi="Times New Roman" w:cs="Times New Roman"/>
          <w:bCs/>
          <w:sz w:val="20"/>
          <w:szCs w:val="20"/>
        </w:rPr>
        <w:t>So, a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s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triglyceride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levels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increase, the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VLDL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levels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increase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which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then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leads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elevation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of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LDL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levels.</w:t>
      </w:r>
      <w:r w:rsidR="00DD3F1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It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is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well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known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that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higher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maternal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glucose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cross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placenta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to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reach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the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816E9">
        <w:rPr>
          <w:rFonts w:ascii="Times New Roman" w:hAnsi="Times New Roman" w:cs="Times New Roman"/>
          <w:bCs/>
          <w:sz w:val="20"/>
          <w:szCs w:val="20"/>
        </w:rPr>
        <w:t>fetus</w:t>
      </w:r>
      <w:proofErr w:type="spellEnd"/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causing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058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816E9">
        <w:rPr>
          <w:rFonts w:ascii="Times New Roman" w:hAnsi="Times New Roman" w:cs="Times New Roman"/>
          <w:bCs/>
          <w:sz w:val="20"/>
          <w:szCs w:val="20"/>
        </w:rPr>
        <w:t>fetal</w:t>
      </w:r>
      <w:proofErr w:type="spellEnd"/>
      <w:r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816E9">
        <w:rPr>
          <w:rFonts w:ascii="Times New Roman" w:hAnsi="Times New Roman" w:cs="Times New Roman"/>
          <w:bCs/>
          <w:sz w:val="20"/>
          <w:szCs w:val="20"/>
        </w:rPr>
        <w:t>hyperglycemia</w:t>
      </w:r>
      <w:proofErr w:type="spellEnd"/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which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leads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to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816E9">
        <w:rPr>
          <w:rFonts w:ascii="Times New Roman" w:hAnsi="Times New Roman" w:cs="Times New Roman"/>
          <w:bCs/>
          <w:sz w:val="20"/>
          <w:szCs w:val="20"/>
        </w:rPr>
        <w:t>fetal</w:t>
      </w:r>
      <w:proofErr w:type="spellEnd"/>
      <w:r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816E9">
        <w:rPr>
          <w:rFonts w:ascii="Times New Roman" w:hAnsi="Times New Roman" w:cs="Times New Roman"/>
          <w:bCs/>
          <w:sz w:val="20"/>
          <w:szCs w:val="20"/>
        </w:rPr>
        <w:t>hyperinsulinemia</w:t>
      </w:r>
      <w:proofErr w:type="spellEnd"/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that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D718A" w:rsidRPr="00B816E9">
        <w:rPr>
          <w:rFonts w:ascii="Times New Roman" w:hAnsi="Times New Roman" w:cs="Times New Roman"/>
          <w:bCs/>
          <w:sz w:val="20"/>
          <w:szCs w:val="20"/>
        </w:rPr>
        <w:t>results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D718A" w:rsidRPr="00B816E9">
        <w:rPr>
          <w:rFonts w:ascii="Times New Roman" w:hAnsi="Times New Roman" w:cs="Times New Roman"/>
          <w:bCs/>
          <w:sz w:val="20"/>
          <w:szCs w:val="20"/>
        </w:rPr>
        <w:t xml:space="preserve"> in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7D718A" w:rsidRPr="00B816E9">
        <w:rPr>
          <w:rFonts w:ascii="Times New Roman" w:hAnsi="Times New Roman" w:cs="Times New Roman"/>
          <w:bCs/>
          <w:sz w:val="20"/>
          <w:szCs w:val="20"/>
        </w:rPr>
        <w:t>fetal</w:t>
      </w:r>
      <w:proofErr w:type="spellEnd"/>
      <w:r w:rsidR="007D718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7D718A" w:rsidRPr="00B816E9">
        <w:rPr>
          <w:rFonts w:ascii="Times New Roman" w:hAnsi="Times New Roman" w:cs="Times New Roman"/>
          <w:bCs/>
          <w:sz w:val="20"/>
          <w:szCs w:val="20"/>
        </w:rPr>
        <w:t>macrosomia</w:t>
      </w:r>
      <w:proofErr w:type="spellEnd"/>
      <w:r w:rsidR="008D6F0C" w:rsidRPr="00B816E9">
        <w:rPr>
          <w:rFonts w:ascii="Times New Roman" w:hAnsi="Times New Roman" w:cs="Times New Roman"/>
          <w:sz w:val="20"/>
          <w:szCs w:val="20"/>
          <w:vertAlign w:val="superscript"/>
        </w:rPr>
        <w:t>(14)</w:t>
      </w:r>
      <w:r w:rsidR="008D6F0C" w:rsidRPr="00B816E9">
        <w:rPr>
          <w:rFonts w:ascii="Times New Roman" w:hAnsi="Times New Roman" w:cs="Times New Roman"/>
          <w:sz w:val="20"/>
          <w:szCs w:val="20"/>
        </w:rPr>
        <w:t xml:space="preserve">.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11BD" w:rsidRPr="00B816E9">
        <w:rPr>
          <w:rFonts w:ascii="Times New Roman" w:hAnsi="Times New Roman" w:cs="Times New Roman"/>
          <w:bCs/>
          <w:sz w:val="20"/>
          <w:szCs w:val="20"/>
        </w:rPr>
        <w:t>It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has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also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been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reported  that  </w:t>
      </w:r>
      <w:proofErr w:type="spellStart"/>
      <w:r w:rsidRPr="00B816E9">
        <w:rPr>
          <w:rFonts w:ascii="Times New Roman" w:hAnsi="Times New Roman" w:cs="Times New Roman"/>
          <w:bCs/>
          <w:sz w:val="20"/>
          <w:szCs w:val="20"/>
        </w:rPr>
        <w:t>hyperlipedemia</w:t>
      </w:r>
      <w:proofErr w:type="spellEnd"/>
      <w:r w:rsidRPr="00B816E9">
        <w:rPr>
          <w:rFonts w:ascii="Times New Roman" w:hAnsi="Times New Roman" w:cs="Times New Roman"/>
          <w:bCs/>
          <w:sz w:val="20"/>
          <w:szCs w:val="20"/>
        </w:rPr>
        <w:t xml:space="preserve">  predisposes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816E9">
        <w:rPr>
          <w:rFonts w:ascii="Times New Roman" w:hAnsi="Times New Roman" w:cs="Times New Roman"/>
          <w:bCs/>
          <w:sz w:val="20"/>
          <w:szCs w:val="20"/>
        </w:rPr>
        <w:t>fetal</w:t>
      </w:r>
      <w:proofErr w:type="spellEnd"/>
      <w:r w:rsidRPr="00B816E9">
        <w:rPr>
          <w:rFonts w:ascii="Times New Roman" w:hAnsi="Times New Roman" w:cs="Times New Roman"/>
          <w:bCs/>
          <w:sz w:val="20"/>
          <w:szCs w:val="20"/>
        </w:rPr>
        <w:t xml:space="preserve">  </w:t>
      </w:r>
      <w:proofErr w:type="spellStart"/>
      <w:r w:rsidRPr="00B816E9">
        <w:rPr>
          <w:rFonts w:ascii="Times New Roman" w:hAnsi="Times New Roman" w:cs="Times New Roman"/>
          <w:bCs/>
          <w:sz w:val="20"/>
          <w:szCs w:val="20"/>
        </w:rPr>
        <w:t>macrosomia</w:t>
      </w:r>
      <w:proofErr w:type="spellEnd"/>
      <w:r w:rsidRPr="00B816E9">
        <w:rPr>
          <w:rFonts w:ascii="Times New Roman" w:hAnsi="Times New Roman" w:cs="Times New Roman"/>
          <w:bCs/>
          <w:sz w:val="20"/>
          <w:szCs w:val="20"/>
        </w:rPr>
        <w:t>.</w:t>
      </w:r>
      <w:r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Positive </w:t>
      </w:r>
      <w:r w:rsidR="00830032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>correlations</w:t>
      </w:r>
      <w:r w:rsidR="00830032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between</w:t>
      </w:r>
      <w:r w:rsidR="00830032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maternal</w:t>
      </w:r>
      <w:r w:rsidR="00830032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basal</w:t>
      </w:r>
      <w:r w:rsidR="00830032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plasma </w:t>
      </w:r>
      <w:r w:rsidR="00830032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>free</w:t>
      </w:r>
      <w:r w:rsidR="00830032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fatty</w:t>
      </w:r>
      <w:r w:rsidR="00830032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acids</w:t>
      </w:r>
      <w:r w:rsidR="00830032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and</w:t>
      </w:r>
      <w:r w:rsidR="00830032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proofErr w:type="spellStart"/>
      <w:r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>triacylglycerols</w:t>
      </w:r>
      <w:proofErr w:type="spellEnd"/>
      <w:r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830032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and </w:t>
      </w:r>
      <w:r w:rsidR="00830032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birth </w:t>
      </w:r>
      <w:r w:rsidR="00830032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weight </w:t>
      </w:r>
      <w:r w:rsidR="00830032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have </w:t>
      </w:r>
      <w:r w:rsidR="00830032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been </w:t>
      </w:r>
      <w:r w:rsidR="00830032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reported </w:t>
      </w:r>
      <w:r w:rsidR="00830032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in </w:t>
      </w:r>
      <w:r w:rsidR="00830032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diabetic pregnancies, </w:t>
      </w:r>
      <w:r w:rsidR="00830032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suggesting </w:t>
      </w:r>
      <w:r w:rsidR="00830032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>that</w:t>
      </w:r>
      <w:r w:rsidR="00830032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lipid </w:t>
      </w:r>
      <w:r w:rsidR="00830032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>flux</w:t>
      </w:r>
      <w:r w:rsidR="00830032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across</w:t>
      </w:r>
      <w:r w:rsidR="00830032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the </w:t>
      </w:r>
      <w:r w:rsidR="00830032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proofErr w:type="spellStart"/>
      <w:r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>fetoplacental</w:t>
      </w:r>
      <w:proofErr w:type="spellEnd"/>
      <w:r w:rsidR="00830032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unit</w:t>
      </w:r>
      <w:r w:rsidR="00830032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may </w:t>
      </w:r>
      <w:r w:rsidR="00830032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>contribu</w:t>
      </w:r>
      <w:r w:rsidR="000226F5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>te</w:t>
      </w:r>
      <w:r w:rsidR="00830032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="000226F5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to </w:t>
      </w:r>
      <w:r w:rsidR="00830032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proofErr w:type="spellStart"/>
      <w:r w:rsidR="000226F5"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>macrosomia</w:t>
      </w:r>
      <w:proofErr w:type="spellEnd"/>
      <w:r w:rsidR="008D6F0C" w:rsidRPr="00B816E9">
        <w:rPr>
          <w:rFonts w:ascii="Times New Roman" w:hAnsi="Times New Roman" w:cs="Times New Roman"/>
          <w:sz w:val="20"/>
          <w:szCs w:val="20"/>
          <w:vertAlign w:val="superscript"/>
        </w:rPr>
        <w:t>(4)</w:t>
      </w:r>
      <w:r w:rsidR="008D6F0C" w:rsidRPr="00B816E9">
        <w:rPr>
          <w:rFonts w:ascii="Times New Roman" w:hAnsi="Times New Roman" w:cs="Times New Roman"/>
          <w:sz w:val="20"/>
          <w:szCs w:val="20"/>
        </w:rPr>
        <w:t>.</w:t>
      </w:r>
      <w:r w:rsidRPr="00B816E9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concentrations</w:t>
      </w:r>
      <w:r w:rsidR="00B62F8C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62F8C" w:rsidRPr="00B816E9">
        <w:rPr>
          <w:rFonts w:ascii="Times New Roman" w:hAnsi="Times New Roman" w:cs="Times New Roman"/>
          <w:bCs/>
          <w:sz w:val="20"/>
          <w:szCs w:val="20"/>
        </w:rPr>
        <w:t xml:space="preserve">of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62F8C" w:rsidRPr="00B816E9">
        <w:rPr>
          <w:rFonts w:ascii="Times New Roman" w:hAnsi="Times New Roman" w:cs="Times New Roman"/>
          <w:bCs/>
          <w:sz w:val="20"/>
          <w:szCs w:val="20"/>
        </w:rPr>
        <w:t>triglycerides</w:t>
      </w:r>
      <w:r w:rsidR="0080182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0182A" w:rsidRPr="00B816E9">
        <w:rPr>
          <w:rFonts w:ascii="Times New Roman" w:hAnsi="Times New Roman" w:cs="Times New Roman"/>
          <w:bCs/>
          <w:sz w:val="20"/>
          <w:szCs w:val="20"/>
        </w:rPr>
        <w:t xml:space="preserve">has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0182A" w:rsidRPr="00B816E9">
        <w:rPr>
          <w:rFonts w:ascii="Times New Roman" w:hAnsi="Times New Roman" w:cs="Times New Roman"/>
          <w:bCs/>
          <w:sz w:val="20"/>
          <w:szCs w:val="20"/>
        </w:rPr>
        <w:t>been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found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to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be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a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stronger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predictor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of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birth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weight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than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glucose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A453F" w:rsidRPr="00B816E9">
        <w:rPr>
          <w:rFonts w:ascii="Times New Roman" w:hAnsi="Times New Roman" w:cs="Times New Roman"/>
          <w:bCs/>
          <w:sz w:val="20"/>
          <w:szCs w:val="20"/>
        </w:rPr>
        <w:t>parameters</w:t>
      </w:r>
      <w:r w:rsidR="008D6F0C" w:rsidRPr="00B816E9">
        <w:rPr>
          <w:rFonts w:ascii="Times New Roman" w:hAnsi="Times New Roman" w:cs="Times New Roman"/>
          <w:sz w:val="20"/>
          <w:szCs w:val="20"/>
          <w:vertAlign w:val="superscript"/>
        </w:rPr>
        <w:t>(15)</w:t>
      </w:r>
      <w:r w:rsidR="008D6F0C" w:rsidRPr="00B816E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816E9">
        <w:rPr>
          <w:rFonts w:ascii="Times New Roman" w:hAnsi="Times New Roman" w:cs="Times New Roman"/>
          <w:bCs/>
          <w:sz w:val="20"/>
          <w:szCs w:val="20"/>
        </w:rPr>
        <w:t>Macrosomia</w:t>
      </w:r>
      <w:proofErr w:type="spellEnd"/>
      <w:r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increases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risks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of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shoulder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dystocia,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D6F0C" w:rsidRPr="00B816E9">
        <w:rPr>
          <w:rFonts w:ascii="Times New Roman" w:hAnsi="Times New Roman" w:cs="Times New Roman"/>
          <w:bCs/>
          <w:sz w:val="20"/>
          <w:szCs w:val="20"/>
        </w:rPr>
        <w:t>clavicle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 fractures, and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brachial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plexus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injury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a</w:t>
      </w:r>
      <w:r w:rsidR="0080182A" w:rsidRPr="00B816E9">
        <w:rPr>
          <w:rFonts w:ascii="Times New Roman" w:hAnsi="Times New Roman" w:cs="Times New Roman"/>
          <w:bCs/>
          <w:sz w:val="20"/>
          <w:szCs w:val="20"/>
        </w:rPr>
        <w:t>nd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0182A" w:rsidRPr="00B816E9">
        <w:rPr>
          <w:rFonts w:ascii="Times New Roman" w:hAnsi="Times New Roman" w:cs="Times New Roman"/>
          <w:bCs/>
          <w:sz w:val="20"/>
          <w:szCs w:val="20"/>
        </w:rPr>
        <w:t xml:space="preserve"> also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0182A" w:rsidRPr="00B816E9">
        <w:rPr>
          <w:rFonts w:ascii="Times New Roman" w:hAnsi="Times New Roman" w:cs="Times New Roman"/>
          <w:bCs/>
          <w:sz w:val="20"/>
          <w:szCs w:val="20"/>
        </w:rPr>
        <w:t>depressed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0182A" w:rsidRPr="00B816E9">
        <w:rPr>
          <w:rFonts w:ascii="Times New Roman" w:hAnsi="Times New Roman" w:cs="Times New Roman"/>
          <w:bCs/>
          <w:sz w:val="20"/>
          <w:szCs w:val="20"/>
        </w:rPr>
        <w:t xml:space="preserve">Apgar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0182A" w:rsidRPr="00B816E9">
        <w:rPr>
          <w:rFonts w:ascii="Times New Roman" w:hAnsi="Times New Roman" w:cs="Times New Roman"/>
          <w:bCs/>
          <w:sz w:val="20"/>
          <w:szCs w:val="20"/>
        </w:rPr>
        <w:t>scores.</w:t>
      </w:r>
      <w:r w:rsidR="00B62F8C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In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the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pregnant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women,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there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is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an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increased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risk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of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caesarean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delivery,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risk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of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postpartum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816E9">
        <w:rPr>
          <w:rFonts w:ascii="Times New Roman" w:hAnsi="Times New Roman" w:cs="Times New Roman"/>
          <w:bCs/>
          <w:sz w:val="20"/>
          <w:szCs w:val="20"/>
        </w:rPr>
        <w:t>hemorrhage</w:t>
      </w:r>
      <w:proofErr w:type="spellEnd"/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vaginal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lacerations</w:t>
      </w:r>
      <w:r w:rsidR="008D6F0C" w:rsidRPr="00B816E9">
        <w:rPr>
          <w:rFonts w:ascii="Times New Roman" w:hAnsi="Times New Roman" w:cs="Times New Roman"/>
          <w:sz w:val="20"/>
          <w:szCs w:val="20"/>
          <w:vertAlign w:val="superscript"/>
        </w:rPr>
        <w:t>(3)</w:t>
      </w:r>
      <w:r w:rsidR="008D6F0C" w:rsidRPr="00B816E9">
        <w:rPr>
          <w:rFonts w:ascii="Times New Roman" w:hAnsi="Times New Roman" w:cs="Times New Roman"/>
          <w:sz w:val="20"/>
          <w:szCs w:val="20"/>
        </w:rPr>
        <w:t xml:space="preserve">. </w:t>
      </w:r>
      <w:r w:rsidR="0080182A" w:rsidRPr="00B816E9">
        <w:rPr>
          <w:rFonts w:ascii="Times New Roman" w:hAnsi="Times New Roman" w:cs="Times New Roman"/>
          <w:bCs/>
          <w:sz w:val="20"/>
          <w:szCs w:val="20"/>
        </w:rPr>
        <w:t>The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0182A" w:rsidRPr="00B816E9">
        <w:rPr>
          <w:rFonts w:ascii="Times New Roman" w:hAnsi="Times New Roman" w:cs="Times New Roman"/>
          <w:bCs/>
          <w:sz w:val="20"/>
          <w:szCs w:val="20"/>
        </w:rPr>
        <w:t xml:space="preserve"> lipid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0182A" w:rsidRPr="00B816E9">
        <w:rPr>
          <w:rFonts w:ascii="Times New Roman" w:hAnsi="Times New Roman" w:cs="Times New Roman"/>
          <w:bCs/>
          <w:sz w:val="20"/>
          <w:szCs w:val="20"/>
        </w:rPr>
        <w:t>abnormalities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0182A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also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predisposes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women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to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preeclampsia</w:t>
      </w:r>
      <w:r w:rsidR="00B84C93" w:rsidRPr="00B816E9">
        <w:rPr>
          <w:rFonts w:ascii="Times New Roman" w:hAnsi="Times New Roman" w:cs="Times New Roman"/>
          <w:sz w:val="20"/>
          <w:szCs w:val="20"/>
          <w:vertAlign w:val="superscript"/>
        </w:rPr>
        <w:t>(16)</w:t>
      </w:r>
      <w:r w:rsidR="00B84C93" w:rsidRPr="00B816E9">
        <w:rPr>
          <w:rFonts w:ascii="Times New Roman" w:hAnsi="Times New Roman" w:cs="Times New Roman"/>
          <w:sz w:val="20"/>
          <w:szCs w:val="20"/>
        </w:rPr>
        <w:t xml:space="preserve">.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A453F" w:rsidRPr="00B816E9">
        <w:rPr>
          <w:rFonts w:ascii="Times New Roman" w:hAnsi="Times New Roman" w:cs="Times New Roman"/>
          <w:bCs/>
          <w:sz w:val="20"/>
          <w:szCs w:val="20"/>
        </w:rPr>
        <w:t xml:space="preserve">Studies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25029" w:rsidRPr="00B816E9">
        <w:rPr>
          <w:rFonts w:ascii="Times New Roman" w:hAnsi="Times New Roman" w:cs="Times New Roman"/>
          <w:bCs/>
          <w:sz w:val="20"/>
          <w:szCs w:val="20"/>
        </w:rPr>
        <w:lastRenderedPageBreak/>
        <w:t>also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25029" w:rsidRPr="00B816E9">
        <w:rPr>
          <w:rFonts w:ascii="Times New Roman" w:hAnsi="Times New Roman" w:cs="Times New Roman"/>
          <w:bCs/>
          <w:sz w:val="20"/>
          <w:szCs w:val="20"/>
        </w:rPr>
        <w:t xml:space="preserve"> have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25029" w:rsidRPr="00B816E9">
        <w:rPr>
          <w:rFonts w:ascii="Times New Roman" w:hAnsi="Times New Roman" w:cs="Times New Roman"/>
          <w:bCs/>
          <w:sz w:val="20"/>
          <w:szCs w:val="20"/>
        </w:rPr>
        <w:t xml:space="preserve"> shown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25029" w:rsidRPr="00B816E9">
        <w:rPr>
          <w:rFonts w:ascii="Times New Roman" w:hAnsi="Times New Roman" w:cs="Times New Roman"/>
          <w:bCs/>
          <w:sz w:val="20"/>
          <w:szCs w:val="20"/>
        </w:rPr>
        <w:t xml:space="preserve"> that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these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elevated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lipid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parameters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would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trigger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an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irreversible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vascular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changes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putting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the </w:t>
      </w:r>
      <w:r w:rsidR="00830032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women 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at 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risk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for 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cardiovascular 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diseases 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in 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future.</w:t>
      </w:r>
    </w:p>
    <w:p w:rsidR="00B816E9" w:rsidRDefault="00B722D6" w:rsidP="00B816E9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16E9">
        <w:rPr>
          <w:rFonts w:ascii="Times New Roman" w:hAnsi="Times New Roman" w:cs="Times New Roman"/>
          <w:b/>
          <w:bCs/>
          <w:sz w:val="20"/>
          <w:szCs w:val="20"/>
        </w:rPr>
        <w:t>CONCLUSION</w:t>
      </w:r>
      <w:r w:rsidR="00EA453F" w:rsidRPr="00B816E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E34C4" w:rsidRPr="00B816E9" w:rsidRDefault="00B722D6" w:rsidP="00B816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6E9">
        <w:rPr>
          <w:rFonts w:ascii="Times New Roman" w:hAnsi="Times New Roman" w:cs="Times New Roman"/>
          <w:bCs/>
          <w:sz w:val="20"/>
          <w:szCs w:val="20"/>
        </w:rPr>
        <w:t>As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the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concentrations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of 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lipid 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pa</w:t>
      </w:r>
      <w:r w:rsidR="00EA453F" w:rsidRPr="00B816E9">
        <w:rPr>
          <w:rFonts w:ascii="Times New Roman" w:hAnsi="Times New Roman" w:cs="Times New Roman"/>
          <w:bCs/>
          <w:sz w:val="20"/>
          <w:szCs w:val="20"/>
        </w:rPr>
        <w:t>rameters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A453F" w:rsidRPr="00B816E9">
        <w:rPr>
          <w:rFonts w:ascii="Times New Roman" w:hAnsi="Times New Roman" w:cs="Times New Roman"/>
          <w:bCs/>
          <w:sz w:val="20"/>
          <w:szCs w:val="20"/>
        </w:rPr>
        <w:t xml:space="preserve"> can 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A453F" w:rsidRPr="00B816E9">
        <w:rPr>
          <w:rFonts w:ascii="Times New Roman" w:hAnsi="Times New Roman" w:cs="Times New Roman"/>
          <w:bCs/>
          <w:sz w:val="20"/>
          <w:szCs w:val="20"/>
        </w:rPr>
        <w:t>predict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A453F" w:rsidRPr="00B816E9">
        <w:rPr>
          <w:rFonts w:ascii="Times New Roman" w:hAnsi="Times New Roman" w:cs="Times New Roman"/>
          <w:bCs/>
          <w:sz w:val="20"/>
          <w:szCs w:val="20"/>
        </w:rPr>
        <w:t xml:space="preserve"> the 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A453F" w:rsidRPr="00B816E9">
        <w:rPr>
          <w:rFonts w:ascii="Times New Roman" w:hAnsi="Times New Roman" w:cs="Times New Roman"/>
          <w:bCs/>
          <w:sz w:val="20"/>
          <w:szCs w:val="20"/>
        </w:rPr>
        <w:t>fetal</w:t>
      </w:r>
      <w:proofErr w:type="spellEnd"/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A453F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birth 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weight 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A453F" w:rsidRPr="00B816E9">
        <w:rPr>
          <w:rFonts w:ascii="Times New Roman" w:hAnsi="Times New Roman" w:cs="Times New Roman"/>
          <w:bCs/>
          <w:sz w:val="20"/>
          <w:szCs w:val="20"/>
        </w:rPr>
        <w:t xml:space="preserve">other 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A453F" w:rsidRPr="00B816E9">
        <w:rPr>
          <w:rFonts w:ascii="Times New Roman" w:hAnsi="Times New Roman" w:cs="Times New Roman"/>
          <w:bCs/>
          <w:sz w:val="20"/>
          <w:szCs w:val="20"/>
        </w:rPr>
        <w:t xml:space="preserve">than 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A453F" w:rsidRPr="00B816E9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A453F" w:rsidRPr="00B816E9">
        <w:rPr>
          <w:rFonts w:ascii="Times New Roman" w:hAnsi="Times New Roman" w:cs="Times New Roman"/>
          <w:bCs/>
          <w:sz w:val="20"/>
          <w:szCs w:val="20"/>
        </w:rPr>
        <w:t xml:space="preserve">glucose 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A453F" w:rsidRPr="00B816E9">
        <w:rPr>
          <w:rFonts w:ascii="Times New Roman" w:hAnsi="Times New Roman" w:cs="Times New Roman"/>
          <w:bCs/>
          <w:sz w:val="20"/>
          <w:szCs w:val="20"/>
        </w:rPr>
        <w:t>parameters,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an 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earl</w:t>
      </w:r>
      <w:r w:rsidR="00FE34C4" w:rsidRPr="00B816E9">
        <w:rPr>
          <w:rFonts w:ascii="Times New Roman" w:hAnsi="Times New Roman" w:cs="Times New Roman"/>
          <w:bCs/>
          <w:sz w:val="20"/>
          <w:szCs w:val="20"/>
        </w:rPr>
        <w:t xml:space="preserve">y 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E34C4" w:rsidRPr="00B816E9">
        <w:rPr>
          <w:rFonts w:ascii="Times New Roman" w:hAnsi="Times New Roman" w:cs="Times New Roman"/>
          <w:bCs/>
          <w:sz w:val="20"/>
          <w:szCs w:val="20"/>
        </w:rPr>
        <w:t xml:space="preserve">evaluation 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4C4" w:rsidRPr="00B816E9">
        <w:rPr>
          <w:rFonts w:ascii="Times New Roman" w:hAnsi="Times New Roman" w:cs="Times New Roman"/>
          <w:bCs/>
          <w:sz w:val="20"/>
          <w:szCs w:val="20"/>
        </w:rPr>
        <w:t xml:space="preserve">of  abnormalities 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4C4" w:rsidRPr="00B816E9">
        <w:rPr>
          <w:rFonts w:ascii="Times New Roman" w:hAnsi="Times New Roman" w:cs="Times New Roman"/>
          <w:bCs/>
          <w:sz w:val="20"/>
          <w:szCs w:val="20"/>
        </w:rPr>
        <w:t>in  lipid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4C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parameters 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in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4C4" w:rsidRPr="00B816E9">
        <w:rPr>
          <w:rFonts w:ascii="Times New Roman" w:hAnsi="Times New Roman" w:cs="Times New Roman"/>
          <w:bCs/>
          <w:sz w:val="20"/>
          <w:szCs w:val="20"/>
        </w:rPr>
        <w:t>women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4C4" w:rsidRPr="00B816E9">
        <w:rPr>
          <w:rFonts w:ascii="Times New Roman" w:hAnsi="Times New Roman" w:cs="Times New Roman"/>
          <w:bCs/>
          <w:sz w:val="20"/>
          <w:szCs w:val="20"/>
        </w:rPr>
        <w:t xml:space="preserve"> with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4C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GDM</w:t>
      </w:r>
      <w:r w:rsidR="00FE34C4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4C4" w:rsidRPr="00B816E9">
        <w:rPr>
          <w:rFonts w:ascii="Times New Roman" w:hAnsi="Times New Roman" w:cs="Times New Roman"/>
          <w:bCs/>
          <w:sz w:val="20"/>
          <w:szCs w:val="20"/>
        </w:rPr>
        <w:t>would  help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to 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reduce 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816E9">
        <w:rPr>
          <w:rFonts w:ascii="Times New Roman" w:hAnsi="Times New Roman" w:cs="Times New Roman"/>
          <w:bCs/>
          <w:sz w:val="20"/>
          <w:szCs w:val="20"/>
        </w:rPr>
        <w:t>fetal</w:t>
      </w:r>
      <w:proofErr w:type="spellEnd"/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maternal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morbidity 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>and</w:t>
      </w:r>
      <w:r w:rsidR="00DF5886" w:rsidRPr="00B816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bCs/>
          <w:sz w:val="20"/>
          <w:szCs w:val="20"/>
        </w:rPr>
        <w:t xml:space="preserve"> mortality</w:t>
      </w:r>
      <w:r w:rsidR="009F1C80" w:rsidRPr="00B816E9">
        <w:rPr>
          <w:rFonts w:ascii="Times New Roman" w:hAnsi="Times New Roman" w:cs="Times New Roman"/>
          <w:bCs/>
          <w:sz w:val="20"/>
          <w:szCs w:val="20"/>
        </w:rPr>
        <w:t>.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DF588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Hence, routine </w:t>
      </w:r>
      <w:r w:rsidR="00DF588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screening </w:t>
      </w:r>
      <w:r w:rsidR="00DF588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for </w:t>
      </w:r>
      <w:r w:rsidR="00DF588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lipid </w:t>
      </w:r>
      <w:r w:rsidR="00DF588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>parameters</w:t>
      </w:r>
      <w:r w:rsidR="00DF588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 in </w:t>
      </w:r>
      <w:r w:rsidR="00DF588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GDM </w:t>
      </w:r>
      <w:r w:rsidR="00DF588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>would</w:t>
      </w:r>
      <w:r w:rsidR="00DF588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 help</w:t>
      </w:r>
      <w:r w:rsidR="00DF588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 in</w:t>
      </w:r>
      <w:r w:rsidR="00DF588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 identifying </w:t>
      </w:r>
      <w:r w:rsidR="00DF5886" w:rsidRPr="00B816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1C80" w:rsidRPr="00B816E9">
        <w:rPr>
          <w:rFonts w:ascii="Times New Roman" w:hAnsi="Times New Roman" w:cs="Times New Roman"/>
          <w:sz w:val="20"/>
          <w:szCs w:val="20"/>
        </w:rPr>
        <w:t>fetus</w:t>
      </w:r>
      <w:proofErr w:type="spellEnd"/>
      <w:r w:rsidR="00DF588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 at </w:t>
      </w:r>
      <w:r w:rsidR="00DF588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risk. Earlier treatment </w:t>
      </w:r>
      <w:r w:rsidR="00DF588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>with</w:t>
      </w:r>
      <w:r w:rsidR="00DF588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 insulin, and </w:t>
      </w:r>
      <w:r w:rsidR="00DF588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>diet</w:t>
      </w:r>
      <w:r w:rsidR="00DF588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 and</w:t>
      </w:r>
      <w:r w:rsidR="00DF588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 lifestyle</w:t>
      </w:r>
      <w:r w:rsidR="00DF588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 modification </w:t>
      </w:r>
      <w:r w:rsidR="00DF588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>would</w:t>
      </w:r>
      <w:r w:rsidR="00DF588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 help </w:t>
      </w:r>
      <w:r w:rsidR="00DF588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in </w:t>
      </w:r>
      <w:r w:rsidR="00DF588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>better</w:t>
      </w:r>
      <w:r w:rsidR="00DF588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 maternal</w:t>
      </w:r>
      <w:r w:rsidR="00DF588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 and </w:t>
      </w:r>
      <w:r w:rsidR="00DF5886" w:rsidRPr="00B816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1C80" w:rsidRPr="00B816E9">
        <w:rPr>
          <w:rFonts w:ascii="Times New Roman" w:hAnsi="Times New Roman" w:cs="Times New Roman"/>
          <w:sz w:val="20"/>
          <w:szCs w:val="20"/>
        </w:rPr>
        <w:t>fetal</w:t>
      </w:r>
      <w:proofErr w:type="spellEnd"/>
      <w:r w:rsidR="00DF588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sz w:val="20"/>
          <w:szCs w:val="20"/>
        </w:rPr>
        <w:t xml:space="preserve"> outcome.</w:t>
      </w:r>
    </w:p>
    <w:p w:rsidR="00B816E9" w:rsidRDefault="00692279" w:rsidP="00B816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16E9">
        <w:rPr>
          <w:rFonts w:ascii="Times New Roman" w:hAnsi="Times New Roman" w:cs="Times New Roman"/>
          <w:b/>
          <w:bCs/>
          <w:sz w:val="20"/>
          <w:szCs w:val="20"/>
        </w:rPr>
        <w:t>LIMITATIONS OF THE STUDY</w:t>
      </w:r>
      <w:r w:rsidR="009F1C80" w:rsidRPr="00B816E9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B816E9" w:rsidRDefault="005966E2" w:rsidP="00B816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16E9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="00692279" w:rsidRPr="00B816E9">
        <w:rPr>
          <w:rFonts w:ascii="Times New Roman" w:hAnsi="Times New Roman" w:cs="Times New Roman"/>
          <w:sz w:val="20"/>
          <w:szCs w:val="20"/>
        </w:rPr>
        <w:t>Small  sample</w:t>
      </w:r>
      <w:r w:rsidR="00DF588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92279" w:rsidRPr="00B816E9">
        <w:rPr>
          <w:rFonts w:ascii="Times New Roman" w:hAnsi="Times New Roman" w:cs="Times New Roman"/>
          <w:sz w:val="20"/>
          <w:szCs w:val="20"/>
        </w:rPr>
        <w:t xml:space="preserve"> size</w:t>
      </w:r>
      <w:r w:rsidR="00DF588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92279" w:rsidRPr="00B816E9">
        <w:rPr>
          <w:rFonts w:ascii="Times New Roman" w:hAnsi="Times New Roman" w:cs="Times New Roman"/>
          <w:sz w:val="20"/>
          <w:szCs w:val="20"/>
        </w:rPr>
        <w:t xml:space="preserve"> and</w:t>
      </w:r>
      <w:r w:rsidR="00DF588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92279" w:rsidRPr="00B816E9">
        <w:rPr>
          <w:rFonts w:ascii="Times New Roman" w:hAnsi="Times New Roman" w:cs="Times New Roman"/>
          <w:sz w:val="20"/>
          <w:szCs w:val="20"/>
        </w:rPr>
        <w:t xml:space="preserve"> cross-sectional </w:t>
      </w:r>
      <w:r w:rsidR="00DF588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92279" w:rsidRPr="00B816E9">
        <w:rPr>
          <w:rFonts w:ascii="Times New Roman" w:hAnsi="Times New Roman" w:cs="Times New Roman"/>
          <w:sz w:val="20"/>
          <w:szCs w:val="20"/>
        </w:rPr>
        <w:t xml:space="preserve">nature </w:t>
      </w:r>
      <w:r w:rsidR="00DF588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92279" w:rsidRPr="00B816E9">
        <w:rPr>
          <w:rFonts w:ascii="Times New Roman" w:hAnsi="Times New Roman" w:cs="Times New Roman"/>
          <w:sz w:val="20"/>
          <w:szCs w:val="20"/>
        </w:rPr>
        <w:t xml:space="preserve">of </w:t>
      </w:r>
      <w:r w:rsidR="00DF588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92279" w:rsidRPr="00B816E9">
        <w:rPr>
          <w:rFonts w:ascii="Times New Roman" w:hAnsi="Times New Roman" w:cs="Times New Roman"/>
          <w:sz w:val="20"/>
          <w:szCs w:val="20"/>
        </w:rPr>
        <w:t xml:space="preserve">the </w:t>
      </w:r>
      <w:r w:rsidR="00DF5886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92279" w:rsidRPr="00B816E9">
        <w:rPr>
          <w:rFonts w:ascii="Times New Roman" w:hAnsi="Times New Roman" w:cs="Times New Roman"/>
          <w:sz w:val="20"/>
          <w:szCs w:val="20"/>
        </w:rPr>
        <w:t>study</w:t>
      </w:r>
      <w:r w:rsidR="009F1C80" w:rsidRPr="00B816E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AC2434" w:rsidRPr="00B816E9" w:rsidRDefault="00DF5886" w:rsidP="00B816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16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F1C80" w:rsidRPr="00B816E9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="00692279" w:rsidRPr="00B816E9">
        <w:rPr>
          <w:rFonts w:ascii="Times New Roman" w:hAnsi="Times New Roman" w:cs="Times New Roman"/>
          <w:sz w:val="20"/>
          <w:szCs w:val="20"/>
        </w:rPr>
        <w:t xml:space="preserve">Needs </w:t>
      </w:r>
      <w:r w:rsidRPr="00B816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2279" w:rsidRPr="00B816E9">
        <w:rPr>
          <w:rFonts w:ascii="Times New Roman" w:hAnsi="Times New Roman" w:cs="Times New Roman"/>
          <w:sz w:val="20"/>
          <w:szCs w:val="20"/>
        </w:rPr>
        <w:t>followu</w:t>
      </w:r>
      <w:r w:rsidR="00DD3F12" w:rsidRPr="00B816E9">
        <w:rPr>
          <w:rFonts w:ascii="Times New Roman" w:hAnsi="Times New Roman" w:cs="Times New Roman"/>
          <w:sz w:val="20"/>
          <w:szCs w:val="20"/>
        </w:rPr>
        <w:t>p</w:t>
      </w:r>
      <w:proofErr w:type="spellEnd"/>
      <w:r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DD3F12" w:rsidRPr="00B816E9">
        <w:rPr>
          <w:rFonts w:ascii="Times New Roman" w:hAnsi="Times New Roman" w:cs="Times New Roman"/>
          <w:sz w:val="20"/>
          <w:szCs w:val="20"/>
        </w:rPr>
        <w:t xml:space="preserve"> study </w:t>
      </w:r>
      <w:r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DD3F12" w:rsidRPr="00B816E9">
        <w:rPr>
          <w:rFonts w:ascii="Times New Roman" w:hAnsi="Times New Roman" w:cs="Times New Roman"/>
          <w:sz w:val="20"/>
          <w:szCs w:val="20"/>
        </w:rPr>
        <w:t>to</w:t>
      </w:r>
      <w:r w:rsidR="00692279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92279" w:rsidRPr="00B816E9">
        <w:rPr>
          <w:rFonts w:ascii="Times New Roman" w:hAnsi="Times New Roman" w:cs="Times New Roman"/>
          <w:sz w:val="20"/>
          <w:szCs w:val="20"/>
        </w:rPr>
        <w:t xml:space="preserve">find </w:t>
      </w:r>
      <w:r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92279" w:rsidRPr="00B816E9">
        <w:rPr>
          <w:rFonts w:ascii="Times New Roman" w:hAnsi="Times New Roman" w:cs="Times New Roman"/>
          <w:sz w:val="20"/>
          <w:szCs w:val="20"/>
        </w:rPr>
        <w:t>the</w:t>
      </w:r>
      <w:r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92279" w:rsidRPr="00B816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2279" w:rsidRPr="00B816E9">
        <w:rPr>
          <w:rFonts w:ascii="Times New Roman" w:hAnsi="Times New Roman" w:cs="Times New Roman"/>
          <w:sz w:val="20"/>
          <w:szCs w:val="20"/>
        </w:rPr>
        <w:t>fetal</w:t>
      </w:r>
      <w:proofErr w:type="spellEnd"/>
      <w:r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92279" w:rsidRPr="00B816E9">
        <w:rPr>
          <w:rFonts w:ascii="Times New Roman" w:hAnsi="Times New Roman" w:cs="Times New Roman"/>
          <w:sz w:val="20"/>
          <w:szCs w:val="20"/>
        </w:rPr>
        <w:t xml:space="preserve"> and</w:t>
      </w:r>
      <w:r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692279" w:rsidRPr="00B816E9">
        <w:rPr>
          <w:rFonts w:ascii="Times New Roman" w:hAnsi="Times New Roman" w:cs="Times New Roman"/>
          <w:sz w:val="20"/>
          <w:szCs w:val="20"/>
        </w:rPr>
        <w:t xml:space="preserve"> maternal outcomes</w:t>
      </w:r>
    </w:p>
    <w:p w:rsidR="00B816E9" w:rsidRDefault="00B816E9" w:rsidP="00B816E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16E9" w:rsidRDefault="00B816E9" w:rsidP="00B816E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26F5" w:rsidRPr="00B816E9" w:rsidRDefault="000226F5" w:rsidP="00B816E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16E9">
        <w:rPr>
          <w:rFonts w:ascii="Times New Roman" w:hAnsi="Times New Roman" w:cs="Times New Roman"/>
          <w:b/>
          <w:sz w:val="20"/>
          <w:szCs w:val="20"/>
        </w:rPr>
        <w:t>REFERENCES</w:t>
      </w:r>
    </w:p>
    <w:p w:rsidR="004615E5" w:rsidRPr="00B816E9" w:rsidRDefault="00FA0A72" w:rsidP="00B816E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B816E9">
        <w:rPr>
          <w:rFonts w:ascii="Times New Roman" w:eastAsia="Times New Roman" w:hAnsi="Times New Roman" w:cs="Times New Roman"/>
          <w:bCs/>
          <w:sz w:val="20"/>
          <w:szCs w:val="20"/>
        </w:rPr>
        <w:t>Leveno</w:t>
      </w:r>
      <w:proofErr w:type="spellEnd"/>
      <w:r w:rsidRPr="00B816E9">
        <w:rPr>
          <w:rFonts w:ascii="Times New Roman" w:eastAsia="Times New Roman" w:hAnsi="Times New Roman" w:cs="Times New Roman"/>
          <w:bCs/>
          <w:sz w:val="20"/>
          <w:szCs w:val="20"/>
        </w:rPr>
        <w:t xml:space="preserve"> K, Bloom S,</w:t>
      </w:r>
      <w:r w:rsidR="004615E5" w:rsidRPr="00B816E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615E5" w:rsidRPr="00B816E9">
        <w:rPr>
          <w:rFonts w:ascii="Times New Roman" w:eastAsia="Times New Roman" w:hAnsi="Times New Roman" w:cs="Times New Roman"/>
          <w:bCs/>
          <w:sz w:val="20"/>
          <w:szCs w:val="20"/>
        </w:rPr>
        <w:t>Hauth</w:t>
      </w:r>
      <w:proofErr w:type="spellEnd"/>
      <w:r w:rsidR="004615E5" w:rsidRPr="00B816E9">
        <w:rPr>
          <w:rFonts w:ascii="Times New Roman" w:eastAsia="Times New Roman" w:hAnsi="Times New Roman" w:cs="Times New Roman"/>
          <w:bCs/>
          <w:sz w:val="20"/>
          <w:szCs w:val="20"/>
        </w:rPr>
        <w:t xml:space="preserve"> J, Ro</w:t>
      </w:r>
      <w:r w:rsidR="00564725" w:rsidRPr="00B816E9">
        <w:rPr>
          <w:rFonts w:ascii="Times New Roman" w:eastAsia="Times New Roman" w:hAnsi="Times New Roman" w:cs="Times New Roman"/>
          <w:bCs/>
          <w:sz w:val="20"/>
          <w:szCs w:val="20"/>
        </w:rPr>
        <w:t xml:space="preserve">use D, Cunningham F. Diabetes. </w:t>
      </w:r>
      <w:r w:rsidR="004615E5" w:rsidRPr="00B816E9">
        <w:rPr>
          <w:rFonts w:ascii="Times New Roman" w:eastAsia="Times New Roman" w:hAnsi="Times New Roman" w:cs="Times New Roman"/>
          <w:bCs/>
          <w:sz w:val="20"/>
          <w:szCs w:val="20"/>
        </w:rPr>
        <w:t xml:space="preserve">Williams Obstetrics. 23rd edition. New York: McGraw-Hill, Medical </w:t>
      </w:r>
      <w:proofErr w:type="spellStart"/>
      <w:r w:rsidR="004615E5" w:rsidRPr="00B816E9">
        <w:rPr>
          <w:rFonts w:ascii="Times New Roman" w:eastAsia="Times New Roman" w:hAnsi="Times New Roman" w:cs="Times New Roman"/>
          <w:bCs/>
          <w:sz w:val="20"/>
          <w:szCs w:val="20"/>
        </w:rPr>
        <w:t>Pub.Division</w:t>
      </w:r>
      <w:proofErr w:type="spellEnd"/>
      <w:r w:rsidR="004615E5" w:rsidRPr="00B816E9">
        <w:rPr>
          <w:rFonts w:ascii="Times New Roman" w:eastAsia="Times New Roman" w:hAnsi="Times New Roman" w:cs="Times New Roman"/>
          <w:bCs/>
          <w:sz w:val="20"/>
          <w:szCs w:val="20"/>
        </w:rPr>
        <w:t>; 2010. p. 1104–25.</w:t>
      </w:r>
    </w:p>
    <w:p w:rsidR="00FA0A72" w:rsidRPr="00B816E9" w:rsidRDefault="00FA0A72" w:rsidP="00B816E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B816E9">
        <w:rPr>
          <w:rFonts w:ascii="Times New Roman" w:eastAsia="Times New Roman" w:hAnsi="Times New Roman" w:cs="Times New Roman"/>
          <w:bCs/>
          <w:sz w:val="20"/>
          <w:szCs w:val="20"/>
        </w:rPr>
        <w:t>Seshaiah</w:t>
      </w:r>
      <w:proofErr w:type="spellEnd"/>
      <w:r w:rsidRPr="00B816E9">
        <w:rPr>
          <w:rFonts w:ascii="Times New Roman" w:eastAsia="Times New Roman" w:hAnsi="Times New Roman" w:cs="Times New Roman"/>
          <w:bCs/>
          <w:sz w:val="20"/>
          <w:szCs w:val="20"/>
        </w:rPr>
        <w:t xml:space="preserve"> V, </w:t>
      </w:r>
      <w:proofErr w:type="spellStart"/>
      <w:r w:rsidRPr="00B816E9">
        <w:rPr>
          <w:rFonts w:ascii="Times New Roman" w:eastAsia="Times New Roman" w:hAnsi="Times New Roman" w:cs="Times New Roman"/>
          <w:bCs/>
          <w:sz w:val="20"/>
          <w:szCs w:val="20"/>
        </w:rPr>
        <w:t>Ganesan</w:t>
      </w:r>
      <w:proofErr w:type="spellEnd"/>
      <w:r w:rsidRPr="00B816E9">
        <w:rPr>
          <w:rFonts w:ascii="Times New Roman" w:eastAsia="Times New Roman" w:hAnsi="Times New Roman" w:cs="Times New Roman"/>
          <w:bCs/>
          <w:sz w:val="20"/>
          <w:szCs w:val="20"/>
        </w:rPr>
        <w:t xml:space="preserve"> VS, </w:t>
      </w:r>
      <w:proofErr w:type="spellStart"/>
      <w:r w:rsidRPr="00B816E9">
        <w:rPr>
          <w:rFonts w:ascii="Times New Roman" w:eastAsia="Times New Roman" w:hAnsi="Times New Roman" w:cs="Times New Roman"/>
          <w:bCs/>
          <w:sz w:val="20"/>
          <w:szCs w:val="20"/>
        </w:rPr>
        <w:t>Harinarayanan</w:t>
      </w:r>
      <w:proofErr w:type="spellEnd"/>
      <w:r w:rsidRPr="00B816E9">
        <w:rPr>
          <w:rFonts w:ascii="Times New Roman" w:eastAsia="Times New Roman" w:hAnsi="Times New Roman" w:cs="Times New Roman"/>
          <w:bCs/>
          <w:sz w:val="20"/>
          <w:szCs w:val="20"/>
        </w:rPr>
        <w:t xml:space="preserve"> CV</w:t>
      </w:r>
      <w:proofErr w:type="gramStart"/>
      <w:r w:rsidRPr="00B816E9">
        <w:rPr>
          <w:rFonts w:ascii="Times New Roman" w:eastAsia="Times New Roman" w:hAnsi="Times New Roman" w:cs="Times New Roman"/>
          <w:bCs/>
          <w:sz w:val="20"/>
          <w:szCs w:val="20"/>
        </w:rPr>
        <w:t xml:space="preserve">,  </w:t>
      </w:r>
      <w:proofErr w:type="spellStart"/>
      <w:r w:rsidRPr="00B816E9">
        <w:rPr>
          <w:rFonts w:ascii="Times New Roman" w:eastAsia="Times New Roman" w:hAnsi="Times New Roman" w:cs="Times New Roman"/>
          <w:bCs/>
          <w:sz w:val="20"/>
          <w:szCs w:val="20"/>
        </w:rPr>
        <w:t>Balaji</w:t>
      </w:r>
      <w:proofErr w:type="spellEnd"/>
      <w:proofErr w:type="gramEnd"/>
      <w:r w:rsidRPr="00B816E9">
        <w:rPr>
          <w:rFonts w:ascii="Times New Roman" w:eastAsia="Times New Roman" w:hAnsi="Times New Roman" w:cs="Times New Roman"/>
          <w:bCs/>
          <w:sz w:val="20"/>
          <w:szCs w:val="20"/>
        </w:rPr>
        <w:t xml:space="preserve"> V,  </w:t>
      </w:r>
      <w:proofErr w:type="spellStart"/>
      <w:r w:rsidRPr="00B816E9">
        <w:rPr>
          <w:rFonts w:ascii="Times New Roman" w:eastAsia="Times New Roman" w:hAnsi="Times New Roman" w:cs="Times New Roman"/>
          <w:bCs/>
          <w:sz w:val="20"/>
          <w:szCs w:val="20"/>
        </w:rPr>
        <w:t>Balaji</w:t>
      </w:r>
      <w:proofErr w:type="spellEnd"/>
      <w:r w:rsidRPr="00B816E9">
        <w:rPr>
          <w:rFonts w:ascii="Times New Roman" w:eastAsia="Times New Roman" w:hAnsi="Times New Roman" w:cs="Times New Roman"/>
          <w:bCs/>
          <w:sz w:val="20"/>
          <w:szCs w:val="20"/>
        </w:rPr>
        <w:t xml:space="preserve"> M.  Classification and </w:t>
      </w:r>
      <w:proofErr w:type="gramStart"/>
      <w:r w:rsidRPr="00B816E9">
        <w:rPr>
          <w:rFonts w:ascii="Times New Roman" w:eastAsia="Times New Roman" w:hAnsi="Times New Roman" w:cs="Times New Roman"/>
          <w:bCs/>
          <w:sz w:val="20"/>
          <w:szCs w:val="20"/>
        </w:rPr>
        <w:t>Diagnosis  of</w:t>
      </w:r>
      <w:proofErr w:type="gramEnd"/>
      <w:r w:rsidRPr="00B816E9">
        <w:rPr>
          <w:rFonts w:ascii="Times New Roman" w:eastAsia="Times New Roman" w:hAnsi="Times New Roman" w:cs="Times New Roman"/>
          <w:bCs/>
          <w:sz w:val="20"/>
          <w:szCs w:val="20"/>
        </w:rPr>
        <w:t xml:space="preserve">  Diabetes </w:t>
      </w:r>
      <w:proofErr w:type="spellStart"/>
      <w:r w:rsidRPr="00B816E9">
        <w:rPr>
          <w:rFonts w:ascii="Times New Roman" w:eastAsia="Times New Roman" w:hAnsi="Times New Roman" w:cs="Times New Roman"/>
          <w:bCs/>
          <w:sz w:val="20"/>
          <w:szCs w:val="20"/>
        </w:rPr>
        <w:t>Mellitus.Hand</w:t>
      </w:r>
      <w:proofErr w:type="spellEnd"/>
      <w:r w:rsidRPr="00B816E9">
        <w:rPr>
          <w:rFonts w:ascii="Times New Roman" w:eastAsia="Times New Roman" w:hAnsi="Times New Roman" w:cs="Times New Roman"/>
          <w:bCs/>
          <w:sz w:val="20"/>
          <w:szCs w:val="20"/>
        </w:rPr>
        <w:t xml:space="preserve">  book of  Diabetes  Mellitus. 2nd </w:t>
      </w:r>
      <w:proofErr w:type="gramStart"/>
      <w:r w:rsidRPr="00B816E9">
        <w:rPr>
          <w:rFonts w:ascii="Times New Roman" w:eastAsia="Times New Roman" w:hAnsi="Times New Roman" w:cs="Times New Roman"/>
          <w:bCs/>
          <w:sz w:val="20"/>
          <w:szCs w:val="20"/>
        </w:rPr>
        <w:t>ed</w:t>
      </w:r>
      <w:proofErr w:type="gramEnd"/>
      <w:r w:rsidRPr="00B816E9">
        <w:rPr>
          <w:rFonts w:ascii="Times New Roman" w:eastAsia="Times New Roman" w:hAnsi="Times New Roman" w:cs="Times New Roman"/>
          <w:bCs/>
          <w:sz w:val="20"/>
          <w:szCs w:val="20"/>
        </w:rPr>
        <w:t>. New Delhi: All</w:t>
      </w:r>
      <w:proofErr w:type="gramStart"/>
      <w:r w:rsidRPr="00B816E9">
        <w:rPr>
          <w:rFonts w:ascii="Times New Roman" w:eastAsia="Times New Roman" w:hAnsi="Times New Roman" w:cs="Times New Roman"/>
          <w:bCs/>
          <w:sz w:val="20"/>
          <w:szCs w:val="20"/>
        </w:rPr>
        <w:t>  India</w:t>
      </w:r>
      <w:proofErr w:type="gramEnd"/>
      <w:r w:rsidRPr="00B816E9">
        <w:rPr>
          <w:rFonts w:ascii="Times New Roman" w:eastAsia="Times New Roman" w:hAnsi="Times New Roman" w:cs="Times New Roman"/>
          <w:bCs/>
          <w:sz w:val="20"/>
          <w:szCs w:val="20"/>
        </w:rPr>
        <w:t xml:space="preserve"> publishers And Distributors; 2004. </w:t>
      </w:r>
      <w:proofErr w:type="gramStart"/>
      <w:r w:rsidRPr="00B816E9">
        <w:rPr>
          <w:rFonts w:ascii="Times New Roman" w:eastAsia="Times New Roman" w:hAnsi="Times New Roman" w:cs="Times New Roman"/>
          <w:bCs/>
          <w:sz w:val="20"/>
          <w:szCs w:val="20"/>
        </w:rPr>
        <w:t>p.14–16</w:t>
      </w:r>
      <w:proofErr w:type="gramEnd"/>
      <w:r w:rsidRPr="00B816E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FA0A72" w:rsidRPr="00B816E9" w:rsidRDefault="00FA0A72" w:rsidP="00B816E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B816E9">
        <w:rPr>
          <w:rFonts w:ascii="Times New Roman" w:eastAsia="Times New Roman" w:hAnsi="Times New Roman" w:cs="Times New Roman"/>
          <w:bCs/>
          <w:sz w:val="20"/>
          <w:szCs w:val="20"/>
        </w:rPr>
        <w:t>Mudaliar</w:t>
      </w:r>
      <w:proofErr w:type="spellEnd"/>
      <w:r w:rsidRPr="00B816E9">
        <w:rPr>
          <w:rFonts w:ascii="Times New Roman" w:eastAsia="Times New Roman" w:hAnsi="Times New Roman" w:cs="Times New Roman"/>
          <w:bCs/>
          <w:sz w:val="20"/>
          <w:szCs w:val="20"/>
        </w:rPr>
        <w:t xml:space="preserve"> AL, Krishna </w:t>
      </w:r>
      <w:proofErr w:type="spellStart"/>
      <w:r w:rsidRPr="00B816E9">
        <w:rPr>
          <w:rFonts w:ascii="Times New Roman" w:eastAsia="Times New Roman" w:hAnsi="Times New Roman" w:cs="Times New Roman"/>
          <w:bCs/>
          <w:sz w:val="20"/>
          <w:szCs w:val="20"/>
        </w:rPr>
        <w:t>Menon</w:t>
      </w:r>
      <w:proofErr w:type="spellEnd"/>
      <w:r w:rsidRPr="00B816E9">
        <w:rPr>
          <w:rFonts w:ascii="Times New Roman" w:eastAsia="Times New Roman" w:hAnsi="Times New Roman" w:cs="Times New Roman"/>
          <w:bCs/>
          <w:sz w:val="20"/>
          <w:szCs w:val="20"/>
        </w:rPr>
        <w:t xml:space="preserve"> MK. Diabetes in Pregnancy. In: </w:t>
      </w:r>
      <w:proofErr w:type="spellStart"/>
      <w:r w:rsidRPr="00B816E9">
        <w:rPr>
          <w:rFonts w:ascii="Times New Roman" w:eastAsia="Times New Roman" w:hAnsi="Times New Roman" w:cs="Times New Roman"/>
          <w:bCs/>
          <w:sz w:val="20"/>
          <w:szCs w:val="20"/>
        </w:rPr>
        <w:t>Gopalan</w:t>
      </w:r>
      <w:proofErr w:type="spellEnd"/>
      <w:r w:rsidRPr="00B816E9">
        <w:rPr>
          <w:rFonts w:ascii="Times New Roman" w:eastAsia="Times New Roman" w:hAnsi="Times New Roman" w:cs="Times New Roman"/>
          <w:bCs/>
          <w:sz w:val="20"/>
          <w:szCs w:val="20"/>
        </w:rPr>
        <w:t xml:space="preserve"> S, Jain V, editors. Clinical Obstetrics. 11 </w:t>
      </w:r>
      <w:proofErr w:type="spellStart"/>
      <w:proofErr w:type="gramStart"/>
      <w:r w:rsidRPr="00B816E9">
        <w:rPr>
          <w:rFonts w:ascii="Times New Roman" w:eastAsia="Times New Roman" w:hAnsi="Times New Roman" w:cs="Times New Roman"/>
          <w:bCs/>
          <w:sz w:val="20"/>
          <w:szCs w:val="20"/>
        </w:rPr>
        <w:t>th</w:t>
      </w:r>
      <w:proofErr w:type="spellEnd"/>
      <w:proofErr w:type="gramEnd"/>
      <w:r w:rsidRPr="00B816E9">
        <w:rPr>
          <w:rFonts w:ascii="Times New Roman" w:eastAsia="Times New Roman" w:hAnsi="Times New Roman" w:cs="Times New Roman"/>
          <w:bCs/>
          <w:sz w:val="20"/>
          <w:szCs w:val="20"/>
        </w:rPr>
        <w:t xml:space="preserve"> ed. Hyderabad: Universities Press (India) Private Limited; 2011. p. 48, 258 –262.</w:t>
      </w:r>
    </w:p>
    <w:p w:rsidR="00BD66F8" w:rsidRPr="00B816E9" w:rsidRDefault="00FA0A72" w:rsidP="00B816E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Butte N</w:t>
      </w:r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F. Carbohydrate and lipid metabolism in pregnancy </w:t>
      </w:r>
      <w:proofErr w:type="gramStart"/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:normal</w:t>
      </w:r>
      <w:proofErr w:type="gramEnd"/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 compared  with gestational diabetes mellitus. </w:t>
      </w:r>
      <w:r w:rsidR="00BD66F8" w:rsidRPr="00B816E9">
        <w:rPr>
          <w:rFonts w:ascii="Times New Roman" w:eastAsia="Times New Roman" w:hAnsi="Times New Roman" w:cs="Times New Roman"/>
          <w:bCs/>
          <w:iCs/>
          <w:sz w:val="20"/>
          <w:szCs w:val="20"/>
          <w:lang w:eastAsia="en-IN"/>
        </w:rPr>
        <w:t>American Journal of Clinical Nutrition</w:t>
      </w:r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,</w:t>
      </w:r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 2000.</w:t>
      </w:r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 </w:t>
      </w:r>
      <w:r w:rsidR="00BD66F8" w:rsidRPr="00B816E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IN"/>
        </w:rPr>
        <w:t>71</w:t>
      </w:r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(5), </w:t>
      </w:r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p </w:t>
      </w:r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1256– 1261</w:t>
      </w:r>
    </w:p>
    <w:p w:rsidR="00BD66F8" w:rsidRPr="00B816E9" w:rsidRDefault="00BD66F8" w:rsidP="00B816E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816E9">
        <w:rPr>
          <w:rFonts w:ascii="Times New Roman" w:hAnsi="Times New Roman" w:cs="Times New Roman"/>
          <w:sz w:val="20"/>
          <w:szCs w:val="20"/>
        </w:rPr>
        <w:t>Kjos</w:t>
      </w:r>
      <w:proofErr w:type="spellEnd"/>
      <w:r w:rsidRPr="00B816E9">
        <w:rPr>
          <w:rFonts w:ascii="Times New Roman" w:hAnsi="Times New Roman" w:cs="Times New Roman"/>
          <w:sz w:val="20"/>
          <w:szCs w:val="20"/>
        </w:rPr>
        <w:t xml:space="preserve"> SL, Buchanan </w:t>
      </w:r>
      <w:proofErr w:type="spellStart"/>
      <w:r w:rsidRPr="00B816E9">
        <w:rPr>
          <w:rFonts w:ascii="Times New Roman" w:hAnsi="Times New Roman" w:cs="Times New Roman"/>
          <w:sz w:val="20"/>
          <w:szCs w:val="20"/>
        </w:rPr>
        <w:t>TA</w:t>
      </w:r>
      <w:proofErr w:type="gramStart"/>
      <w:r w:rsidRPr="00B816E9">
        <w:rPr>
          <w:rFonts w:ascii="Times New Roman" w:hAnsi="Times New Roman" w:cs="Times New Roman"/>
          <w:sz w:val="20"/>
          <w:szCs w:val="20"/>
        </w:rPr>
        <w:t>,Montoro</w:t>
      </w:r>
      <w:proofErr w:type="spellEnd"/>
      <w:proofErr w:type="gramEnd"/>
      <w:r w:rsidRPr="00B816E9">
        <w:rPr>
          <w:rFonts w:ascii="Times New Roman" w:hAnsi="Times New Roman" w:cs="Times New Roman"/>
          <w:sz w:val="20"/>
          <w:szCs w:val="20"/>
        </w:rPr>
        <w:t xml:space="preserve"> M, Coulson A, </w:t>
      </w:r>
      <w:proofErr w:type="spellStart"/>
      <w:r w:rsidRPr="00B816E9">
        <w:rPr>
          <w:rFonts w:ascii="Times New Roman" w:hAnsi="Times New Roman" w:cs="Times New Roman"/>
          <w:sz w:val="20"/>
          <w:szCs w:val="20"/>
        </w:rPr>
        <w:t>Mestman</w:t>
      </w:r>
      <w:proofErr w:type="spellEnd"/>
      <w:r w:rsidRPr="00B816E9">
        <w:rPr>
          <w:rFonts w:ascii="Times New Roman" w:hAnsi="Times New Roman" w:cs="Times New Roman"/>
          <w:sz w:val="20"/>
          <w:szCs w:val="20"/>
        </w:rPr>
        <w:t xml:space="preserve"> JH </w:t>
      </w:r>
      <w:r w:rsidR="00FA0A72" w:rsidRPr="00B816E9">
        <w:rPr>
          <w:rFonts w:ascii="Times New Roman" w:hAnsi="Times New Roman" w:cs="Times New Roman"/>
          <w:sz w:val="20"/>
          <w:szCs w:val="20"/>
        </w:rPr>
        <w:t>.</w:t>
      </w:r>
      <w:r w:rsidR="00B84C93"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sz w:val="20"/>
          <w:szCs w:val="20"/>
        </w:rPr>
        <w:t xml:space="preserve">Serum lipids within 36 months of delivery in women with recent gestational diabetes. Diabetes </w:t>
      </w:r>
      <w:r w:rsidR="00FA0A72" w:rsidRPr="00B816E9">
        <w:rPr>
          <w:rFonts w:ascii="Times New Roman" w:hAnsi="Times New Roman" w:cs="Times New Roman"/>
          <w:sz w:val="20"/>
          <w:szCs w:val="20"/>
        </w:rPr>
        <w:t xml:space="preserve">1991. P </w:t>
      </w:r>
      <w:r w:rsidRPr="00B816E9">
        <w:rPr>
          <w:rFonts w:ascii="Times New Roman" w:hAnsi="Times New Roman" w:cs="Times New Roman"/>
          <w:sz w:val="20"/>
          <w:szCs w:val="20"/>
        </w:rPr>
        <w:t>40, 142 -146</w:t>
      </w:r>
    </w:p>
    <w:p w:rsidR="00BD66F8" w:rsidRPr="00B816E9" w:rsidRDefault="00BD66F8" w:rsidP="00B816E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816E9">
        <w:rPr>
          <w:rStyle w:val="apple-style-span"/>
          <w:rFonts w:ascii="Times New Roman" w:hAnsi="Times New Roman" w:cs="Times New Roman"/>
          <w:sz w:val="20"/>
          <w:szCs w:val="20"/>
        </w:rPr>
        <w:t>Sesha</w:t>
      </w:r>
      <w:r w:rsidR="00FA0A72" w:rsidRPr="00B816E9">
        <w:rPr>
          <w:rStyle w:val="apple-style-span"/>
          <w:rFonts w:ascii="Times New Roman" w:hAnsi="Times New Roman" w:cs="Times New Roman"/>
          <w:sz w:val="20"/>
          <w:szCs w:val="20"/>
        </w:rPr>
        <w:t>iah</w:t>
      </w:r>
      <w:proofErr w:type="spellEnd"/>
      <w:r w:rsidR="00FA0A72" w:rsidRPr="00B816E9">
        <w:rPr>
          <w:rStyle w:val="apple-style-span"/>
          <w:rFonts w:ascii="Times New Roman" w:hAnsi="Times New Roman" w:cs="Times New Roman"/>
          <w:sz w:val="20"/>
          <w:szCs w:val="20"/>
        </w:rPr>
        <w:t xml:space="preserve"> V.</w:t>
      </w:r>
      <w:r w:rsidRPr="00B816E9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r w:rsidRPr="00B816E9">
        <w:rPr>
          <w:rFonts w:ascii="Times New Roman" w:hAnsi="Times New Roman" w:cs="Times New Roman"/>
          <w:sz w:val="20"/>
          <w:szCs w:val="20"/>
        </w:rPr>
        <w:t>Fifth  National  Conference  of  diabetes  in  Pregnancy  study  group,  India,</w:t>
      </w:r>
      <w:r w:rsidRPr="00B816E9">
        <w:rPr>
          <w:rStyle w:val="apple-style-span"/>
          <w:rFonts w:ascii="Times New Roman" w:hAnsi="Times New Roman" w:cs="Times New Roman"/>
          <w:sz w:val="20"/>
          <w:szCs w:val="20"/>
        </w:rPr>
        <w:t xml:space="preserve">  Kolkata.</w:t>
      </w:r>
      <w:r w:rsidRPr="00B816E9">
        <w:rPr>
          <w:rFonts w:ascii="Times New Roman" w:hAnsi="Times New Roman" w:cs="Times New Roman"/>
          <w:sz w:val="20"/>
          <w:szCs w:val="20"/>
        </w:rPr>
        <w:t xml:space="preserve"> </w:t>
      </w:r>
      <w:r w:rsidR="005218FE" w:rsidRPr="00B816E9">
        <w:rPr>
          <w:rFonts w:ascii="Times New Roman" w:hAnsi="Times New Roman" w:cs="Times New Roman"/>
          <w:sz w:val="20"/>
          <w:szCs w:val="20"/>
        </w:rPr>
        <w:t xml:space="preserve">J </w:t>
      </w:r>
      <w:proofErr w:type="spellStart"/>
      <w:r w:rsidR="005218FE" w:rsidRPr="00B816E9">
        <w:rPr>
          <w:rFonts w:ascii="Times New Roman" w:hAnsi="Times New Roman" w:cs="Times New Roman"/>
          <w:sz w:val="20"/>
          <w:szCs w:val="20"/>
        </w:rPr>
        <w:t>Assoc</w:t>
      </w:r>
      <w:proofErr w:type="spellEnd"/>
      <w:r w:rsidR="005218FE" w:rsidRPr="00B816E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218FE" w:rsidRPr="00B816E9">
        <w:rPr>
          <w:rFonts w:ascii="Times New Roman" w:hAnsi="Times New Roman" w:cs="Times New Roman"/>
          <w:sz w:val="20"/>
          <w:szCs w:val="20"/>
        </w:rPr>
        <w:t xml:space="preserve">Physicians </w:t>
      </w:r>
      <w:r w:rsidRPr="00B816E9">
        <w:rPr>
          <w:rFonts w:ascii="Times New Roman" w:hAnsi="Times New Roman" w:cs="Times New Roman"/>
          <w:sz w:val="20"/>
          <w:szCs w:val="20"/>
        </w:rPr>
        <w:t xml:space="preserve"> India</w:t>
      </w:r>
      <w:proofErr w:type="gramEnd"/>
      <w:r w:rsidR="00FA0A72" w:rsidRPr="00B816E9">
        <w:rPr>
          <w:rFonts w:ascii="Times New Roman" w:hAnsi="Times New Roman" w:cs="Times New Roman"/>
          <w:sz w:val="20"/>
          <w:szCs w:val="20"/>
        </w:rPr>
        <w:t>; 2010</w:t>
      </w:r>
      <w:r w:rsidR="005218FE" w:rsidRPr="00B816E9">
        <w:rPr>
          <w:rStyle w:val="apple-style-span"/>
          <w:rFonts w:ascii="Times New Roman" w:hAnsi="Times New Roman" w:cs="Times New Roman"/>
          <w:sz w:val="20"/>
          <w:szCs w:val="20"/>
        </w:rPr>
        <w:t xml:space="preserve">; May </w:t>
      </w:r>
      <w:r w:rsidRPr="00B816E9">
        <w:rPr>
          <w:rStyle w:val="apple-style-span"/>
          <w:rFonts w:ascii="Times New Roman" w:hAnsi="Times New Roman" w:cs="Times New Roman"/>
          <w:sz w:val="20"/>
          <w:szCs w:val="20"/>
        </w:rPr>
        <w:t>58,</w:t>
      </w:r>
      <w:r w:rsidR="005218FE" w:rsidRPr="00B816E9">
        <w:rPr>
          <w:rStyle w:val="apple-style-span"/>
          <w:rFonts w:ascii="Times New Roman" w:hAnsi="Times New Roman" w:cs="Times New Roman"/>
          <w:sz w:val="20"/>
          <w:szCs w:val="20"/>
        </w:rPr>
        <w:t xml:space="preserve"> p</w:t>
      </w:r>
      <w:r w:rsidRPr="00B816E9">
        <w:rPr>
          <w:rStyle w:val="apple-style-span"/>
          <w:rFonts w:ascii="Times New Roman" w:hAnsi="Times New Roman" w:cs="Times New Roman"/>
          <w:sz w:val="20"/>
          <w:szCs w:val="20"/>
        </w:rPr>
        <w:t xml:space="preserve"> 329 -330.</w:t>
      </w:r>
    </w:p>
    <w:p w:rsidR="00BD66F8" w:rsidRPr="00B816E9" w:rsidRDefault="002451B6" w:rsidP="00B816E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16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D.S. </w:t>
      </w:r>
      <w:proofErr w:type="spellStart"/>
      <w:r w:rsidRPr="00B816E9">
        <w:rPr>
          <w:rFonts w:ascii="Times New Roman" w:hAnsi="Times New Roman" w:cs="Times New Roman"/>
          <w:sz w:val="20"/>
          <w:szCs w:val="20"/>
          <w:shd w:val="clear" w:color="auto" w:fill="FFFFFF"/>
        </w:rPr>
        <w:t>Mshelia</w:t>
      </w:r>
      <w:proofErr w:type="spellEnd"/>
      <w:r w:rsidRPr="00B816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and A.A. </w:t>
      </w:r>
      <w:proofErr w:type="spellStart"/>
      <w:r w:rsidRPr="00B816E9">
        <w:rPr>
          <w:rFonts w:ascii="Times New Roman" w:hAnsi="Times New Roman" w:cs="Times New Roman"/>
          <w:sz w:val="20"/>
          <w:szCs w:val="20"/>
          <w:shd w:val="clear" w:color="auto" w:fill="FFFFFF"/>
        </w:rPr>
        <w:t>Kullima</w:t>
      </w:r>
      <w:proofErr w:type="spellEnd"/>
      <w:r w:rsidRPr="00B816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(October 3rd 2012). The Importance of Lipid and </w:t>
      </w:r>
      <w:proofErr w:type="spellStart"/>
      <w:r w:rsidRPr="00B816E9">
        <w:rPr>
          <w:rFonts w:ascii="Times New Roman" w:hAnsi="Times New Roman" w:cs="Times New Roman"/>
          <w:sz w:val="20"/>
          <w:szCs w:val="20"/>
          <w:shd w:val="clear" w:color="auto" w:fill="FFFFFF"/>
        </w:rPr>
        <w:t>Lipoprote</w:t>
      </w:r>
      <w:proofErr w:type="spellEnd"/>
      <w:r w:rsidRPr="00B816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in Ratios in </w:t>
      </w:r>
      <w:proofErr w:type="spellStart"/>
      <w:r w:rsidRPr="00B816E9">
        <w:rPr>
          <w:rFonts w:ascii="Times New Roman" w:hAnsi="Times New Roman" w:cs="Times New Roman"/>
          <w:sz w:val="20"/>
          <w:szCs w:val="20"/>
          <w:shd w:val="clear" w:color="auto" w:fill="FFFFFF"/>
        </w:rPr>
        <w:t>Interpretetions</w:t>
      </w:r>
      <w:proofErr w:type="spellEnd"/>
      <w:r w:rsidRPr="00B816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of Hyperlipidaemia of Pregnancy, Lipoproteins - Role in Health and D</w:t>
      </w:r>
      <w:r w:rsidR="00B84C93" w:rsidRPr="00B816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iseases, </w:t>
      </w:r>
      <w:proofErr w:type="spellStart"/>
      <w:r w:rsidR="00B84C93" w:rsidRPr="00B816E9">
        <w:rPr>
          <w:rFonts w:ascii="Times New Roman" w:hAnsi="Times New Roman" w:cs="Times New Roman"/>
          <w:sz w:val="20"/>
          <w:szCs w:val="20"/>
          <w:shd w:val="clear" w:color="auto" w:fill="FFFFFF"/>
        </w:rPr>
        <w:t>Sasa</w:t>
      </w:r>
      <w:proofErr w:type="spellEnd"/>
      <w:r w:rsidR="00B84C93" w:rsidRPr="00B816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Frank and Gerhard </w:t>
      </w:r>
      <w:proofErr w:type="spellStart"/>
      <w:r w:rsidR="00B84C93" w:rsidRPr="00B816E9">
        <w:rPr>
          <w:rFonts w:ascii="Times New Roman" w:hAnsi="Times New Roman" w:cs="Times New Roman"/>
          <w:sz w:val="20"/>
          <w:szCs w:val="20"/>
          <w:shd w:val="clear" w:color="auto" w:fill="FFFFFF"/>
        </w:rPr>
        <w:t>Kostner</w:t>
      </w:r>
      <w:proofErr w:type="spellEnd"/>
      <w:r w:rsidR="00B84C93" w:rsidRPr="00B816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B84C93" w:rsidRPr="00B816E9">
        <w:rPr>
          <w:rFonts w:ascii="Times New Roman" w:hAnsi="Times New Roman" w:cs="Times New Roman"/>
          <w:sz w:val="20"/>
          <w:szCs w:val="20"/>
          <w:shd w:val="clear" w:color="auto" w:fill="FFFFFF"/>
        </w:rPr>
        <w:t>IntechOpen</w:t>
      </w:r>
      <w:proofErr w:type="spellEnd"/>
      <w:r w:rsidR="00B84C93" w:rsidRPr="00B816E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B816E9">
        <w:rPr>
          <w:rFonts w:ascii="Times New Roman" w:hAnsi="Times New Roman" w:cs="Times New Roman"/>
          <w:sz w:val="20"/>
          <w:szCs w:val="20"/>
          <w:shd w:val="clear" w:color="auto" w:fill="FFFFFF"/>
        </w:rPr>
        <w:t>DOI: 10.5772/46064. Available from: https://www.intechopen.com/books/lipoproteins-role-in-health-and-diseases/the-importance-of-lipid-and-lipoprote-in-ratios-in-interpretetions-of-hyperlipidaemia-of-pregnancy</w:t>
      </w:r>
    </w:p>
    <w:p w:rsidR="00BD66F8" w:rsidRPr="00B816E9" w:rsidRDefault="00564725" w:rsidP="00B816E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Khan R, Khan Z, Ahmad T, &amp; </w:t>
      </w:r>
      <w:proofErr w:type="gramStart"/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Ali  K</w:t>
      </w:r>
      <w:proofErr w:type="gramEnd"/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.</w:t>
      </w:r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. Lipid profile and glycosylated </w:t>
      </w:r>
      <w:proofErr w:type="spellStart"/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hemoglobin</w:t>
      </w:r>
      <w:proofErr w:type="spellEnd"/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 status of gestational diabetic patients and healthy pregnant women. </w:t>
      </w:r>
      <w:r w:rsidR="00BD66F8" w:rsidRPr="00B816E9">
        <w:rPr>
          <w:rFonts w:ascii="Times New Roman" w:eastAsia="Times New Roman" w:hAnsi="Times New Roman" w:cs="Times New Roman"/>
          <w:bCs/>
          <w:iCs/>
          <w:sz w:val="20"/>
          <w:szCs w:val="20"/>
          <w:lang w:eastAsia="en-IN"/>
        </w:rPr>
        <w:t>Indian Journal of Medical Sciences</w:t>
      </w:r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; 2012 </w:t>
      </w:r>
      <w:r w:rsidR="005218FE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; </w:t>
      </w:r>
      <w:r w:rsidR="00BD66F8" w:rsidRPr="00B816E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IN"/>
        </w:rPr>
        <w:t>66</w:t>
      </w:r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(7), 149</w:t>
      </w:r>
    </w:p>
    <w:p w:rsidR="00BD66F8" w:rsidRPr="00B816E9" w:rsidRDefault="002451B6" w:rsidP="00B816E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Ryckman</w:t>
      </w:r>
      <w:proofErr w:type="spellEnd"/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 K, </w:t>
      </w:r>
      <w:proofErr w:type="spellStart"/>
      <w:r w:rsidR="00564725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S</w:t>
      </w:r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pracklen</w:t>
      </w:r>
      <w:proofErr w:type="spellEnd"/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 C, </w:t>
      </w:r>
      <w:r w:rsidR="00564725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Smith C</w:t>
      </w:r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, Ro</w:t>
      </w:r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binson </w:t>
      </w:r>
      <w:r w:rsidR="00564725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J, &amp; </w:t>
      </w:r>
      <w:proofErr w:type="spellStart"/>
      <w:r w:rsidR="00564725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Saftlas</w:t>
      </w:r>
      <w:proofErr w:type="spellEnd"/>
      <w:r w:rsidR="00564725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 </w:t>
      </w:r>
      <w:r w:rsidR="00FA0A72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A. </w:t>
      </w:r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Maternal lipid levels during pregnancy and gestational diabetes: a systematic review and meta-analysis.</w:t>
      </w:r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 </w:t>
      </w:r>
      <w:r w:rsidR="00BD66F8" w:rsidRPr="00B816E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IN"/>
        </w:rPr>
        <w:t xml:space="preserve">BJOG: </w:t>
      </w:r>
      <w:r w:rsidR="00BD66F8" w:rsidRPr="00B816E9">
        <w:rPr>
          <w:rFonts w:ascii="Times New Roman" w:eastAsia="Times New Roman" w:hAnsi="Times New Roman" w:cs="Times New Roman"/>
          <w:bCs/>
          <w:iCs/>
          <w:sz w:val="20"/>
          <w:szCs w:val="20"/>
          <w:lang w:eastAsia="en-IN"/>
        </w:rPr>
        <w:t>An</w:t>
      </w:r>
      <w:r w:rsidR="00BD66F8" w:rsidRPr="00B816E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IN"/>
        </w:rPr>
        <w:t xml:space="preserve"> </w:t>
      </w:r>
      <w:r w:rsidR="00BD66F8" w:rsidRPr="00B816E9">
        <w:rPr>
          <w:rFonts w:ascii="Times New Roman" w:eastAsia="Times New Roman" w:hAnsi="Times New Roman" w:cs="Times New Roman"/>
          <w:bCs/>
          <w:iCs/>
          <w:sz w:val="20"/>
          <w:szCs w:val="20"/>
          <w:lang w:eastAsia="en-IN"/>
        </w:rPr>
        <w:t>Inte</w:t>
      </w:r>
      <w:r w:rsidRPr="00B816E9">
        <w:rPr>
          <w:rFonts w:ascii="Times New Roman" w:eastAsia="Times New Roman" w:hAnsi="Times New Roman" w:cs="Times New Roman"/>
          <w:bCs/>
          <w:iCs/>
          <w:sz w:val="20"/>
          <w:szCs w:val="20"/>
          <w:lang w:eastAsia="en-IN"/>
        </w:rPr>
        <w:t>rnationalJournalofObstetrics&amp;</w:t>
      </w:r>
      <w:r w:rsidR="00BD66F8" w:rsidRPr="00B816E9">
        <w:rPr>
          <w:rFonts w:ascii="Times New Roman" w:eastAsia="Times New Roman" w:hAnsi="Times New Roman" w:cs="Times New Roman"/>
          <w:bCs/>
          <w:iCs/>
          <w:sz w:val="20"/>
          <w:szCs w:val="20"/>
          <w:lang w:eastAsia="en-IN"/>
        </w:rPr>
        <w:t>Gynaecology</w:t>
      </w:r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.</w:t>
      </w:r>
      <w:r w:rsidR="00FA0A72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2015</w:t>
      </w:r>
      <w:proofErr w:type="gramStart"/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;</w:t>
      </w:r>
      <w:r w:rsidR="00BD66F8" w:rsidRPr="00B816E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IN"/>
        </w:rPr>
        <w:t>122</w:t>
      </w:r>
      <w:proofErr w:type="gramEnd"/>
      <w:r w:rsidR="003D6ED0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(5),</w:t>
      </w:r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643–651. </w:t>
      </w:r>
      <w:hyperlink r:id="rId12" w:tgtFrame="_blank" w:history="1">
        <w:r w:rsidR="00BD66F8" w:rsidRPr="00B816E9">
          <w:rPr>
            <w:rFonts w:ascii="Times New Roman" w:eastAsia="Times New Roman" w:hAnsi="Times New Roman" w:cs="Times New Roman"/>
            <w:bCs/>
            <w:sz w:val="20"/>
            <w:szCs w:val="20"/>
            <w:u w:val="single"/>
            <w:lang w:eastAsia="en-IN"/>
          </w:rPr>
          <w:t>http://doi.org/10.1111/1471-0528.13261</w:t>
        </w:r>
      </w:hyperlink>
    </w:p>
    <w:p w:rsidR="00BD66F8" w:rsidRPr="00B816E9" w:rsidRDefault="00152686" w:rsidP="00B816E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lastRenderedPageBreak/>
        <w:t>McGrowder</w:t>
      </w:r>
      <w:proofErr w:type="spellEnd"/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 D, Grant K., Irving R., Gordon L, Crawford </w:t>
      </w:r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T., Alexander-</w:t>
      </w:r>
      <w:proofErr w:type="spellStart"/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Lin</w:t>
      </w:r>
      <w:r w:rsidR="00564725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do</w:t>
      </w:r>
      <w:proofErr w:type="spellEnd"/>
      <w:r w:rsidR="00564725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, R., &amp; Pena Fraser, Y</w:t>
      </w:r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. Lipid Profile and Clinical Characteristics of Women with Gestational Diabetes Mellitus and Preeclampsia. </w:t>
      </w:r>
      <w:r w:rsidR="00BD66F8" w:rsidRPr="00B816E9">
        <w:rPr>
          <w:rFonts w:ascii="Times New Roman" w:eastAsia="Times New Roman" w:hAnsi="Times New Roman" w:cs="Times New Roman"/>
          <w:bCs/>
          <w:iCs/>
          <w:sz w:val="20"/>
          <w:szCs w:val="20"/>
          <w:lang w:eastAsia="en-IN"/>
        </w:rPr>
        <w:t>Journal of Medical Biochemistry</w:t>
      </w:r>
      <w:proofErr w:type="gramStart"/>
      <w:r w:rsidR="00564725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;2009</w:t>
      </w:r>
      <w:proofErr w:type="gramEnd"/>
      <w:r w:rsidR="00564725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.</w:t>
      </w:r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 </w:t>
      </w:r>
      <w:r w:rsidR="00BD66F8" w:rsidRPr="00B816E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IN"/>
        </w:rPr>
        <w:t>28</w:t>
      </w:r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(2)</w:t>
      </w:r>
    </w:p>
    <w:p w:rsidR="00BD66F8" w:rsidRPr="00B816E9" w:rsidRDefault="00152686" w:rsidP="00B816E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Asare-Anane</w:t>
      </w:r>
      <w:proofErr w:type="spellEnd"/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 H., </w:t>
      </w:r>
      <w:proofErr w:type="spellStart"/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Bawah</w:t>
      </w:r>
      <w:proofErr w:type="spellEnd"/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 A</w:t>
      </w:r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, </w:t>
      </w:r>
      <w:proofErr w:type="spellStart"/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Osa</w:t>
      </w:r>
      <w:proofErr w:type="spellEnd"/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-And</w:t>
      </w:r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rews B, </w:t>
      </w:r>
      <w:proofErr w:type="spellStart"/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Adanu</w:t>
      </w:r>
      <w:proofErr w:type="spellEnd"/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 R., </w:t>
      </w:r>
      <w:proofErr w:type="spellStart"/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Ofori</w:t>
      </w:r>
      <w:proofErr w:type="spellEnd"/>
      <w:r w:rsidR="00564725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 E</w:t>
      </w:r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, </w:t>
      </w:r>
      <w:proofErr w:type="spellStart"/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B</w:t>
      </w:r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ani</w:t>
      </w:r>
      <w:proofErr w:type="spellEnd"/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 </w:t>
      </w:r>
      <w:r w:rsidR="00564725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S</w:t>
      </w:r>
      <w:proofErr w:type="gramStart"/>
      <w:r w:rsidR="00564725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, </w:t>
      </w:r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 </w:t>
      </w:r>
      <w:proofErr w:type="spellStart"/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Nyarko</w:t>
      </w:r>
      <w:proofErr w:type="spellEnd"/>
      <w:proofErr w:type="gramEnd"/>
      <w:r w:rsidR="00564725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 A</w:t>
      </w:r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. Lipid profile In Ghanaian Women with gestational diabetes mellitus. </w:t>
      </w:r>
      <w:r w:rsidR="00BD66F8" w:rsidRPr="00B816E9">
        <w:rPr>
          <w:rFonts w:ascii="Times New Roman" w:eastAsia="Times New Roman" w:hAnsi="Times New Roman" w:cs="Times New Roman"/>
          <w:bCs/>
          <w:iCs/>
          <w:sz w:val="20"/>
          <w:szCs w:val="20"/>
          <w:lang w:eastAsia="en-IN"/>
        </w:rPr>
        <w:t>International Journal of Scientific and Technology</w:t>
      </w:r>
      <w:r w:rsidR="00BD66F8" w:rsidRPr="00B816E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IN"/>
        </w:rPr>
        <w:t xml:space="preserve"> </w:t>
      </w:r>
      <w:r w:rsidR="00564725" w:rsidRPr="00B816E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IN"/>
        </w:rPr>
        <w:t>;</w:t>
      </w:r>
      <w:r w:rsidR="00564725" w:rsidRPr="00B816E9">
        <w:rPr>
          <w:rFonts w:ascii="Times New Roman" w:eastAsia="Times New Roman" w:hAnsi="Times New Roman" w:cs="Times New Roman"/>
          <w:bCs/>
          <w:iCs/>
          <w:sz w:val="20"/>
          <w:szCs w:val="20"/>
          <w:lang w:eastAsia="en-IN"/>
        </w:rPr>
        <w:t>2013</w:t>
      </w:r>
      <w:r w:rsidR="002451B6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;</w:t>
      </w:r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 </w:t>
      </w:r>
      <w:r w:rsidR="00BD66F8" w:rsidRPr="00B816E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IN"/>
        </w:rPr>
        <w:t>2</w:t>
      </w:r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(4), 168–175</w:t>
      </w:r>
    </w:p>
    <w:p w:rsidR="00BD66F8" w:rsidRPr="00B816E9" w:rsidRDefault="00152686" w:rsidP="00B816E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Ghafoor</w:t>
      </w:r>
      <w:proofErr w:type="spellEnd"/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 S</w:t>
      </w:r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, </w:t>
      </w:r>
      <w:proofErr w:type="spellStart"/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S</w:t>
      </w:r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haikh</w:t>
      </w:r>
      <w:proofErr w:type="spellEnd"/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 AW, </w:t>
      </w:r>
      <w:proofErr w:type="spellStart"/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Shaheena</w:t>
      </w:r>
      <w:proofErr w:type="spellEnd"/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. Maternal lipids in pregnancies with Gestational diabetes mellitus</w:t>
      </w:r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; PJMHS 2012</w:t>
      </w:r>
      <w:r w:rsidR="002451B6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;</w:t>
      </w:r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6(1),p 81-84</w:t>
      </w:r>
    </w:p>
    <w:p w:rsidR="00BD66F8" w:rsidRPr="00B816E9" w:rsidRDefault="00152686" w:rsidP="00B816E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Metzger B</w:t>
      </w:r>
      <w:r w:rsidR="00564725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E</w:t>
      </w:r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.</w:t>
      </w:r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 Biphasic Effects of Maternal Metabolism on </w:t>
      </w:r>
      <w:proofErr w:type="spellStart"/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Fetal</w:t>
      </w:r>
      <w:proofErr w:type="spellEnd"/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 Growth; Quintessential Expression of Fuel-Mediated </w:t>
      </w:r>
      <w:proofErr w:type="spellStart"/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Teratogenesis</w:t>
      </w:r>
      <w:proofErr w:type="spellEnd"/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. </w:t>
      </w:r>
      <w:r w:rsidR="00BD66F8" w:rsidRPr="00B816E9">
        <w:rPr>
          <w:rFonts w:ascii="Times New Roman" w:eastAsia="Times New Roman" w:hAnsi="Times New Roman" w:cs="Times New Roman"/>
          <w:bCs/>
          <w:iCs/>
          <w:sz w:val="20"/>
          <w:szCs w:val="20"/>
          <w:lang w:eastAsia="en-IN"/>
        </w:rPr>
        <w:t>Diabetes</w:t>
      </w:r>
      <w:r w:rsidR="00564725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;1991</w:t>
      </w:r>
      <w:r w:rsidR="002451B6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;</w:t>
      </w:r>
      <w:r w:rsidR="00BD66F8" w:rsidRPr="00B816E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IN"/>
        </w:rPr>
        <w:t>40</w:t>
      </w:r>
      <w:r w:rsidR="00F44DCB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(Supplement </w:t>
      </w:r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2), 99–105</w:t>
      </w:r>
    </w:p>
    <w:p w:rsidR="00BD66F8" w:rsidRPr="00B816E9" w:rsidRDefault="00564725" w:rsidP="00B816E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</w:pPr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Donald, I</w:t>
      </w:r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. Diabetes mellitus. In R. </w:t>
      </w:r>
      <w:proofErr w:type="spellStart"/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Misra</w:t>
      </w:r>
      <w:proofErr w:type="spellEnd"/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 (Ed.), </w:t>
      </w:r>
      <w:r w:rsidR="00BD66F8" w:rsidRPr="00B816E9">
        <w:rPr>
          <w:rFonts w:ascii="Times New Roman" w:eastAsia="Times New Roman" w:hAnsi="Times New Roman" w:cs="Times New Roman"/>
          <w:bCs/>
          <w:iCs/>
          <w:sz w:val="20"/>
          <w:szCs w:val="20"/>
          <w:lang w:eastAsia="en-IN"/>
        </w:rPr>
        <w:t>Practical obstetric problems</w:t>
      </w:r>
      <w:r w:rsidR="00BD66F8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. New Delhi: B.I Publications</w:t>
      </w:r>
      <w:proofErr w:type="gramStart"/>
      <w:r w:rsidR="002D5626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;2007</w:t>
      </w:r>
      <w:proofErr w:type="gramEnd"/>
      <w:r w:rsidR="002D5626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. 6th edition, </w:t>
      </w:r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p. 127–147</w:t>
      </w:r>
    </w:p>
    <w:p w:rsidR="00BD66F8" w:rsidRPr="00B816E9" w:rsidRDefault="00BD66F8" w:rsidP="00B816E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Schaefer-Graf, U. M., Graf, K., </w:t>
      </w:r>
      <w:proofErr w:type="spellStart"/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Kulbacka</w:t>
      </w:r>
      <w:proofErr w:type="spellEnd"/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, I., </w:t>
      </w:r>
      <w:proofErr w:type="spellStart"/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Kjos</w:t>
      </w:r>
      <w:proofErr w:type="spellEnd"/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, S. L., </w:t>
      </w:r>
      <w:proofErr w:type="spellStart"/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Dudenhausen</w:t>
      </w:r>
      <w:proofErr w:type="spellEnd"/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, J., </w:t>
      </w:r>
      <w:r w:rsidR="00564725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Vetter, K., &amp; Herrera, E</w:t>
      </w:r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. Maternal Lipids as Strong Determinants of </w:t>
      </w:r>
      <w:proofErr w:type="spellStart"/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Fetal</w:t>
      </w:r>
      <w:proofErr w:type="spellEnd"/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 Environment and Growth in Pregnancies With Gestational Diabetes Mellitus. </w:t>
      </w:r>
      <w:r w:rsidRPr="00B816E9">
        <w:rPr>
          <w:rFonts w:ascii="Times New Roman" w:eastAsia="Times New Roman" w:hAnsi="Times New Roman" w:cs="Times New Roman"/>
          <w:bCs/>
          <w:iCs/>
          <w:sz w:val="20"/>
          <w:szCs w:val="20"/>
          <w:lang w:eastAsia="en-IN"/>
        </w:rPr>
        <w:t>Diabetes Care</w:t>
      </w:r>
      <w:proofErr w:type="gramStart"/>
      <w:r w:rsidR="00564725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;2008</w:t>
      </w:r>
      <w:proofErr w:type="gramEnd"/>
      <w:r w:rsidR="00564725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.</w:t>
      </w:r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 </w:t>
      </w:r>
      <w:r w:rsidRPr="00B816E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IN"/>
        </w:rPr>
        <w:t>31</w:t>
      </w:r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(9), 1858–1863</w:t>
      </w:r>
    </w:p>
    <w:p w:rsidR="00BD66F8" w:rsidRPr="00B816E9" w:rsidRDefault="00BD66F8" w:rsidP="00B816E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McGrowder</w:t>
      </w:r>
      <w:proofErr w:type="spellEnd"/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, D., Grant, K., Irving, R., Gordon, L., Crawford, T., Alexander-</w:t>
      </w:r>
      <w:proofErr w:type="spellStart"/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Lind</w:t>
      </w:r>
      <w:r w:rsidR="00564725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o</w:t>
      </w:r>
      <w:proofErr w:type="spellEnd"/>
      <w:r w:rsidR="00564725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, R., &amp; Pena Fraser, Y.</w:t>
      </w:r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 Lipid Profile and Clinical Characteristics of Women with Gestational Diabetes Mellitus and Preeclampsia. </w:t>
      </w:r>
      <w:r w:rsidRPr="00B816E9">
        <w:rPr>
          <w:rFonts w:ascii="Times New Roman" w:eastAsia="Times New Roman" w:hAnsi="Times New Roman" w:cs="Times New Roman"/>
          <w:bCs/>
          <w:iCs/>
          <w:sz w:val="20"/>
          <w:szCs w:val="20"/>
          <w:lang w:eastAsia="en-IN"/>
        </w:rPr>
        <w:t>Journal of Medical Biochemistry</w:t>
      </w:r>
      <w:r w:rsidR="00564725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;</w:t>
      </w:r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 xml:space="preserve"> </w:t>
      </w:r>
      <w:r w:rsidR="00564725"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2009.</w:t>
      </w:r>
      <w:r w:rsidRPr="00B816E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IN"/>
        </w:rPr>
        <w:t>28</w:t>
      </w:r>
      <w:r w:rsidRPr="00B816E9">
        <w:rPr>
          <w:rFonts w:ascii="Times New Roman" w:eastAsia="Times New Roman" w:hAnsi="Times New Roman" w:cs="Times New Roman"/>
          <w:bCs/>
          <w:sz w:val="20"/>
          <w:szCs w:val="20"/>
          <w:lang w:eastAsia="en-IN"/>
        </w:rPr>
        <w:t>(2)</w:t>
      </w:r>
    </w:p>
    <w:p w:rsidR="00BD66F8" w:rsidRPr="00B816E9" w:rsidRDefault="00BD66F8" w:rsidP="00B816E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458C" w:rsidRPr="00B816E9" w:rsidRDefault="002E458C" w:rsidP="00B816E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16E9" w:rsidRPr="00B816E9" w:rsidRDefault="00B816E9" w:rsidP="00B816E9">
      <w:pPr>
        <w:widowControl w:val="0"/>
        <w:autoSpaceDE w:val="0"/>
        <w:autoSpaceDN w:val="0"/>
        <w:spacing w:after="0" w:line="360" w:lineRule="auto"/>
        <w:ind w:left="39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Date of Submission:  2</w:t>
      </w:r>
      <w:r w:rsidRPr="00B816E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Pr="00B816E9">
        <w:rPr>
          <w:rFonts w:ascii="Times New Roman" w:eastAsia="Calibri" w:hAnsi="Times New Roman" w:cs="Times New Roman"/>
          <w:sz w:val="18"/>
          <w:szCs w:val="18"/>
        </w:rPr>
        <w:t>November  2020</w:t>
      </w:r>
      <w:proofErr w:type="gramEnd"/>
      <w:r w:rsidRPr="00B816E9"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</w:p>
    <w:p w:rsidR="00B816E9" w:rsidRPr="00B816E9" w:rsidRDefault="00B816E9" w:rsidP="00B816E9">
      <w:pPr>
        <w:spacing w:after="0" w:line="360" w:lineRule="auto"/>
        <w:ind w:left="39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816E9">
        <w:rPr>
          <w:rFonts w:ascii="Times New Roman" w:eastAsia="Calibri" w:hAnsi="Times New Roman" w:cs="Times New Roman"/>
          <w:sz w:val="18"/>
          <w:szCs w:val="18"/>
        </w:rPr>
        <w:t xml:space="preserve"> Date of Publishing:  15 December 2020 </w:t>
      </w:r>
    </w:p>
    <w:p w:rsidR="00B816E9" w:rsidRPr="00B816E9" w:rsidRDefault="00B816E9" w:rsidP="00B816E9">
      <w:pPr>
        <w:spacing w:after="0" w:line="360" w:lineRule="auto"/>
        <w:ind w:left="39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816E9">
        <w:rPr>
          <w:rFonts w:ascii="Times New Roman" w:eastAsia="Calibri" w:hAnsi="Times New Roman" w:cs="Times New Roman"/>
          <w:sz w:val="18"/>
          <w:szCs w:val="18"/>
        </w:rPr>
        <w:t xml:space="preserve"> Author Declaration:  Source of support: Nil, Conflict of interest: Nil </w:t>
      </w:r>
    </w:p>
    <w:p w:rsidR="00B816E9" w:rsidRPr="00B816E9" w:rsidRDefault="00B816E9" w:rsidP="00B816E9">
      <w:pPr>
        <w:spacing w:after="0" w:line="360" w:lineRule="auto"/>
        <w:ind w:left="39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816E9">
        <w:rPr>
          <w:rFonts w:ascii="Times New Roman" w:eastAsia="Calibri" w:hAnsi="Times New Roman" w:cs="Times New Roman"/>
          <w:sz w:val="18"/>
          <w:szCs w:val="18"/>
        </w:rPr>
        <w:t xml:space="preserve"> Ethics Committee Approval obtained for this study? YES</w:t>
      </w:r>
    </w:p>
    <w:p w:rsidR="00B816E9" w:rsidRPr="00B816E9" w:rsidRDefault="00B816E9" w:rsidP="00B816E9">
      <w:pPr>
        <w:spacing w:after="0" w:line="360" w:lineRule="auto"/>
        <w:ind w:left="39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816E9">
        <w:rPr>
          <w:rFonts w:ascii="Times New Roman" w:eastAsia="Calibri" w:hAnsi="Times New Roman" w:cs="Times New Roman"/>
          <w:sz w:val="18"/>
          <w:szCs w:val="18"/>
        </w:rPr>
        <w:t xml:space="preserve"> Was informed consent obtained from the subjects involved in the study?  YES</w:t>
      </w:r>
    </w:p>
    <w:p w:rsidR="00B816E9" w:rsidRPr="00B816E9" w:rsidRDefault="00B816E9" w:rsidP="00B816E9">
      <w:pPr>
        <w:spacing w:after="0" w:line="360" w:lineRule="auto"/>
        <w:ind w:left="39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816E9">
        <w:rPr>
          <w:rFonts w:ascii="Times New Roman" w:eastAsia="Calibri" w:hAnsi="Times New Roman" w:cs="Times New Roman"/>
          <w:sz w:val="18"/>
          <w:szCs w:val="18"/>
        </w:rPr>
        <w:t xml:space="preserve"> Plagiarism Checked: </w:t>
      </w:r>
      <w:proofErr w:type="spellStart"/>
      <w:r w:rsidRPr="00B816E9">
        <w:rPr>
          <w:rFonts w:ascii="Times New Roman" w:eastAsia="Calibri" w:hAnsi="Times New Roman" w:cs="Times New Roman"/>
          <w:sz w:val="18"/>
          <w:szCs w:val="18"/>
        </w:rPr>
        <w:t>Urkund</w:t>
      </w:r>
      <w:proofErr w:type="spellEnd"/>
      <w:r w:rsidRPr="00B816E9">
        <w:rPr>
          <w:rFonts w:ascii="Times New Roman" w:eastAsia="Calibri" w:hAnsi="Times New Roman" w:cs="Times New Roman"/>
          <w:sz w:val="18"/>
          <w:szCs w:val="18"/>
        </w:rPr>
        <w:t xml:space="preserve"> Software </w:t>
      </w:r>
    </w:p>
    <w:p w:rsidR="00B816E9" w:rsidRPr="00B816E9" w:rsidRDefault="00B816E9" w:rsidP="00B816E9">
      <w:pPr>
        <w:spacing w:after="0" w:line="360" w:lineRule="auto"/>
        <w:ind w:left="39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816E9">
        <w:rPr>
          <w:rFonts w:ascii="Times New Roman" w:eastAsia="Calibri" w:hAnsi="Times New Roman" w:cs="Times New Roman"/>
          <w:sz w:val="18"/>
          <w:szCs w:val="18"/>
        </w:rPr>
        <w:t xml:space="preserve"> Author work published under a Creative Commons Attribution 4.0 International License</w:t>
      </w:r>
    </w:p>
    <w:p w:rsidR="00B816E9" w:rsidRPr="00B816E9" w:rsidRDefault="00B816E9" w:rsidP="00B816E9">
      <w:pPr>
        <w:spacing w:after="0" w:line="360" w:lineRule="auto"/>
        <w:ind w:left="39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816E9">
        <w:rPr>
          <w:rFonts w:ascii="Cambria" w:eastAsia="Times New Roman" w:hAnsi="Cambria" w:cs="Shruti"/>
          <w:noProof/>
          <w:sz w:val="18"/>
          <w:szCs w:val="18"/>
          <w:lang w:eastAsia="en-IN"/>
        </w:rPr>
        <w:drawing>
          <wp:anchor distT="0" distB="0" distL="114300" distR="114300" simplePos="0" relativeHeight="251659264" behindDoc="0" locked="0" layoutInCell="1" allowOverlap="1" wp14:anchorId="4F0D5DA7" wp14:editId="4ECEC142">
            <wp:simplePos x="0" y="0"/>
            <wp:positionH relativeFrom="column">
              <wp:posOffset>265430</wp:posOffset>
            </wp:positionH>
            <wp:positionV relativeFrom="paragraph">
              <wp:posOffset>57150</wp:posOffset>
            </wp:positionV>
            <wp:extent cx="701040" cy="523875"/>
            <wp:effectExtent l="0" t="0" r="3810" b="9525"/>
            <wp:wrapSquare wrapText="bothSides"/>
            <wp:docPr id="1" name="Picture 1" descr="C:\Users\tayade\Desktop\Screen-Shot-2018-01-09-at-2.32.41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yade\Desktop\Screen-Shot-2018-01-09-at-2.32.41-P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6E9" w:rsidRPr="00B816E9" w:rsidRDefault="00B816E9" w:rsidP="00B816E9">
      <w:pPr>
        <w:spacing w:after="0" w:line="360" w:lineRule="auto"/>
        <w:ind w:left="39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816E9" w:rsidRPr="00B816E9" w:rsidRDefault="00B816E9" w:rsidP="00B816E9">
      <w:pPr>
        <w:spacing w:after="0" w:line="360" w:lineRule="auto"/>
        <w:ind w:left="39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816E9" w:rsidRPr="00B816E9" w:rsidRDefault="00B816E9" w:rsidP="00B816E9">
      <w:pPr>
        <w:spacing w:after="0" w:line="360" w:lineRule="auto"/>
        <w:ind w:left="39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816E9">
        <w:rPr>
          <w:rFonts w:ascii="Times New Roman" w:eastAsia="Calibri" w:hAnsi="Times New Roman" w:cs="Times New Roman"/>
          <w:sz w:val="18"/>
          <w:szCs w:val="18"/>
        </w:rPr>
        <w:t xml:space="preserve"> DOI: 10.36848/IJBAMR/2020/162</w:t>
      </w:r>
      <w:r>
        <w:rPr>
          <w:rFonts w:ascii="Times New Roman" w:eastAsia="Calibri" w:hAnsi="Times New Roman" w:cs="Times New Roman"/>
          <w:sz w:val="18"/>
          <w:szCs w:val="18"/>
        </w:rPr>
        <w:t>15.55775</w:t>
      </w:r>
    </w:p>
    <w:p w:rsidR="00692279" w:rsidRPr="00B816E9" w:rsidRDefault="00692279" w:rsidP="00B816E9">
      <w:pPr>
        <w:tabs>
          <w:tab w:val="left" w:pos="358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722D6" w:rsidRPr="00B816E9" w:rsidRDefault="00B722D6" w:rsidP="00B816E9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722D6" w:rsidRPr="00B816E9" w:rsidRDefault="00B722D6" w:rsidP="00B816E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722D6" w:rsidRPr="00B816E9" w:rsidRDefault="00B722D6" w:rsidP="00B816E9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bookmarkStart w:id="0" w:name="_GoBack"/>
      <w:bookmarkEnd w:id="0"/>
    </w:p>
    <w:p w:rsidR="00B722D6" w:rsidRPr="00B816E9" w:rsidRDefault="00B722D6" w:rsidP="00B816E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E776D0" w:rsidRPr="00B816E9" w:rsidRDefault="00E776D0" w:rsidP="00B816E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816E9">
        <w:rPr>
          <w:rFonts w:ascii="Times New Roman" w:hAnsi="Times New Roman" w:cs="Times New Roman"/>
          <w:b/>
          <w:sz w:val="20"/>
          <w:szCs w:val="20"/>
        </w:rPr>
        <w:tab/>
      </w:r>
    </w:p>
    <w:sectPr w:rsidR="00E776D0" w:rsidRPr="00B816E9" w:rsidSect="00B816E9">
      <w:headerReference w:type="default" r:id="rId14"/>
      <w:footerReference w:type="default" r:id="rId15"/>
      <w:pgSz w:w="12240" w:h="15840" w:code="1"/>
      <w:pgMar w:top="1728" w:right="864" w:bottom="864" w:left="1152" w:header="709" w:footer="709" w:gutter="0"/>
      <w:pgNumType w:start="3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9D" w:rsidRDefault="0016249D" w:rsidP="00BE2227">
      <w:pPr>
        <w:spacing w:after="0" w:line="240" w:lineRule="auto"/>
      </w:pPr>
      <w:r>
        <w:separator/>
      </w:r>
    </w:p>
  </w:endnote>
  <w:endnote w:type="continuationSeparator" w:id="0">
    <w:p w:rsidR="0016249D" w:rsidRDefault="0016249D" w:rsidP="00BE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7308"/>
      <w:gridCol w:w="3132"/>
    </w:tblGrid>
    <w:tr w:rsidR="00B816E9">
      <w:trPr>
        <w:trHeight w:val="360"/>
      </w:trPr>
      <w:tc>
        <w:tcPr>
          <w:tcW w:w="3500" w:type="pct"/>
        </w:tcPr>
        <w:p w:rsidR="00B816E9" w:rsidRDefault="00B816E9">
          <w:pPr>
            <w:pStyle w:val="Footer"/>
            <w:jc w:val="right"/>
          </w:pPr>
          <w:r w:rsidRPr="008F489D">
            <w:t>www.ijbamr.com   P ISSN: 2250-284X, E ISSN: 2250-2858</w:t>
          </w:r>
        </w:p>
      </w:tc>
      <w:tc>
        <w:tcPr>
          <w:tcW w:w="1500" w:type="pct"/>
          <w:shd w:val="clear" w:color="auto" w:fill="8064A2" w:themeFill="accent4"/>
        </w:tcPr>
        <w:p w:rsidR="00B816E9" w:rsidRDefault="00B816E9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964B61" w:rsidRPr="00964B61">
            <w:rPr>
              <w:noProof/>
              <w:color w:val="FFFFFF" w:themeColor="background1"/>
            </w:rPr>
            <w:t>312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830032" w:rsidRDefault="00830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9D" w:rsidRDefault="0016249D" w:rsidP="00BE2227">
      <w:pPr>
        <w:spacing w:after="0" w:line="240" w:lineRule="auto"/>
      </w:pPr>
      <w:r>
        <w:separator/>
      </w:r>
    </w:p>
  </w:footnote>
  <w:footnote w:type="continuationSeparator" w:id="0">
    <w:p w:rsidR="0016249D" w:rsidRDefault="0016249D" w:rsidP="00BE2227">
      <w:pPr>
        <w:spacing w:after="0" w:line="240" w:lineRule="auto"/>
      </w:pPr>
      <w:r>
        <w:continuationSeparator/>
      </w:r>
    </w:p>
  </w:footnote>
  <w:footnote w:id="1">
    <w:p w:rsidR="00B816E9" w:rsidRDefault="00B816E9" w:rsidP="00B816E9">
      <w:pPr>
        <w:pStyle w:val="FootnoteText"/>
      </w:pPr>
    </w:p>
    <w:p w:rsidR="00830032" w:rsidRDefault="0083003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E9" w:rsidRPr="002443A4" w:rsidRDefault="00B816E9" w:rsidP="00B816E9">
    <w:pPr>
      <w:pStyle w:val="Header"/>
      <w:rPr>
        <w:rFonts w:ascii="Times New Roman" w:hAnsi="Times New Roman" w:cs="Times New Roman"/>
        <w:sz w:val="20"/>
        <w:szCs w:val="20"/>
      </w:rPr>
    </w:pPr>
    <w:r w:rsidRPr="002443A4">
      <w:rPr>
        <w:rFonts w:ascii="Times New Roman" w:hAnsi="Times New Roman" w:cs="Times New Roman"/>
        <w:sz w:val="20"/>
        <w:szCs w:val="20"/>
      </w:rPr>
      <w:t xml:space="preserve">Indian Journal of Basic and Applied Medical Research; December 2020: </w:t>
    </w:r>
    <w:r>
      <w:rPr>
        <w:rFonts w:ascii="Times New Roman" w:hAnsi="Times New Roman" w:cs="Times New Roman"/>
        <w:sz w:val="20"/>
        <w:szCs w:val="20"/>
      </w:rPr>
      <w:t>Vol.-10, Issue- 1, P.</w:t>
    </w:r>
    <w:r>
      <w:rPr>
        <w:rFonts w:ascii="Times New Roman" w:hAnsi="Times New Roman" w:cs="Times New Roman"/>
        <w:sz w:val="20"/>
        <w:szCs w:val="20"/>
      </w:rPr>
      <w:t>307 - 312</w:t>
    </w:r>
  </w:p>
  <w:p w:rsidR="00B816E9" w:rsidRPr="002443A4" w:rsidRDefault="00B816E9" w:rsidP="00B816E9">
    <w:pPr>
      <w:pStyle w:val="Header"/>
      <w:rPr>
        <w:rFonts w:ascii="Times New Roman" w:hAnsi="Times New Roman" w:cs="Times New Roman"/>
        <w:sz w:val="20"/>
        <w:szCs w:val="20"/>
      </w:rPr>
    </w:pPr>
    <w:r w:rsidRPr="002443A4">
      <w:rPr>
        <w:rFonts w:ascii="Times New Roman" w:hAnsi="Times New Roman" w:cs="Times New Roman"/>
        <w:sz w:val="20"/>
        <w:szCs w:val="20"/>
      </w:rPr>
      <w:t xml:space="preserve">DOI: </w:t>
    </w:r>
    <w:r>
      <w:rPr>
        <w:rFonts w:ascii="Times New Roman" w:hAnsi="Times New Roman" w:cs="Times New Roman"/>
        <w:sz w:val="20"/>
        <w:szCs w:val="20"/>
      </w:rPr>
      <w:t>10.36848/IJBAMR/2020/16215.55775</w:t>
    </w:r>
  </w:p>
  <w:p w:rsidR="00B816E9" w:rsidRDefault="00B816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999"/>
    <w:multiLevelType w:val="hybridMultilevel"/>
    <w:tmpl w:val="933A908E"/>
    <w:lvl w:ilvl="0" w:tplc="1EDE79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025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FA19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2FE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68B1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4242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01D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EA8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982E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3461F"/>
    <w:multiLevelType w:val="hybridMultilevel"/>
    <w:tmpl w:val="C58C0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F36"/>
    <w:multiLevelType w:val="hybridMultilevel"/>
    <w:tmpl w:val="347E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13562"/>
    <w:multiLevelType w:val="hybridMultilevel"/>
    <w:tmpl w:val="3A589B08"/>
    <w:lvl w:ilvl="0" w:tplc="40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4">
    <w:nsid w:val="50215737"/>
    <w:multiLevelType w:val="hybridMultilevel"/>
    <w:tmpl w:val="2EB4FA9E"/>
    <w:lvl w:ilvl="0" w:tplc="4094D5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A0F8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203F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204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40F5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7855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AE8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D6F3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286D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5B6B57"/>
    <w:multiLevelType w:val="hybridMultilevel"/>
    <w:tmpl w:val="1EB801FE"/>
    <w:lvl w:ilvl="0" w:tplc="B3DED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4C00CF"/>
    <w:multiLevelType w:val="hybridMultilevel"/>
    <w:tmpl w:val="595A293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C8"/>
    <w:rsid w:val="00010BD8"/>
    <w:rsid w:val="000226F5"/>
    <w:rsid w:val="00037E70"/>
    <w:rsid w:val="00072772"/>
    <w:rsid w:val="0009184A"/>
    <w:rsid w:val="000A504B"/>
    <w:rsid w:val="000D3CB1"/>
    <w:rsid w:val="000F2F77"/>
    <w:rsid w:val="000F4647"/>
    <w:rsid w:val="001028F7"/>
    <w:rsid w:val="001038AE"/>
    <w:rsid w:val="00152686"/>
    <w:rsid w:val="00161800"/>
    <w:rsid w:val="0016249D"/>
    <w:rsid w:val="00177DBC"/>
    <w:rsid w:val="00183510"/>
    <w:rsid w:val="001C60DA"/>
    <w:rsid w:val="002157A3"/>
    <w:rsid w:val="00222427"/>
    <w:rsid w:val="002451B6"/>
    <w:rsid w:val="00264776"/>
    <w:rsid w:val="00266C29"/>
    <w:rsid w:val="002A0284"/>
    <w:rsid w:val="002B247A"/>
    <w:rsid w:val="002D5626"/>
    <w:rsid w:val="002E458C"/>
    <w:rsid w:val="00306418"/>
    <w:rsid w:val="00330584"/>
    <w:rsid w:val="0034760A"/>
    <w:rsid w:val="003851AB"/>
    <w:rsid w:val="003D6ED0"/>
    <w:rsid w:val="003E0377"/>
    <w:rsid w:val="003F56D0"/>
    <w:rsid w:val="004371A2"/>
    <w:rsid w:val="004615E5"/>
    <w:rsid w:val="004635E3"/>
    <w:rsid w:val="00491C72"/>
    <w:rsid w:val="00497EEB"/>
    <w:rsid w:val="004C3642"/>
    <w:rsid w:val="004D0009"/>
    <w:rsid w:val="004D3F0D"/>
    <w:rsid w:val="005218FE"/>
    <w:rsid w:val="00527D5E"/>
    <w:rsid w:val="00535AA0"/>
    <w:rsid w:val="00564725"/>
    <w:rsid w:val="005664CE"/>
    <w:rsid w:val="00581980"/>
    <w:rsid w:val="00591B1E"/>
    <w:rsid w:val="005966E2"/>
    <w:rsid w:val="005A19C5"/>
    <w:rsid w:val="005D59B7"/>
    <w:rsid w:val="005E1793"/>
    <w:rsid w:val="00605C36"/>
    <w:rsid w:val="006060B2"/>
    <w:rsid w:val="006064E4"/>
    <w:rsid w:val="006215AF"/>
    <w:rsid w:val="00625029"/>
    <w:rsid w:val="00645A17"/>
    <w:rsid w:val="0065471E"/>
    <w:rsid w:val="00692279"/>
    <w:rsid w:val="006A4757"/>
    <w:rsid w:val="006C7181"/>
    <w:rsid w:val="006D4BD5"/>
    <w:rsid w:val="006E7808"/>
    <w:rsid w:val="007C7C5D"/>
    <w:rsid w:val="007D718A"/>
    <w:rsid w:val="0080182A"/>
    <w:rsid w:val="00813362"/>
    <w:rsid w:val="00821439"/>
    <w:rsid w:val="00830032"/>
    <w:rsid w:val="008301B3"/>
    <w:rsid w:val="008744F8"/>
    <w:rsid w:val="008D6F0C"/>
    <w:rsid w:val="00905E21"/>
    <w:rsid w:val="0095167C"/>
    <w:rsid w:val="009519EA"/>
    <w:rsid w:val="00953660"/>
    <w:rsid w:val="00964B61"/>
    <w:rsid w:val="009714C6"/>
    <w:rsid w:val="00990713"/>
    <w:rsid w:val="009B2C04"/>
    <w:rsid w:val="009D6E4B"/>
    <w:rsid w:val="009F1C80"/>
    <w:rsid w:val="00A170BB"/>
    <w:rsid w:val="00A3768C"/>
    <w:rsid w:val="00A620D4"/>
    <w:rsid w:val="00A72480"/>
    <w:rsid w:val="00AB4C9B"/>
    <w:rsid w:val="00AC2434"/>
    <w:rsid w:val="00AC67BC"/>
    <w:rsid w:val="00AE2990"/>
    <w:rsid w:val="00AE4197"/>
    <w:rsid w:val="00B211C6"/>
    <w:rsid w:val="00B3107A"/>
    <w:rsid w:val="00B36486"/>
    <w:rsid w:val="00B559BA"/>
    <w:rsid w:val="00B62F8C"/>
    <w:rsid w:val="00B722D6"/>
    <w:rsid w:val="00B816E9"/>
    <w:rsid w:val="00B84C93"/>
    <w:rsid w:val="00BD5F06"/>
    <w:rsid w:val="00BD66F8"/>
    <w:rsid w:val="00BE2227"/>
    <w:rsid w:val="00BF7252"/>
    <w:rsid w:val="00C0422C"/>
    <w:rsid w:val="00CB6EF9"/>
    <w:rsid w:val="00CC5F5D"/>
    <w:rsid w:val="00CD2C93"/>
    <w:rsid w:val="00CE70AD"/>
    <w:rsid w:val="00D030E6"/>
    <w:rsid w:val="00D1744F"/>
    <w:rsid w:val="00D30ED2"/>
    <w:rsid w:val="00DA1AF7"/>
    <w:rsid w:val="00DD3F12"/>
    <w:rsid w:val="00DF24CF"/>
    <w:rsid w:val="00DF5886"/>
    <w:rsid w:val="00E06A72"/>
    <w:rsid w:val="00E10BBB"/>
    <w:rsid w:val="00E10DAF"/>
    <w:rsid w:val="00E25C12"/>
    <w:rsid w:val="00E309E0"/>
    <w:rsid w:val="00E30C53"/>
    <w:rsid w:val="00E311BD"/>
    <w:rsid w:val="00E66FBB"/>
    <w:rsid w:val="00E776D0"/>
    <w:rsid w:val="00E82A36"/>
    <w:rsid w:val="00E90B98"/>
    <w:rsid w:val="00EA453F"/>
    <w:rsid w:val="00EB058A"/>
    <w:rsid w:val="00EC0970"/>
    <w:rsid w:val="00EF304F"/>
    <w:rsid w:val="00EF7714"/>
    <w:rsid w:val="00F05BC8"/>
    <w:rsid w:val="00F133A5"/>
    <w:rsid w:val="00F138FD"/>
    <w:rsid w:val="00F428FA"/>
    <w:rsid w:val="00F44DCB"/>
    <w:rsid w:val="00F46714"/>
    <w:rsid w:val="00F52E4B"/>
    <w:rsid w:val="00FA0A72"/>
    <w:rsid w:val="00FE10CF"/>
    <w:rsid w:val="00FE34C4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22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222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222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222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E2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2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22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7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808"/>
  </w:style>
  <w:style w:type="paragraph" w:styleId="Footer">
    <w:name w:val="footer"/>
    <w:basedOn w:val="Normal"/>
    <w:link w:val="FooterChar"/>
    <w:uiPriority w:val="99"/>
    <w:unhideWhenUsed/>
    <w:rsid w:val="006E7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08"/>
  </w:style>
  <w:style w:type="paragraph" w:styleId="BalloonText">
    <w:name w:val="Balloon Text"/>
    <w:basedOn w:val="Normal"/>
    <w:link w:val="BalloonTextChar"/>
    <w:uiPriority w:val="99"/>
    <w:semiHidden/>
    <w:unhideWhenUsed/>
    <w:rsid w:val="00B7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227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D6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22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222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222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222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E2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2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22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7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808"/>
  </w:style>
  <w:style w:type="paragraph" w:styleId="Footer">
    <w:name w:val="footer"/>
    <w:basedOn w:val="Normal"/>
    <w:link w:val="FooterChar"/>
    <w:uiPriority w:val="99"/>
    <w:unhideWhenUsed/>
    <w:rsid w:val="006E7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08"/>
  </w:style>
  <w:style w:type="paragraph" w:styleId="BalloonText">
    <w:name w:val="Balloon Text"/>
    <w:basedOn w:val="Normal"/>
    <w:link w:val="BalloonTextChar"/>
    <w:uiPriority w:val="99"/>
    <w:semiHidden/>
    <w:unhideWhenUsed/>
    <w:rsid w:val="00B7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227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D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i.org/10.1111/1471-0528.1326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i.nlm.nih.gov/pubmed/?term=Ryckman%20KK%5BAuthor%5D&amp;cauthor=true&amp;cauthor_uid=2561200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varshrosh10@gmail.com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ln>
          <a:solidFill>
            <a:schemeClr val="tx1"/>
          </a:solidFill>
        </a:ln>
      </c:spPr>
    </c:sideWall>
    <c:backWall>
      <c:thickness val="0"/>
      <c:spPr>
        <a:ln>
          <a:solidFill>
            <a:schemeClr val="tx1"/>
          </a:solidFill>
        </a:ln>
      </c:spPr>
    </c:backWall>
    <c:plotArea>
      <c:layout>
        <c:manualLayout>
          <c:layoutTarget val="inner"/>
          <c:xMode val="edge"/>
          <c:yMode val="edge"/>
          <c:x val="5.3778252749049037E-2"/>
          <c:y val="2.67368345846637E-2"/>
          <c:w val="0.56890890407566952"/>
          <c:h val="0.8560256410256410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control group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Sheet1!$A$2:$A$5</c:f>
              <c:strCache>
                <c:ptCount val="3"/>
                <c:pt idx="0">
                  <c:v>age</c:v>
                </c:pt>
                <c:pt idx="1">
                  <c:v>GA</c:v>
                </c:pt>
                <c:pt idx="2">
                  <c:v>BMI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26.3</c:v>
                </c:pt>
                <c:pt idx="1">
                  <c:v>24.919999999999987</c:v>
                </c:pt>
                <c:pt idx="2">
                  <c:v>22.419999999999987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GDM group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chemeClr val="tx1">
                  <a:lumMod val="85000"/>
                  <a:lumOff val="15000"/>
                </a:schemeClr>
              </a:solidFill>
              <a:ln>
                <a:solidFill>
                  <a:schemeClr val="bg1"/>
                </a:solidFill>
              </a:ln>
            </c:spPr>
          </c:dPt>
          <c:cat>
            <c:strRef>
              <c:f>Sheet1!$A$2:$A$5</c:f>
              <c:strCache>
                <c:ptCount val="3"/>
                <c:pt idx="0">
                  <c:v>age</c:v>
                </c:pt>
                <c:pt idx="1">
                  <c:v>GA</c:v>
                </c:pt>
                <c:pt idx="2">
                  <c:v>BMI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26.6</c:v>
                </c:pt>
                <c:pt idx="1">
                  <c:v>25.04</c:v>
                </c:pt>
                <c:pt idx="2">
                  <c:v>23.22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age</c:v>
                </c:pt>
                <c:pt idx="1">
                  <c:v>GA</c:v>
                </c:pt>
                <c:pt idx="2">
                  <c:v>BMI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93595392"/>
        <c:axId val="293597184"/>
        <c:axId val="293567552"/>
      </c:bar3DChart>
      <c:catAx>
        <c:axId val="293595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IN" sz="9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93597184"/>
        <c:crosses val="autoZero"/>
        <c:auto val="1"/>
        <c:lblAlgn val="ctr"/>
        <c:lblOffset val="100"/>
        <c:noMultiLvlLbl val="0"/>
      </c:catAx>
      <c:valAx>
        <c:axId val="293597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IN" sz="9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93595392"/>
        <c:crosses val="autoZero"/>
        <c:crossBetween val="between"/>
      </c:valAx>
      <c:serAx>
        <c:axId val="293567552"/>
        <c:scaling>
          <c:orientation val="minMax"/>
        </c:scaling>
        <c:delete val="1"/>
        <c:axPos val="b"/>
        <c:majorTickMark val="out"/>
        <c:minorTickMark val="none"/>
        <c:tickLblPos val="none"/>
        <c:crossAx val="293597184"/>
        <c:crosses val="autoZero"/>
      </c:serAx>
      <c:spPr>
        <a:noFill/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11214785651793505"/>
          <c:y val="0.93192844796840046"/>
          <c:w val="0.53262211788743796"/>
          <c:h val="6.6666849570632875E-2"/>
        </c:manualLayout>
      </c:layout>
      <c:overlay val="0"/>
      <c:txPr>
        <a:bodyPr/>
        <a:lstStyle/>
        <a:p>
          <a:pPr>
            <a:defRPr lang="en-IN" sz="9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29DC-D8C9-4DD0-AF8A-A9EF2017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 Krishnan</dc:creator>
  <cp:lastModifiedBy>RDRL</cp:lastModifiedBy>
  <cp:revision>4</cp:revision>
  <cp:lastPrinted>2021-02-08T14:32:00Z</cp:lastPrinted>
  <dcterms:created xsi:type="dcterms:W3CDTF">2021-02-08T11:02:00Z</dcterms:created>
  <dcterms:modified xsi:type="dcterms:W3CDTF">2021-02-08T14:32:00Z</dcterms:modified>
</cp:coreProperties>
</file>