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45006" w14:textId="1804D8E5" w:rsidR="00626952" w:rsidRPr="00967177" w:rsidRDefault="00626952" w:rsidP="00626952">
      <w:pPr>
        <w:spacing w:after="0" w:line="360" w:lineRule="auto"/>
        <w:rPr>
          <w:rFonts w:ascii="Cambria" w:hAnsi="Cambria" w:cs="Times New Roman"/>
          <w:b/>
          <w:sz w:val="24"/>
          <w:szCs w:val="24"/>
        </w:rPr>
      </w:pPr>
      <w:r w:rsidRPr="00967177">
        <w:rPr>
          <w:rFonts w:ascii="Cambria" w:hAnsi="Cambria" w:cs="Times New Roman"/>
          <w:b/>
          <w:sz w:val="24"/>
          <w:szCs w:val="24"/>
          <w:highlight w:val="lightGray"/>
        </w:rPr>
        <w:t>Original article:</w:t>
      </w:r>
    </w:p>
    <w:p w14:paraId="131473C5" w14:textId="25CEAE61" w:rsidR="00F9339A" w:rsidRPr="00626952" w:rsidRDefault="00093F2B" w:rsidP="00626952">
      <w:pPr>
        <w:spacing w:after="0" w:line="360" w:lineRule="auto"/>
        <w:rPr>
          <w:rFonts w:ascii="Cambria" w:hAnsi="Cambria" w:cs="Times New Roman"/>
          <w:b/>
          <w:color w:val="0070C0"/>
          <w:sz w:val="28"/>
          <w:szCs w:val="28"/>
        </w:rPr>
      </w:pPr>
      <w:r w:rsidRPr="00626952">
        <w:rPr>
          <w:rFonts w:ascii="Cambria" w:hAnsi="Cambria" w:cs="Times New Roman"/>
          <w:b/>
          <w:color w:val="0070C0"/>
          <w:sz w:val="28"/>
          <w:szCs w:val="28"/>
        </w:rPr>
        <w:t>U</w:t>
      </w:r>
      <w:r w:rsidR="00B07C1E" w:rsidRPr="00626952">
        <w:rPr>
          <w:rFonts w:ascii="Cambria" w:hAnsi="Cambria" w:cs="Times New Roman"/>
          <w:b/>
          <w:color w:val="0070C0"/>
          <w:sz w:val="28"/>
          <w:szCs w:val="28"/>
        </w:rPr>
        <w:t xml:space="preserve">tility of D2-40 Immunostaining in assessment of lymphatic invasion in breast carcinoma </w:t>
      </w:r>
      <w:bookmarkStart w:id="0" w:name="_Hlk110945916"/>
    </w:p>
    <w:p w14:paraId="24409359" w14:textId="6CA8D8E2" w:rsidR="00626952" w:rsidRPr="00626952" w:rsidRDefault="00626952" w:rsidP="00626952">
      <w:pPr>
        <w:spacing w:after="0" w:line="360" w:lineRule="auto"/>
        <w:jc w:val="both"/>
        <w:rPr>
          <w:rFonts w:ascii="Cambria" w:hAnsi="Cambria" w:cs="Times New Roman"/>
          <w:b/>
          <w:sz w:val="20"/>
          <w:szCs w:val="20"/>
        </w:rPr>
      </w:pPr>
      <w:r w:rsidRPr="00626952">
        <w:rPr>
          <w:rFonts w:ascii="Cambria" w:hAnsi="Cambria" w:cs="Times New Roman"/>
          <w:b/>
          <w:sz w:val="20"/>
          <w:szCs w:val="20"/>
          <w:vertAlign w:val="superscript"/>
        </w:rPr>
        <w:t>1</w:t>
      </w:r>
      <w:r w:rsidR="008616FC" w:rsidRPr="00626952">
        <w:rPr>
          <w:rFonts w:ascii="Cambria" w:hAnsi="Cambria" w:cs="Times New Roman"/>
          <w:b/>
          <w:sz w:val="20"/>
          <w:szCs w:val="20"/>
        </w:rPr>
        <w:t>Dr</w:t>
      </w:r>
      <w:r w:rsidR="00093F2B" w:rsidRPr="00626952">
        <w:rPr>
          <w:rFonts w:ascii="Cambria" w:hAnsi="Cambria" w:cs="Times New Roman"/>
          <w:b/>
          <w:sz w:val="20"/>
          <w:szCs w:val="20"/>
        </w:rPr>
        <w:t>. Abhishek B. Muley</w:t>
      </w:r>
      <w:r w:rsidR="00B07C1E" w:rsidRPr="00626952">
        <w:rPr>
          <w:rFonts w:ascii="Cambria" w:hAnsi="Cambria" w:cs="Times New Roman"/>
          <w:b/>
          <w:sz w:val="20"/>
          <w:szCs w:val="20"/>
        </w:rPr>
        <w:t xml:space="preserve"> , </w:t>
      </w:r>
      <w:r w:rsidRPr="00626952">
        <w:rPr>
          <w:rFonts w:ascii="Cambria" w:hAnsi="Cambria" w:cs="Times New Roman"/>
          <w:b/>
          <w:sz w:val="20"/>
          <w:szCs w:val="20"/>
          <w:vertAlign w:val="superscript"/>
        </w:rPr>
        <w:t>2</w:t>
      </w:r>
      <w:r w:rsidRPr="00626952">
        <w:rPr>
          <w:rFonts w:ascii="Cambria" w:hAnsi="Cambria" w:cs="Times New Roman"/>
          <w:b/>
          <w:sz w:val="20"/>
          <w:szCs w:val="20"/>
        </w:rPr>
        <w:t xml:space="preserve">Dr. Savita Patil , </w:t>
      </w:r>
      <w:r w:rsidRPr="00626952">
        <w:rPr>
          <w:rFonts w:ascii="Cambria" w:hAnsi="Cambria" w:cs="Times New Roman"/>
          <w:b/>
          <w:sz w:val="20"/>
          <w:szCs w:val="20"/>
          <w:vertAlign w:val="superscript"/>
        </w:rPr>
        <w:t>3</w:t>
      </w:r>
      <w:r w:rsidRPr="00626952">
        <w:rPr>
          <w:rFonts w:ascii="Cambria" w:hAnsi="Cambria" w:cs="Times New Roman"/>
          <w:b/>
          <w:sz w:val="20"/>
          <w:szCs w:val="20"/>
        </w:rPr>
        <w:t xml:space="preserve">Dr. Leena Nakate  </w:t>
      </w:r>
    </w:p>
    <w:p w14:paraId="2CE19592" w14:textId="77777777" w:rsidR="00626952" w:rsidRPr="00626952" w:rsidRDefault="00626952" w:rsidP="00626952">
      <w:pPr>
        <w:spacing w:after="0" w:line="360" w:lineRule="auto"/>
        <w:jc w:val="both"/>
        <w:rPr>
          <w:rFonts w:ascii="Cambria" w:hAnsi="Cambria" w:cs="Times New Roman"/>
          <w:sz w:val="18"/>
          <w:szCs w:val="18"/>
        </w:rPr>
      </w:pPr>
    </w:p>
    <w:p w14:paraId="0D3CE132" w14:textId="16B3EA4E" w:rsidR="00626952" w:rsidRPr="00626952" w:rsidRDefault="00626952" w:rsidP="00626952">
      <w:pPr>
        <w:spacing w:after="0" w:line="360" w:lineRule="auto"/>
        <w:jc w:val="both"/>
        <w:rPr>
          <w:rFonts w:ascii="Cambria" w:hAnsi="Cambria" w:cs="Times New Roman"/>
          <w:sz w:val="18"/>
          <w:szCs w:val="18"/>
        </w:rPr>
      </w:pPr>
      <w:r w:rsidRPr="00626952">
        <w:rPr>
          <w:rFonts w:ascii="Cambria" w:hAnsi="Cambria" w:cs="Times New Roman"/>
          <w:sz w:val="18"/>
          <w:szCs w:val="18"/>
          <w:vertAlign w:val="superscript"/>
        </w:rPr>
        <w:t>1</w:t>
      </w:r>
      <w:r w:rsidR="00B07C1E" w:rsidRPr="00626952">
        <w:rPr>
          <w:rFonts w:ascii="Cambria" w:hAnsi="Cambria" w:cs="Times New Roman"/>
          <w:sz w:val="18"/>
          <w:szCs w:val="18"/>
        </w:rPr>
        <w:t xml:space="preserve">Junior Resident 3 </w:t>
      </w:r>
      <w:r w:rsidRPr="00626952">
        <w:rPr>
          <w:rFonts w:ascii="Cambria" w:hAnsi="Cambria" w:cs="Times New Roman"/>
          <w:sz w:val="18"/>
          <w:szCs w:val="18"/>
        </w:rPr>
        <w:t xml:space="preserve">, Department of Pathology, BJGMC , Pune </w:t>
      </w:r>
    </w:p>
    <w:p w14:paraId="3681EC0C" w14:textId="5F7BA532" w:rsidR="00B07C1E" w:rsidRPr="00626952" w:rsidRDefault="00626952" w:rsidP="00626952">
      <w:pPr>
        <w:spacing w:after="0" w:line="360" w:lineRule="auto"/>
        <w:jc w:val="both"/>
        <w:rPr>
          <w:rFonts w:ascii="Cambria" w:hAnsi="Cambria" w:cs="Times New Roman"/>
          <w:sz w:val="18"/>
          <w:szCs w:val="18"/>
        </w:rPr>
      </w:pPr>
      <w:r w:rsidRPr="00626952">
        <w:rPr>
          <w:rFonts w:ascii="Cambria" w:hAnsi="Cambria" w:cs="Times New Roman"/>
          <w:sz w:val="18"/>
          <w:szCs w:val="18"/>
          <w:vertAlign w:val="superscript"/>
        </w:rPr>
        <w:t>2</w:t>
      </w:r>
      <w:r w:rsidR="00093F2B" w:rsidRPr="00626952">
        <w:rPr>
          <w:rFonts w:ascii="Cambria" w:hAnsi="Cambria" w:cs="Times New Roman"/>
          <w:sz w:val="18"/>
          <w:szCs w:val="18"/>
        </w:rPr>
        <w:t>Assistant Professor, Department of Pathology</w:t>
      </w:r>
      <w:r w:rsidR="00B07C1E" w:rsidRPr="00626952">
        <w:rPr>
          <w:rFonts w:ascii="Cambria" w:hAnsi="Cambria" w:cs="Times New Roman"/>
          <w:sz w:val="18"/>
          <w:szCs w:val="18"/>
        </w:rPr>
        <w:t xml:space="preserve">, </w:t>
      </w:r>
      <w:r w:rsidRPr="00626952">
        <w:rPr>
          <w:rFonts w:ascii="Cambria" w:hAnsi="Cambria" w:cs="Times New Roman"/>
          <w:sz w:val="18"/>
          <w:szCs w:val="18"/>
        </w:rPr>
        <w:t xml:space="preserve">BJGMC , Pune </w:t>
      </w:r>
    </w:p>
    <w:p w14:paraId="496FDAD1" w14:textId="257D5A17" w:rsidR="008616FC" w:rsidRPr="00626952" w:rsidRDefault="00626952" w:rsidP="00626952">
      <w:pPr>
        <w:spacing w:after="0" w:line="360" w:lineRule="auto"/>
        <w:jc w:val="both"/>
        <w:rPr>
          <w:rFonts w:ascii="Cambria" w:hAnsi="Cambria" w:cs="Times New Roman"/>
          <w:sz w:val="18"/>
          <w:szCs w:val="18"/>
        </w:rPr>
      </w:pPr>
      <w:r w:rsidRPr="00626952">
        <w:rPr>
          <w:rFonts w:ascii="Cambria" w:hAnsi="Cambria" w:cs="Times New Roman"/>
          <w:sz w:val="18"/>
          <w:szCs w:val="18"/>
          <w:vertAlign w:val="superscript"/>
        </w:rPr>
        <w:t>3</w:t>
      </w:r>
      <w:r w:rsidR="008616FC" w:rsidRPr="00626952">
        <w:rPr>
          <w:rFonts w:ascii="Cambria" w:hAnsi="Cambria" w:cs="Times New Roman"/>
          <w:sz w:val="18"/>
          <w:szCs w:val="18"/>
        </w:rPr>
        <w:t>Head and Pro</w:t>
      </w:r>
      <w:r w:rsidR="00B07C1E" w:rsidRPr="00626952">
        <w:rPr>
          <w:rFonts w:ascii="Cambria" w:hAnsi="Cambria" w:cs="Times New Roman"/>
          <w:sz w:val="18"/>
          <w:szCs w:val="18"/>
        </w:rPr>
        <w:t xml:space="preserve">fessor, Department of Pathology, </w:t>
      </w:r>
      <w:r w:rsidRPr="00626952">
        <w:rPr>
          <w:rFonts w:ascii="Cambria" w:hAnsi="Cambria" w:cs="Times New Roman"/>
          <w:sz w:val="18"/>
          <w:szCs w:val="18"/>
        </w:rPr>
        <w:t xml:space="preserve">BJGMC , Pune </w:t>
      </w:r>
    </w:p>
    <w:p w14:paraId="4A80C54C" w14:textId="77777777" w:rsidR="00B07C1E" w:rsidRPr="00626952" w:rsidRDefault="00B07C1E" w:rsidP="00626952">
      <w:pPr>
        <w:spacing w:after="0" w:line="360" w:lineRule="auto"/>
        <w:jc w:val="both"/>
        <w:rPr>
          <w:rFonts w:ascii="Cambria" w:hAnsi="Cambria" w:cs="Times New Roman"/>
          <w:sz w:val="18"/>
          <w:szCs w:val="18"/>
        </w:rPr>
      </w:pPr>
      <w:r w:rsidRPr="00626952">
        <w:rPr>
          <w:rFonts w:ascii="Cambria" w:hAnsi="Cambria" w:cs="Times New Roman"/>
          <w:sz w:val="18"/>
          <w:szCs w:val="18"/>
        </w:rPr>
        <w:t xml:space="preserve">Department of Pathology , BJGMC , Pune </w:t>
      </w:r>
    </w:p>
    <w:p w14:paraId="10E68440" w14:textId="0AE1AABE" w:rsidR="008616FC" w:rsidRPr="00626952" w:rsidRDefault="00B07C1E" w:rsidP="00626952">
      <w:pPr>
        <w:spacing w:after="0" w:line="360" w:lineRule="auto"/>
        <w:jc w:val="both"/>
        <w:rPr>
          <w:rFonts w:ascii="Cambria" w:hAnsi="Cambria" w:cs="Times New Roman"/>
          <w:sz w:val="18"/>
          <w:szCs w:val="18"/>
        </w:rPr>
      </w:pPr>
      <w:r w:rsidRPr="00626952">
        <w:rPr>
          <w:rFonts w:ascii="Cambria" w:hAnsi="Cambria" w:cs="Times New Roman"/>
          <w:sz w:val="18"/>
          <w:szCs w:val="18"/>
        </w:rPr>
        <w:t>Corresponding author : Dr. Abhishek B. Muley</w:t>
      </w:r>
    </w:p>
    <w:p w14:paraId="7149DE5C" w14:textId="77777777" w:rsidR="00967177" w:rsidRPr="00967177" w:rsidRDefault="00967177" w:rsidP="00967177">
      <w:pPr>
        <w:spacing w:after="0" w:line="360" w:lineRule="auto"/>
        <w:ind w:left="113" w:right="737"/>
        <w:rPr>
          <w:rFonts w:ascii="Cambria" w:eastAsia="Calibri" w:hAnsi="Cambria" w:cs="Times New Roman"/>
          <w:b/>
          <w:sz w:val="18"/>
          <w:szCs w:val="18"/>
        </w:rPr>
      </w:pPr>
    </w:p>
    <w:p w14:paraId="39E46596"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
          <w:bCs/>
          <w:noProof/>
          <w:sz w:val="18"/>
          <w:szCs w:val="18"/>
          <w:lang w:eastAsia="en-IN"/>
        </w:rPr>
        <w:drawing>
          <wp:inline distT="0" distB="0" distL="0" distR="0" wp14:anchorId="38FFF1FD" wp14:editId="4DF35C10">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967177">
        <w:rPr>
          <w:rFonts w:ascii="Cambria" w:eastAsia="Calibri" w:hAnsi="Cambria" w:cs="Times New Roman"/>
          <w:b/>
          <w:bCs/>
          <w:noProof/>
          <w:sz w:val="18"/>
          <w:szCs w:val="18"/>
          <w:lang w:eastAsia="en-IN"/>
        </w:rPr>
        <w:drawing>
          <wp:anchor distT="0" distB="0" distL="114300" distR="114300" simplePos="0" relativeHeight="251659264" behindDoc="0" locked="0" layoutInCell="1" allowOverlap="1" wp14:anchorId="0C1FB3E6" wp14:editId="3745291D">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14:paraId="0A19F034"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Cs/>
          <w:sz w:val="18"/>
          <w:szCs w:val="18"/>
        </w:rPr>
        <w:t>This work is licensed under a Creative Commons Attribution-NonCommercial 4.0 International License</w:t>
      </w:r>
    </w:p>
    <w:p w14:paraId="2020C406"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Cs/>
          <w:sz w:val="18"/>
          <w:szCs w:val="18"/>
        </w:rPr>
        <w:t xml:space="preserve">Date of submission:  12 January 2023   </w:t>
      </w:r>
    </w:p>
    <w:p w14:paraId="240CD872"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Cs/>
          <w:sz w:val="18"/>
          <w:szCs w:val="18"/>
        </w:rPr>
        <w:t xml:space="preserve">Date of Final acceptance: 19 March 2023  </w:t>
      </w:r>
    </w:p>
    <w:p w14:paraId="1BD86515"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Cs/>
          <w:sz w:val="18"/>
          <w:szCs w:val="18"/>
        </w:rPr>
        <w:t>Date of Publication: 30 March 2023</w:t>
      </w:r>
    </w:p>
    <w:p w14:paraId="57AA9E09"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Cs/>
          <w:sz w:val="18"/>
          <w:szCs w:val="18"/>
        </w:rPr>
        <w:t xml:space="preserve">Source of support: Nil </w:t>
      </w:r>
      <w:r w:rsidRPr="00967177">
        <w:rPr>
          <w:rFonts w:ascii="Cambria" w:eastAsia="Calibri" w:hAnsi="Cambria" w:cs="Times New Roman"/>
          <w:bCs/>
          <w:sz w:val="18"/>
          <w:szCs w:val="18"/>
        </w:rPr>
        <w:tab/>
      </w:r>
    </w:p>
    <w:p w14:paraId="477D9D14" w14:textId="77777777" w:rsidR="00967177" w:rsidRPr="00967177" w:rsidRDefault="00967177" w:rsidP="00967177">
      <w:pPr>
        <w:spacing w:after="0" w:line="360" w:lineRule="auto"/>
        <w:ind w:left="113" w:right="737"/>
        <w:rPr>
          <w:rFonts w:ascii="Cambria" w:eastAsia="Calibri" w:hAnsi="Cambria" w:cs="Times New Roman"/>
          <w:bCs/>
          <w:sz w:val="18"/>
          <w:szCs w:val="18"/>
        </w:rPr>
      </w:pPr>
      <w:r w:rsidRPr="00967177">
        <w:rPr>
          <w:rFonts w:ascii="Cambria" w:eastAsia="Calibri" w:hAnsi="Cambria" w:cs="Times New Roman"/>
          <w:bCs/>
          <w:sz w:val="18"/>
          <w:szCs w:val="18"/>
        </w:rPr>
        <w:t>Conflict of interest: Nil</w:t>
      </w:r>
    </w:p>
    <w:p w14:paraId="79260626" w14:textId="77777777" w:rsidR="00B07C1E" w:rsidRPr="00626952" w:rsidRDefault="00B07C1E" w:rsidP="00626952">
      <w:pPr>
        <w:spacing w:after="0" w:line="360" w:lineRule="auto"/>
        <w:jc w:val="both"/>
        <w:rPr>
          <w:rFonts w:ascii="Times New Roman" w:hAnsi="Times New Roman" w:cs="Times New Roman"/>
          <w:b/>
          <w:bCs/>
          <w:sz w:val="20"/>
          <w:szCs w:val="20"/>
          <w:u w:val="single"/>
        </w:rPr>
      </w:pPr>
    </w:p>
    <w:p w14:paraId="6974F72E" w14:textId="77777777" w:rsidR="008616FC" w:rsidRPr="00626952" w:rsidRDefault="008616FC" w:rsidP="00626952">
      <w:pPr>
        <w:spacing w:after="0"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Abstract</w:t>
      </w:r>
    </w:p>
    <w:p w14:paraId="07EB91D8" w14:textId="77777777" w:rsidR="00626952" w:rsidRPr="00967177" w:rsidRDefault="00121676" w:rsidP="00626952">
      <w:pPr>
        <w:spacing w:after="0" w:line="360" w:lineRule="auto"/>
        <w:jc w:val="both"/>
        <w:rPr>
          <w:rFonts w:ascii="Times New Roman" w:hAnsi="Times New Roman" w:cs="Times New Roman"/>
          <w:sz w:val="18"/>
          <w:szCs w:val="18"/>
        </w:rPr>
      </w:pPr>
      <w:r w:rsidRPr="00967177">
        <w:rPr>
          <w:rFonts w:ascii="Times New Roman" w:hAnsi="Times New Roman" w:cs="Times New Roman"/>
          <w:b/>
          <w:bCs/>
          <w:iCs/>
          <w:sz w:val="18"/>
          <w:szCs w:val="18"/>
        </w:rPr>
        <w:t>Background and Objectives</w:t>
      </w:r>
      <w:r w:rsidR="008616FC" w:rsidRPr="00967177">
        <w:rPr>
          <w:rFonts w:ascii="Times New Roman" w:hAnsi="Times New Roman" w:cs="Times New Roman"/>
          <w:b/>
          <w:bCs/>
          <w:iCs/>
          <w:sz w:val="18"/>
          <w:szCs w:val="18"/>
        </w:rPr>
        <w:t xml:space="preserve">: </w:t>
      </w:r>
      <w:r w:rsidR="005C5B04" w:rsidRPr="00967177">
        <w:rPr>
          <w:rFonts w:ascii="Times New Roman" w:hAnsi="Times New Roman" w:cs="Times New Roman"/>
          <w:sz w:val="18"/>
          <w:szCs w:val="18"/>
        </w:rPr>
        <w:t>Breast cancer is one of the leading causes of deaths in females worldwide. It is the most common cancer in women worldwide and accounts for 20% of all cancers in women. The presence of vascular invasion in patients with carcinoma breast has been found to be a poor prognostic factor and is of two types- lymphatic vascular invasion and blood vascular invasion. In the present study we aim to detect lymphatic invasion in primary invasive breast cancer using D2-40 IHC marker and also to compare the incidence of lymphatic invasion by conventional H&amp;E staining and immunohistochemical staining.</w:t>
      </w:r>
      <w:r w:rsidR="008616FC" w:rsidRPr="00967177">
        <w:rPr>
          <w:rFonts w:ascii="Times New Roman" w:hAnsi="Times New Roman" w:cs="Times New Roman"/>
          <w:sz w:val="18"/>
          <w:szCs w:val="18"/>
        </w:rPr>
        <w:t xml:space="preserve"> </w:t>
      </w:r>
    </w:p>
    <w:p w14:paraId="7AF8A884" w14:textId="77777777" w:rsidR="00626952" w:rsidRPr="00967177" w:rsidRDefault="008616FC" w:rsidP="00626952">
      <w:pPr>
        <w:spacing w:after="0" w:line="360" w:lineRule="auto"/>
        <w:jc w:val="both"/>
        <w:rPr>
          <w:rFonts w:ascii="Times New Roman" w:hAnsi="Times New Roman" w:cs="Times New Roman"/>
          <w:sz w:val="18"/>
          <w:szCs w:val="18"/>
        </w:rPr>
      </w:pPr>
      <w:r w:rsidRPr="00967177">
        <w:rPr>
          <w:rFonts w:ascii="Times New Roman" w:hAnsi="Times New Roman" w:cs="Times New Roman"/>
          <w:b/>
          <w:bCs/>
          <w:iCs/>
          <w:sz w:val="18"/>
          <w:szCs w:val="18"/>
        </w:rPr>
        <w:t>Materials and Methods:</w:t>
      </w:r>
      <w:r w:rsidRPr="00967177">
        <w:rPr>
          <w:rFonts w:ascii="Times New Roman" w:hAnsi="Times New Roman" w:cs="Times New Roman"/>
          <w:sz w:val="18"/>
          <w:szCs w:val="18"/>
        </w:rPr>
        <w:t xml:space="preserve"> Study was a</w:t>
      </w:r>
      <w:r w:rsidR="00B05F5F" w:rsidRPr="00967177">
        <w:rPr>
          <w:rFonts w:ascii="Times New Roman" w:hAnsi="Times New Roman" w:cs="Times New Roman"/>
          <w:sz w:val="18"/>
          <w:szCs w:val="18"/>
        </w:rPr>
        <w:t>n</w:t>
      </w:r>
      <w:r w:rsidRPr="00967177">
        <w:rPr>
          <w:rFonts w:ascii="Times New Roman" w:hAnsi="Times New Roman" w:cs="Times New Roman"/>
          <w:sz w:val="18"/>
          <w:szCs w:val="18"/>
        </w:rPr>
        <w:t xml:space="preserve"> </w:t>
      </w:r>
      <w:r w:rsidR="005C5B04" w:rsidRPr="00967177">
        <w:rPr>
          <w:rFonts w:ascii="Times New Roman" w:hAnsi="Times New Roman" w:cs="Times New Roman"/>
          <w:sz w:val="18"/>
          <w:szCs w:val="18"/>
        </w:rPr>
        <w:t>observational</w:t>
      </w:r>
      <w:r w:rsidRPr="00967177">
        <w:rPr>
          <w:rFonts w:ascii="Times New Roman" w:hAnsi="Times New Roman" w:cs="Times New Roman"/>
          <w:sz w:val="18"/>
          <w:szCs w:val="18"/>
        </w:rPr>
        <w:t xml:space="preserve"> cross-sectional study in a Tertiary health care centre for a duration </w:t>
      </w:r>
      <w:r w:rsidR="00B05F5F" w:rsidRPr="00967177">
        <w:rPr>
          <w:rFonts w:ascii="Times New Roman" w:hAnsi="Times New Roman" w:cs="Times New Roman"/>
          <w:sz w:val="18"/>
          <w:szCs w:val="18"/>
        </w:rPr>
        <w:t>from</w:t>
      </w:r>
      <w:r w:rsidRPr="00967177">
        <w:rPr>
          <w:rFonts w:ascii="Times New Roman" w:hAnsi="Times New Roman" w:cs="Times New Roman"/>
          <w:sz w:val="18"/>
          <w:szCs w:val="18"/>
        </w:rPr>
        <w:t xml:space="preserve"> </w:t>
      </w:r>
      <w:r w:rsidR="005C5B04" w:rsidRPr="00967177">
        <w:rPr>
          <w:rFonts w:ascii="Times New Roman" w:hAnsi="Times New Roman" w:cs="Times New Roman"/>
          <w:sz w:val="18"/>
          <w:szCs w:val="18"/>
        </w:rPr>
        <w:t>July</w:t>
      </w:r>
      <w:r w:rsidRPr="00967177">
        <w:rPr>
          <w:rFonts w:ascii="Times New Roman" w:hAnsi="Times New Roman" w:cs="Times New Roman"/>
          <w:sz w:val="18"/>
          <w:szCs w:val="18"/>
        </w:rPr>
        <w:t xml:space="preserve"> 202</w:t>
      </w:r>
      <w:r w:rsidR="005C5B04" w:rsidRPr="00967177">
        <w:rPr>
          <w:rFonts w:ascii="Times New Roman" w:hAnsi="Times New Roman" w:cs="Times New Roman"/>
          <w:sz w:val="18"/>
          <w:szCs w:val="18"/>
        </w:rPr>
        <w:t>0</w:t>
      </w:r>
      <w:r w:rsidRPr="00967177">
        <w:rPr>
          <w:rFonts w:ascii="Times New Roman" w:hAnsi="Times New Roman" w:cs="Times New Roman"/>
          <w:sz w:val="18"/>
          <w:szCs w:val="18"/>
        </w:rPr>
        <w:t xml:space="preserve"> to June 2022 with a sample size of </w:t>
      </w:r>
      <w:r w:rsidR="005C5B04" w:rsidRPr="00967177">
        <w:rPr>
          <w:rFonts w:ascii="Times New Roman" w:hAnsi="Times New Roman" w:cs="Times New Roman"/>
          <w:sz w:val="18"/>
          <w:szCs w:val="18"/>
        </w:rPr>
        <w:t>40</w:t>
      </w:r>
      <w:r w:rsidRPr="00967177">
        <w:rPr>
          <w:rFonts w:ascii="Times New Roman" w:hAnsi="Times New Roman" w:cs="Times New Roman"/>
          <w:sz w:val="18"/>
          <w:szCs w:val="18"/>
        </w:rPr>
        <w:t>. Study population were</w:t>
      </w:r>
      <w:r w:rsidR="00B05F5F" w:rsidRPr="00967177">
        <w:rPr>
          <w:rFonts w:ascii="Times New Roman" w:hAnsi="Times New Roman" w:cs="Times New Roman"/>
          <w:sz w:val="18"/>
          <w:szCs w:val="18"/>
        </w:rPr>
        <w:t xml:space="preserve"> modified radical mastectomy</w:t>
      </w:r>
      <w:r w:rsidRPr="00967177">
        <w:rPr>
          <w:rFonts w:ascii="Times New Roman" w:hAnsi="Times New Roman" w:cs="Times New Roman"/>
          <w:sz w:val="18"/>
          <w:szCs w:val="18"/>
        </w:rPr>
        <w:t xml:space="preserve"> specimen.</w:t>
      </w:r>
      <w:r w:rsidR="00B05F5F" w:rsidRPr="00967177">
        <w:rPr>
          <w:rFonts w:ascii="Times New Roman" w:hAnsi="Times New Roman" w:cs="Times New Roman"/>
          <w:sz w:val="18"/>
          <w:szCs w:val="18"/>
        </w:rPr>
        <w:t xml:space="preserve"> LVI was assessed by using H&amp;E sections and D2-40 immunostaining, by two surgical pathologists</w:t>
      </w:r>
      <w:r w:rsidR="00CA6786" w:rsidRPr="00967177">
        <w:rPr>
          <w:rFonts w:ascii="Times New Roman" w:hAnsi="Times New Roman" w:cs="Times New Roman"/>
          <w:sz w:val="18"/>
          <w:szCs w:val="18"/>
        </w:rPr>
        <w:t xml:space="preserve">. </w:t>
      </w:r>
    </w:p>
    <w:p w14:paraId="4B6871DE" w14:textId="77777777" w:rsidR="00626952" w:rsidRPr="00967177" w:rsidRDefault="008616FC" w:rsidP="00626952">
      <w:pPr>
        <w:spacing w:after="0" w:line="360" w:lineRule="auto"/>
        <w:jc w:val="both"/>
        <w:rPr>
          <w:rFonts w:ascii="Times New Roman" w:hAnsi="Times New Roman" w:cs="Times New Roman"/>
          <w:sz w:val="18"/>
          <w:szCs w:val="18"/>
        </w:rPr>
      </w:pPr>
      <w:r w:rsidRPr="00967177">
        <w:rPr>
          <w:rFonts w:ascii="Times New Roman" w:hAnsi="Times New Roman" w:cs="Times New Roman"/>
          <w:b/>
          <w:bCs/>
          <w:iCs/>
          <w:sz w:val="18"/>
          <w:szCs w:val="18"/>
        </w:rPr>
        <w:t>Results</w:t>
      </w:r>
      <w:r w:rsidRPr="00967177">
        <w:rPr>
          <w:rFonts w:ascii="Times New Roman" w:hAnsi="Times New Roman" w:cs="Times New Roman"/>
          <w:sz w:val="18"/>
          <w:szCs w:val="18"/>
        </w:rPr>
        <w:t>:</w:t>
      </w:r>
      <w:r w:rsidR="00B05F5F" w:rsidRPr="00967177">
        <w:rPr>
          <w:rFonts w:ascii="Times New Roman" w:hAnsi="Times New Roman" w:cs="Times New Roman"/>
          <w:sz w:val="18"/>
          <w:szCs w:val="18"/>
        </w:rPr>
        <w:t xml:space="preserve"> LVI was detected in 29 (72.5</w:t>
      </w:r>
      <w:r w:rsidR="00CA6786" w:rsidRPr="00967177">
        <w:rPr>
          <w:rFonts w:ascii="Times New Roman" w:hAnsi="Times New Roman" w:cs="Times New Roman"/>
          <w:sz w:val="18"/>
          <w:szCs w:val="18"/>
        </w:rPr>
        <w:t>%</w:t>
      </w:r>
      <w:r w:rsidR="00B05F5F" w:rsidRPr="00967177">
        <w:rPr>
          <w:rFonts w:ascii="Times New Roman" w:hAnsi="Times New Roman" w:cs="Times New Roman"/>
          <w:sz w:val="18"/>
          <w:szCs w:val="18"/>
        </w:rPr>
        <w:t>)</w:t>
      </w:r>
      <w:r w:rsidR="00CA6786" w:rsidRPr="00967177">
        <w:rPr>
          <w:rFonts w:ascii="Times New Roman" w:hAnsi="Times New Roman" w:cs="Times New Roman"/>
          <w:sz w:val="18"/>
          <w:szCs w:val="18"/>
        </w:rPr>
        <w:t xml:space="preserve"> cases by H&amp;E and in 21 (52.5%) cases by D2-40 IHC stain</w:t>
      </w:r>
      <w:r w:rsidRPr="00967177">
        <w:rPr>
          <w:rFonts w:ascii="Times New Roman" w:hAnsi="Times New Roman" w:cs="Times New Roman"/>
          <w:sz w:val="18"/>
          <w:szCs w:val="18"/>
        </w:rPr>
        <w:t>.</w:t>
      </w:r>
      <w:r w:rsidR="00CA6786" w:rsidRPr="00967177">
        <w:rPr>
          <w:rFonts w:ascii="Times New Roman" w:hAnsi="Times New Roman" w:cs="Times New Roman"/>
          <w:sz w:val="18"/>
          <w:szCs w:val="18"/>
        </w:rPr>
        <w:t xml:space="preserve"> Nineteen out of 29 cases with positive LVI in H&amp;E were confirmed by D2-40 and 2 out of 11 cases with negative LVI in H&amp;E. Kappa coefficient between H and E and D2-40 staining was 0.386 and p-value was 0.0074</w:t>
      </w:r>
      <w:r w:rsidRPr="00967177">
        <w:rPr>
          <w:rFonts w:ascii="Times New Roman" w:hAnsi="Times New Roman" w:cs="Times New Roman"/>
          <w:sz w:val="18"/>
          <w:szCs w:val="18"/>
        </w:rPr>
        <w:t xml:space="preserve"> </w:t>
      </w:r>
    </w:p>
    <w:p w14:paraId="1BD6C4FD" w14:textId="00E52306" w:rsidR="008616FC" w:rsidRDefault="008616FC" w:rsidP="00626952">
      <w:pPr>
        <w:spacing w:after="0" w:line="360" w:lineRule="auto"/>
        <w:jc w:val="both"/>
        <w:rPr>
          <w:rFonts w:ascii="Times New Roman" w:hAnsi="Times New Roman" w:cs="Times New Roman"/>
          <w:sz w:val="18"/>
          <w:szCs w:val="18"/>
        </w:rPr>
      </w:pPr>
      <w:r w:rsidRPr="00967177">
        <w:rPr>
          <w:rFonts w:ascii="Times New Roman" w:hAnsi="Times New Roman" w:cs="Times New Roman"/>
          <w:b/>
          <w:bCs/>
          <w:iCs/>
          <w:sz w:val="18"/>
          <w:szCs w:val="18"/>
        </w:rPr>
        <w:t>Conclusion:</w:t>
      </w:r>
      <w:r w:rsidRPr="00967177">
        <w:rPr>
          <w:rFonts w:ascii="Times New Roman" w:hAnsi="Times New Roman" w:cs="Times New Roman"/>
          <w:sz w:val="18"/>
          <w:szCs w:val="18"/>
        </w:rPr>
        <w:t xml:space="preserve"> </w:t>
      </w:r>
      <w:r w:rsidR="007B43CF" w:rsidRPr="00967177">
        <w:rPr>
          <w:rFonts w:ascii="Times New Roman" w:hAnsi="Times New Roman" w:cs="Times New Roman"/>
          <w:sz w:val="18"/>
          <w:szCs w:val="18"/>
        </w:rPr>
        <w:t>The use of the D2-40 IHC marker is helpful in the diagnosis and confirmation of lymphovascular invasion in invasive carcinoma of the breast. D2-40 is a specific marker for lymphatic type of vascular invasion.</w:t>
      </w:r>
    </w:p>
    <w:p w14:paraId="03CF1A0C" w14:textId="5915B25D" w:rsidR="00967177" w:rsidRPr="00967177" w:rsidRDefault="00967177" w:rsidP="00626952">
      <w:pPr>
        <w:spacing w:after="0" w:line="360" w:lineRule="auto"/>
        <w:jc w:val="both"/>
        <w:rPr>
          <w:rFonts w:ascii="Times New Roman" w:hAnsi="Times New Roman" w:cs="Times New Roman"/>
          <w:sz w:val="18"/>
          <w:szCs w:val="18"/>
        </w:rPr>
      </w:pPr>
      <w:r w:rsidRPr="00967177">
        <w:rPr>
          <w:rFonts w:ascii="Times New Roman" w:hAnsi="Times New Roman" w:cs="Times New Roman"/>
          <w:b/>
          <w:sz w:val="18"/>
          <w:szCs w:val="18"/>
        </w:rPr>
        <w:t>Keywords:</w:t>
      </w:r>
      <w:r>
        <w:rPr>
          <w:rFonts w:ascii="Times New Roman" w:hAnsi="Times New Roman" w:cs="Times New Roman"/>
          <w:sz w:val="18"/>
          <w:szCs w:val="18"/>
        </w:rPr>
        <w:t xml:space="preserve"> Lymphatic invasion , immunology , Breast carcinoma</w:t>
      </w:r>
    </w:p>
    <w:p w14:paraId="717D5AB1" w14:textId="77777777" w:rsidR="00626952" w:rsidRPr="00626952" w:rsidRDefault="00626952" w:rsidP="00626952">
      <w:pPr>
        <w:spacing w:after="0" w:line="360" w:lineRule="auto"/>
        <w:jc w:val="both"/>
        <w:rPr>
          <w:rFonts w:ascii="Times New Roman" w:hAnsi="Times New Roman" w:cs="Times New Roman"/>
          <w:sz w:val="20"/>
          <w:szCs w:val="20"/>
        </w:rPr>
      </w:pPr>
    </w:p>
    <w:p w14:paraId="2A2E45F4" w14:textId="2BE220C7" w:rsidR="008616FC" w:rsidRPr="00626952" w:rsidRDefault="00121676" w:rsidP="00626952">
      <w:pPr>
        <w:spacing w:after="0"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Introduction</w:t>
      </w:r>
      <w:r w:rsidR="008616FC" w:rsidRPr="00626952">
        <w:rPr>
          <w:rFonts w:ascii="Times New Roman" w:hAnsi="Times New Roman" w:cs="Times New Roman"/>
          <w:b/>
          <w:bCs/>
          <w:sz w:val="20"/>
          <w:szCs w:val="20"/>
        </w:rPr>
        <w:t>:</w:t>
      </w:r>
    </w:p>
    <w:p w14:paraId="095E805D" w14:textId="59942CDB" w:rsidR="00F4506A" w:rsidRPr="00626952" w:rsidRDefault="00121676"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Breast carcinoma is the most common malignancy in females worldwide and is one of the leading cause of cancer death in developed countries</w:t>
      </w:r>
      <w:r w:rsidR="00C84AF9" w:rsidRPr="00626952">
        <w:rPr>
          <w:rFonts w:ascii="Times New Roman" w:hAnsi="Times New Roman" w:cs="Times New Roman"/>
          <w:sz w:val="20"/>
          <w:szCs w:val="20"/>
        </w:rPr>
        <w:t>.</w:t>
      </w:r>
      <w:r w:rsidR="005027E3" w:rsidRPr="00626952">
        <w:rPr>
          <w:rFonts w:ascii="Times New Roman" w:hAnsi="Times New Roman" w:cs="Times New Roman"/>
          <w:sz w:val="20"/>
          <w:szCs w:val="20"/>
          <w:vertAlign w:val="superscript"/>
        </w:rPr>
        <w:t>(1-</w:t>
      </w:r>
      <w:r w:rsidR="00F4506A" w:rsidRPr="00626952">
        <w:rPr>
          <w:rFonts w:ascii="Times New Roman" w:hAnsi="Times New Roman" w:cs="Times New Roman"/>
          <w:sz w:val="20"/>
          <w:szCs w:val="20"/>
          <w:vertAlign w:val="superscript"/>
        </w:rPr>
        <w:t>4</w:t>
      </w:r>
      <w:r w:rsidR="005027E3" w:rsidRPr="00626952">
        <w:rPr>
          <w:rFonts w:ascii="Times New Roman" w:hAnsi="Times New Roman" w:cs="Times New Roman"/>
          <w:sz w:val="20"/>
          <w:szCs w:val="20"/>
          <w:vertAlign w:val="superscript"/>
        </w:rPr>
        <w:t>)</w:t>
      </w:r>
      <w:r w:rsidR="00F4506A" w:rsidRPr="00626952">
        <w:rPr>
          <w:rFonts w:ascii="Times New Roman" w:hAnsi="Times New Roman" w:cs="Times New Roman"/>
          <w:sz w:val="20"/>
          <w:szCs w:val="20"/>
        </w:rPr>
        <w:t xml:space="preserve"> Early detection of breast cancer due to availability of advanced screening modalities increases the incidence of in developed countries</w:t>
      </w:r>
      <w:r w:rsidR="00F4506A" w:rsidRPr="00626952">
        <w:rPr>
          <w:rFonts w:ascii="Times New Roman" w:hAnsi="Times New Roman" w:cs="Times New Roman"/>
          <w:sz w:val="20"/>
          <w:szCs w:val="20"/>
          <w:vertAlign w:val="superscript"/>
        </w:rPr>
        <w:t>(5)</w:t>
      </w:r>
      <w:r w:rsidR="00F4506A" w:rsidRPr="00626952">
        <w:rPr>
          <w:rFonts w:ascii="Times New Roman" w:hAnsi="Times New Roman" w:cs="Times New Roman"/>
          <w:sz w:val="20"/>
          <w:szCs w:val="20"/>
        </w:rPr>
        <w:t xml:space="preserve">. However, recurrence of the carcinoma and distant metastasis, rather than a primary </w:t>
      </w:r>
      <w:r w:rsidR="00C84AF9" w:rsidRPr="00626952">
        <w:rPr>
          <w:rFonts w:ascii="Times New Roman" w:hAnsi="Times New Roman" w:cs="Times New Roman"/>
          <w:sz w:val="20"/>
          <w:szCs w:val="20"/>
        </w:rPr>
        <w:t>tumour</w:t>
      </w:r>
      <w:r w:rsidR="00F4506A" w:rsidRPr="00626952">
        <w:rPr>
          <w:rFonts w:ascii="Times New Roman" w:hAnsi="Times New Roman" w:cs="Times New Roman"/>
          <w:sz w:val="20"/>
          <w:szCs w:val="20"/>
        </w:rPr>
        <w:t xml:space="preserve">, are the prominent causes of death in patients with </w:t>
      </w:r>
      <w:r w:rsidR="00F4506A" w:rsidRPr="00626952">
        <w:rPr>
          <w:rFonts w:ascii="Times New Roman" w:hAnsi="Times New Roman" w:cs="Times New Roman"/>
          <w:sz w:val="20"/>
          <w:szCs w:val="20"/>
        </w:rPr>
        <w:lastRenderedPageBreak/>
        <w:t>carcinoma breast. Increasing number of patients are presenting with early stage, lymph node negative disease. However not all such patients have good prognosis</w:t>
      </w:r>
      <w:r w:rsidR="00C84AF9" w:rsidRPr="00626952">
        <w:rPr>
          <w:rFonts w:ascii="Times New Roman" w:hAnsi="Times New Roman" w:cs="Times New Roman"/>
          <w:sz w:val="20"/>
          <w:szCs w:val="20"/>
        </w:rPr>
        <w:t>.</w:t>
      </w:r>
      <w:r w:rsidR="00F4506A" w:rsidRPr="00626952">
        <w:rPr>
          <w:rFonts w:ascii="Times New Roman" w:hAnsi="Times New Roman" w:cs="Times New Roman"/>
          <w:sz w:val="20"/>
          <w:szCs w:val="20"/>
          <w:vertAlign w:val="superscript"/>
        </w:rPr>
        <w:t>(6)</w:t>
      </w:r>
    </w:p>
    <w:p w14:paraId="3E2666FF" w14:textId="77777777" w:rsidR="00C84AF9" w:rsidRPr="00626952" w:rsidRDefault="00F4506A" w:rsidP="00626952">
      <w:pPr>
        <w:spacing w:after="0" w:line="360" w:lineRule="auto"/>
        <w:jc w:val="both"/>
        <w:rPr>
          <w:rFonts w:ascii="Times New Roman" w:hAnsi="Times New Roman" w:cs="Times New Roman"/>
          <w:sz w:val="20"/>
          <w:szCs w:val="20"/>
          <w:vertAlign w:val="superscript"/>
        </w:rPr>
      </w:pPr>
      <w:r w:rsidRPr="00626952">
        <w:rPr>
          <w:rFonts w:ascii="Times New Roman" w:hAnsi="Times New Roman" w:cs="Times New Roman"/>
          <w:sz w:val="20"/>
          <w:szCs w:val="20"/>
        </w:rPr>
        <w:t>The presence of vascular invasion in patients with carcinoma breast has been found to be a poor prognostic factor and is of two types- lymphatic vascular invasion and blood vascular invasion. Vascular invasion in breast cancer is predominantly of lymph vessels 6 and is powerful independent prognostic factor and is associated with increased risk of recurrence and death from the disease</w:t>
      </w:r>
      <w:r w:rsidR="00C84AF9" w:rsidRPr="00626952">
        <w:rPr>
          <w:rFonts w:ascii="Times New Roman" w:hAnsi="Times New Roman" w:cs="Times New Roman"/>
          <w:sz w:val="20"/>
          <w:szCs w:val="20"/>
        </w:rPr>
        <w:t>.</w:t>
      </w:r>
      <w:r w:rsidRPr="00626952">
        <w:rPr>
          <w:rFonts w:ascii="Times New Roman" w:hAnsi="Times New Roman" w:cs="Times New Roman"/>
          <w:sz w:val="20"/>
          <w:szCs w:val="20"/>
          <w:vertAlign w:val="superscript"/>
        </w:rPr>
        <w:t>(7)</w:t>
      </w:r>
      <w:r w:rsidR="00C84AF9" w:rsidRPr="00626952">
        <w:rPr>
          <w:rFonts w:ascii="Times New Roman" w:hAnsi="Times New Roman" w:cs="Times New Roman"/>
          <w:sz w:val="20"/>
          <w:szCs w:val="20"/>
          <w:vertAlign w:val="superscript"/>
        </w:rPr>
        <w:t xml:space="preserve"> </w:t>
      </w:r>
    </w:p>
    <w:p w14:paraId="751E5FDC" w14:textId="16ACFB4F" w:rsidR="00F4506A" w:rsidRPr="00626952" w:rsidRDefault="00F4506A" w:rsidP="00626952">
      <w:pPr>
        <w:spacing w:after="0" w:line="360" w:lineRule="auto"/>
        <w:jc w:val="both"/>
        <w:rPr>
          <w:rFonts w:ascii="Times New Roman" w:hAnsi="Times New Roman" w:cs="Times New Roman"/>
          <w:sz w:val="20"/>
          <w:szCs w:val="20"/>
          <w:vertAlign w:val="superscript"/>
        </w:rPr>
      </w:pPr>
      <w:r w:rsidRPr="00626952">
        <w:rPr>
          <w:rFonts w:ascii="Times New Roman" w:hAnsi="Times New Roman" w:cs="Times New Roman"/>
          <w:sz w:val="20"/>
          <w:szCs w:val="20"/>
        </w:rPr>
        <w:t>Lymph node metastasis is the main independent prognostic factor, and the lymphatic system is the major route for tumor dissemination. The term vascular invasion is used whenever blood or lymphatic vessels are invaded by tumoral cells. In fact, it has been proved that tumoral cells can trigger the growth of tumor-associated lymphatic vessels and eventually enter them</w:t>
      </w:r>
      <w:r w:rsidR="00C84AF9" w:rsidRPr="00626952">
        <w:rPr>
          <w:rFonts w:ascii="Times New Roman" w:hAnsi="Times New Roman" w:cs="Times New Roman"/>
          <w:sz w:val="20"/>
          <w:szCs w:val="20"/>
        </w:rPr>
        <w:t>.</w:t>
      </w:r>
      <w:r w:rsidRPr="00626952">
        <w:rPr>
          <w:rFonts w:ascii="Times New Roman" w:hAnsi="Times New Roman" w:cs="Times New Roman"/>
          <w:sz w:val="20"/>
          <w:szCs w:val="20"/>
          <w:vertAlign w:val="superscript"/>
        </w:rPr>
        <w:t>(8)</w:t>
      </w:r>
    </w:p>
    <w:p w14:paraId="41FF6319" w14:textId="0531B0DD" w:rsidR="00BB71D1" w:rsidRPr="00626952" w:rsidRDefault="00BB71D1"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Vascular invasion is detected microscopically, and is defined as the presence of tumour cells within the blood or the lymphatic vessels using hematoxylin and eosin (H&amp;E) staining. However, H &amp; E stain slides have high rate of false interpretation between lymphovascular invasion and artifactual clearing around tumour. Immunohistochemistry is one of the most reliable indicators of lymphovascular invasion of cancer cells</w:t>
      </w:r>
      <w:r w:rsidR="00373265" w:rsidRPr="00626952">
        <w:rPr>
          <w:rFonts w:ascii="Times New Roman" w:hAnsi="Times New Roman" w:cs="Times New Roman"/>
          <w:sz w:val="20"/>
          <w:szCs w:val="20"/>
        </w:rPr>
        <w:t>.</w:t>
      </w:r>
      <w:r w:rsidRPr="00626952">
        <w:rPr>
          <w:rFonts w:ascii="Times New Roman" w:hAnsi="Times New Roman" w:cs="Times New Roman"/>
          <w:sz w:val="20"/>
          <w:szCs w:val="20"/>
          <w:vertAlign w:val="superscript"/>
        </w:rPr>
        <w:t>(9)</w:t>
      </w:r>
    </w:p>
    <w:p w14:paraId="2936E9EF" w14:textId="5EE02680" w:rsidR="00BB71D1" w:rsidRPr="00626952" w:rsidRDefault="00BB71D1"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D2-40 is a monoclonal antibody on lymphatic endothelial cells but not on blood endothelial cells. While CD31 and CD34 are markers present on blood endothelial cells</w:t>
      </w:r>
      <w:r w:rsidR="00373265" w:rsidRPr="00626952">
        <w:rPr>
          <w:rFonts w:ascii="Times New Roman" w:hAnsi="Times New Roman" w:cs="Times New Roman"/>
          <w:sz w:val="20"/>
          <w:szCs w:val="20"/>
        </w:rPr>
        <w:t xml:space="preserve">. </w:t>
      </w:r>
      <w:r w:rsidRPr="00626952">
        <w:rPr>
          <w:rFonts w:ascii="Times New Roman" w:hAnsi="Times New Roman" w:cs="Times New Roman"/>
          <w:sz w:val="20"/>
          <w:szCs w:val="20"/>
          <w:vertAlign w:val="superscript"/>
        </w:rPr>
        <w:t>(10)</w:t>
      </w:r>
      <w:r w:rsidRPr="00626952">
        <w:rPr>
          <w:rFonts w:ascii="Times New Roman" w:hAnsi="Times New Roman" w:cs="Times New Roman"/>
          <w:sz w:val="20"/>
          <w:szCs w:val="20"/>
        </w:rPr>
        <w:t xml:space="preserve"> It is a monoclonal antibody that detects podoplanin, mucin-type transmembrane glycoprotein’s on the endothelium of lymphatic vessels</w:t>
      </w:r>
      <w:r w:rsidR="00373265" w:rsidRPr="00626952">
        <w:rPr>
          <w:rFonts w:ascii="Times New Roman" w:hAnsi="Times New Roman" w:cs="Times New Roman"/>
          <w:sz w:val="20"/>
          <w:szCs w:val="20"/>
        </w:rPr>
        <w:t>.</w:t>
      </w:r>
      <w:r w:rsidRPr="00626952">
        <w:rPr>
          <w:rFonts w:ascii="Times New Roman" w:hAnsi="Times New Roman" w:cs="Times New Roman"/>
          <w:sz w:val="20"/>
          <w:szCs w:val="20"/>
          <w:vertAlign w:val="superscript"/>
        </w:rPr>
        <w:t>(11)</w:t>
      </w:r>
      <w:r w:rsidR="00F25569" w:rsidRPr="00626952">
        <w:rPr>
          <w:rFonts w:ascii="Times New Roman" w:hAnsi="Times New Roman" w:cs="Times New Roman"/>
          <w:sz w:val="20"/>
          <w:szCs w:val="20"/>
        </w:rPr>
        <w:t xml:space="preserve"> D2-40 plays an important role in detecting lymphovascular invasion of tumors. Immunostaining with D2-40 significantly increased the accuracy of detection of lymphatic invasion compared to routine H&amp;E staining in early breast cancer.</w:t>
      </w:r>
      <w:r w:rsidR="00F25569" w:rsidRPr="00626952">
        <w:rPr>
          <w:rFonts w:ascii="Times New Roman" w:hAnsi="Times New Roman" w:cs="Times New Roman"/>
          <w:sz w:val="20"/>
          <w:szCs w:val="20"/>
          <w:vertAlign w:val="superscript"/>
        </w:rPr>
        <w:t>(12)</w:t>
      </w:r>
    </w:p>
    <w:p w14:paraId="67D183C8" w14:textId="3DA11EAB" w:rsidR="00F25569" w:rsidRPr="00626952" w:rsidRDefault="00F25569"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Hence, in the present study we aim to detect lymphatic invasion in primary invasive breast cancer using D2-40 IHC marker and also to compare the incidence of lymphatic invasion by conventional H&amp;E staining and immunohistochemical staining.</w:t>
      </w:r>
    </w:p>
    <w:p w14:paraId="24B942D5" w14:textId="41EB60F7" w:rsidR="00084866" w:rsidRPr="00626952" w:rsidRDefault="00084866" w:rsidP="00626952">
      <w:pPr>
        <w:spacing w:after="0"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Aims and objectives:</w:t>
      </w:r>
    </w:p>
    <w:p w14:paraId="01C59EEB" w14:textId="54112EA3" w:rsidR="008F3A4A" w:rsidRPr="00626952" w:rsidRDefault="008F3A4A" w:rsidP="00626952">
      <w:pPr>
        <w:numPr>
          <w:ilvl w:val="0"/>
          <w:numId w:val="1"/>
        </w:num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To assess utility of D2-40 IHC staining in identification of lymphatic invasion in primary invasive breast cancer.</w:t>
      </w:r>
    </w:p>
    <w:p w14:paraId="51920916" w14:textId="2FE14A73" w:rsidR="00084866" w:rsidRPr="00626952" w:rsidRDefault="008F3A4A" w:rsidP="00626952">
      <w:pPr>
        <w:numPr>
          <w:ilvl w:val="0"/>
          <w:numId w:val="1"/>
        </w:num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To compare the incidence of lymphatic invasion by conventional H&amp;E staining and immunohistochemical staining in primary invasive breast cancer.</w:t>
      </w:r>
    </w:p>
    <w:p w14:paraId="2A08C3EF" w14:textId="6FE403CD" w:rsidR="00084866" w:rsidRPr="00626952" w:rsidRDefault="00D958A1" w:rsidP="00626952">
      <w:pPr>
        <w:spacing w:after="0"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Materials and methods</w:t>
      </w:r>
      <w:r w:rsidR="00084866" w:rsidRPr="00626952">
        <w:rPr>
          <w:rFonts w:ascii="Times New Roman" w:hAnsi="Times New Roman" w:cs="Times New Roman"/>
          <w:b/>
          <w:bCs/>
          <w:sz w:val="20"/>
          <w:szCs w:val="20"/>
        </w:rPr>
        <w:t>:</w:t>
      </w:r>
    </w:p>
    <w:p w14:paraId="1747192B" w14:textId="48A8B9DA" w:rsidR="00C10B9B" w:rsidRPr="00626952" w:rsidRDefault="00084866" w:rsidP="00626952">
      <w:pPr>
        <w:spacing w:after="0" w:line="360" w:lineRule="auto"/>
        <w:jc w:val="both"/>
        <w:rPr>
          <w:rFonts w:ascii="Times New Roman" w:hAnsi="Times New Roman" w:cs="Times New Roman"/>
          <w:sz w:val="20"/>
          <w:szCs w:val="20"/>
        </w:rPr>
      </w:pPr>
      <w:bookmarkStart w:id="1" w:name="_Hlk127827448"/>
      <w:r w:rsidRPr="00626952">
        <w:rPr>
          <w:rFonts w:ascii="Times New Roman" w:hAnsi="Times New Roman" w:cs="Times New Roman"/>
          <w:sz w:val="20"/>
          <w:szCs w:val="20"/>
        </w:rPr>
        <w:t xml:space="preserve">This study is </w:t>
      </w:r>
      <w:r w:rsidR="008F3A4A" w:rsidRPr="00626952">
        <w:rPr>
          <w:rFonts w:ascii="Times New Roman" w:hAnsi="Times New Roman" w:cs="Times New Roman"/>
          <w:sz w:val="20"/>
          <w:szCs w:val="20"/>
        </w:rPr>
        <w:t>an observational</w:t>
      </w:r>
      <w:r w:rsidRPr="00626952">
        <w:rPr>
          <w:rFonts w:ascii="Times New Roman" w:hAnsi="Times New Roman" w:cs="Times New Roman"/>
          <w:sz w:val="20"/>
          <w:szCs w:val="20"/>
        </w:rPr>
        <w:t xml:space="preserve"> cross-sectional study that was conducted in a tertiary health care centre. Study duration was from </w:t>
      </w:r>
      <w:r w:rsidR="008F3A4A" w:rsidRPr="00626952">
        <w:rPr>
          <w:rFonts w:ascii="Times New Roman" w:hAnsi="Times New Roman" w:cs="Times New Roman"/>
          <w:sz w:val="20"/>
          <w:szCs w:val="20"/>
        </w:rPr>
        <w:t>July</w:t>
      </w:r>
      <w:r w:rsidRPr="00626952">
        <w:rPr>
          <w:rFonts w:ascii="Times New Roman" w:hAnsi="Times New Roman" w:cs="Times New Roman"/>
          <w:sz w:val="20"/>
          <w:szCs w:val="20"/>
        </w:rPr>
        <w:t xml:space="preserve"> 202</w:t>
      </w:r>
      <w:r w:rsidR="008F3A4A" w:rsidRPr="00626952">
        <w:rPr>
          <w:rFonts w:ascii="Times New Roman" w:hAnsi="Times New Roman" w:cs="Times New Roman"/>
          <w:sz w:val="20"/>
          <w:szCs w:val="20"/>
        </w:rPr>
        <w:t>0</w:t>
      </w:r>
      <w:r w:rsidRPr="00626952">
        <w:rPr>
          <w:rFonts w:ascii="Times New Roman" w:hAnsi="Times New Roman" w:cs="Times New Roman"/>
          <w:sz w:val="20"/>
          <w:szCs w:val="20"/>
        </w:rPr>
        <w:t xml:space="preserve"> to June 2022. Study population was of total of </w:t>
      </w:r>
      <w:r w:rsidR="008F3A4A" w:rsidRPr="00626952">
        <w:rPr>
          <w:rFonts w:ascii="Times New Roman" w:hAnsi="Times New Roman" w:cs="Times New Roman"/>
          <w:sz w:val="20"/>
          <w:szCs w:val="20"/>
        </w:rPr>
        <w:t>40</w:t>
      </w:r>
      <w:r w:rsidRPr="00626952">
        <w:rPr>
          <w:rFonts w:ascii="Times New Roman" w:hAnsi="Times New Roman" w:cs="Times New Roman"/>
          <w:sz w:val="20"/>
          <w:szCs w:val="20"/>
        </w:rPr>
        <w:t xml:space="preserve"> cases of histologically confirmed surgical specimen of </w:t>
      </w:r>
      <w:r w:rsidR="008F3A4A" w:rsidRPr="00626952">
        <w:rPr>
          <w:rFonts w:ascii="Times New Roman" w:hAnsi="Times New Roman" w:cs="Times New Roman"/>
          <w:sz w:val="20"/>
          <w:szCs w:val="20"/>
        </w:rPr>
        <w:t>primary breast carcinoma</w:t>
      </w:r>
      <w:r w:rsidRPr="00626952">
        <w:rPr>
          <w:rFonts w:ascii="Times New Roman" w:hAnsi="Times New Roman" w:cs="Times New Roman"/>
          <w:sz w:val="20"/>
          <w:szCs w:val="20"/>
        </w:rPr>
        <w:t>. This study was conducted after getting ethical approval from the Ethical Committee.</w:t>
      </w:r>
      <w:bookmarkEnd w:id="1"/>
      <w:r w:rsidRPr="00626952">
        <w:rPr>
          <w:rFonts w:ascii="Times New Roman" w:hAnsi="Times New Roman" w:cs="Times New Roman"/>
          <w:sz w:val="20"/>
          <w:szCs w:val="20"/>
        </w:rPr>
        <w:t xml:space="preserve"> </w:t>
      </w:r>
    </w:p>
    <w:p w14:paraId="5150F697" w14:textId="45CBF5C4" w:rsidR="00084866" w:rsidRPr="00626952" w:rsidRDefault="00C10B9B"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 xml:space="preserve">The inclusion criteria </w:t>
      </w:r>
      <w:r w:rsidR="00E42B48" w:rsidRPr="00626952">
        <w:rPr>
          <w:rFonts w:ascii="Times New Roman" w:hAnsi="Times New Roman" w:cs="Times New Roman"/>
          <w:sz w:val="20"/>
          <w:szCs w:val="20"/>
        </w:rPr>
        <w:t>were</w:t>
      </w:r>
      <w:r w:rsidRPr="00626952">
        <w:rPr>
          <w:rFonts w:ascii="Times New Roman" w:hAnsi="Times New Roman" w:cs="Times New Roman"/>
          <w:sz w:val="20"/>
          <w:szCs w:val="20"/>
        </w:rPr>
        <w:t xml:space="preserve"> as follows: </w:t>
      </w:r>
      <w:r w:rsidR="00E42B48" w:rsidRPr="00626952">
        <w:rPr>
          <w:rFonts w:ascii="Times New Roman" w:hAnsi="Times New Roman" w:cs="Times New Roman"/>
          <w:sz w:val="20"/>
          <w:szCs w:val="20"/>
        </w:rPr>
        <w:t>Histopathologically confirmed cases of primary invasive breast carcinoma, lumpectomy or mastectomy specimens received along with lymph nodes</w:t>
      </w:r>
      <w:r w:rsidR="00084866" w:rsidRPr="00626952">
        <w:rPr>
          <w:rFonts w:ascii="Times New Roman" w:hAnsi="Times New Roman" w:cs="Times New Roman"/>
          <w:sz w:val="20"/>
          <w:szCs w:val="20"/>
        </w:rPr>
        <w:t xml:space="preserve">. </w:t>
      </w:r>
      <w:r w:rsidRPr="00626952">
        <w:rPr>
          <w:rFonts w:ascii="Times New Roman" w:hAnsi="Times New Roman" w:cs="Times New Roman"/>
          <w:sz w:val="20"/>
          <w:szCs w:val="20"/>
        </w:rPr>
        <w:t xml:space="preserve">Exclusion criteria </w:t>
      </w:r>
      <w:r w:rsidR="00E42B48" w:rsidRPr="00626952">
        <w:rPr>
          <w:rFonts w:ascii="Times New Roman" w:hAnsi="Times New Roman" w:cs="Times New Roman"/>
          <w:sz w:val="20"/>
          <w:szCs w:val="20"/>
        </w:rPr>
        <w:t>were</w:t>
      </w:r>
      <w:r w:rsidRPr="00626952">
        <w:rPr>
          <w:rFonts w:ascii="Times New Roman" w:hAnsi="Times New Roman" w:cs="Times New Roman"/>
          <w:sz w:val="20"/>
          <w:szCs w:val="20"/>
        </w:rPr>
        <w:t xml:space="preserve"> as follows: </w:t>
      </w:r>
      <w:r w:rsidR="00E42B48" w:rsidRPr="00626952">
        <w:rPr>
          <w:rFonts w:ascii="Times New Roman" w:hAnsi="Times New Roman" w:cs="Times New Roman"/>
          <w:sz w:val="20"/>
          <w:szCs w:val="20"/>
        </w:rPr>
        <w:t>Biopsy samples, Simple mastectomy specimen without lymph node resection, Recurrence cases will be excluded</w:t>
      </w:r>
      <w:r w:rsidR="00084866" w:rsidRPr="00626952">
        <w:rPr>
          <w:rFonts w:ascii="Times New Roman" w:hAnsi="Times New Roman" w:cs="Times New Roman"/>
          <w:sz w:val="20"/>
          <w:szCs w:val="20"/>
        </w:rPr>
        <w:t>.</w:t>
      </w:r>
      <w:r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 xml:space="preserve">Clinical details such as age, sex, menstrual status, </w:t>
      </w:r>
      <w:r w:rsidR="00E42B48" w:rsidRPr="00626952">
        <w:rPr>
          <w:rFonts w:ascii="Times New Roman" w:hAnsi="Times New Roman" w:cs="Times New Roman"/>
          <w:sz w:val="20"/>
          <w:szCs w:val="20"/>
        </w:rPr>
        <w:t xml:space="preserve">chief complaints, personal and family history, </w:t>
      </w:r>
      <w:r w:rsidR="00084866" w:rsidRPr="00626952">
        <w:rPr>
          <w:rFonts w:ascii="Times New Roman" w:hAnsi="Times New Roman" w:cs="Times New Roman"/>
          <w:sz w:val="20"/>
          <w:szCs w:val="20"/>
        </w:rPr>
        <w:t>obstetric history will be obtained from histopathological requisition form.</w:t>
      </w:r>
    </w:p>
    <w:p w14:paraId="46CC4513" w14:textId="560F9A49" w:rsidR="00207C5D" w:rsidRPr="00626952" w:rsidRDefault="00E42B48"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 xml:space="preserve">Tissue samples from carcinoma specimen were sliced at 4-5mm thickness and fixed in 10% neutral buffered formalin for 24 hours. Gross examination was done in detail. Lymph nodes dissection was done wherever possible. Several sections were taken after proper gross examination of the specimen- from tumour mass, from nipple areola complex, from adjacent breast tissue, from posterior margin, and all dissected lymph nodes were submitted for histopathological examination. Formalin fixed paraffin embedded sections were taken. A 4-5μm-thick section were taken and stained with H &amp; E and evaluated by two independent pathologists. Histopathological study of H&amp;E sections was done to assess histological grade, histological subtype, axillary lymph nodal status and lymphovascular invasion. </w:t>
      </w:r>
      <w:r w:rsidR="00BB4995" w:rsidRPr="00626952">
        <w:rPr>
          <w:rFonts w:ascii="Times New Roman" w:hAnsi="Times New Roman" w:cs="Times New Roman"/>
          <w:sz w:val="20"/>
          <w:szCs w:val="20"/>
        </w:rPr>
        <w:t xml:space="preserve"> </w:t>
      </w:r>
    </w:p>
    <w:p w14:paraId="36144357" w14:textId="6D263C0F" w:rsidR="00084866" w:rsidRPr="00626952" w:rsidRDefault="00BB4995"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For immunohistochemistry, t</w:t>
      </w:r>
      <w:r w:rsidR="00084866" w:rsidRPr="00626952">
        <w:rPr>
          <w:rFonts w:ascii="Times New Roman" w:hAnsi="Times New Roman" w:cs="Times New Roman"/>
          <w:sz w:val="20"/>
          <w:szCs w:val="20"/>
        </w:rPr>
        <w:t xml:space="preserve">he material required was purchased from Biogenex Life Sciences. The panel of antibody included were against </w:t>
      </w:r>
      <w:r w:rsidR="00207C5D" w:rsidRPr="00626952">
        <w:rPr>
          <w:rFonts w:ascii="Times New Roman" w:hAnsi="Times New Roman" w:cs="Times New Roman"/>
          <w:sz w:val="20"/>
          <w:szCs w:val="20"/>
        </w:rPr>
        <w:t>ER, PR, HER2 and D2-40</w:t>
      </w:r>
      <w:r w:rsidR="00084866" w:rsidRPr="00626952">
        <w:rPr>
          <w:rFonts w:ascii="Times New Roman" w:hAnsi="Times New Roman" w:cs="Times New Roman"/>
          <w:sz w:val="20"/>
          <w:szCs w:val="20"/>
        </w:rPr>
        <w:t>. The antibodies provided are already diluted, ready to use. Known positive controls were used with each batch of IHC performed.</w:t>
      </w:r>
      <w:r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Tissue section taken on APES/Poly L-lysine coated slides.</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Baking in incubator overnight at 60</w:t>
      </w:r>
      <w:r w:rsidR="00084866" w:rsidRPr="00626952">
        <w:rPr>
          <w:rFonts w:ascii="Times New Roman" w:hAnsi="Times New Roman" w:cs="Times New Roman"/>
          <w:sz w:val="20"/>
          <w:szCs w:val="20"/>
          <w:vertAlign w:val="superscript"/>
        </w:rPr>
        <w:t>0</w:t>
      </w:r>
      <w:r w:rsidR="00084866" w:rsidRPr="00626952">
        <w:rPr>
          <w:rFonts w:ascii="Times New Roman" w:hAnsi="Times New Roman" w:cs="Times New Roman"/>
          <w:sz w:val="20"/>
          <w:szCs w:val="20"/>
        </w:rPr>
        <w:t>C</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Deparaffinize sections in xylene, 2</w:t>
      </w:r>
      <w:r w:rsidR="00207C5D" w:rsidRPr="00626952">
        <w:rPr>
          <w:rFonts w:ascii="Times New Roman" w:hAnsi="Times New Roman" w:cs="Times New Roman"/>
          <w:sz w:val="20"/>
          <w:szCs w:val="20"/>
        </w:rPr>
        <w:t>-</w:t>
      </w:r>
      <w:r w:rsidR="00084866" w:rsidRPr="00626952">
        <w:rPr>
          <w:rFonts w:ascii="Times New Roman" w:hAnsi="Times New Roman" w:cs="Times New Roman"/>
          <w:sz w:val="20"/>
          <w:szCs w:val="20"/>
        </w:rPr>
        <w:t>5 minutes</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Rehydrate</w:t>
      </w:r>
      <w:r w:rsidR="00D40BD1" w:rsidRPr="00626952">
        <w:rPr>
          <w:rFonts w:ascii="Times New Roman" w:hAnsi="Times New Roman" w:cs="Times New Roman"/>
          <w:sz w:val="20"/>
          <w:szCs w:val="20"/>
        </w:rPr>
        <w:t>d</w:t>
      </w:r>
      <w:r w:rsidR="00084866" w:rsidRPr="00626952">
        <w:rPr>
          <w:rFonts w:ascii="Times New Roman" w:hAnsi="Times New Roman" w:cs="Times New Roman"/>
          <w:sz w:val="20"/>
          <w:szCs w:val="20"/>
        </w:rPr>
        <w:t xml:space="preserve"> with 100% ethanol, 2</w:t>
      </w:r>
      <w:r w:rsidR="00207C5D" w:rsidRPr="00626952">
        <w:rPr>
          <w:rFonts w:ascii="Times New Roman" w:hAnsi="Times New Roman" w:cs="Times New Roman"/>
          <w:sz w:val="20"/>
          <w:szCs w:val="20"/>
        </w:rPr>
        <w:t>-</w:t>
      </w:r>
      <w:r w:rsidR="00084866" w:rsidRPr="00626952">
        <w:rPr>
          <w:rFonts w:ascii="Times New Roman" w:hAnsi="Times New Roman" w:cs="Times New Roman"/>
          <w:sz w:val="20"/>
          <w:szCs w:val="20"/>
        </w:rPr>
        <w:t>3 min</w:t>
      </w:r>
      <w:r w:rsidR="00D40BD1" w:rsidRPr="00626952">
        <w:rPr>
          <w:rFonts w:ascii="Times New Roman" w:hAnsi="Times New Roman" w:cs="Times New Roman"/>
          <w:sz w:val="20"/>
          <w:szCs w:val="20"/>
        </w:rPr>
        <w:t>.</w:t>
      </w:r>
      <w:r w:rsidR="00084866" w:rsidRPr="00626952">
        <w:rPr>
          <w:rFonts w:ascii="Times New Roman" w:hAnsi="Times New Roman" w:cs="Times New Roman"/>
          <w:sz w:val="20"/>
          <w:szCs w:val="20"/>
        </w:rPr>
        <w:t xml:space="preserve"> Rehydrate</w:t>
      </w:r>
      <w:r w:rsidR="00D40BD1" w:rsidRPr="00626952">
        <w:rPr>
          <w:rFonts w:ascii="Times New Roman" w:hAnsi="Times New Roman" w:cs="Times New Roman"/>
          <w:sz w:val="20"/>
          <w:szCs w:val="20"/>
        </w:rPr>
        <w:t>d</w:t>
      </w:r>
      <w:r w:rsidR="00084866" w:rsidRPr="00626952">
        <w:rPr>
          <w:rFonts w:ascii="Times New Roman" w:hAnsi="Times New Roman" w:cs="Times New Roman"/>
          <w:sz w:val="20"/>
          <w:szCs w:val="20"/>
        </w:rPr>
        <w:t xml:space="preserve"> with 95% ethanol, 1 min</w:t>
      </w:r>
      <w:r w:rsidR="00D40BD1" w:rsidRPr="00626952">
        <w:rPr>
          <w:rFonts w:ascii="Times New Roman" w:hAnsi="Times New Roman" w:cs="Times New Roman"/>
          <w:sz w:val="20"/>
          <w:szCs w:val="20"/>
        </w:rPr>
        <w:t xml:space="preserve"> and r</w:t>
      </w:r>
      <w:r w:rsidR="00084866" w:rsidRPr="00626952">
        <w:rPr>
          <w:rFonts w:ascii="Times New Roman" w:hAnsi="Times New Roman" w:cs="Times New Roman"/>
          <w:sz w:val="20"/>
          <w:szCs w:val="20"/>
        </w:rPr>
        <w:t>inse</w:t>
      </w:r>
      <w:r w:rsidR="00D40BD1" w:rsidRPr="00626952">
        <w:rPr>
          <w:rFonts w:ascii="Times New Roman" w:hAnsi="Times New Roman" w:cs="Times New Roman"/>
          <w:sz w:val="20"/>
          <w:szCs w:val="20"/>
        </w:rPr>
        <w:t>d</w:t>
      </w:r>
      <w:r w:rsidR="00084866" w:rsidRPr="00626952">
        <w:rPr>
          <w:rFonts w:ascii="Times New Roman" w:hAnsi="Times New Roman" w:cs="Times New Roman"/>
          <w:sz w:val="20"/>
          <w:szCs w:val="20"/>
        </w:rPr>
        <w:t xml:space="preserve"> in distilled water</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Antigen retrieval using EZ-Retriever system</w:t>
      </w:r>
      <w:r w:rsidR="00D40BD1" w:rsidRPr="00626952">
        <w:rPr>
          <w:rFonts w:ascii="Times New Roman" w:hAnsi="Times New Roman" w:cs="Times New Roman"/>
          <w:sz w:val="20"/>
          <w:szCs w:val="20"/>
        </w:rPr>
        <w:t xml:space="preserve"> was done. </w:t>
      </w:r>
      <w:r w:rsidR="00084866" w:rsidRPr="00626952">
        <w:rPr>
          <w:rFonts w:ascii="Times New Roman" w:hAnsi="Times New Roman" w:cs="Times New Roman"/>
          <w:sz w:val="20"/>
          <w:szCs w:val="20"/>
        </w:rPr>
        <w:t>10 minutes at 95</w:t>
      </w:r>
      <w:r w:rsidR="00084866" w:rsidRPr="00626952">
        <w:rPr>
          <w:rFonts w:ascii="Times New Roman" w:hAnsi="Times New Roman" w:cs="Times New Roman"/>
          <w:sz w:val="20"/>
          <w:szCs w:val="20"/>
          <w:vertAlign w:val="superscript"/>
        </w:rPr>
        <w:t>0</w:t>
      </w:r>
      <w:r w:rsidR="00084866" w:rsidRPr="00626952">
        <w:rPr>
          <w:rFonts w:ascii="Times New Roman" w:hAnsi="Times New Roman" w:cs="Times New Roman"/>
          <w:sz w:val="20"/>
          <w:szCs w:val="20"/>
        </w:rPr>
        <w:t xml:space="preserve">C in citrate buffer, pH 6 </w:t>
      </w:r>
      <w:r w:rsidR="00D40BD1" w:rsidRPr="00626952">
        <w:rPr>
          <w:rFonts w:ascii="Times New Roman" w:hAnsi="Times New Roman" w:cs="Times New Roman"/>
          <w:sz w:val="20"/>
          <w:szCs w:val="20"/>
        </w:rPr>
        <w:t xml:space="preserve">followed by </w:t>
      </w:r>
      <w:r w:rsidR="00084866" w:rsidRPr="00626952">
        <w:rPr>
          <w:rFonts w:ascii="Times New Roman" w:hAnsi="Times New Roman" w:cs="Times New Roman"/>
          <w:sz w:val="20"/>
          <w:szCs w:val="20"/>
        </w:rPr>
        <w:t>PBS wash, 3 times</w:t>
      </w:r>
      <w:r w:rsidR="00D40BD1" w:rsidRPr="00626952">
        <w:rPr>
          <w:rFonts w:ascii="Times New Roman" w:hAnsi="Times New Roman" w:cs="Times New Roman"/>
          <w:sz w:val="20"/>
          <w:szCs w:val="20"/>
        </w:rPr>
        <w:t xml:space="preserve">. Then </w:t>
      </w:r>
      <w:r w:rsidR="00084866" w:rsidRPr="00626952">
        <w:rPr>
          <w:rFonts w:ascii="Times New Roman" w:hAnsi="Times New Roman" w:cs="Times New Roman"/>
          <w:sz w:val="20"/>
          <w:szCs w:val="20"/>
        </w:rPr>
        <w:t xml:space="preserve">Peroxide block 10 minutes at room temperature </w:t>
      </w:r>
      <w:r w:rsidR="00D40BD1" w:rsidRPr="00626952">
        <w:rPr>
          <w:rFonts w:ascii="Times New Roman" w:hAnsi="Times New Roman" w:cs="Times New Roman"/>
          <w:sz w:val="20"/>
          <w:szCs w:val="20"/>
        </w:rPr>
        <w:t xml:space="preserve">and slide kept in humid chamber. </w:t>
      </w:r>
      <w:r w:rsidR="00084866" w:rsidRPr="00626952">
        <w:rPr>
          <w:rFonts w:ascii="Times New Roman" w:hAnsi="Times New Roman" w:cs="Times New Roman"/>
          <w:sz w:val="20"/>
          <w:szCs w:val="20"/>
        </w:rPr>
        <w:t>PBS wash</w:t>
      </w:r>
      <w:r w:rsidR="00D40BD1" w:rsidRPr="00626952">
        <w:rPr>
          <w:rFonts w:ascii="Times New Roman" w:hAnsi="Times New Roman" w:cs="Times New Roman"/>
          <w:sz w:val="20"/>
          <w:szCs w:val="20"/>
        </w:rPr>
        <w:t>,</w:t>
      </w:r>
      <w:r w:rsidR="00084866" w:rsidRPr="00626952">
        <w:rPr>
          <w:rFonts w:ascii="Times New Roman" w:hAnsi="Times New Roman" w:cs="Times New Roman"/>
          <w:sz w:val="20"/>
          <w:szCs w:val="20"/>
        </w:rPr>
        <w:t xml:space="preserve"> 3 times</w:t>
      </w:r>
      <w:r w:rsidR="00D40BD1" w:rsidRPr="00626952">
        <w:rPr>
          <w:rFonts w:ascii="Times New Roman" w:hAnsi="Times New Roman" w:cs="Times New Roman"/>
          <w:sz w:val="20"/>
          <w:szCs w:val="20"/>
        </w:rPr>
        <w:t>.</w:t>
      </w:r>
      <w:r w:rsidR="00084866" w:rsidRPr="00626952">
        <w:rPr>
          <w:rFonts w:ascii="Times New Roman" w:hAnsi="Times New Roman" w:cs="Times New Roman"/>
          <w:sz w:val="20"/>
          <w:szCs w:val="20"/>
        </w:rPr>
        <w:t xml:space="preserve"> Draw a hydrophobic barrier around tissue using PAP Pen</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PBS wash, 3 times</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Power block (100μL)</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 xml:space="preserve">Primary Antibody (100μL) PBS wash, 3 times Super EnhancerTM (100μL) </w:t>
      </w:r>
      <w:r w:rsidR="00D40BD1" w:rsidRPr="00626952">
        <w:rPr>
          <w:rFonts w:ascii="Times New Roman" w:hAnsi="Times New Roman" w:cs="Times New Roman"/>
          <w:sz w:val="20"/>
          <w:szCs w:val="20"/>
        </w:rPr>
        <w:t xml:space="preserve">then </w:t>
      </w:r>
      <w:r w:rsidR="00084866" w:rsidRPr="00626952">
        <w:rPr>
          <w:rFonts w:ascii="Times New Roman" w:hAnsi="Times New Roman" w:cs="Times New Roman"/>
          <w:sz w:val="20"/>
          <w:szCs w:val="20"/>
        </w:rPr>
        <w:t>20 minutes at room temperature (20-25</w:t>
      </w:r>
      <w:r w:rsidR="00084866" w:rsidRPr="00626952">
        <w:rPr>
          <w:rFonts w:ascii="Times New Roman" w:hAnsi="Times New Roman" w:cs="Times New Roman"/>
          <w:sz w:val="20"/>
          <w:szCs w:val="20"/>
          <w:vertAlign w:val="superscript"/>
        </w:rPr>
        <w:t>0</w:t>
      </w:r>
      <w:r w:rsidR="00084866" w:rsidRPr="00626952">
        <w:rPr>
          <w:rFonts w:ascii="Times New Roman" w:hAnsi="Times New Roman" w:cs="Times New Roman"/>
          <w:sz w:val="20"/>
          <w:szCs w:val="20"/>
        </w:rPr>
        <w:t xml:space="preserve">C) PBS wash, 3 minutes Polymer-HRP (100μL) </w:t>
      </w:r>
      <w:r w:rsidR="00D40BD1" w:rsidRPr="00626952">
        <w:rPr>
          <w:rFonts w:ascii="Times New Roman" w:hAnsi="Times New Roman" w:cs="Times New Roman"/>
          <w:sz w:val="20"/>
          <w:szCs w:val="20"/>
        </w:rPr>
        <w:t xml:space="preserve">kept for </w:t>
      </w:r>
      <w:r w:rsidR="00084866" w:rsidRPr="00626952">
        <w:rPr>
          <w:rFonts w:ascii="Times New Roman" w:hAnsi="Times New Roman" w:cs="Times New Roman"/>
          <w:sz w:val="20"/>
          <w:szCs w:val="20"/>
        </w:rPr>
        <w:t>30 minutes at room temperature (20-25</w:t>
      </w:r>
      <w:r w:rsidR="00084866" w:rsidRPr="00626952">
        <w:rPr>
          <w:rFonts w:ascii="Times New Roman" w:hAnsi="Times New Roman" w:cs="Times New Roman"/>
          <w:sz w:val="20"/>
          <w:szCs w:val="20"/>
          <w:vertAlign w:val="superscript"/>
        </w:rPr>
        <w:t>0</w:t>
      </w:r>
      <w:r w:rsidR="00084866" w:rsidRPr="00626952">
        <w:rPr>
          <w:rFonts w:ascii="Times New Roman" w:hAnsi="Times New Roman" w:cs="Times New Roman"/>
          <w:sz w:val="20"/>
          <w:szCs w:val="20"/>
        </w:rPr>
        <w:t>C) PB</w:t>
      </w:r>
      <w:r w:rsidR="00D40BD1" w:rsidRPr="00626952">
        <w:rPr>
          <w:rFonts w:ascii="Times New Roman" w:hAnsi="Times New Roman" w:cs="Times New Roman"/>
          <w:sz w:val="20"/>
          <w:szCs w:val="20"/>
        </w:rPr>
        <w:t>S</w:t>
      </w:r>
      <w:r w:rsidR="00084866" w:rsidRPr="00626952">
        <w:rPr>
          <w:rFonts w:ascii="Times New Roman" w:hAnsi="Times New Roman" w:cs="Times New Roman"/>
          <w:sz w:val="20"/>
          <w:szCs w:val="20"/>
        </w:rPr>
        <w:t xml:space="preserve"> wash, 3 times</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 xml:space="preserve">1 drop of DAB chromogen in 1 mL stable DAB buffer </w:t>
      </w:r>
      <w:r w:rsidR="00D40BD1" w:rsidRPr="00626952">
        <w:rPr>
          <w:rFonts w:ascii="Times New Roman" w:hAnsi="Times New Roman" w:cs="Times New Roman"/>
          <w:sz w:val="20"/>
          <w:szCs w:val="20"/>
        </w:rPr>
        <w:t xml:space="preserve">this is added to </w:t>
      </w:r>
      <w:r w:rsidR="00084866" w:rsidRPr="00626952">
        <w:rPr>
          <w:rFonts w:ascii="Times New Roman" w:hAnsi="Times New Roman" w:cs="Times New Roman"/>
          <w:sz w:val="20"/>
          <w:szCs w:val="20"/>
        </w:rPr>
        <w:t>the tissue and incubate for 5 minutes at room temperature</w:t>
      </w:r>
      <w:r w:rsidR="00D40BD1" w:rsidRPr="00626952">
        <w:rPr>
          <w:rFonts w:ascii="Times New Roman" w:hAnsi="Times New Roman" w:cs="Times New Roman"/>
          <w:sz w:val="20"/>
          <w:szCs w:val="20"/>
        </w:rPr>
        <w:t>. Washed under r</w:t>
      </w:r>
      <w:r w:rsidR="00084866" w:rsidRPr="00626952">
        <w:rPr>
          <w:rFonts w:ascii="Times New Roman" w:hAnsi="Times New Roman" w:cs="Times New Roman"/>
          <w:sz w:val="20"/>
          <w:szCs w:val="20"/>
        </w:rPr>
        <w:t>unning tap water</w:t>
      </w:r>
      <w:r w:rsidR="00D40BD1" w:rsidRPr="00626952">
        <w:rPr>
          <w:rFonts w:ascii="Times New Roman" w:hAnsi="Times New Roman" w:cs="Times New Roman"/>
          <w:sz w:val="20"/>
          <w:szCs w:val="20"/>
        </w:rPr>
        <w:t xml:space="preserve">. </w:t>
      </w:r>
      <w:r w:rsidR="00084866" w:rsidRPr="00626952">
        <w:rPr>
          <w:rFonts w:ascii="Times New Roman" w:hAnsi="Times New Roman" w:cs="Times New Roman"/>
          <w:sz w:val="20"/>
          <w:szCs w:val="20"/>
        </w:rPr>
        <w:t>Haematoxylin counter stain (100μL)</w:t>
      </w:r>
      <w:r w:rsidR="00D40BD1" w:rsidRPr="00626952">
        <w:rPr>
          <w:rFonts w:ascii="Times New Roman" w:hAnsi="Times New Roman" w:cs="Times New Roman"/>
          <w:sz w:val="20"/>
          <w:szCs w:val="20"/>
        </w:rPr>
        <w:t>. Then m</w:t>
      </w:r>
      <w:r w:rsidR="00084866" w:rsidRPr="00626952">
        <w:rPr>
          <w:rFonts w:ascii="Times New Roman" w:hAnsi="Times New Roman" w:cs="Times New Roman"/>
          <w:sz w:val="20"/>
          <w:szCs w:val="20"/>
        </w:rPr>
        <w:t>ount</w:t>
      </w:r>
      <w:r w:rsidR="00D40BD1" w:rsidRPr="00626952">
        <w:rPr>
          <w:rFonts w:ascii="Times New Roman" w:hAnsi="Times New Roman" w:cs="Times New Roman"/>
          <w:sz w:val="20"/>
          <w:szCs w:val="20"/>
        </w:rPr>
        <w:t>ed.</w:t>
      </w:r>
    </w:p>
    <w:p w14:paraId="4268381F" w14:textId="5F9BE9DC" w:rsidR="00084866" w:rsidRPr="00626952" w:rsidRDefault="00084866"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 xml:space="preserve">The diagnostics, typing, and grading of </w:t>
      </w:r>
      <w:r w:rsidR="00207C5D" w:rsidRPr="00626952">
        <w:rPr>
          <w:rFonts w:ascii="Times New Roman" w:hAnsi="Times New Roman" w:cs="Times New Roman"/>
          <w:sz w:val="20"/>
          <w:szCs w:val="20"/>
        </w:rPr>
        <w:t>breast</w:t>
      </w:r>
      <w:r w:rsidRPr="00626952">
        <w:rPr>
          <w:rFonts w:ascii="Times New Roman" w:hAnsi="Times New Roman" w:cs="Times New Roman"/>
          <w:sz w:val="20"/>
          <w:szCs w:val="20"/>
        </w:rPr>
        <w:t xml:space="preserve"> pathology were performed according to the World Health Organization Classification of Tumours (</w:t>
      </w:r>
      <w:r w:rsidR="00207C5D" w:rsidRPr="00626952">
        <w:rPr>
          <w:rFonts w:ascii="Times New Roman" w:hAnsi="Times New Roman" w:cs="Times New Roman"/>
          <w:sz w:val="20"/>
          <w:szCs w:val="20"/>
        </w:rPr>
        <w:t>5</w:t>
      </w:r>
      <w:r w:rsidR="00207C5D" w:rsidRPr="00626952">
        <w:rPr>
          <w:rFonts w:ascii="Times New Roman" w:hAnsi="Times New Roman" w:cs="Times New Roman"/>
          <w:sz w:val="20"/>
          <w:szCs w:val="20"/>
          <w:vertAlign w:val="superscript"/>
        </w:rPr>
        <w:t>th</w:t>
      </w:r>
      <w:r w:rsidR="00207C5D" w:rsidRPr="00626952">
        <w:rPr>
          <w:rFonts w:ascii="Times New Roman" w:hAnsi="Times New Roman" w:cs="Times New Roman"/>
          <w:sz w:val="20"/>
          <w:szCs w:val="20"/>
        </w:rPr>
        <w:t xml:space="preserve"> edition</w:t>
      </w:r>
      <w:r w:rsidR="00582470" w:rsidRPr="00626952">
        <w:rPr>
          <w:rFonts w:ascii="Times New Roman" w:hAnsi="Times New Roman" w:cs="Times New Roman"/>
          <w:sz w:val="20"/>
          <w:szCs w:val="20"/>
        </w:rPr>
        <w:t xml:space="preserve">) </w:t>
      </w:r>
      <w:r w:rsidR="00582470" w:rsidRPr="00626952">
        <w:rPr>
          <w:rFonts w:ascii="Times New Roman" w:hAnsi="Times New Roman" w:cs="Times New Roman"/>
          <w:sz w:val="20"/>
          <w:szCs w:val="20"/>
          <w:vertAlign w:val="superscript"/>
        </w:rPr>
        <w:t>(13)</w:t>
      </w:r>
    </w:p>
    <w:p w14:paraId="0A979560" w14:textId="033992F1" w:rsidR="00084866" w:rsidRPr="00626952" w:rsidRDefault="00084866"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rPr>
        <w:t>The</w:t>
      </w:r>
      <w:r w:rsidR="00582470" w:rsidRPr="00626952">
        <w:rPr>
          <w:rFonts w:ascii="Times New Roman" w:hAnsi="Times New Roman" w:cs="Times New Roman"/>
          <w:sz w:val="20"/>
          <w:szCs w:val="20"/>
        </w:rPr>
        <w:t xml:space="preserve"> lymphatic vessel invasion was considered positive if atleast one tumour cell cluster was clearly visible inside lymph vessel identified by D2-40 IHC</w:t>
      </w:r>
      <w:r w:rsidR="00373265" w:rsidRPr="00626952">
        <w:rPr>
          <w:rFonts w:ascii="Times New Roman" w:hAnsi="Times New Roman" w:cs="Times New Roman"/>
          <w:sz w:val="20"/>
          <w:szCs w:val="20"/>
        </w:rPr>
        <w:t>.</w:t>
      </w:r>
      <w:r w:rsidR="00582470" w:rsidRPr="00626952">
        <w:rPr>
          <w:rFonts w:ascii="Times New Roman" w:hAnsi="Times New Roman" w:cs="Times New Roman"/>
          <w:sz w:val="20"/>
          <w:szCs w:val="20"/>
          <w:vertAlign w:val="superscript"/>
        </w:rPr>
        <w:t>(14-1</w:t>
      </w:r>
      <w:r w:rsidR="00C65854" w:rsidRPr="00626952">
        <w:rPr>
          <w:rFonts w:ascii="Times New Roman" w:hAnsi="Times New Roman" w:cs="Times New Roman"/>
          <w:sz w:val="20"/>
          <w:szCs w:val="20"/>
          <w:vertAlign w:val="superscript"/>
        </w:rPr>
        <w:t>7</w:t>
      </w:r>
      <w:r w:rsidR="00582470" w:rsidRPr="00626952">
        <w:rPr>
          <w:rFonts w:ascii="Times New Roman" w:hAnsi="Times New Roman" w:cs="Times New Roman"/>
          <w:sz w:val="20"/>
          <w:szCs w:val="20"/>
          <w:vertAlign w:val="superscript"/>
        </w:rPr>
        <w:t>)</w:t>
      </w:r>
    </w:p>
    <w:p w14:paraId="6A6243F2" w14:textId="43B6874A" w:rsidR="00D40BD1" w:rsidRPr="00626952" w:rsidRDefault="00C65854"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b/>
          <w:bCs/>
          <w:sz w:val="20"/>
          <w:szCs w:val="20"/>
        </w:rPr>
        <w:t>S</w:t>
      </w:r>
      <w:r w:rsidR="00D958A1" w:rsidRPr="00626952">
        <w:rPr>
          <w:rFonts w:ascii="Times New Roman" w:hAnsi="Times New Roman" w:cs="Times New Roman"/>
          <w:b/>
          <w:bCs/>
          <w:sz w:val="20"/>
          <w:szCs w:val="20"/>
        </w:rPr>
        <w:t>tatistical analysis</w:t>
      </w:r>
      <w:r w:rsidRPr="00626952">
        <w:rPr>
          <w:rFonts w:ascii="Times New Roman" w:hAnsi="Times New Roman" w:cs="Times New Roman"/>
          <w:sz w:val="20"/>
          <w:szCs w:val="20"/>
        </w:rPr>
        <w:t>: The</w:t>
      </w:r>
      <w:r w:rsidR="00D958A1" w:rsidRPr="00626952">
        <w:rPr>
          <w:rFonts w:ascii="Times New Roman" w:hAnsi="Times New Roman" w:cs="Times New Roman"/>
          <w:sz w:val="20"/>
          <w:szCs w:val="20"/>
        </w:rPr>
        <w:t xml:space="preserve"> d</w:t>
      </w:r>
      <w:r w:rsidR="00D40BD1" w:rsidRPr="00626952">
        <w:rPr>
          <w:rFonts w:ascii="Times New Roman" w:hAnsi="Times New Roman" w:cs="Times New Roman"/>
          <w:sz w:val="20"/>
          <w:szCs w:val="20"/>
        </w:rPr>
        <w:t xml:space="preserve">ata was collected and entered in a systematic format in Microsoft excel 2013. It was checked for any duplicate or incomplete entries. All the parameters in the data were analysed for mean, frequency, percentage. The statistical analysis for correlation among these parameters was determined using </w:t>
      </w:r>
      <w:r w:rsidRPr="00626952">
        <w:rPr>
          <w:rFonts w:ascii="Times New Roman" w:hAnsi="Times New Roman" w:cs="Times New Roman"/>
          <w:sz w:val="20"/>
          <w:szCs w:val="20"/>
        </w:rPr>
        <w:t xml:space="preserve">Kappa test and </w:t>
      </w:r>
      <w:r w:rsidR="00D40BD1" w:rsidRPr="00626952">
        <w:rPr>
          <w:rFonts w:ascii="Times New Roman" w:hAnsi="Times New Roman" w:cs="Times New Roman"/>
          <w:sz w:val="20"/>
          <w:szCs w:val="20"/>
        </w:rPr>
        <w:t>Chi-square test. The Statistical Package for Social Sciences (SPSS) 22.0; IBM Analytics, New York, U.S.A was used for the analysis. All p values &lt; 0.05 was considered to be statistically significant. The data collected was coded and entered in Microsoft excel 2013.</w:t>
      </w:r>
    </w:p>
    <w:p w14:paraId="1256F2AC" w14:textId="4CF43A8A" w:rsidR="00D958A1" w:rsidRPr="00626952" w:rsidRDefault="00D958A1" w:rsidP="00626952">
      <w:pPr>
        <w:spacing w:after="0"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Result and observations</w:t>
      </w:r>
    </w:p>
    <w:p w14:paraId="2AE44390" w14:textId="77777777" w:rsidR="00D50A08" w:rsidRPr="00626952" w:rsidRDefault="00D958A1"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 xml:space="preserve">In our study, there were a total of </w:t>
      </w:r>
      <w:r w:rsidR="00834F44" w:rsidRPr="00626952">
        <w:rPr>
          <w:rFonts w:ascii="Times New Roman" w:hAnsi="Times New Roman" w:cs="Times New Roman"/>
          <w:sz w:val="20"/>
          <w:szCs w:val="20"/>
          <w:lang w:val="en-US"/>
        </w:rPr>
        <w:t>40</w:t>
      </w:r>
      <w:r w:rsidRPr="00626952">
        <w:rPr>
          <w:rFonts w:ascii="Times New Roman" w:hAnsi="Times New Roman" w:cs="Times New Roman"/>
          <w:sz w:val="20"/>
          <w:szCs w:val="20"/>
          <w:lang w:val="en-US"/>
        </w:rPr>
        <w:t xml:space="preserve"> cases of </w:t>
      </w:r>
      <w:r w:rsidR="00834F44" w:rsidRPr="00626952">
        <w:rPr>
          <w:rFonts w:ascii="Times New Roman" w:hAnsi="Times New Roman" w:cs="Times New Roman"/>
          <w:sz w:val="20"/>
          <w:szCs w:val="20"/>
          <w:lang w:val="en-US"/>
        </w:rPr>
        <w:t xml:space="preserve">modified </w:t>
      </w:r>
      <w:r w:rsidR="00867D35" w:rsidRPr="00626952">
        <w:rPr>
          <w:rFonts w:ascii="Times New Roman" w:hAnsi="Times New Roman" w:cs="Times New Roman"/>
          <w:sz w:val="20"/>
          <w:szCs w:val="20"/>
          <w:lang w:val="en-US"/>
        </w:rPr>
        <w:t>radical mastectomy. The</w:t>
      </w:r>
      <w:r w:rsidRPr="00626952">
        <w:rPr>
          <w:rFonts w:ascii="Times New Roman" w:hAnsi="Times New Roman" w:cs="Times New Roman"/>
          <w:sz w:val="20"/>
          <w:szCs w:val="20"/>
          <w:lang w:val="en-US"/>
        </w:rPr>
        <w:t xml:space="preserve"> </w:t>
      </w:r>
      <w:r w:rsidRPr="00626952">
        <w:rPr>
          <w:rFonts w:ascii="Times New Roman" w:hAnsi="Times New Roman" w:cs="Times New Roman"/>
          <w:sz w:val="20"/>
          <w:szCs w:val="20"/>
        </w:rPr>
        <w:t xml:space="preserve">Mean age of the study participants in our study was </w:t>
      </w:r>
      <w:r w:rsidR="00867D35" w:rsidRPr="00626952">
        <w:rPr>
          <w:rFonts w:ascii="Times New Roman" w:hAnsi="Times New Roman" w:cs="Times New Roman"/>
          <w:sz w:val="20"/>
          <w:szCs w:val="20"/>
        </w:rPr>
        <w:t>55.3</w:t>
      </w:r>
      <w:r w:rsidRPr="00626952">
        <w:rPr>
          <w:rFonts w:ascii="Times New Roman" w:hAnsi="Times New Roman" w:cs="Times New Roman"/>
          <w:sz w:val="20"/>
          <w:szCs w:val="20"/>
        </w:rPr>
        <w:t xml:space="preserve"> years. </w:t>
      </w:r>
      <w:r w:rsidR="00867D35" w:rsidRPr="00626952">
        <w:rPr>
          <w:rFonts w:ascii="Times New Roman" w:hAnsi="Times New Roman" w:cs="Times New Roman"/>
          <w:sz w:val="20"/>
          <w:szCs w:val="20"/>
          <w:lang w:val="en-US"/>
        </w:rPr>
        <w:t xml:space="preserve"> </w:t>
      </w:r>
      <w:r w:rsidR="00B761DA" w:rsidRPr="00626952">
        <w:rPr>
          <w:rFonts w:ascii="Times New Roman" w:hAnsi="Times New Roman" w:cs="Times New Roman"/>
          <w:sz w:val="20"/>
          <w:szCs w:val="20"/>
          <w:lang w:val="en-US"/>
        </w:rPr>
        <w:t>LVI was detected in 29/40 (72.5%) cases by H and E stain and in 21/40 (52.5%) cases by D2-40 IHC staining method</w:t>
      </w:r>
      <w:r w:rsidR="007335CC" w:rsidRPr="00626952">
        <w:rPr>
          <w:rFonts w:ascii="Times New Roman" w:hAnsi="Times New Roman" w:cs="Times New Roman"/>
          <w:sz w:val="20"/>
          <w:szCs w:val="20"/>
          <w:lang w:val="en-US"/>
        </w:rPr>
        <w:t>. The clinicopathologic characteristics of the tumour are shown in Table. 1</w:t>
      </w:r>
    </w:p>
    <w:p w14:paraId="66A9EC6E"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1FE029EE"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75B54D80"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476B10A0"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71699DF8"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7BDE16BF"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121B8D8F" w14:textId="77777777" w:rsidR="00967177" w:rsidRDefault="00967177" w:rsidP="00626952">
      <w:pPr>
        <w:spacing w:after="0" w:line="360" w:lineRule="auto"/>
        <w:ind w:left="360"/>
        <w:jc w:val="both"/>
        <w:rPr>
          <w:rFonts w:ascii="Times New Roman" w:hAnsi="Times New Roman" w:cs="Times New Roman"/>
          <w:b/>
          <w:bCs/>
          <w:sz w:val="20"/>
          <w:szCs w:val="20"/>
          <w:lang w:val="en-US"/>
        </w:rPr>
      </w:pPr>
    </w:p>
    <w:p w14:paraId="117F9C2F" w14:textId="20DF203B" w:rsidR="003A3DDB" w:rsidRPr="00626952" w:rsidRDefault="003A3DDB" w:rsidP="00626952">
      <w:pPr>
        <w:spacing w:after="0" w:line="360" w:lineRule="auto"/>
        <w:ind w:left="360"/>
        <w:jc w:val="both"/>
        <w:rPr>
          <w:rFonts w:ascii="Times New Roman" w:hAnsi="Times New Roman" w:cs="Times New Roman"/>
          <w:sz w:val="20"/>
          <w:szCs w:val="20"/>
          <w:lang w:val="en-US"/>
        </w:rPr>
      </w:pPr>
      <w:r w:rsidRPr="00626952">
        <w:rPr>
          <w:rFonts w:ascii="Times New Roman" w:hAnsi="Times New Roman" w:cs="Times New Roman"/>
          <w:b/>
          <w:bCs/>
          <w:sz w:val="20"/>
          <w:szCs w:val="20"/>
          <w:lang w:val="en-US"/>
        </w:rPr>
        <w:t xml:space="preserve">Table No 1:  </w:t>
      </w:r>
      <w:r w:rsidR="007335CC" w:rsidRPr="00626952">
        <w:rPr>
          <w:rFonts w:ascii="Times New Roman" w:hAnsi="Times New Roman" w:cs="Times New Roman"/>
          <w:b/>
          <w:bCs/>
          <w:sz w:val="20"/>
          <w:szCs w:val="20"/>
          <w:lang w:val="en-US"/>
        </w:rPr>
        <w:t>Clinicopathological characteristics of the cases</w:t>
      </w:r>
    </w:p>
    <w:tbl>
      <w:tblPr>
        <w:tblStyle w:val="TableGrid"/>
        <w:tblW w:w="0" w:type="auto"/>
        <w:tblLook w:val="04A0" w:firstRow="1" w:lastRow="0" w:firstColumn="1" w:lastColumn="0" w:noHBand="0" w:noVBand="1"/>
      </w:tblPr>
      <w:tblGrid>
        <w:gridCol w:w="2518"/>
        <w:gridCol w:w="3260"/>
      </w:tblGrid>
      <w:tr w:rsidR="007335CC" w:rsidRPr="00626952" w14:paraId="75321E68" w14:textId="77777777" w:rsidTr="00967177">
        <w:tc>
          <w:tcPr>
            <w:tcW w:w="2518" w:type="dxa"/>
          </w:tcPr>
          <w:p w14:paraId="4E5CF6AE" w14:textId="6727CC1E"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Tumour characteristic</w:t>
            </w:r>
          </w:p>
        </w:tc>
        <w:tc>
          <w:tcPr>
            <w:tcW w:w="3260" w:type="dxa"/>
          </w:tcPr>
          <w:p w14:paraId="5F70607A" w14:textId="2E63B246" w:rsidR="007335CC" w:rsidRPr="00626952" w:rsidRDefault="007335CC"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Number of Cases (</w:t>
            </w:r>
            <w:r w:rsidR="00076694" w:rsidRPr="00626952">
              <w:rPr>
                <w:rFonts w:ascii="Times New Roman" w:hAnsi="Times New Roman" w:cs="Times New Roman"/>
                <w:b/>
                <w:bCs/>
                <w:sz w:val="20"/>
                <w:szCs w:val="20"/>
                <w:lang w:val="en-US"/>
              </w:rPr>
              <w:t>Percentage</w:t>
            </w:r>
            <w:r w:rsidRPr="00626952">
              <w:rPr>
                <w:rFonts w:ascii="Times New Roman" w:hAnsi="Times New Roman" w:cs="Times New Roman"/>
                <w:b/>
                <w:bCs/>
                <w:sz w:val="20"/>
                <w:szCs w:val="20"/>
                <w:lang w:val="en-US"/>
              </w:rPr>
              <w:t>%)</w:t>
            </w:r>
          </w:p>
        </w:tc>
      </w:tr>
      <w:tr w:rsidR="007335CC" w:rsidRPr="00626952" w14:paraId="41074AB7" w14:textId="77777777" w:rsidTr="00967177">
        <w:tc>
          <w:tcPr>
            <w:tcW w:w="2518" w:type="dxa"/>
          </w:tcPr>
          <w:p w14:paraId="15062F10" w14:textId="77777777"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Grade 1</w:t>
            </w:r>
          </w:p>
          <w:p w14:paraId="6EBDBF4E" w14:textId="77777777"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Grade 2</w:t>
            </w:r>
          </w:p>
          <w:p w14:paraId="1EC55FD0" w14:textId="6BC77EE2"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Grade 3</w:t>
            </w:r>
          </w:p>
        </w:tc>
        <w:tc>
          <w:tcPr>
            <w:tcW w:w="3260" w:type="dxa"/>
          </w:tcPr>
          <w:p w14:paraId="628983D2" w14:textId="77777777" w:rsidR="007335CC" w:rsidRPr="00626952" w:rsidRDefault="007335CC"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13(32.5)</w:t>
            </w:r>
          </w:p>
          <w:p w14:paraId="728086F3" w14:textId="77777777" w:rsidR="007335CC" w:rsidRPr="00626952" w:rsidRDefault="007335CC"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21(52.5)</w:t>
            </w:r>
          </w:p>
          <w:p w14:paraId="14F974EC" w14:textId="176A23ED" w:rsidR="007335CC" w:rsidRPr="00626952" w:rsidRDefault="0007669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6(15)</w:t>
            </w:r>
          </w:p>
        </w:tc>
      </w:tr>
      <w:tr w:rsidR="007335CC" w:rsidRPr="00626952" w14:paraId="21779C7D" w14:textId="77777777" w:rsidTr="00967177">
        <w:tc>
          <w:tcPr>
            <w:tcW w:w="2518" w:type="dxa"/>
          </w:tcPr>
          <w:p w14:paraId="22BEE3C9" w14:textId="77777777"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present in H&amp;E</w:t>
            </w:r>
          </w:p>
          <w:p w14:paraId="508611C4" w14:textId="57B7383A"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absent in H&amp;E</w:t>
            </w:r>
          </w:p>
        </w:tc>
        <w:tc>
          <w:tcPr>
            <w:tcW w:w="3260" w:type="dxa"/>
          </w:tcPr>
          <w:p w14:paraId="663E8D13" w14:textId="77777777" w:rsidR="007335CC" w:rsidRPr="00626952" w:rsidRDefault="0007669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29(72.5)</w:t>
            </w:r>
          </w:p>
          <w:p w14:paraId="42646B5D" w14:textId="25BF01A9" w:rsidR="00076694" w:rsidRPr="00626952" w:rsidRDefault="0007669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11(27.5)</w:t>
            </w:r>
          </w:p>
        </w:tc>
      </w:tr>
      <w:tr w:rsidR="007335CC" w:rsidRPr="00626952" w14:paraId="5A15B602" w14:textId="77777777" w:rsidTr="00967177">
        <w:tc>
          <w:tcPr>
            <w:tcW w:w="2518" w:type="dxa"/>
          </w:tcPr>
          <w:p w14:paraId="51192C4A" w14:textId="77777777"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present in D2-40</w:t>
            </w:r>
          </w:p>
          <w:p w14:paraId="315603F7" w14:textId="05057E43" w:rsidR="007335CC" w:rsidRPr="00626952" w:rsidRDefault="007335CC" w:rsidP="00626952">
            <w:pPr>
              <w:spacing w:line="360" w:lineRule="auto"/>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absent in D2-40</w:t>
            </w:r>
          </w:p>
        </w:tc>
        <w:tc>
          <w:tcPr>
            <w:tcW w:w="3260" w:type="dxa"/>
          </w:tcPr>
          <w:p w14:paraId="1F8A57CD" w14:textId="77777777" w:rsidR="007335CC" w:rsidRPr="00626952" w:rsidRDefault="0007669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21(52.5)</w:t>
            </w:r>
          </w:p>
          <w:p w14:paraId="4BE2E270" w14:textId="1C557DA6" w:rsidR="00076694" w:rsidRPr="00626952" w:rsidRDefault="0007669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19(47.5)</w:t>
            </w:r>
          </w:p>
        </w:tc>
      </w:tr>
    </w:tbl>
    <w:p w14:paraId="4B66B5DC" w14:textId="77777777" w:rsidR="00D50A08" w:rsidRPr="00626952" w:rsidRDefault="00D50A08" w:rsidP="00626952">
      <w:pPr>
        <w:spacing w:after="0" w:line="360" w:lineRule="auto"/>
        <w:ind w:firstLine="360"/>
        <w:jc w:val="both"/>
        <w:rPr>
          <w:rFonts w:ascii="Times New Roman" w:hAnsi="Times New Roman" w:cs="Times New Roman"/>
          <w:b/>
          <w:bCs/>
          <w:sz w:val="20"/>
          <w:szCs w:val="20"/>
          <w:lang w:val="en-US"/>
        </w:rPr>
      </w:pPr>
    </w:p>
    <w:p w14:paraId="359F0B80" w14:textId="632CDEA8" w:rsidR="00076694" w:rsidRPr="00626952" w:rsidRDefault="00076694" w:rsidP="00626952">
      <w:pPr>
        <w:spacing w:after="0" w:line="360" w:lineRule="auto"/>
        <w:ind w:firstLine="360"/>
        <w:jc w:val="both"/>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Table No 2:  Lymphovascular invasion detection by H&amp;E and D2-40 IHC methods</w:t>
      </w:r>
    </w:p>
    <w:tbl>
      <w:tblPr>
        <w:tblStyle w:val="TableGrid"/>
        <w:tblW w:w="0" w:type="auto"/>
        <w:tblLook w:val="04A0" w:firstRow="1" w:lastRow="0" w:firstColumn="1" w:lastColumn="0" w:noHBand="0" w:noVBand="1"/>
      </w:tblPr>
      <w:tblGrid>
        <w:gridCol w:w="2039"/>
        <w:gridCol w:w="2351"/>
        <w:gridCol w:w="2268"/>
        <w:gridCol w:w="1275"/>
        <w:gridCol w:w="1083"/>
      </w:tblGrid>
      <w:tr w:rsidR="00F51364" w:rsidRPr="00626952" w14:paraId="6CF81236" w14:textId="6C669D53" w:rsidTr="00F51364">
        <w:tc>
          <w:tcPr>
            <w:tcW w:w="2039" w:type="dxa"/>
          </w:tcPr>
          <w:p w14:paraId="2E840CA5" w14:textId="77777777" w:rsidR="00F51364" w:rsidRPr="00626952" w:rsidRDefault="00F51364" w:rsidP="00967177">
            <w:pPr>
              <w:spacing w:line="360" w:lineRule="auto"/>
              <w:jc w:val="center"/>
              <w:rPr>
                <w:rFonts w:ascii="Times New Roman" w:hAnsi="Times New Roman" w:cs="Times New Roman"/>
                <w:b/>
                <w:bCs/>
                <w:sz w:val="20"/>
                <w:szCs w:val="20"/>
                <w:lang w:val="en-US"/>
              </w:rPr>
            </w:pPr>
          </w:p>
        </w:tc>
        <w:tc>
          <w:tcPr>
            <w:tcW w:w="2351" w:type="dxa"/>
          </w:tcPr>
          <w:p w14:paraId="36FD0E65" w14:textId="77777777"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present in H&amp;E</w:t>
            </w:r>
          </w:p>
          <w:p w14:paraId="1AE5DAF4" w14:textId="2F2EF1C0" w:rsidR="00F51364" w:rsidRPr="00626952" w:rsidRDefault="00F51364" w:rsidP="00967177">
            <w:pPr>
              <w:spacing w:line="360" w:lineRule="auto"/>
              <w:jc w:val="center"/>
              <w:rPr>
                <w:rFonts w:ascii="Times New Roman" w:hAnsi="Times New Roman" w:cs="Times New Roman"/>
                <w:b/>
                <w:bCs/>
                <w:sz w:val="20"/>
                <w:szCs w:val="20"/>
                <w:lang w:val="en-US"/>
              </w:rPr>
            </w:pPr>
          </w:p>
        </w:tc>
        <w:tc>
          <w:tcPr>
            <w:tcW w:w="2268" w:type="dxa"/>
          </w:tcPr>
          <w:p w14:paraId="7F0D8147" w14:textId="56B378B5"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absent in H&amp;E</w:t>
            </w:r>
          </w:p>
        </w:tc>
        <w:tc>
          <w:tcPr>
            <w:tcW w:w="1275" w:type="dxa"/>
          </w:tcPr>
          <w:p w14:paraId="44257B4D" w14:textId="7CC1C881"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Total</w:t>
            </w:r>
          </w:p>
        </w:tc>
        <w:tc>
          <w:tcPr>
            <w:tcW w:w="1083" w:type="dxa"/>
          </w:tcPr>
          <w:p w14:paraId="37AE7310" w14:textId="0C3EA93C"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p value</w:t>
            </w:r>
          </w:p>
        </w:tc>
      </w:tr>
      <w:tr w:rsidR="00F51364" w:rsidRPr="00626952" w14:paraId="499CA8CC" w14:textId="3A80F4AB" w:rsidTr="00F51364">
        <w:tc>
          <w:tcPr>
            <w:tcW w:w="2039" w:type="dxa"/>
          </w:tcPr>
          <w:p w14:paraId="05F7BAE2" w14:textId="77777777"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present in D2-40</w:t>
            </w:r>
          </w:p>
          <w:p w14:paraId="03DF8846" w14:textId="640098ED" w:rsidR="00F51364" w:rsidRPr="00626952" w:rsidRDefault="00F51364" w:rsidP="00967177">
            <w:pPr>
              <w:spacing w:line="360" w:lineRule="auto"/>
              <w:jc w:val="center"/>
              <w:rPr>
                <w:rFonts w:ascii="Times New Roman" w:hAnsi="Times New Roman" w:cs="Times New Roman"/>
                <w:b/>
                <w:bCs/>
                <w:sz w:val="20"/>
                <w:szCs w:val="20"/>
                <w:lang w:val="en-US"/>
              </w:rPr>
            </w:pPr>
          </w:p>
        </w:tc>
        <w:tc>
          <w:tcPr>
            <w:tcW w:w="2351" w:type="dxa"/>
          </w:tcPr>
          <w:p w14:paraId="317B9336" w14:textId="0B585880" w:rsidR="00F51364" w:rsidRPr="00626952" w:rsidRDefault="00F5136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19</w:t>
            </w:r>
          </w:p>
        </w:tc>
        <w:tc>
          <w:tcPr>
            <w:tcW w:w="2268" w:type="dxa"/>
          </w:tcPr>
          <w:p w14:paraId="6CCB57C8" w14:textId="5B51525F" w:rsidR="00F51364" w:rsidRPr="00626952" w:rsidRDefault="00F5136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2</w:t>
            </w:r>
          </w:p>
        </w:tc>
        <w:tc>
          <w:tcPr>
            <w:tcW w:w="1275" w:type="dxa"/>
          </w:tcPr>
          <w:p w14:paraId="4FF37357" w14:textId="6381AF66" w:rsidR="00F51364" w:rsidRPr="00626952" w:rsidRDefault="00F5136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21</w:t>
            </w:r>
          </w:p>
        </w:tc>
        <w:tc>
          <w:tcPr>
            <w:tcW w:w="1083" w:type="dxa"/>
            <w:vMerge w:val="restart"/>
          </w:tcPr>
          <w:p w14:paraId="6D55DB76" w14:textId="77777777" w:rsidR="00F51364" w:rsidRPr="00626952" w:rsidRDefault="00F51364" w:rsidP="00967177">
            <w:pPr>
              <w:spacing w:line="360" w:lineRule="auto"/>
              <w:jc w:val="center"/>
              <w:rPr>
                <w:rFonts w:ascii="Times New Roman" w:hAnsi="Times New Roman" w:cs="Times New Roman"/>
                <w:sz w:val="20"/>
                <w:szCs w:val="20"/>
                <w:lang w:val="en-US"/>
              </w:rPr>
            </w:pPr>
          </w:p>
          <w:p w14:paraId="216CBFB4" w14:textId="77777777" w:rsidR="00F51364" w:rsidRPr="00626952" w:rsidRDefault="00F51364" w:rsidP="00967177">
            <w:pPr>
              <w:spacing w:line="360" w:lineRule="auto"/>
              <w:jc w:val="center"/>
              <w:rPr>
                <w:rFonts w:ascii="Times New Roman" w:hAnsi="Times New Roman" w:cs="Times New Roman"/>
                <w:sz w:val="20"/>
                <w:szCs w:val="20"/>
                <w:lang w:val="en-US"/>
              </w:rPr>
            </w:pPr>
          </w:p>
          <w:p w14:paraId="6C79549E" w14:textId="77777777" w:rsidR="00F51364" w:rsidRPr="00626952" w:rsidRDefault="00F51364" w:rsidP="00967177">
            <w:pPr>
              <w:spacing w:line="360" w:lineRule="auto"/>
              <w:jc w:val="center"/>
              <w:rPr>
                <w:rFonts w:ascii="Times New Roman" w:hAnsi="Times New Roman" w:cs="Times New Roman"/>
                <w:sz w:val="20"/>
                <w:szCs w:val="20"/>
                <w:lang w:val="en-US"/>
              </w:rPr>
            </w:pPr>
          </w:p>
          <w:p w14:paraId="00372562" w14:textId="6250DEE1"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0.0074</w:t>
            </w:r>
          </w:p>
        </w:tc>
      </w:tr>
      <w:tr w:rsidR="00F51364" w:rsidRPr="00626952" w14:paraId="2343B89B" w14:textId="5EA1CB3C" w:rsidTr="00F51364">
        <w:tc>
          <w:tcPr>
            <w:tcW w:w="2039" w:type="dxa"/>
          </w:tcPr>
          <w:p w14:paraId="3A7C564A" w14:textId="77777777"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LVI absent in D2-40</w:t>
            </w:r>
          </w:p>
          <w:p w14:paraId="1A046BEF" w14:textId="1628E8EC" w:rsidR="00F51364" w:rsidRPr="00626952" w:rsidRDefault="00F51364" w:rsidP="00967177">
            <w:pPr>
              <w:spacing w:line="360" w:lineRule="auto"/>
              <w:jc w:val="center"/>
              <w:rPr>
                <w:rFonts w:ascii="Times New Roman" w:hAnsi="Times New Roman" w:cs="Times New Roman"/>
                <w:b/>
                <w:bCs/>
                <w:sz w:val="20"/>
                <w:szCs w:val="20"/>
                <w:lang w:val="en-US"/>
              </w:rPr>
            </w:pPr>
          </w:p>
        </w:tc>
        <w:tc>
          <w:tcPr>
            <w:tcW w:w="2351" w:type="dxa"/>
          </w:tcPr>
          <w:p w14:paraId="36AD70CA" w14:textId="16586BBD" w:rsidR="00F51364" w:rsidRPr="00626952" w:rsidRDefault="00F5136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10</w:t>
            </w:r>
          </w:p>
        </w:tc>
        <w:tc>
          <w:tcPr>
            <w:tcW w:w="2268" w:type="dxa"/>
          </w:tcPr>
          <w:p w14:paraId="36CCBB5E" w14:textId="5929F339" w:rsidR="00F51364" w:rsidRPr="00626952" w:rsidRDefault="00F5136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9</w:t>
            </w:r>
          </w:p>
        </w:tc>
        <w:tc>
          <w:tcPr>
            <w:tcW w:w="1275" w:type="dxa"/>
          </w:tcPr>
          <w:p w14:paraId="673CD1A6" w14:textId="67704BE8" w:rsidR="00F51364" w:rsidRPr="00626952" w:rsidRDefault="00F51364" w:rsidP="00967177">
            <w:pPr>
              <w:spacing w:line="360" w:lineRule="auto"/>
              <w:jc w:val="center"/>
              <w:rPr>
                <w:rFonts w:ascii="Times New Roman" w:hAnsi="Times New Roman" w:cs="Times New Roman"/>
                <w:sz w:val="20"/>
                <w:szCs w:val="20"/>
                <w:lang w:val="en-US"/>
              </w:rPr>
            </w:pPr>
            <w:r w:rsidRPr="00626952">
              <w:rPr>
                <w:rFonts w:ascii="Times New Roman" w:hAnsi="Times New Roman" w:cs="Times New Roman"/>
                <w:sz w:val="20"/>
                <w:szCs w:val="20"/>
                <w:lang w:val="en-US"/>
              </w:rPr>
              <w:t>19</w:t>
            </w:r>
          </w:p>
        </w:tc>
        <w:tc>
          <w:tcPr>
            <w:tcW w:w="1083" w:type="dxa"/>
            <w:vMerge/>
          </w:tcPr>
          <w:p w14:paraId="7FFEA432" w14:textId="77777777" w:rsidR="00F51364" w:rsidRPr="00626952" w:rsidRDefault="00F51364" w:rsidP="00967177">
            <w:pPr>
              <w:spacing w:line="360" w:lineRule="auto"/>
              <w:jc w:val="center"/>
              <w:rPr>
                <w:rFonts w:ascii="Times New Roman" w:hAnsi="Times New Roman" w:cs="Times New Roman"/>
                <w:sz w:val="20"/>
                <w:szCs w:val="20"/>
                <w:lang w:val="en-US"/>
              </w:rPr>
            </w:pPr>
          </w:p>
        </w:tc>
      </w:tr>
      <w:tr w:rsidR="00F51364" w:rsidRPr="00626952" w14:paraId="7382973D" w14:textId="66EE13DD" w:rsidTr="00F51364">
        <w:tc>
          <w:tcPr>
            <w:tcW w:w="2039" w:type="dxa"/>
          </w:tcPr>
          <w:p w14:paraId="5FE35489" w14:textId="520C8106"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Total</w:t>
            </w:r>
          </w:p>
          <w:p w14:paraId="780DC9FA" w14:textId="42EC846C" w:rsidR="00F51364" w:rsidRPr="00626952" w:rsidRDefault="00F51364" w:rsidP="00967177">
            <w:pPr>
              <w:spacing w:line="360" w:lineRule="auto"/>
              <w:jc w:val="center"/>
              <w:rPr>
                <w:rFonts w:ascii="Times New Roman" w:hAnsi="Times New Roman" w:cs="Times New Roman"/>
                <w:sz w:val="20"/>
                <w:szCs w:val="20"/>
                <w:lang w:val="en-US"/>
              </w:rPr>
            </w:pPr>
          </w:p>
        </w:tc>
        <w:tc>
          <w:tcPr>
            <w:tcW w:w="2351" w:type="dxa"/>
          </w:tcPr>
          <w:p w14:paraId="440A7A73" w14:textId="2383A828"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29</w:t>
            </w:r>
          </w:p>
        </w:tc>
        <w:tc>
          <w:tcPr>
            <w:tcW w:w="2268" w:type="dxa"/>
          </w:tcPr>
          <w:p w14:paraId="610866B7" w14:textId="2978F90C"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11</w:t>
            </w:r>
          </w:p>
        </w:tc>
        <w:tc>
          <w:tcPr>
            <w:tcW w:w="1275" w:type="dxa"/>
          </w:tcPr>
          <w:p w14:paraId="1A596BA0" w14:textId="25D680D3" w:rsidR="00F51364" w:rsidRPr="00626952" w:rsidRDefault="00F51364" w:rsidP="00967177">
            <w:pPr>
              <w:spacing w:line="360" w:lineRule="auto"/>
              <w:jc w:val="center"/>
              <w:rPr>
                <w:rFonts w:ascii="Times New Roman" w:hAnsi="Times New Roman" w:cs="Times New Roman"/>
                <w:b/>
                <w:bCs/>
                <w:sz w:val="20"/>
                <w:szCs w:val="20"/>
                <w:lang w:val="en-US"/>
              </w:rPr>
            </w:pPr>
            <w:r w:rsidRPr="00626952">
              <w:rPr>
                <w:rFonts w:ascii="Times New Roman" w:hAnsi="Times New Roman" w:cs="Times New Roman"/>
                <w:b/>
                <w:bCs/>
                <w:sz w:val="20"/>
                <w:szCs w:val="20"/>
                <w:lang w:val="en-US"/>
              </w:rPr>
              <w:t>40</w:t>
            </w:r>
          </w:p>
        </w:tc>
        <w:tc>
          <w:tcPr>
            <w:tcW w:w="1083" w:type="dxa"/>
            <w:vMerge/>
          </w:tcPr>
          <w:p w14:paraId="567CEF4F" w14:textId="77777777" w:rsidR="00F51364" w:rsidRPr="00626952" w:rsidRDefault="00F51364" w:rsidP="00967177">
            <w:pPr>
              <w:spacing w:line="360" w:lineRule="auto"/>
              <w:jc w:val="center"/>
              <w:rPr>
                <w:rFonts w:ascii="Times New Roman" w:hAnsi="Times New Roman" w:cs="Times New Roman"/>
                <w:b/>
                <w:bCs/>
                <w:sz w:val="20"/>
                <w:szCs w:val="20"/>
                <w:lang w:val="en-US"/>
              </w:rPr>
            </w:pPr>
          </w:p>
        </w:tc>
      </w:tr>
    </w:tbl>
    <w:p w14:paraId="7AD89DDB" w14:textId="77777777" w:rsidR="00D50A08" w:rsidRPr="00626952" w:rsidRDefault="00D50A08" w:rsidP="00967177">
      <w:pPr>
        <w:spacing w:after="0" w:line="360" w:lineRule="auto"/>
        <w:ind w:firstLine="360"/>
        <w:jc w:val="center"/>
        <w:rPr>
          <w:rFonts w:ascii="Times New Roman" w:hAnsi="Times New Roman" w:cs="Times New Roman"/>
          <w:sz w:val="20"/>
          <w:szCs w:val="20"/>
          <w:lang w:val="en-US"/>
        </w:rPr>
      </w:pPr>
    </w:p>
    <w:p w14:paraId="34121318" w14:textId="2D7AEB3D" w:rsidR="00373265" w:rsidRPr="00626952" w:rsidRDefault="00373265" w:rsidP="00626952">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*Abbreviations: LVI, Lymphovascular invasion; H&amp;E, hematoxylin and eosin; IHC, Immunohistochemistry</w:t>
      </w:r>
    </w:p>
    <w:p w14:paraId="4E8F0AC4" w14:textId="1B007015" w:rsidR="00F51364" w:rsidRPr="00626952" w:rsidRDefault="00C37712" w:rsidP="00626952">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 xml:space="preserve">The above table shows that 10 cases with identification of LVI in H&amp;E slides were not confirmed by D2-40, indicating rather mis/over-interpretation of the H&amp;E method mainly caused by retraction artefact. Two cases negative for LVI in H&amp;E group were positive with D2-40 stained sections. </w:t>
      </w:r>
    </w:p>
    <w:p w14:paraId="7B4588D3" w14:textId="05B01129" w:rsidR="00076694" w:rsidRPr="00626952" w:rsidRDefault="00C37712" w:rsidP="00626952">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The sensitivity, specificity</w:t>
      </w:r>
      <w:r w:rsidR="00F51364" w:rsidRPr="00626952">
        <w:rPr>
          <w:rFonts w:ascii="Times New Roman" w:hAnsi="Times New Roman" w:cs="Times New Roman"/>
          <w:sz w:val="20"/>
          <w:szCs w:val="20"/>
          <w:lang w:val="en-US"/>
        </w:rPr>
        <w:t>, positive predictive value (PPV) and negative predictive value (NPV) were 65.51%, 81.81%, 90.47% and 47.36% respectively.</w:t>
      </w:r>
    </w:p>
    <w:p w14:paraId="51CEBEA3" w14:textId="4A4CBC4E" w:rsidR="006822C4" w:rsidRPr="00626952" w:rsidRDefault="00F51364" w:rsidP="00626952">
      <w:pPr>
        <w:spacing w:after="0" w:line="360" w:lineRule="auto"/>
        <w:ind w:firstLine="360"/>
        <w:jc w:val="both"/>
        <w:rPr>
          <w:rFonts w:ascii="Times New Roman" w:hAnsi="Times New Roman" w:cs="Times New Roman"/>
          <w:sz w:val="20"/>
          <w:szCs w:val="20"/>
          <w:vertAlign w:val="superscript"/>
          <w:lang w:val="en-US"/>
        </w:rPr>
      </w:pPr>
      <w:r w:rsidRPr="00626952">
        <w:rPr>
          <w:rFonts w:ascii="Times New Roman" w:hAnsi="Times New Roman" w:cs="Times New Roman"/>
          <w:sz w:val="20"/>
          <w:szCs w:val="20"/>
          <w:lang w:val="en-US"/>
        </w:rPr>
        <w:t>Kappa coefficient factor for H and E and D2-40 IHC staining was 0.386</w:t>
      </w:r>
      <w:r w:rsidR="00790C13" w:rsidRPr="00626952">
        <w:rPr>
          <w:rFonts w:ascii="Times New Roman" w:hAnsi="Times New Roman" w:cs="Times New Roman"/>
          <w:sz w:val="20"/>
          <w:szCs w:val="20"/>
          <w:lang w:val="en-US"/>
        </w:rPr>
        <w:t xml:space="preserve"> (Fair agreement) and the difference between these two methods was significant (p=0.0074). </w:t>
      </w:r>
      <w:r w:rsidR="004B131C" w:rsidRPr="00626952">
        <w:rPr>
          <w:rFonts w:ascii="Times New Roman" w:hAnsi="Times New Roman" w:cs="Times New Roman"/>
          <w:sz w:val="20"/>
          <w:szCs w:val="20"/>
          <w:lang w:val="en-US"/>
        </w:rPr>
        <w:t xml:space="preserve">The </w:t>
      </w:r>
      <w:r w:rsidR="00790C13" w:rsidRPr="00626952">
        <w:rPr>
          <w:rFonts w:ascii="Times New Roman" w:hAnsi="Times New Roman" w:cs="Times New Roman"/>
          <w:sz w:val="20"/>
          <w:szCs w:val="20"/>
          <w:lang w:val="en-US"/>
        </w:rPr>
        <w:t>findings</w:t>
      </w:r>
      <w:r w:rsidR="004B131C" w:rsidRPr="00626952">
        <w:rPr>
          <w:rFonts w:ascii="Times New Roman" w:hAnsi="Times New Roman" w:cs="Times New Roman"/>
          <w:sz w:val="20"/>
          <w:szCs w:val="20"/>
          <w:lang w:val="en-US"/>
        </w:rPr>
        <w:t xml:space="preserve"> in our study</w:t>
      </w:r>
      <w:r w:rsidR="00790C13" w:rsidRPr="00626952">
        <w:rPr>
          <w:rFonts w:ascii="Times New Roman" w:hAnsi="Times New Roman" w:cs="Times New Roman"/>
          <w:sz w:val="20"/>
          <w:szCs w:val="20"/>
          <w:lang w:val="en-US"/>
        </w:rPr>
        <w:t xml:space="preserve"> were in concordance with the study done by Vosough et al</w:t>
      </w:r>
      <w:r w:rsidR="00790C13" w:rsidRPr="00626952">
        <w:rPr>
          <w:rFonts w:ascii="Times New Roman" w:hAnsi="Times New Roman" w:cs="Times New Roman"/>
          <w:sz w:val="20"/>
          <w:szCs w:val="20"/>
          <w:vertAlign w:val="superscript"/>
          <w:lang w:val="en-US"/>
        </w:rPr>
        <w:t>(18)</w:t>
      </w:r>
      <w:r w:rsidR="00790C13" w:rsidRPr="00626952">
        <w:rPr>
          <w:rFonts w:ascii="Times New Roman" w:hAnsi="Times New Roman" w:cs="Times New Roman"/>
          <w:sz w:val="20"/>
          <w:szCs w:val="20"/>
          <w:lang w:val="en-US"/>
        </w:rPr>
        <w:t xml:space="preserve"> and Abbasi et</w:t>
      </w:r>
      <w:r w:rsidR="006822C4" w:rsidRPr="00626952">
        <w:rPr>
          <w:rFonts w:ascii="Times New Roman" w:hAnsi="Times New Roman" w:cs="Times New Roman"/>
          <w:sz w:val="20"/>
          <w:szCs w:val="20"/>
          <w:lang w:val="en-US"/>
        </w:rPr>
        <w:t xml:space="preserve"> </w:t>
      </w:r>
      <w:r w:rsidR="00790C13" w:rsidRPr="00626952">
        <w:rPr>
          <w:rFonts w:ascii="Times New Roman" w:hAnsi="Times New Roman" w:cs="Times New Roman"/>
          <w:sz w:val="20"/>
          <w:szCs w:val="20"/>
          <w:lang w:val="en-US"/>
        </w:rPr>
        <w:t>al</w:t>
      </w:r>
      <w:r w:rsidR="00D50A08" w:rsidRPr="00626952">
        <w:rPr>
          <w:rFonts w:ascii="Times New Roman" w:hAnsi="Times New Roman" w:cs="Times New Roman"/>
          <w:sz w:val="20"/>
          <w:szCs w:val="20"/>
          <w:vertAlign w:val="superscript"/>
          <w:lang w:val="en-US"/>
        </w:rPr>
        <w:t>(19)</w:t>
      </w:r>
    </w:p>
    <w:p w14:paraId="142C8E2B" w14:textId="28D31894" w:rsidR="006822C4" w:rsidRPr="00626952" w:rsidRDefault="006822C4" w:rsidP="00626952">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b/>
          <w:bCs/>
          <w:noProof/>
          <w:sz w:val="20"/>
          <w:szCs w:val="20"/>
          <w:lang w:eastAsia="en-IN"/>
        </w:rPr>
        <w:drawing>
          <wp:inline distT="0" distB="0" distL="0" distR="0" wp14:anchorId="4562AC0C" wp14:editId="48AB1EB3">
            <wp:extent cx="2642546" cy="15309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l="1588" t="3899"/>
                    <a:stretch/>
                  </pic:blipFill>
                  <pic:spPr bwMode="auto">
                    <a:xfrm>
                      <a:off x="0" y="0"/>
                      <a:ext cx="2642546" cy="1530927"/>
                    </a:xfrm>
                    <a:prstGeom prst="rect">
                      <a:avLst/>
                    </a:prstGeom>
                    <a:ln>
                      <a:noFill/>
                    </a:ln>
                    <a:extLst>
                      <a:ext uri="{53640926-AAD7-44D8-BBD7-CCE9431645EC}">
                        <a14:shadowObscured xmlns:a14="http://schemas.microsoft.com/office/drawing/2010/main"/>
                      </a:ext>
                    </a:extLst>
                  </pic:spPr>
                </pic:pic>
              </a:graphicData>
            </a:graphic>
          </wp:inline>
        </w:drawing>
      </w:r>
    </w:p>
    <w:p w14:paraId="2ABF4CB5" w14:textId="27B243E2" w:rsidR="006822C4" w:rsidRPr="00626952" w:rsidRDefault="006822C4" w:rsidP="00626952">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 xml:space="preserve">Fig. 1: </w:t>
      </w:r>
      <w:r w:rsidRPr="00626952">
        <w:rPr>
          <w:rFonts w:ascii="Times New Roman" w:hAnsi="Times New Roman" w:cs="Times New Roman"/>
          <w:sz w:val="20"/>
          <w:szCs w:val="20"/>
        </w:rPr>
        <w:t>Lymphovascular invasion on D2-40 IHC stain</w:t>
      </w:r>
    </w:p>
    <w:p w14:paraId="6B85D113" w14:textId="46A15703" w:rsidR="00D50A08" w:rsidRPr="00626952" w:rsidRDefault="006822C4" w:rsidP="00626952">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noProof/>
          <w:sz w:val="20"/>
          <w:szCs w:val="20"/>
          <w:lang w:eastAsia="en-IN"/>
        </w:rPr>
        <w:drawing>
          <wp:inline distT="0" distB="0" distL="0" distR="0" wp14:anchorId="40ED404D" wp14:editId="67C5A60C">
            <wp:extent cx="2680855" cy="16348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685502" cy="1637671"/>
                    </a:xfrm>
                    <a:prstGeom prst="rect">
                      <a:avLst/>
                    </a:prstGeom>
                  </pic:spPr>
                </pic:pic>
              </a:graphicData>
            </a:graphic>
          </wp:inline>
        </w:drawing>
      </w:r>
      <w:bookmarkStart w:id="2" w:name="_GoBack"/>
      <w:bookmarkEnd w:id="2"/>
    </w:p>
    <w:p w14:paraId="39F00A09" w14:textId="46125747" w:rsidR="006822C4" w:rsidRPr="00626952" w:rsidRDefault="006822C4" w:rsidP="00967177">
      <w:pPr>
        <w:spacing w:after="0" w:line="360" w:lineRule="auto"/>
        <w:ind w:firstLine="360"/>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 xml:space="preserve">Fig. 2: </w:t>
      </w:r>
      <w:r w:rsidRPr="00626952">
        <w:rPr>
          <w:rFonts w:ascii="Times New Roman" w:hAnsi="Times New Roman" w:cs="Times New Roman"/>
          <w:sz w:val="20"/>
          <w:szCs w:val="20"/>
        </w:rPr>
        <w:t>Myoepithelial cell layer positivity and lymphatic vessel positivity (Clearly differentiable) on D2-40 IHC stain</w:t>
      </w:r>
    </w:p>
    <w:p w14:paraId="7D8B5C22" w14:textId="5F9F4432" w:rsidR="009D235D" w:rsidRPr="00626952" w:rsidRDefault="009D235D" w:rsidP="00626952">
      <w:pPr>
        <w:spacing w:after="0" w:line="360" w:lineRule="auto"/>
        <w:ind w:left="360"/>
        <w:jc w:val="both"/>
        <w:rPr>
          <w:rFonts w:ascii="Times New Roman" w:hAnsi="Times New Roman" w:cs="Times New Roman"/>
          <w:b/>
          <w:bCs/>
          <w:sz w:val="20"/>
          <w:szCs w:val="20"/>
        </w:rPr>
      </w:pPr>
      <w:r w:rsidRPr="00626952">
        <w:rPr>
          <w:rFonts w:ascii="Times New Roman" w:hAnsi="Times New Roman" w:cs="Times New Roman"/>
          <w:b/>
          <w:bCs/>
          <w:sz w:val="20"/>
          <w:szCs w:val="20"/>
          <w:lang w:val="en-US"/>
        </w:rPr>
        <w:t>Table No 03:</w:t>
      </w:r>
      <w:r w:rsidRPr="00626952">
        <w:rPr>
          <w:rFonts w:ascii="Times New Roman" w:hAnsi="Times New Roman" w:cs="Times New Roman"/>
          <w:b/>
          <w:bCs/>
          <w:sz w:val="20"/>
          <w:szCs w:val="20"/>
        </w:rPr>
        <w:t xml:space="preserve"> </w:t>
      </w:r>
      <w:r w:rsidR="00565A79" w:rsidRPr="00626952">
        <w:rPr>
          <w:rFonts w:ascii="Times New Roman" w:hAnsi="Times New Roman" w:cs="Times New Roman"/>
          <w:b/>
          <w:bCs/>
          <w:sz w:val="20"/>
          <w:szCs w:val="20"/>
        </w:rPr>
        <w:t>Correlation between clinicopathological characteristics and D2-40 staining results</w:t>
      </w:r>
    </w:p>
    <w:tbl>
      <w:tblPr>
        <w:tblStyle w:val="TableGrid"/>
        <w:tblW w:w="0" w:type="auto"/>
        <w:tblInd w:w="360" w:type="dxa"/>
        <w:tblLook w:val="04A0" w:firstRow="1" w:lastRow="0" w:firstColumn="1" w:lastColumn="0" w:noHBand="0" w:noVBand="1"/>
      </w:tblPr>
      <w:tblGrid>
        <w:gridCol w:w="1617"/>
        <w:gridCol w:w="1150"/>
        <w:gridCol w:w="2122"/>
        <w:gridCol w:w="2108"/>
        <w:gridCol w:w="1659"/>
      </w:tblGrid>
      <w:tr w:rsidR="00565A79" w:rsidRPr="00626952" w14:paraId="6274A942" w14:textId="77777777" w:rsidTr="00707A95">
        <w:tc>
          <w:tcPr>
            <w:tcW w:w="2767" w:type="dxa"/>
            <w:gridSpan w:val="2"/>
          </w:tcPr>
          <w:p w14:paraId="6255E31C" w14:textId="446CEB25" w:rsidR="00565A79" w:rsidRPr="00626952" w:rsidRDefault="00565A79"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Clinicopathological Characteristic</w:t>
            </w:r>
          </w:p>
        </w:tc>
        <w:tc>
          <w:tcPr>
            <w:tcW w:w="2122" w:type="dxa"/>
          </w:tcPr>
          <w:p w14:paraId="4F5240BD" w14:textId="77777777" w:rsidR="00565A79" w:rsidRPr="00626952" w:rsidRDefault="00565A79"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D2-40 positive</w:t>
            </w:r>
          </w:p>
          <w:p w14:paraId="13F69140" w14:textId="37454F13" w:rsidR="00565A79" w:rsidRPr="00626952" w:rsidRDefault="00565A79"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No. of patients(%)</w:t>
            </w:r>
          </w:p>
        </w:tc>
        <w:tc>
          <w:tcPr>
            <w:tcW w:w="2108" w:type="dxa"/>
          </w:tcPr>
          <w:p w14:paraId="58090A8F" w14:textId="67AB23AA" w:rsidR="00565A79" w:rsidRPr="00626952" w:rsidRDefault="00565A79"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D2-40 Negative</w:t>
            </w:r>
          </w:p>
          <w:p w14:paraId="752F0330" w14:textId="6DE6F0AE" w:rsidR="00565A79" w:rsidRPr="00626952" w:rsidRDefault="00565A79"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No. of patients(%)</w:t>
            </w:r>
          </w:p>
        </w:tc>
        <w:tc>
          <w:tcPr>
            <w:tcW w:w="1659" w:type="dxa"/>
          </w:tcPr>
          <w:p w14:paraId="279A3875" w14:textId="53097AB5" w:rsidR="00565A79" w:rsidRPr="00626952" w:rsidRDefault="005B23B1"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P-value</w:t>
            </w:r>
          </w:p>
        </w:tc>
      </w:tr>
      <w:tr w:rsidR="00707A95" w:rsidRPr="00626952" w14:paraId="71DD979F" w14:textId="77777777" w:rsidTr="00707A95">
        <w:tc>
          <w:tcPr>
            <w:tcW w:w="1617" w:type="dxa"/>
            <w:vMerge w:val="restart"/>
          </w:tcPr>
          <w:p w14:paraId="52390DC7" w14:textId="77777777" w:rsidR="00707A95" w:rsidRPr="00626952" w:rsidRDefault="00707A95" w:rsidP="00626952">
            <w:pPr>
              <w:spacing w:line="360" w:lineRule="auto"/>
              <w:jc w:val="both"/>
              <w:rPr>
                <w:rFonts w:ascii="Times New Roman" w:hAnsi="Times New Roman" w:cs="Times New Roman"/>
                <w:b/>
                <w:bCs/>
                <w:sz w:val="20"/>
                <w:szCs w:val="20"/>
              </w:rPr>
            </w:pPr>
          </w:p>
          <w:p w14:paraId="308E3121" w14:textId="2DE2007A"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Age (Years)</w:t>
            </w:r>
          </w:p>
        </w:tc>
        <w:tc>
          <w:tcPr>
            <w:tcW w:w="1150" w:type="dxa"/>
          </w:tcPr>
          <w:p w14:paraId="59FF84E5" w14:textId="7CDD5BC2"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≤40</w:t>
            </w:r>
          </w:p>
        </w:tc>
        <w:tc>
          <w:tcPr>
            <w:tcW w:w="2122" w:type="dxa"/>
          </w:tcPr>
          <w:p w14:paraId="3A9A3117" w14:textId="732ADF80"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1 (25%)</w:t>
            </w:r>
          </w:p>
        </w:tc>
        <w:tc>
          <w:tcPr>
            <w:tcW w:w="2108" w:type="dxa"/>
          </w:tcPr>
          <w:p w14:paraId="485A0869" w14:textId="3E2A45BC"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3(75%)</w:t>
            </w:r>
          </w:p>
        </w:tc>
        <w:tc>
          <w:tcPr>
            <w:tcW w:w="1659" w:type="dxa"/>
            <w:vMerge w:val="restart"/>
          </w:tcPr>
          <w:p w14:paraId="410181CE" w14:textId="066BE571"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0.246</w:t>
            </w:r>
          </w:p>
        </w:tc>
      </w:tr>
      <w:tr w:rsidR="00707A95" w:rsidRPr="00626952" w14:paraId="73129A06" w14:textId="77777777" w:rsidTr="00707A95">
        <w:tc>
          <w:tcPr>
            <w:tcW w:w="1617" w:type="dxa"/>
            <w:vMerge/>
          </w:tcPr>
          <w:p w14:paraId="5D0E9C28"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150" w:type="dxa"/>
          </w:tcPr>
          <w:p w14:paraId="14898BDE" w14:textId="6DFE471D"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b/>
                <w:bCs/>
                <w:sz w:val="20"/>
                <w:szCs w:val="20"/>
              </w:rPr>
              <w:t>&gt;</w:t>
            </w:r>
            <w:r w:rsidRPr="00626952">
              <w:rPr>
                <w:rFonts w:ascii="Times New Roman" w:hAnsi="Times New Roman" w:cs="Times New Roman"/>
                <w:sz w:val="20"/>
                <w:szCs w:val="20"/>
              </w:rPr>
              <w:t>40</w:t>
            </w:r>
          </w:p>
        </w:tc>
        <w:tc>
          <w:tcPr>
            <w:tcW w:w="2122" w:type="dxa"/>
          </w:tcPr>
          <w:p w14:paraId="7BC7753F" w14:textId="46A2EB54"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20 (55.55%)</w:t>
            </w:r>
          </w:p>
        </w:tc>
        <w:tc>
          <w:tcPr>
            <w:tcW w:w="2108" w:type="dxa"/>
          </w:tcPr>
          <w:p w14:paraId="2DE9FB88" w14:textId="07A286D5"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16(44.45)</w:t>
            </w:r>
          </w:p>
        </w:tc>
        <w:tc>
          <w:tcPr>
            <w:tcW w:w="1659" w:type="dxa"/>
            <w:vMerge/>
          </w:tcPr>
          <w:p w14:paraId="04635DD0" w14:textId="77777777" w:rsidR="00707A95" w:rsidRPr="00626952" w:rsidRDefault="00707A95" w:rsidP="00626952">
            <w:pPr>
              <w:spacing w:line="360" w:lineRule="auto"/>
              <w:jc w:val="both"/>
              <w:rPr>
                <w:rFonts w:ascii="Times New Roman" w:hAnsi="Times New Roman" w:cs="Times New Roman"/>
                <w:b/>
                <w:bCs/>
                <w:sz w:val="20"/>
                <w:szCs w:val="20"/>
              </w:rPr>
            </w:pPr>
          </w:p>
        </w:tc>
      </w:tr>
      <w:tr w:rsidR="00707A95" w:rsidRPr="00626952" w14:paraId="5164DF7D" w14:textId="77777777" w:rsidTr="00707A95">
        <w:tc>
          <w:tcPr>
            <w:tcW w:w="1617" w:type="dxa"/>
            <w:vMerge/>
          </w:tcPr>
          <w:p w14:paraId="2BABD17D"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150" w:type="dxa"/>
          </w:tcPr>
          <w:p w14:paraId="7990853E"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2122" w:type="dxa"/>
          </w:tcPr>
          <w:p w14:paraId="38549DC0"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2108" w:type="dxa"/>
          </w:tcPr>
          <w:p w14:paraId="21349CE7"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659" w:type="dxa"/>
            <w:vMerge/>
          </w:tcPr>
          <w:p w14:paraId="7A740EB3" w14:textId="77777777" w:rsidR="00707A95" w:rsidRPr="00626952" w:rsidRDefault="00707A95" w:rsidP="00626952">
            <w:pPr>
              <w:spacing w:line="360" w:lineRule="auto"/>
              <w:jc w:val="both"/>
              <w:rPr>
                <w:rFonts w:ascii="Times New Roman" w:hAnsi="Times New Roman" w:cs="Times New Roman"/>
                <w:b/>
                <w:bCs/>
                <w:sz w:val="20"/>
                <w:szCs w:val="20"/>
              </w:rPr>
            </w:pPr>
          </w:p>
        </w:tc>
      </w:tr>
      <w:tr w:rsidR="00707A95" w:rsidRPr="00626952" w14:paraId="13B16DD6" w14:textId="77777777" w:rsidTr="00707A95">
        <w:tc>
          <w:tcPr>
            <w:tcW w:w="1617" w:type="dxa"/>
            <w:vMerge w:val="restart"/>
          </w:tcPr>
          <w:p w14:paraId="6475BCAC" w14:textId="77777777"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Tumour size</w:t>
            </w:r>
          </w:p>
          <w:p w14:paraId="25DE9EFF" w14:textId="2858549C"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(cm)</w:t>
            </w:r>
          </w:p>
        </w:tc>
        <w:tc>
          <w:tcPr>
            <w:tcW w:w="1150" w:type="dxa"/>
          </w:tcPr>
          <w:p w14:paraId="68865548" w14:textId="31AF21CE"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≤2</w:t>
            </w:r>
          </w:p>
        </w:tc>
        <w:tc>
          <w:tcPr>
            <w:tcW w:w="2122" w:type="dxa"/>
          </w:tcPr>
          <w:p w14:paraId="0482914A" w14:textId="56B7B77C"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1(25%)</w:t>
            </w:r>
          </w:p>
        </w:tc>
        <w:tc>
          <w:tcPr>
            <w:tcW w:w="2108" w:type="dxa"/>
          </w:tcPr>
          <w:p w14:paraId="200C671A" w14:textId="1F02DE58"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3(75%)</w:t>
            </w:r>
          </w:p>
        </w:tc>
        <w:tc>
          <w:tcPr>
            <w:tcW w:w="1659" w:type="dxa"/>
            <w:vMerge w:val="restart"/>
          </w:tcPr>
          <w:p w14:paraId="772689CC" w14:textId="77777777" w:rsidR="00707A95" w:rsidRPr="00626952" w:rsidRDefault="00707A95" w:rsidP="00626952">
            <w:pPr>
              <w:spacing w:line="360" w:lineRule="auto"/>
              <w:jc w:val="both"/>
              <w:rPr>
                <w:rFonts w:ascii="Times New Roman" w:hAnsi="Times New Roman" w:cs="Times New Roman"/>
                <w:b/>
                <w:bCs/>
                <w:sz w:val="20"/>
                <w:szCs w:val="20"/>
              </w:rPr>
            </w:pPr>
          </w:p>
          <w:p w14:paraId="16DC1229" w14:textId="74692BE5"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0.246</w:t>
            </w:r>
          </w:p>
        </w:tc>
      </w:tr>
      <w:tr w:rsidR="00707A95" w:rsidRPr="00626952" w14:paraId="7E2F64A8" w14:textId="77777777" w:rsidTr="00707A95">
        <w:tc>
          <w:tcPr>
            <w:tcW w:w="1617" w:type="dxa"/>
            <w:vMerge/>
          </w:tcPr>
          <w:p w14:paraId="3576E841"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150" w:type="dxa"/>
          </w:tcPr>
          <w:p w14:paraId="2DB8E599" w14:textId="691AB582"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&gt;2</w:t>
            </w:r>
          </w:p>
        </w:tc>
        <w:tc>
          <w:tcPr>
            <w:tcW w:w="2122" w:type="dxa"/>
          </w:tcPr>
          <w:p w14:paraId="294CEC36" w14:textId="5B2492B7"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20(55.55%)</w:t>
            </w:r>
          </w:p>
        </w:tc>
        <w:tc>
          <w:tcPr>
            <w:tcW w:w="2108" w:type="dxa"/>
          </w:tcPr>
          <w:p w14:paraId="070E8DFD" w14:textId="5F176C47"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16(44.45%)</w:t>
            </w:r>
          </w:p>
        </w:tc>
        <w:tc>
          <w:tcPr>
            <w:tcW w:w="1659" w:type="dxa"/>
            <w:vMerge/>
          </w:tcPr>
          <w:p w14:paraId="5469E97E" w14:textId="77777777" w:rsidR="00707A95" w:rsidRPr="00626952" w:rsidRDefault="00707A95" w:rsidP="00626952">
            <w:pPr>
              <w:spacing w:line="360" w:lineRule="auto"/>
              <w:jc w:val="both"/>
              <w:rPr>
                <w:rFonts w:ascii="Times New Roman" w:hAnsi="Times New Roman" w:cs="Times New Roman"/>
                <w:b/>
                <w:bCs/>
                <w:sz w:val="20"/>
                <w:szCs w:val="20"/>
              </w:rPr>
            </w:pPr>
          </w:p>
        </w:tc>
      </w:tr>
      <w:tr w:rsidR="00707A95" w:rsidRPr="00626952" w14:paraId="2D6CBEF2" w14:textId="77777777" w:rsidTr="00707A95">
        <w:tc>
          <w:tcPr>
            <w:tcW w:w="1617" w:type="dxa"/>
            <w:vMerge/>
          </w:tcPr>
          <w:p w14:paraId="4430EDC2"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150" w:type="dxa"/>
          </w:tcPr>
          <w:p w14:paraId="241E06F7"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2122" w:type="dxa"/>
          </w:tcPr>
          <w:p w14:paraId="2EFE0341"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2108" w:type="dxa"/>
          </w:tcPr>
          <w:p w14:paraId="61CFA010"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659" w:type="dxa"/>
            <w:vMerge/>
          </w:tcPr>
          <w:p w14:paraId="753C82A4" w14:textId="77777777" w:rsidR="00707A95" w:rsidRPr="00626952" w:rsidRDefault="00707A95" w:rsidP="00626952">
            <w:pPr>
              <w:spacing w:line="360" w:lineRule="auto"/>
              <w:jc w:val="both"/>
              <w:rPr>
                <w:rFonts w:ascii="Times New Roman" w:hAnsi="Times New Roman" w:cs="Times New Roman"/>
                <w:b/>
                <w:bCs/>
                <w:sz w:val="20"/>
                <w:szCs w:val="20"/>
              </w:rPr>
            </w:pPr>
          </w:p>
        </w:tc>
      </w:tr>
      <w:tr w:rsidR="00707A95" w:rsidRPr="00626952" w14:paraId="413361BC" w14:textId="77777777" w:rsidTr="00707A95">
        <w:tc>
          <w:tcPr>
            <w:tcW w:w="1617" w:type="dxa"/>
            <w:vMerge w:val="restart"/>
          </w:tcPr>
          <w:p w14:paraId="502DAEFE" w14:textId="59954027"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Tumour grade</w:t>
            </w:r>
          </w:p>
        </w:tc>
        <w:tc>
          <w:tcPr>
            <w:tcW w:w="1150" w:type="dxa"/>
          </w:tcPr>
          <w:p w14:paraId="039F1879" w14:textId="616E2003"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Grade I</w:t>
            </w:r>
          </w:p>
        </w:tc>
        <w:tc>
          <w:tcPr>
            <w:tcW w:w="2122" w:type="dxa"/>
          </w:tcPr>
          <w:p w14:paraId="097A9767" w14:textId="4CB179E7"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5(38.46%)</w:t>
            </w:r>
          </w:p>
        </w:tc>
        <w:tc>
          <w:tcPr>
            <w:tcW w:w="2108" w:type="dxa"/>
          </w:tcPr>
          <w:p w14:paraId="3F0EFBCC" w14:textId="6833BCF8"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8(61.54%)</w:t>
            </w:r>
          </w:p>
        </w:tc>
        <w:tc>
          <w:tcPr>
            <w:tcW w:w="1659" w:type="dxa"/>
            <w:vMerge w:val="restart"/>
          </w:tcPr>
          <w:p w14:paraId="6DC44639" w14:textId="77777777" w:rsidR="00707A95" w:rsidRPr="00626952" w:rsidRDefault="00707A95" w:rsidP="00626952">
            <w:pPr>
              <w:spacing w:line="360" w:lineRule="auto"/>
              <w:jc w:val="both"/>
              <w:rPr>
                <w:rFonts w:ascii="Times New Roman" w:hAnsi="Times New Roman" w:cs="Times New Roman"/>
                <w:b/>
                <w:bCs/>
                <w:sz w:val="20"/>
                <w:szCs w:val="20"/>
              </w:rPr>
            </w:pPr>
          </w:p>
          <w:p w14:paraId="3CDE8F7C" w14:textId="4BC92302" w:rsidR="00707A95" w:rsidRPr="00626952" w:rsidRDefault="00707A95" w:rsidP="00626952">
            <w:pPr>
              <w:spacing w:line="360" w:lineRule="auto"/>
              <w:jc w:val="both"/>
              <w:rPr>
                <w:rFonts w:ascii="Times New Roman" w:hAnsi="Times New Roman" w:cs="Times New Roman"/>
                <w:b/>
                <w:bCs/>
                <w:sz w:val="20"/>
                <w:szCs w:val="20"/>
              </w:rPr>
            </w:pPr>
            <w:r w:rsidRPr="00626952">
              <w:rPr>
                <w:rFonts w:ascii="Times New Roman" w:hAnsi="Times New Roman" w:cs="Times New Roman"/>
                <w:b/>
                <w:bCs/>
                <w:sz w:val="20"/>
                <w:szCs w:val="20"/>
              </w:rPr>
              <w:t>0.409</w:t>
            </w:r>
          </w:p>
        </w:tc>
      </w:tr>
      <w:tr w:rsidR="00707A95" w:rsidRPr="00626952" w14:paraId="358C7F99" w14:textId="77777777" w:rsidTr="00707A95">
        <w:tc>
          <w:tcPr>
            <w:tcW w:w="1617" w:type="dxa"/>
            <w:vMerge/>
          </w:tcPr>
          <w:p w14:paraId="1571D763"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150" w:type="dxa"/>
          </w:tcPr>
          <w:p w14:paraId="4B609F7F" w14:textId="72DE5016"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Grade II</w:t>
            </w:r>
          </w:p>
        </w:tc>
        <w:tc>
          <w:tcPr>
            <w:tcW w:w="2122" w:type="dxa"/>
          </w:tcPr>
          <w:p w14:paraId="54D39D42" w14:textId="45AF5360"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13(61.90%)</w:t>
            </w:r>
          </w:p>
        </w:tc>
        <w:tc>
          <w:tcPr>
            <w:tcW w:w="2108" w:type="dxa"/>
          </w:tcPr>
          <w:p w14:paraId="5544C9D0" w14:textId="3FDB7040"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8(38.09%)</w:t>
            </w:r>
          </w:p>
        </w:tc>
        <w:tc>
          <w:tcPr>
            <w:tcW w:w="1659" w:type="dxa"/>
            <w:vMerge/>
          </w:tcPr>
          <w:p w14:paraId="4AFF0C6D" w14:textId="77777777" w:rsidR="00707A95" w:rsidRPr="00626952" w:rsidRDefault="00707A95" w:rsidP="00626952">
            <w:pPr>
              <w:spacing w:line="360" w:lineRule="auto"/>
              <w:jc w:val="both"/>
              <w:rPr>
                <w:rFonts w:ascii="Times New Roman" w:hAnsi="Times New Roman" w:cs="Times New Roman"/>
                <w:b/>
                <w:bCs/>
                <w:sz w:val="20"/>
                <w:szCs w:val="20"/>
              </w:rPr>
            </w:pPr>
          </w:p>
        </w:tc>
      </w:tr>
      <w:tr w:rsidR="00707A95" w:rsidRPr="00626952" w14:paraId="05F350CE" w14:textId="77777777" w:rsidTr="00707A95">
        <w:tc>
          <w:tcPr>
            <w:tcW w:w="1617" w:type="dxa"/>
            <w:vMerge/>
          </w:tcPr>
          <w:p w14:paraId="1F2BFFB2" w14:textId="77777777" w:rsidR="00707A95" w:rsidRPr="00626952" w:rsidRDefault="00707A95" w:rsidP="00626952">
            <w:pPr>
              <w:spacing w:line="360" w:lineRule="auto"/>
              <w:jc w:val="both"/>
              <w:rPr>
                <w:rFonts w:ascii="Times New Roman" w:hAnsi="Times New Roman" w:cs="Times New Roman"/>
                <w:b/>
                <w:bCs/>
                <w:sz w:val="20"/>
                <w:szCs w:val="20"/>
              </w:rPr>
            </w:pPr>
          </w:p>
        </w:tc>
        <w:tc>
          <w:tcPr>
            <w:tcW w:w="1150" w:type="dxa"/>
          </w:tcPr>
          <w:p w14:paraId="75FD22FB" w14:textId="4323BF7F"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GradeIII</w:t>
            </w:r>
          </w:p>
        </w:tc>
        <w:tc>
          <w:tcPr>
            <w:tcW w:w="2122" w:type="dxa"/>
          </w:tcPr>
          <w:p w14:paraId="0B33F6CA" w14:textId="71A1E778"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3(50%)</w:t>
            </w:r>
          </w:p>
        </w:tc>
        <w:tc>
          <w:tcPr>
            <w:tcW w:w="2108" w:type="dxa"/>
          </w:tcPr>
          <w:p w14:paraId="638F63BF" w14:textId="05DD125C" w:rsidR="00707A95" w:rsidRPr="00626952" w:rsidRDefault="00707A95" w:rsidP="00626952">
            <w:pPr>
              <w:spacing w:line="360" w:lineRule="auto"/>
              <w:jc w:val="both"/>
              <w:rPr>
                <w:rFonts w:ascii="Times New Roman" w:hAnsi="Times New Roman" w:cs="Times New Roman"/>
                <w:sz w:val="20"/>
                <w:szCs w:val="20"/>
              </w:rPr>
            </w:pPr>
            <w:r w:rsidRPr="00626952">
              <w:rPr>
                <w:rFonts w:ascii="Times New Roman" w:hAnsi="Times New Roman" w:cs="Times New Roman"/>
                <w:sz w:val="20"/>
                <w:szCs w:val="20"/>
              </w:rPr>
              <w:t>3(50%)</w:t>
            </w:r>
          </w:p>
        </w:tc>
        <w:tc>
          <w:tcPr>
            <w:tcW w:w="1659" w:type="dxa"/>
            <w:vMerge/>
          </w:tcPr>
          <w:p w14:paraId="0EF2715A" w14:textId="77777777" w:rsidR="00707A95" w:rsidRPr="00626952" w:rsidRDefault="00707A95" w:rsidP="00626952">
            <w:pPr>
              <w:spacing w:line="360" w:lineRule="auto"/>
              <w:jc w:val="both"/>
              <w:rPr>
                <w:rFonts w:ascii="Times New Roman" w:hAnsi="Times New Roman" w:cs="Times New Roman"/>
                <w:b/>
                <w:bCs/>
                <w:sz w:val="20"/>
                <w:szCs w:val="20"/>
              </w:rPr>
            </w:pPr>
          </w:p>
        </w:tc>
      </w:tr>
    </w:tbl>
    <w:p w14:paraId="0462D5EC" w14:textId="77777777" w:rsidR="00565A79" w:rsidRPr="00626952" w:rsidRDefault="00565A79" w:rsidP="00626952">
      <w:pPr>
        <w:spacing w:after="0" w:line="360" w:lineRule="auto"/>
        <w:ind w:left="360"/>
        <w:jc w:val="both"/>
        <w:rPr>
          <w:rFonts w:ascii="Times New Roman" w:hAnsi="Times New Roman" w:cs="Times New Roman"/>
          <w:b/>
          <w:bCs/>
          <w:sz w:val="20"/>
          <w:szCs w:val="20"/>
        </w:rPr>
      </w:pPr>
    </w:p>
    <w:p w14:paraId="79847B87" w14:textId="77777777" w:rsidR="009D235D" w:rsidRPr="00626952" w:rsidRDefault="009D235D" w:rsidP="00626952">
      <w:pPr>
        <w:spacing w:after="0" w:line="360" w:lineRule="auto"/>
        <w:ind w:left="360"/>
        <w:jc w:val="both"/>
        <w:rPr>
          <w:rFonts w:ascii="Times New Roman" w:hAnsi="Times New Roman" w:cs="Times New Roman"/>
          <w:sz w:val="20"/>
          <w:szCs w:val="20"/>
          <w:lang w:val="en-US"/>
        </w:rPr>
      </w:pPr>
    </w:p>
    <w:p w14:paraId="56DDE385" w14:textId="20CE016C" w:rsidR="00F55B6E" w:rsidRPr="00626952" w:rsidRDefault="00F55B6E"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b/>
          <w:bCs/>
          <w:sz w:val="20"/>
          <w:szCs w:val="20"/>
          <w:lang w:val="en-US"/>
        </w:rPr>
        <w:t>DISCUSSION</w:t>
      </w:r>
    </w:p>
    <w:p w14:paraId="4FDE7F9B" w14:textId="2E3373C7" w:rsidR="00002FE7" w:rsidRPr="00626952" w:rsidRDefault="00002FE7"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Breast cancer is the most common malignancy in women around the world. LVI refers to invasion of lymphatic or blood vessels by tumour cells. According to the study done by Mohammed RAA et al (20), 97% of vascular invasion are of lymphovascular type and only 2-3% are of blood vascular invasion.</w:t>
      </w:r>
    </w:p>
    <w:p w14:paraId="5D331EDC" w14:textId="2133488D" w:rsidR="00002FE7" w:rsidRPr="00626952" w:rsidRDefault="00002FE7"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In our study, we used H&amp;E and D2-40 IHC methods for the assessment of lymphovascular invasion in breast carcinoma. There was a noteworthy difference between H&amp;E and D2-40 IHC method in the results. Twenty nine cases (out of 40) were interpreted as LVI present on H&amp;E-stained sections and 21 cases were established positive by D2-40 IHC staining method. This difference in the result can be explained with retraction artifact caused during fixation (</w:t>
      </w:r>
      <w:r w:rsidR="005A3167" w:rsidRPr="00626952">
        <w:rPr>
          <w:rFonts w:ascii="Times New Roman" w:hAnsi="Times New Roman" w:cs="Times New Roman"/>
          <w:sz w:val="20"/>
          <w:szCs w:val="20"/>
          <w:lang w:val="en-US"/>
        </w:rPr>
        <w:t>18</w:t>
      </w:r>
      <w:r w:rsidRPr="00626952">
        <w:rPr>
          <w:rFonts w:ascii="Times New Roman" w:hAnsi="Times New Roman" w:cs="Times New Roman"/>
          <w:sz w:val="20"/>
          <w:szCs w:val="20"/>
          <w:lang w:val="en-US"/>
        </w:rPr>
        <w:t>). Retraction artifacts that isolate tumour cell aggregates due to shrinkage of tissue during fixation are sometimes jumbled with the true tumour emboli in lymphatic vessels.</w:t>
      </w:r>
    </w:p>
    <w:p w14:paraId="2396F6B5" w14:textId="7C6B7341" w:rsidR="005A3167" w:rsidRPr="00626952" w:rsidRDefault="005A3167"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D2-40 IHC method confirmed LVI in 19 cases out of 29 cases which were reported as LVI positive on H&amp;E method. The difference in the results can also be attributable due to interfering role of blood vessel invasion with Lymphatic vessel invasion. An important limitation of our study was that we did not used CD31 and CD34 IHC stains that could have helped us in distinguishing blood vascular invasion from lymphovascular invasion. The difference in result could also be due to the tumor embolus, which completely filled the lumen of the lymphatic vessel. In addition to above reasons, it is difficult to identify vascular invasion, either lymphatic or blood, as it can't be decided whether it is a lymph 93 vessel or a blood vessel on H&amp;E slide method. For this reason, D2-40 was used which selectively stains the endothelium of lymphatic vessels.</w:t>
      </w:r>
    </w:p>
    <w:p w14:paraId="1D3A53B1" w14:textId="32638B82" w:rsidR="005A3167" w:rsidRPr="00626952" w:rsidRDefault="005A3167"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Another issue mentioned in the literature regarding D2-40 is positivity in myoepithelial cells</w:t>
      </w:r>
      <w:r w:rsidR="00373265" w:rsidRPr="00626952">
        <w:rPr>
          <w:rFonts w:ascii="Times New Roman" w:hAnsi="Times New Roman" w:cs="Times New Roman"/>
          <w:sz w:val="20"/>
          <w:szCs w:val="20"/>
          <w:lang w:val="en-US"/>
        </w:rPr>
        <w:t>.</w:t>
      </w:r>
      <w:r w:rsidRPr="00626952">
        <w:rPr>
          <w:rFonts w:ascii="Times New Roman" w:hAnsi="Times New Roman" w:cs="Times New Roman"/>
          <w:sz w:val="20"/>
          <w:szCs w:val="20"/>
          <w:lang w:val="en-US"/>
        </w:rPr>
        <w:t xml:space="preserve"> </w:t>
      </w:r>
      <w:r w:rsidRPr="00626952">
        <w:rPr>
          <w:rFonts w:ascii="Times New Roman" w:hAnsi="Times New Roman" w:cs="Times New Roman"/>
          <w:sz w:val="20"/>
          <w:szCs w:val="20"/>
          <w:vertAlign w:val="superscript"/>
          <w:lang w:val="en-US"/>
        </w:rPr>
        <w:t>(21)(22)</w:t>
      </w:r>
      <w:r w:rsidRPr="00626952">
        <w:rPr>
          <w:rFonts w:ascii="Times New Roman" w:hAnsi="Times New Roman" w:cs="Times New Roman"/>
          <w:sz w:val="20"/>
          <w:szCs w:val="20"/>
          <w:lang w:val="en-US"/>
        </w:rPr>
        <w:t xml:space="preserve"> The positive staining of the myoepithelial cell layer in D2-40 IHC staining method can cause false positivity in cases of in situ carcinoma. In a study done by Rabban JT et al suggested simultaneous use of myoepithelial markers, such as p63 and D2-40, to differentiate between tumor emboli from in situ carcinoma</w:t>
      </w:r>
      <w:r w:rsidR="00373265" w:rsidRPr="00626952">
        <w:rPr>
          <w:rFonts w:ascii="Times New Roman" w:hAnsi="Times New Roman" w:cs="Times New Roman"/>
          <w:sz w:val="20"/>
          <w:szCs w:val="20"/>
          <w:lang w:val="en-US"/>
        </w:rPr>
        <w:t>.</w:t>
      </w:r>
      <w:r w:rsidRPr="00626952">
        <w:rPr>
          <w:rFonts w:ascii="Times New Roman" w:hAnsi="Times New Roman" w:cs="Times New Roman"/>
          <w:sz w:val="20"/>
          <w:szCs w:val="20"/>
          <w:vertAlign w:val="superscript"/>
          <w:lang w:val="en-US"/>
        </w:rPr>
        <w:t>(23)(24)</w:t>
      </w:r>
      <w:r w:rsidRPr="00626952">
        <w:rPr>
          <w:rFonts w:ascii="Times New Roman" w:hAnsi="Times New Roman" w:cs="Times New Roman"/>
          <w:sz w:val="20"/>
          <w:szCs w:val="20"/>
          <w:lang w:val="en-US"/>
        </w:rPr>
        <w:t xml:space="preserve"> Mohammed RAA et al </w:t>
      </w:r>
      <w:r w:rsidRPr="00626952">
        <w:rPr>
          <w:rFonts w:ascii="Times New Roman" w:hAnsi="Times New Roman" w:cs="Times New Roman"/>
          <w:sz w:val="20"/>
          <w:szCs w:val="20"/>
          <w:vertAlign w:val="superscript"/>
          <w:lang w:val="en-US"/>
        </w:rPr>
        <w:t>(20)</w:t>
      </w:r>
      <w:r w:rsidRPr="00626952">
        <w:rPr>
          <w:rFonts w:ascii="Times New Roman" w:hAnsi="Times New Roman" w:cs="Times New Roman"/>
          <w:sz w:val="20"/>
          <w:szCs w:val="20"/>
          <w:lang w:val="en-US"/>
        </w:rPr>
        <w:t xml:space="preserve"> detected reactivity in myoepithelial cells in breast tissue that can lead to false-positivity assessment of LVI. However, in our study we could easily distinguish between myoepithelial cell reactivity and endothelial staining of lymph vessels. This finding was in concordance with study done by Mohammed et al</w:t>
      </w:r>
      <w:r w:rsidR="00373265" w:rsidRPr="00626952">
        <w:rPr>
          <w:rFonts w:ascii="Times New Roman" w:hAnsi="Times New Roman" w:cs="Times New Roman"/>
          <w:sz w:val="20"/>
          <w:szCs w:val="20"/>
          <w:lang w:val="en-US"/>
        </w:rPr>
        <w:t xml:space="preserve"> </w:t>
      </w:r>
      <w:r w:rsidRPr="00626952">
        <w:rPr>
          <w:rFonts w:ascii="Times New Roman" w:hAnsi="Times New Roman" w:cs="Times New Roman"/>
          <w:sz w:val="20"/>
          <w:szCs w:val="20"/>
          <w:vertAlign w:val="superscript"/>
          <w:lang w:val="en-US"/>
        </w:rPr>
        <w:t>(20)</w:t>
      </w:r>
      <w:r w:rsidRPr="00626952">
        <w:rPr>
          <w:rFonts w:ascii="Times New Roman" w:hAnsi="Times New Roman" w:cs="Times New Roman"/>
          <w:sz w:val="20"/>
          <w:szCs w:val="20"/>
          <w:lang w:val="en-US"/>
        </w:rPr>
        <w:t xml:space="preserve"> who also mentioned easy differentiation between myoepithelial reactivity and endothelial staining of the vessels by D2-40.</w:t>
      </w:r>
    </w:p>
    <w:p w14:paraId="5EB31E35" w14:textId="4B2DDFF1" w:rsidR="005A3167" w:rsidRPr="00626952" w:rsidRDefault="005A3167"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According to Mohammed RAA et al</w:t>
      </w:r>
      <w:r w:rsidR="00373265" w:rsidRPr="00626952">
        <w:rPr>
          <w:rFonts w:ascii="Times New Roman" w:hAnsi="Times New Roman" w:cs="Times New Roman"/>
          <w:sz w:val="20"/>
          <w:szCs w:val="20"/>
          <w:lang w:val="en-US"/>
        </w:rPr>
        <w:t xml:space="preserve">, </w:t>
      </w:r>
      <w:r w:rsidRPr="00626952">
        <w:rPr>
          <w:rFonts w:ascii="Times New Roman" w:hAnsi="Times New Roman" w:cs="Times New Roman"/>
          <w:sz w:val="20"/>
          <w:szCs w:val="20"/>
          <w:vertAlign w:val="superscript"/>
          <w:lang w:val="en-US"/>
        </w:rPr>
        <w:t>(20)</w:t>
      </w:r>
      <w:r w:rsidR="00373265" w:rsidRPr="00626952">
        <w:rPr>
          <w:rFonts w:ascii="Times New Roman" w:hAnsi="Times New Roman" w:cs="Times New Roman"/>
          <w:sz w:val="20"/>
          <w:szCs w:val="20"/>
          <w:vertAlign w:val="superscript"/>
          <w:lang w:val="en-US"/>
        </w:rPr>
        <w:t xml:space="preserve"> </w:t>
      </w:r>
      <w:r w:rsidRPr="00626952">
        <w:rPr>
          <w:rFonts w:ascii="Times New Roman" w:hAnsi="Times New Roman" w:cs="Times New Roman"/>
          <w:sz w:val="20"/>
          <w:szCs w:val="20"/>
          <w:lang w:val="en-US"/>
        </w:rPr>
        <w:t>increasing number of patients are presenting with lymph node negative disease; but all those patients do not do well</w:t>
      </w:r>
      <w:r w:rsidR="00373265" w:rsidRPr="00626952">
        <w:rPr>
          <w:rFonts w:ascii="Times New Roman" w:hAnsi="Times New Roman" w:cs="Times New Roman"/>
          <w:sz w:val="20"/>
          <w:szCs w:val="20"/>
          <w:lang w:val="en-US"/>
        </w:rPr>
        <w:t>.</w:t>
      </w:r>
      <w:r w:rsidRPr="00626952">
        <w:rPr>
          <w:rFonts w:ascii="Times New Roman" w:hAnsi="Times New Roman" w:cs="Times New Roman"/>
          <w:sz w:val="20"/>
          <w:szCs w:val="20"/>
          <w:vertAlign w:val="superscript"/>
          <w:lang w:val="en-US"/>
        </w:rPr>
        <w:t xml:space="preserve">(25)(26) </w:t>
      </w:r>
      <w:r w:rsidRPr="00626952">
        <w:rPr>
          <w:rFonts w:ascii="Times New Roman" w:hAnsi="Times New Roman" w:cs="Times New Roman"/>
          <w:sz w:val="20"/>
          <w:szCs w:val="20"/>
          <w:lang w:val="en-US"/>
        </w:rPr>
        <w:t>Hence, the presence or absence of vascular invasion is an important parameter that play an important role in the outcome of carcinoma breast. Therefore, it is important to highlight the detection of vascular invasion, including small and single ones.</w:t>
      </w:r>
    </w:p>
    <w:p w14:paraId="631CA937" w14:textId="0FED8AC3" w:rsidR="00F55B6E" w:rsidRPr="00626952" w:rsidRDefault="00002FE7"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sz w:val="20"/>
          <w:szCs w:val="20"/>
          <w:lang w:val="en-US"/>
        </w:rPr>
        <w:t xml:space="preserve"> </w:t>
      </w:r>
      <w:r w:rsidR="007D7710" w:rsidRPr="00626952">
        <w:rPr>
          <w:rFonts w:ascii="Times New Roman" w:hAnsi="Times New Roman" w:cs="Times New Roman"/>
          <w:b/>
          <w:bCs/>
          <w:sz w:val="20"/>
          <w:szCs w:val="20"/>
          <w:lang w:val="en-US"/>
        </w:rPr>
        <w:t>CONCLUSION</w:t>
      </w:r>
    </w:p>
    <w:p w14:paraId="2530D13B" w14:textId="77777777" w:rsidR="002B40EB" w:rsidRPr="00626952" w:rsidRDefault="002B40EB" w:rsidP="00626952">
      <w:pPr>
        <w:spacing w:after="0" w:line="360" w:lineRule="auto"/>
        <w:jc w:val="both"/>
        <w:rPr>
          <w:rFonts w:ascii="Times New Roman" w:hAnsi="Times New Roman" w:cs="Times New Roman"/>
          <w:sz w:val="20"/>
          <w:szCs w:val="20"/>
          <w:lang w:val="en-US"/>
        </w:rPr>
      </w:pPr>
      <w:r w:rsidRPr="00626952">
        <w:rPr>
          <w:rFonts w:ascii="Times New Roman" w:hAnsi="Times New Roman" w:cs="Times New Roman"/>
          <w:sz w:val="20"/>
          <w:szCs w:val="20"/>
          <w:lang w:val="en-US"/>
        </w:rPr>
        <w:t>In conclusion, the use of the D2-40 IHC marker is helpful in the diagnosis and confirmation of lymphovascular invasion in invasive carcinoma of the breast. D2-40 is a specific marker for lymphatic type of vascular invasion.</w:t>
      </w:r>
    </w:p>
    <w:p w14:paraId="388D4A03" w14:textId="77777777" w:rsidR="002B40EB" w:rsidRPr="00626952" w:rsidRDefault="002B40EB" w:rsidP="00626952">
      <w:pPr>
        <w:spacing w:after="0" w:line="360" w:lineRule="auto"/>
        <w:jc w:val="both"/>
        <w:rPr>
          <w:rFonts w:ascii="Times New Roman" w:hAnsi="Times New Roman" w:cs="Times New Roman"/>
          <w:sz w:val="20"/>
          <w:szCs w:val="20"/>
        </w:rPr>
      </w:pPr>
    </w:p>
    <w:p w14:paraId="7F127033" w14:textId="56F01B28" w:rsidR="007D7710" w:rsidRPr="00626952" w:rsidRDefault="007D7710" w:rsidP="00626952">
      <w:pPr>
        <w:spacing w:after="0" w:line="360" w:lineRule="auto"/>
        <w:jc w:val="both"/>
        <w:rPr>
          <w:rFonts w:ascii="Times New Roman" w:hAnsi="Times New Roman" w:cs="Times New Roman"/>
          <w:sz w:val="20"/>
          <w:szCs w:val="20"/>
        </w:rPr>
      </w:pPr>
      <w:r w:rsidRPr="00626952">
        <w:rPr>
          <w:rFonts w:ascii="Times New Roman" w:hAnsi="Times New Roman" w:cs="Times New Roman"/>
          <w:b/>
          <w:bCs/>
          <w:sz w:val="20"/>
          <w:szCs w:val="20"/>
        </w:rPr>
        <w:t>REFERENCES:</w:t>
      </w:r>
    </w:p>
    <w:bookmarkEnd w:id="0"/>
    <w:p w14:paraId="25F3DB45" w14:textId="77777777" w:rsidR="002B40EB" w:rsidRPr="00626952" w:rsidRDefault="002B40EB" w:rsidP="00626952">
      <w:pPr>
        <w:spacing w:after="0" w:line="360" w:lineRule="auto"/>
        <w:jc w:val="both"/>
        <w:rPr>
          <w:rFonts w:ascii="Times New Roman" w:hAnsi="Times New Roman" w:cs="Times New Roman"/>
          <w:sz w:val="20"/>
          <w:szCs w:val="20"/>
        </w:rPr>
      </w:pPr>
    </w:p>
    <w:p w14:paraId="32091D12" w14:textId="72861907"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 xml:space="preserve">Rosai J. Rosai and Ackerman’s Surgical Pathology. 10th ed. Edinburg: Mosby; 2011. </w:t>
      </w:r>
    </w:p>
    <w:p w14:paraId="22AD0904" w14:textId="60BAF5BE"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 xml:space="preserve">Mohammed ZM, McMillan DC, Edwards J, Mallon E, Doughty JC, Orange C, et al. The relationship between lymphovascular invasion and angiogenesis, hormone receptors, cell proliferation and survival in patients with primary operable invasive ductal breast cancer. BMC Clin Pathol 2013;13:31. </w:t>
      </w:r>
    </w:p>
    <w:p w14:paraId="633FB13F" w14:textId="490D141B"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Shahkhodabandeh S, Piri Z, Asadi M, Chakhmakhchi Dovom N. Breast cancer in Iran: Iranian scientists approach to breast cancer research in medline database. Iran Q J Breast Dis 2009;2:49</w:t>
      </w:r>
      <w:r w:rsidRPr="00626952">
        <w:rPr>
          <w:rFonts w:ascii="Times New Roman" w:hAnsi="Times New Roman" w:cs="Times New Roman"/>
          <w:sz w:val="18"/>
          <w:szCs w:val="18"/>
        </w:rPr>
        <w:noBreakHyphen/>
        <w:t>59.</w:t>
      </w:r>
    </w:p>
    <w:p w14:paraId="1D7FB314" w14:textId="42AEEE62"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Yadav R, Sen R, Preeti. Role of receptors in breast cancer. IJABR. 2018; 2(4): 561-571.</w:t>
      </w:r>
    </w:p>
    <w:p w14:paraId="4705BD0A" w14:textId="6D628C7B"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Malvia S, Bagadi SA, Dubey US, Saxena S. Epidemiology of breast cancer in Indian women. Asia Pac J Clin Oncol.2017 Aug;13(4):289-295.</w:t>
      </w:r>
    </w:p>
    <w:p w14:paraId="4231FA01" w14:textId="2DCC9D8C"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Mohammed RA, Green A, El-Shikh S, Paish EC, Ellis IO, Martin SG. Prognostic significance of vascular endothelial cell growth factors -A, -C and -D in breast cancer and their relationship with angio- and lymphangiogenesis. British Journal of Cancer. 2007;96(7):1092–100.</w:t>
      </w:r>
    </w:p>
    <w:p w14:paraId="1250DC3F" w14:textId="2837C3CA"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Arigami T, Natsugoe S, Uenosono Y, Arima H, Mataki Y, Ehi K, et al. Lymphatic invasion using D2-40 monoclonal antibody and its relationship to lymph node micrometastasis in PN0 gastric cancer. British Journal of Cancer. 2005;93(6):688– 93</w:t>
      </w:r>
    </w:p>
    <w:p w14:paraId="431E153C" w14:textId="543A3977"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Vosough, Z., Golbini, S., Sharbatdaran, M., Hosseini, A. D2-40 A Helpful Marker in Assessment of Lymphatic Vessel Invasion in Carcinoma of Breast. Iranian Journal of Pathology, 2020; (2): 96-102.</w:t>
      </w:r>
    </w:p>
    <w:p w14:paraId="7421690C" w14:textId="78C1CB88"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Vascular invasion is detected microscopically, and is defined as the presence of tumour cells within the blood or the lymphatic vessels using hematoxylin and eosin (H&amp;E) staining. However, H &amp; E stain slides have high rate of false interpretation between lymphovascular invasion and artifactual clearing around tumour. Immunohistochemistry is one of the most reliable indicators of lymphovascular invasion of cancer cells.</w:t>
      </w:r>
    </w:p>
    <w:p w14:paraId="40C7F1C9" w14:textId="31BDC31E"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Acs G, Dumoff KL, Solin LJ, Pasha T, Xu X, Zhang PJ. Extensive retraction artifact correlates with lymphatic invasion and nodal metastasis and predicts poor outcome in early stage breast carcinoma. Am J SurgPathol. 2007 Jan;31(1):129- 40.</w:t>
      </w:r>
    </w:p>
    <w:p w14:paraId="519392BF" w14:textId="740F045A"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Schacht V, Dadras SS, Johnson LA, Jackson DG, Hong YK, Detmar M. Up-regulation of the lymphatic marker podoplanin, a mucin-type transmembrane glycoprotein, in human squamous cell carcinomas and germ cell tumors. Am J Pathol. 2005;166(3):913-21.</w:t>
      </w:r>
    </w:p>
    <w:p w14:paraId="2571845A" w14:textId="63BDBFD0"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Ren S, Abuel-Haija M, Khurana JS, Zhang X (2011) D2-40: an additional marker for myoepithelial cells of breast and the precaution in interpreting tumor lymphovascular invasion. Int J ClinExpPathol 4: 175-82.</w:t>
      </w:r>
    </w:p>
    <w:p w14:paraId="0EEF37CE" w14:textId="3D1A6AFB"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WHO Classification of Tumors Editorial Board.Breasttumors. Lyon (France): International Agency for Research on Cancer; 2019. (WHO classification of tumors series, 5th ed.; vol. 2).</w:t>
      </w:r>
    </w:p>
    <w:p w14:paraId="0A3C9BC7" w14:textId="0C259EAC"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Vosough, Z., Golbini, S., Sharbatdaran, M., Hosseini, A. D2-40 A Helpful Marker in Assessment of Lymphatic Vessel Invasion in Carcinoma of Breast. Iranian Journal of Pathology, 2020; (2): 96-102. doi: 10.30699/ijp.2020.114511.2245</w:t>
      </w:r>
    </w:p>
    <w:p w14:paraId="5230CEC6" w14:textId="597A72F5"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Yamauchi C, Hasebe T, Iwasaki M, Imoto S, Wada N, FukayamaM,Ochiai A: Accurate assessment of lymph vessel tumor emboli in invasive ductal carcinoma of the breast according to tumor areas, and their prognostic significance. Hum Pathol2007, 38:247-259.</w:t>
      </w:r>
    </w:p>
    <w:p w14:paraId="35796596" w14:textId="7979566E"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Mohammed RAA, Martin SG, Mahmmod AM, Macmillan RD, Green AR, Paish EC, et al. Objective assessment of lymphatic and blood vascular invasion in lymph node-negative breast carcinoma: Findings from a large case series with long-term follow-up. The Journal of Pathology. 2010;223(3):358–65.</w:t>
      </w:r>
    </w:p>
    <w:p w14:paraId="0D3AF54D" w14:textId="491C2ECC"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Marinho VFZ, Metze K, Sanches FSF, Rocha GFS, Gobbi H. Lymph vascular invasion in invasive mammary carcinomas identified by the endothelial lymphatic marker D2-40 is associated with other indicators of poor prognosis. BMC Cancer. 2008;8(1).</w:t>
      </w:r>
    </w:p>
    <w:p w14:paraId="29E13B3A" w14:textId="49994534"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Vosough, Z., Golbini, S., Sharbatdaran, M., Hosseini, A. D2-40 A Helpful Marker in Assessment of Lymphatic Vessel Invasion in Carcinoma of Breast. Iranian Journal of Pathology, 2020; (2): 96-102. doi: 10.30699/ijp.2020.114511.2245</w:t>
      </w:r>
    </w:p>
    <w:p w14:paraId="40A9F903" w14:textId="73952FED"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 xml:space="preserve">Abbasi A, Abbasi F, Nabizadeh A, Esmaili A. Evaluation of Lymphatic Vessel Invasion by immunohistochemistry in breast carcinoma. Journal of Medical Sciences. 2023; </w:t>
      </w:r>
    </w:p>
    <w:p w14:paraId="53C2B2DE" w14:textId="0EF58E9D"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Mohammed RAA, Martin SG, Mahmmod AM, Macmillan RD, Green AR, Paish EC, et al. Objective assessment of lymphatic and blood vascular invasion in lymph node-negative breast carcinoma: Findings from a large case series with long-term follow-up. The Journal of Pathology. 2010;223(3):358–65</w:t>
      </w:r>
    </w:p>
    <w:p w14:paraId="6F54D320" w14:textId="1316FD1A"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Lai J-H, Zhou Y-J, Bin D, Wang S-Y.Clinical significance of detecting lymphatic and blood vessel invasion in stage II colon cancer using markers D2-40 &amp; CD34 in combination. Asian Pac J Cancer Prev. 2014;15(3):1363-7.</w:t>
      </w:r>
    </w:p>
    <w:p w14:paraId="243462B8" w14:textId="5838B2C3"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Heinzelbecker J, Kempf K-M, Kurz K, Steidler A, Weiss C, Jackson DG, et al., editors. Lymph vessel density in seminomatous testicular cancer assessed with the specific lymphatic endothelium cell markers D2-40 and LYVE-1: correlation with pathologic parameters and clinical outcome. Urologic Oncology: Seminars and Original Investigations; 2013: Elsevier. [DOI:10.1016/j.urolonc.2011.08.006] [PMID]</w:t>
      </w:r>
    </w:p>
    <w:p w14:paraId="08BBFC7F" w14:textId="47130698"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Arnaout-Alkarain A, Kahn HJ, Narod SA, Sun PA, Marks AN. Significance of lymph vessel invasion identified by the endothelial lymphatic marker D2-40 in node negative breast cancer. Mod Pathol. 2007;20(2):183-91. [DOI:10.1038/modpathol.3800728] [PMID]</w:t>
      </w:r>
    </w:p>
    <w:p w14:paraId="2ED24AD6" w14:textId="020C586C"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Braun S, Pantel K, Müller P, Janni W, Hepp F, Kentenich CRM, et al. Cytokeratinpositive cells in the bone marrow and survival of patients with stage I, II, or III breast cancer. New England Journal of Medicine. 2000;342(8):525–33.</w:t>
      </w:r>
    </w:p>
    <w:p w14:paraId="548DBE25" w14:textId="42A3ACCF"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Fisher B, Jeong J-H, Anderson S, Wolmark N. Treatment of axillary lymph nodenegative, estrogen receptor-negative breast cancer: Updated findings from National Surgical Adjuvant Breast and bowel project clinical trials. JNCI Journal of the National Cancer Institute. 2004;96(24):1823–31.</w:t>
      </w:r>
    </w:p>
    <w:p w14:paraId="5CC47971" w14:textId="760F93EA" w:rsidR="002B40EB" w:rsidRPr="00626952" w:rsidRDefault="002B40EB" w:rsidP="00626952">
      <w:pPr>
        <w:pStyle w:val="ListParagraph"/>
        <w:numPr>
          <w:ilvl w:val="0"/>
          <w:numId w:val="14"/>
        </w:numPr>
        <w:spacing w:after="0" w:line="360" w:lineRule="auto"/>
        <w:jc w:val="both"/>
        <w:rPr>
          <w:rFonts w:ascii="Times New Roman" w:hAnsi="Times New Roman" w:cs="Times New Roman"/>
          <w:sz w:val="18"/>
          <w:szCs w:val="18"/>
        </w:rPr>
      </w:pPr>
      <w:r w:rsidRPr="00626952">
        <w:rPr>
          <w:rFonts w:ascii="Times New Roman" w:hAnsi="Times New Roman" w:cs="Times New Roman"/>
          <w:sz w:val="18"/>
          <w:szCs w:val="18"/>
        </w:rPr>
        <w:t>Rabban JT, Chen YY. D2-40 expression by breast myoepithelium: potential pitfalls in distinguishing intralymphatic carcinoma from in situ carcinoma. Hum Pathol. 2008;39(2):175-83. [DOI:10.1016/j.humpath.2007.06.018] [PMID]</w:t>
      </w:r>
    </w:p>
    <w:p w14:paraId="31450095" w14:textId="77777777" w:rsidR="008616FC" w:rsidRPr="00626952" w:rsidRDefault="008616FC" w:rsidP="00626952">
      <w:pPr>
        <w:spacing w:after="0" w:line="360" w:lineRule="auto"/>
        <w:ind w:left="360"/>
        <w:jc w:val="both"/>
        <w:rPr>
          <w:rFonts w:ascii="Times New Roman" w:hAnsi="Times New Roman" w:cs="Times New Roman"/>
          <w:sz w:val="20"/>
          <w:szCs w:val="20"/>
        </w:rPr>
      </w:pPr>
    </w:p>
    <w:sectPr w:rsidR="008616FC" w:rsidRPr="00626952" w:rsidSect="00967177">
      <w:headerReference w:type="default" r:id="rId13"/>
      <w:footerReference w:type="default" r:id="rId14"/>
      <w:pgSz w:w="11906" w:h="16838"/>
      <w:pgMar w:top="1440" w:right="1440" w:bottom="1440" w:left="1440" w:header="708" w:footer="708" w:gutter="0"/>
      <w:pgNumType w:start="3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69C1" w14:textId="77777777" w:rsidR="00110B0B" w:rsidRDefault="00110B0B" w:rsidP="000D7671">
      <w:pPr>
        <w:spacing w:after="0" w:line="240" w:lineRule="auto"/>
      </w:pPr>
      <w:r>
        <w:separator/>
      </w:r>
    </w:p>
  </w:endnote>
  <w:endnote w:type="continuationSeparator" w:id="0">
    <w:p w14:paraId="3121EF3C" w14:textId="77777777" w:rsidR="00110B0B" w:rsidRDefault="00110B0B" w:rsidP="000D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03887"/>
      <w:docPartObj>
        <w:docPartGallery w:val="Page Numbers (Bottom of Page)"/>
        <w:docPartUnique/>
      </w:docPartObj>
    </w:sdtPr>
    <w:sdtEndPr>
      <w:rPr>
        <w:noProof/>
      </w:rPr>
    </w:sdtEndPr>
    <w:sdtContent>
      <w:p w14:paraId="5097FB49" w14:textId="3DFEB1D5" w:rsidR="00626952" w:rsidRDefault="00626952">
        <w:pPr>
          <w:pStyle w:val="Footer"/>
          <w:jc w:val="right"/>
        </w:pPr>
        <w:r>
          <w:fldChar w:fldCharType="begin"/>
        </w:r>
        <w:r>
          <w:instrText xml:space="preserve"> PAGE   \* MERGEFORMAT </w:instrText>
        </w:r>
        <w:r>
          <w:fldChar w:fldCharType="separate"/>
        </w:r>
        <w:r w:rsidR="00110B0B">
          <w:rPr>
            <w:noProof/>
          </w:rPr>
          <w:t>318</w:t>
        </w:r>
        <w:r>
          <w:rPr>
            <w:noProof/>
          </w:rPr>
          <w:fldChar w:fldCharType="end"/>
        </w:r>
      </w:p>
    </w:sdtContent>
  </w:sdt>
  <w:p w14:paraId="5EBA9908" w14:textId="77777777" w:rsidR="00967177" w:rsidRPr="00967177" w:rsidRDefault="00967177" w:rsidP="00967177">
    <w:pPr>
      <w:widowControl w:val="0"/>
      <w:tabs>
        <w:tab w:val="center" w:pos="4513"/>
        <w:tab w:val="right" w:pos="9026"/>
      </w:tabs>
      <w:autoSpaceDE w:val="0"/>
      <w:autoSpaceDN w:val="0"/>
      <w:spacing w:after="0" w:line="240" w:lineRule="auto"/>
      <w:rPr>
        <w:rFonts w:ascii="Times New Roman" w:eastAsia="Times New Roman" w:hAnsi="Times New Roman" w:cs="Times New Roman"/>
        <w:lang w:val="en-US"/>
      </w:rPr>
    </w:pPr>
    <w:r w:rsidRPr="00967177">
      <w:rPr>
        <w:rFonts w:ascii="Times New Roman" w:eastAsia="Times New Roman" w:hAnsi="Times New Roman" w:cs="Times New Roman"/>
        <w:lang w:val="en-US"/>
      </w:rPr>
      <w:t xml:space="preserve">     www.ijbamr.com   P ISSN: 2250-284X, E ISSN: 2250-2858</w:t>
    </w:r>
  </w:p>
  <w:p w14:paraId="7FD261AE" w14:textId="77777777" w:rsidR="00626952" w:rsidRDefault="00626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4DCDD" w14:textId="77777777" w:rsidR="00110B0B" w:rsidRDefault="00110B0B" w:rsidP="000D7671">
      <w:pPr>
        <w:spacing w:after="0" w:line="240" w:lineRule="auto"/>
      </w:pPr>
      <w:r>
        <w:separator/>
      </w:r>
    </w:p>
  </w:footnote>
  <w:footnote w:type="continuationSeparator" w:id="0">
    <w:p w14:paraId="70988B37" w14:textId="77777777" w:rsidR="00110B0B" w:rsidRDefault="00110B0B" w:rsidP="000D7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967A" w14:textId="3C012413" w:rsidR="00967177" w:rsidRPr="00967177" w:rsidRDefault="00967177" w:rsidP="00967177">
    <w:pPr>
      <w:widowControl w:val="0"/>
      <w:tabs>
        <w:tab w:val="center" w:pos="4513"/>
        <w:tab w:val="right" w:pos="9026"/>
      </w:tabs>
      <w:autoSpaceDE w:val="0"/>
      <w:autoSpaceDN w:val="0"/>
      <w:spacing w:after="0" w:line="240" w:lineRule="auto"/>
      <w:ind w:left="-113"/>
      <w:rPr>
        <w:rFonts w:ascii="Cambria" w:eastAsia="Calibri" w:hAnsi="Cambria" w:cs="Times New Roman"/>
        <w:lang w:val="en-US"/>
      </w:rPr>
    </w:pPr>
    <w:r w:rsidRPr="00967177">
      <w:rPr>
        <w:rFonts w:ascii="Cambria" w:eastAsia="Calibri" w:hAnsi="Cambria" w:cs="Times New Roman"/>
        <w:lang w:val="en-US"/>
      </w:rPr>
      <w:t xml:space="preserve">Indian Journal of Basic and Applied Medical Research; March 2023: Vol.-12, Issue- 2 , P. </w:t>
    </w:r>
    <w:r>
      <w:rPr>
        <w:rFonts w:ascii="Cambria" w:eastAsia="Calibri" w:hAnsi="Cambria" w:cs="Times New Roman"/>
        <w:lang w:val="en-US"/>
      </w:rPr>
      <w:t>318 - 325</w:t>
    </w:r>
  </w:p>
  <w:p w14:paraId="0CEDB2E5" w14:textId="565384F1" w:rsidR="00967177" w:rsidRPr="00967177" w:rsidRDefault="00967177" w:rsidP="00967177">
    <w:pPr>
      <w:widowControl w:val="0"/>
      <w:tabs>
        <w:tab w:val="center" w:pos="4513"/>
        <w:tab w:val="right" w:pos="9026"/>
      </w:tabs>
      <w:autoSpaceDE w:val="0"/>
      <w:autoSpaceDN w:val="0"/>
      <w:spacing w:after="0" w:line="240" w:lineRule="auto"/>
      <w:ind w:left="-113"/>
      <w:rPr>
        <w:rFonts w:ascii="Cambria" w:eastAsia="Calibri" w:hAnsi="Cambria" w:cs="Times New Roman"/>
        <w:bCs/>
        <w:lang w:val="en-US"/>
      </w:rPr>
    </w:pPr>
    <w:r w:rsidRPr="00967177">
      <w:rPr>
        <w:rFonts w:ascii="Cambria" w:eastAsia="Calibri" w:hAnsi="Cambria" w:cs="Times New Roman"/>
        <w:bCs/>
        <w:lang w:val="en-US"/>
      </w:rPr>
      <w:t>DOI:</w:t>
    </w:r>
    <w:r>
      <w:rPr>
        <w:rFonts w:ascii="Cambria" w:eastAsia="Calibri" w:hAnsi="Cambria" w:cs="Times New Roman"/>
        <w:bCs/>
        <w:lang w:val="en-US"/>
      </w:rPr>
      <w:t xml:space="preserve"> 10.36855/IJBAMR/2022/98215.5745</w:t>
    </w:r>
  </w:p>
  <w:p w14:paraId="3DE8BE7C" w14:textId="77777777" w:rsidR="00967177" w:rsidRDefault="00967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0BF"/>
    <w:multiLevelType w:val="hybridMultilevel"/>
    <w:tmpl w:val="E272CC2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C4433D3"/>
    <w:multiLevelType w:val="hybridMultilevel"/>
    <w:tmpl w:val="D5328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FE1379"/>
    <w:multiLevelType w:val="hybridMultilevel"/>
    <w:tmpl w:val="9D32FD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CE5068"/>
    <w:multiLevelType w:val="hybridMultilevel"/>
    <w:tmpl w:val="CF4C5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7C3E01"/>
    <w:multiLevelType w:val="hybridMultilevel"/>
    <w:tmpl w:val="FDC66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065805"/>
    <w:multiLevelType w:val="hybridMultilevel"/>
    <w:tmpl w:val="A4968FE0"/>
    <w:lvl w:ilvl="0" w:tplc="230CEEBE">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D34244"/>
    <w:multiLevelType w:val="hybridMultilevel"/>
    <w:tmpl w:val="C89EE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EF1D9A"/>
    <w:multiLevelType w:val="hybridMultilevel"/>
    <w:tmpl w:val="B06244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18E7415"/>
    <w:multiLevelType w:val="hybridMultilevel"/>
    <w:tmpl w:val="4246D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A10023"/>
    <w:multiLevelType w:val="hybridMultilevel"/>
    <w:tmpl w:val="B4F49B1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A8A7B76"/>
    <w:multiLevelType w:val="hybridMultilevel"/>
    <w:tmpl w:val="6E3EA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F682B8E"/>
    <w:multiLevelType w:val="hybridMultilevel"/>
    <w:tmpl w:val="6360E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ADD4640"/>
    <w:multiLevelType w:val="hybridMultilevel"/>
    <w:tmpl w:val="6C08E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7E5CBC"/>
    <w:multiLevelType w:val="hybridMultilevel"/>
    <w:tmpl w:val="B7769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8"/>
  </w:num>
  <w:num w:numId="5">
    <w:abstractNumId w:val="7"/>
  </w:num>
  <w:num w:numId="6">
    <w:abstractNumId w:val="9"/>
  </w:num>
  <w:num w:numId="7">
    <w:abstractNumId w:val="3"/>
  </w:num>
  <w:num w:numId="8">
    <w:abstractNumId w:val="6"/>
  </w:num>
  <w:num w:numId="9">
    <w:abstractNumId w:val="12"/>
  </w:num>
  <w:num w:numId="10">
    <w:abstractNumId w:val="10"/>
  </w:num>
  <w:num w:numId="11">
    <w:abstractNumId w:val="2"/>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C"/>
    <w:rsid w:val="00002FE7"/>
    <w:rsid w:val="000500D7"/>
    <w:rsid w:val="00076694"/>
    <w:rsid w:val="00084866"/>
    <w:rsid w:val="00093F2B"/>
    <w:rsid w:val="000C29D2"/>
    <w:rsid w:val="000D7671"/>
    <w:rsid w:val="00110B0B"/>
    <w:rsid w:val="00121676"/>
    <w:rsid w:val="00136F2F"/>
    <w:rsid w:val="001707A7"/>
    <w:rsid w:val="00207C5D"/>
    <w:rsid w:val="002B40EB"/>
    <w:rsid w:val="00373265"/>
    <w:rsid w:val="003A3DDB"/>
    <w:rsid w:val="003E01CC"/>
    <w:rsid w:val="004262B9"/>
    <w:rsid w:val="004B131C"/>
    <w:rsid w:val="005027E3"/>
    <w:rsid w:val="00565A79"/>
    <w:rsid w:val="00582470"/>
    <w:rsid w:val="005A3167"/>
    <w:rsid w:val="005A3932"/>
    <w:rsid w:val="005B23B1"/>
    <w:rsid w:val="005C5B04"/>
    <w:rsid w:val="005F47C8"/>
    <w:rsid w:val="006251FF"/>
    <w:rsid w:val="00626952"/>
    <w:rsid w:val="00650E8E"/>
    <w:rsid w:val="006822C4"/>
    <w:rsid w:val="00695D68"/>
    <w:rsid w:val="00707A95"/>
    <w:rsid w:val="00711F1D"/>
    <w:rsid w:val="007335CC"/>
    <w:rsid w:val="00790C13"/>
    <w:rsid w:val="007B43CF"/>
    <w:rsid w:val="007D7710"/>
    <w:rsid w:val="00834F44"/>
    <w:rsid w:val="008616FC"/>
    <w:rsid w:val="00867D35"/>
    <w:rsid w:val="008F3A4A"/>
    <w:rsid w:val="00967177"/>
    <w:rsid w:val="009D235D"/>
    <w:rsid w:val="00A46080"/>
    <w:rsid w:val="00B05F5F"/>
    <w:rsid w:val="00B07C1E"/>
    <w:rsid w:val="00B761DA"/>
    <w:rsid w:val="00BB4995"/>
    <w:rsid w:val="00BB71D1"/>
    <w:rsid w:val="00C10B9B"/>
    <w:rsid w:val="00C37712"/>
    <w:rsid w:val="00C65854"/>
    <w:rsid w:val="00C84AF9"/>
    <w:rsid w:val="00CA6786"/>
    <w:rsid w:val="00D40BD1"/>
    <w:rsid w:val="00D50A08"/>
    <w:rsid w:val="00D958A1"/>
    <w:rsid w:val="00E42B48"/>
    <w:rsid w:val="00F25569"/>
    <w:rsid w:val="00F4506A"/>
    <w:rsid w:val="00F51364"/>
    <w:rsid w:val="00F55B6E"/>
    <w:rsid w:val="00F8567E"/>
    <w:rsid w:val="00F9339A"/>
    <w:rsid w:val="00FA59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95"/>
    <w:pPr>
      <w:ind w:left="720"/>
      <w:contextualSpacing/>
    </w:pPr>
  </w:style>
  <w:style w:type="table" w:styleId="TableGrid">
    <w:name w:val="Table Grid"/>
    <w:basedOn w:val="TableNormal"/>
    <w:uiPriority w:val="39"/>
    <w:rsid w:val="003A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671"/>
  </w:style>
  <w:style w:type="paragraph" w:styleId="Footer">
    <w:name w:val="footer"/>
    <w:basedOn w:val="Normal"/>
    <w:link w:val="FooterChar"/>
    <w:uiPriority w:val="99"/>
    <w:unhideWhenUsed/>
    <w:rsid w:val="000D7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671"/>
  </w:style>
  <w:style w:type="paragraph" w:styleId="BalloonText">
    <w:name w:val="Balloon Text"/>
    <w:basedOn w:val="Normal"/>
    <w:link w:val="BalloonTextChar"/>
    <w:uiPriority w:val="99"/>
    <w:semiHidden/>
    <w:unhideWhenUsed/>
    <w:rsid w:val="0065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95"/>
    <w:pPr>
      <w:ind w:left="720"/>
      <w:contextualSpacing/>
    </w:pPr>
  </w:style>
  <w:style w:type="table" w:styleId="TableGrid">
    <w:name w:val="Table Grid"/>
    <w:basedOn w:val="TableNormal"/>
    <w:uiPriority w:val="39"/>
    <w:rsid w:val="003A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671"/>
  </w:style>
  <w:style w:type="paragraph" w:styleId="Footer">
    <w:name w:val="footer"/>
    <w:basedOn w:val="Normal"/>
    <w:link w:val="FooterChar"/>
    <w:uiPriority w:val="99"/>
    <w:unhideWhenUsed/>
    <w:rsid w:val="000D7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671"/>
  </w:style>
  <w:style w:type="paragraph" w:styleId="BalloonText">
    <w:name w:val="Balloon Text"/>
    <w:basedOn w:val="Normal"/>
    <w:link w:val="BalloonTextChar"/>
    <w:uiPriority w:val="99"/>
    <w:semiHidden/>
    <w:unhideWhenUsed/>
    <w:rsid w:val="0065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 Sharma</dc:creator>
  <cp:lastModifiedBy>RDRL</cp:lastModifiedBy>
  <cp:revision>7</cp:revision>
  <cp:lastPrinted>2023-05-15T04:41:00Z</cp:lastPrinted>
  <dcterms:created xsi:type="dcterms:W3CDTF">2023-04-30T07:27:00Z</dcterms:created>
  <dcterms:modified xsi:type="dcterms:W3CDTF">2023-05-15T04:41:00Z</dcterms:modified>
</cp:coreProperties>
</file>