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CA" w:rsidRPr="00305EF9" w:rsidRDefault="00BC58CA" w:rsidP="00BC58CA">
      <w:pPr>
        <w:spacing w:after="0" w:line="360" w:lineRule="auto"/>
        <w:ind w:right="1440"/>
        <w:rPr>
          <w:rFonts w:asciiTheme="majorHAnsi" w:eastAsia="Arial" w:hAnsiTheme="majorHAnsi" w:cs="Times New Roman"/>
          <w:b/>
          <w:sz w:val="24"/>
          <w:szCs w:val="24"/>
          <w:highlight w:val="lightGray"/>
          <w:lang w:val="en-US"/>
        </w:rPr>
      </w:pPr>
      <w:r w:rsidRPr="00305EF9">
        <w:rPr>
          <w:rFonts w:asciiTheme="majorHAnsi" w:eastAsia="Arial" w:hAnsiTheme="majorHAnsi" w:cs="Times New Roman"/>
          <w:b/>
          <w:sz w:val="24"/>
          <w:szCs w:val="24"/>
          <w:highlight w:val="lightGray"/>
          <w:lang w:val="en-US"/>
        </w:rPr>
        <w:t xml:space="preserve">Original article </w:t>
      </w:r>
    </w:p>
    <w:p w:rsidR="00750E3B" w:rsidRPr="00750E3B" w:rsidRDefault="00750E3B" w:rsidP="00750E3B">
      <w:pPr>
        <w:spacing w:after="0" w:line="360" w:lineRule="auto"/>
        <w:ind w:right="1440"/>
        <w:rPr>
          <w:rFonts w:asciiTheme="majorHAnsi" w:eastAsia="Arial" w:hAnsiTheme="majorHAnsi" w:cs="Times New Roman"/>
          <w:b/>
          <w:color w:val="0070C0"/>
          <w:sz w:val="28"/>
          <w:szCs w:val="28"/>
          <w:highlight w:val="white"/>
          <w:lang w:val="en-US"/>
        </w:rPr>
      </w:pPr>
      <w:r w:rsidRPr="00750E3B">
        <w:rPr>
          <w:rFonts w:asciiTheme="majorHAnsi" w:eastAsia="Arial" w:hAnsiTheme="majorHAnsi" w:cs="Times New Roman"/>
          <w:b/>
          <w:color w:val="0070C0"/>
          <w:sz w:val="28"/>
          <w:szCs w:val="28"/>
          <w:highlight w:val="white"/>
        </w:rPr>
        <w:t>A study on occupational injuries to the health care workers in a Tertiary Care Hospital</w:t>
      </w:r>
    </w:p>
    <w:p w:rsidR="00BC58CA" w:rsidRPr="00750E3B" w:rsidRDefault="00750E3B" w:rsidP="00BC58CA">
      <w:pPr>
        <w:spacing w:after="0" w:line="360" w:lineRule="auto"/>
        <w:ind w:right="1440"/>
        <w:rPr>
          <w:rFonts w:asciiTheme="majorHAnsi" w:eastAsia="Arial" w:hAnsiTheme="majorHAnsi" w:cs="Times New Roman"/>
          <w:b/>
          <w:highlight w:val="white"/>
          <w:lang w:val="en-US"/>
        </w:rPr>
      </w:pPr>
      <w:r w:rsidRPr="00750E3B">
        <w:rPr>
          <w:rFonts w:asciiTheme="majorHAnsi" w:eastAsia="Arial" w:hAnsiTheme="majorHAnsi" w:cs="Times New Roman"/>
          <w:b/>
          <w:highlight w:val="white"/>
          <w:vertAlign w:val="superscript"/>
        </w:rPr>
        <w:t>1</w:t>
      </w:r>
      <w:r w:rsidR="00BC58CA" w:rsidRPr="00750E3B">
        <w:rPr>
          <w:rFonts w:asciiTheme="majorHAnsi" w:eastAsia="Arial" w:hAnsiTheme="majorHAnsi" w:cs="Times New Roman"/>
          <w:b/>
          <w:highlight w:val="white"/>
        </w:rPr>
        <w:t xml:space="preserve">Dr. Rahul H. Dandekar,  </w:t>
      </w:r>
      <w:r w:rsidRPr="00750E3B">
        <w:rPr>
          <w:rFonts w:asciiTheme="majorHAnsi" w:eastAsia="Arial" w:hAnsiTheme="majorHAnsi" w:cs="Times New Roman"/>
          <w:b/>
          <w:highlight w:val="white"/>
          <w:vertAlign w:val="superscript"/>
        </w:rPr>
        <w:t>2</w:t>
      </w:r>
      <w:r w:rsidR="00BC58CA" w:rsidRPr="00750E3B">
        <w:rPr>
          <w:rFonts w:asciiTheme="majorHAnsi" w:eastAsia="Arial" w:hAnsiTheme="majorHAnsi" w:cs="Times New Roman"/>
          <w:b/>
          <w:highlight w:val="white"/>
        </w:rPr>
        <w:t>Dr. Madhuri Gunjal</w:t>
      </w:r>
    </w:p>
    <w:p w:rsidR="00750E3B" w:rsidRPr="00750E3B" w:rsidRDefault="00750E3B" w:rsidP="00750E3B">
      <w:pPr>
        <w:spacing w:after="0" w:line="360" w:lineRule="auto"/>
        <w:ind w:right="1440"/>
        <w:jc w:val="both"/>
        <w:rPr>
          <w:rFonts w:asciiTheme="majorHAnsi" w:eastAsia="Arial" w:hAnsiTheme="majorHAnsi" w:cs="Times New Roman"/>
          <w:b/>
          <w:highlight w:val="white"/>
          <w:lang w:val="en-US"/>
        </w:rPr>
      </w:pPr>
    </w:p>
    <w:p w:rsidR="00750E3B" w:rsidRPr="00750E3B" w:rsidRDefault="00750E3B" w:rsidP="00750E3B">
      <w:pPr>
        <w:spacing w:after="0" w:line="360" w:lineRule="auto"/>
        <w:ind w:right="1440"/>
        <w:jc w:val="both"/>
        <w:rPr>
          <w:rFonts w:asciiTheme="majorHAnsi" w:eastAsia="Arial" w:hAnsiTheme="majorHAnsi" w:cs="Times New Roman"/>
          <w:sz w:val="18"/>
          <w:szCs w:val="18"/>
          <w:highlight w:val="white"/>
        </w:rPr>
      </w:pPr>
      <w:r w:rsidRPr="00750E3B">
        <w:rPr>
          <w:rFonts w:asciiTheme="majorHAnsi" w:eastAsia="Arial" w:hAnsiTheme="majorHAnsi" w:cs="Times New Roman"/>
          <w:sz w:val="18"/>
          <w:szCs w:val="18"/>
          <w:highlight w:val="white"/>
          <w:lang w:val="en-US"/>
        </w:rPr>
        <w:t>Name of the Institute/college:</w:t>
      </w:r>
      <w:r w:rsidRPr="00750E3B">
        <w:rPr>
          <w:rFonts w:asciiTheme="majorHAnsi" w:eastAsia="Arial" w:hAnsiTheme="majorHAnsi" w:cs="Times New Roman"/>
          <w:sz w:val="18"/>
          <w:szCs w:val="18"/>
          <w:highlight w:val="white"/>
        </w:rPr>
        <w:t xml:space="preserve"> Dept. of Community Medicine, Terna Medical College and Hospital, Nerul, Navi Mumbai</w:t>
      </w:r>
    </w:p>
    <w:p w:rsidR="00BC58CA" w:rsidRPr="00750E3B" w:rsidRDefault="00750E3B" w:rsidP="00BC58CA">
      <w:pPr>
        <w:spacing w:after="0" w:line="360" w:lineRule="auto"/>
        <w:ind w:right="1440"/>
        <w:jc w:val="both"/>
        <w:rPr>
          <w:rFonts w:asciiTheme="majorHAnsi" w:eastAsia="Arial" w:hAnsiTheme="majorHAnsi" w:cs="Times New Roman"/>
          <w:sz w:val="18"/>
          <w:szCs w:val="18"/>
          <w:highlight w:val="white"/>
        </w:rPr>
      </w:pPr>
      <w:r w:rsidRPr="00750E3B">
        <w:rPr>
          <w:rFonts w:asciiTheme="majorHAnsi" w:eastAsia="Arial" w:hAnsiTheme="majorHAnsi" w:cs="Times New Roman"/>
          <w:sz w:val="18"/>
          <w:szCs w:val="18"/>
          <w:highlight w:val="white"/>
        </w:rPr>
        <w:t xml:space="preserve">Corresponding author: Dr. Rahul H. Dandekar , </w:t>
      </w:r>
      <w:r w:rsidR="00BC58CA" w:rsidRPr="00750E3B">
        <w:rPr>
          <w:rFonts w:asciiTheme="majorHAnsi" w:eastAsia="Arial" w:hAnsiTheme="majorHAnsi" w:cs="Times New Roman"/>
          <w:sz w:val="18"/>
          <w:szCs w:val="18"/>
          <w:highlight w:val="white"/>
        </w:rPr>
        <w:t>Associate Professor, Dept. of Community Medicine, Terna Medical College and Hospital, Nerul, Navi Mumbai</w:t>
      </w:r>
    </w:p>
    <w:p w:rsidR="00BC58CA" w:rsidRDefault="00BC58CA" w:rsidP="00BC58CA">
      <w:pPr>
        <w:spacing w:after="0" w:line="360" w:lineRule="auto"/>
        <w:ind w:left="1440" w:right="1440"/>
        <w:rPr>
          <w:rFonts w:ascii="Times New Roman" w:eastAsia="Arial" w:hAnsi="Times New Roman" w:cs="Times New Roman"/>
          <w:b/>
          <w:highlight w:val="white"/>
        </w:rPr>
      </w:pPr>
    </w:p>
    <w:p w:rsidR="00971B56" w:rsidRPr="00750E3B" w:rsidRDefault="00B715B1" w:rsidP="00750E3B">
      <w:pPr>
        <w:spacing w:after="0" w:line="360" w:lineRule="auto"/>
        <w:rPr>
          <w:rFonts w:ascii="Times New Roman" w:eastAsia="Arial" w:hAnsi="Times New Roman" w:cs="Times New Roman"/>
          <w:b/>
          <w:sz w:val="20"/>
          <w:szCs w:val="20"/>
          <w:highlight w:val="white"/>
        </w:rPr>
      </w:pPr>
      <w:r w:rsidRPr="00750E3B">
        <w:rPr>
          <w:rFonts w:ascii="Times New Roman" w:eastAsia="Arial" w:hAnsi="Times New Roman" w:cs="Times New Roman"/>
          <w:b/>
          <w:sz w:val="20"/>
          <w:szCs w:val="20"/>
          <w:highlight w:val="white"/>
        </w:rPr>
        <w:t>ABSTRACT</w:t>
      </w:r>
    </w:p>
    <w:p w:rsidR="00971B56" w:rsidRPr="00750E3B" w:rsidRDefault="00B715B1" w:rsidP="00750E3B">
      <w:pPr>
        <w:spacing w:after="0" w:line="360" w:lineRule="auto"/>
        <w:jc w:val="both"/>
        <w:rPr>
          <w:rFonts w:ascii="Times New Roman" w:eastAsia="Arial" w:hAnsi="Times New Roman" w:cs="Times New Roman"/>
          <w:b/>
          <w:sz w:val="18"/>
          <w:szCs w:val="18"/>
          <w:highlight w:val="white"/>
        </w:rPr>
      </w:pPr>
      <w:bookmarkStart w:id="0" w:name="_heading=h.ui7mw73h783s" w:colFirst="0" w:colLast="0"/>
      <w:bookmarkStart w:id="1" w:name="_heading=h.duij3jboezuf" w:colFirst="0" w:colLast="0"/>
      <w:bookmarkStart w:id="2" w:name="_heading=h.skbfgshcrsmt" w:colFirst="0" w:colLast="0"/>
      <w:bookmarkStart w:id="3" w:name="_heading=h.xhcmhs55monq" w:colFirst="0" w:colLast="0"/>
      <w:bookmarkEnd w:id="0"/>
      <w:bookmarkEnd w:id="1"/>
      <w:bookmarkEnd w:id="2"/>
      <w:bookmarkEnd w:id="3"/>
      <w:r w:rsidRPr="00750E3B">
        <w:rPr>
          <w:rFonts w:ascii="Times New Roman" w:eastAsia="Arial" w:hAnsi="Times New Roman" w:cs="Times New Roman"/>
          <w:b/>
          <w:sz w:val="18"/>
          <w:szCs w:val="18"/>
          <w:highlight w:val="white"/>
        </w:rPr>
        <w:t xml:space="preserve">Background: </w:t>
      </w:r>
      <w:bookmarkStart w:id="4" w:name="_heading=h.lzz260ij7mwp" w:colFirst="0" w:colLast="0"/>
      <w:bookmarkEnd w:id="4"/>
      <w:r w:rsidRPr="00750E3B">
        <w:rPr>
          <w:rFonts w:ascii="Times New Roman" w:eastAsia="Arial" w:hAnsi="Times New Roman" w:cs="Times New Roman"/>
          <w:sz w:val="18"/>
          <w:szCs w:val="18"/>
          <w:highlight w:val="white"/>
        </w:rPr>
        <w:t xml:space="preserve">Occupational hazards are very common amongst healthcare workers. Healthcare workers face a wide range of hazards on the job, including sharp injuries, harmful exposure to chemicals and hazardous drugs. Unsafe working conditions contribute to the health hazards in many countries around the world. Healthcare workers need protection from these hazards. It is important that employees know of the potential hazards in their workplace and employers conduct awareness programs to inform and educate their employees about these hazards, including their prevention and </w:t>
      </w:r>
      <w:r w:rsidR="00315F8D" w:rsidRPr="00750E3B">
        <w:rPr>
          <w:rFonts w:ascii="Times New Roman" w:eastAsia="Arial" w:hAnsi="Times New Roman" w:cs="Times New Roman"/>
          <w:sz w:val="18"/>
          <w:szCs w:val="18"/>
          <w:highlight w:val="white"/>
        </w:rPr>
        <w:t>emergency management. Employee perceptions</w:t>
      </w:r>
      <w:r w:rsidRPr="00750E3B">
        <w:rPr>
          <w:rFonts w:ascii="Times New Roman" w:eastAsia="Arial" w:hAnsi="Times New Roman" w:cs="Times New Roman"/>
          <w:sz w:val="18"/>
          <w:szCs w:val="18"/>
          <w:highlight w:val="white"/>
        </w:rPr>
        <w:t xml:space="preserve"> on safety in the workplace are based on several factors such as support from management, safety policies and procedures developed in the organization and monitoring of compliance to safety norms by the stay.</w:t>
      </w:r>
    </w:p>
    <w:p w:rsidR="00971B56" w:rsidRPr="00750E3B" w:rsidRDefault="00B715B1" w:rsidP="00750E3B">
      <w:pPr>
        <w:spacing w:after="0" w:line="360" w:lineRule="auto"/>
        <w:jc w:val="both"/>
        <w:rPr>
          <w:rFonts w:ascii="Times New Roman" w:eastAsia="Arial" w:hAnsi="Times New Roman" w:cs="Times New Roman"/>
          <w:b/>
          <w:sz w:val="18"/>
          <w:szCs w:val="18"/>
          <w:highlight w:val="white"/>
        </w:rPr>
      </w:pPr>
      <w:bookmarkStart w:id="5" w:name="_heading=h.uo1svaodqr1w" w:colFirst="0" w:colLast="0"/>
      <w:bookmarkEnd w:id="5"/>
      <w:r w:rsidRPr="00750E3B">
        <w:rPr>
          <w:rFonts w:ascii="Times New Roman" w:eastAsia="Arial" w:hAnsi="Times New Roman" w:cs="Times New Roman"/>
          <w:b/>
          <w:sz w:val="18"/>
          <w:szCs w:val="18"/>
          <w:highlight w:val="white"/>
        </w:rPr>
        <w:t>Methods and results:</w:t>
      </w:r>
      <w:bookmarkStart w:id="6" w:name="_heading=h.wn4fl9rqe1v2" w:colFirst="0" w:colLast="0"/>
      <w:bookmarkEnd w:id="6"/>
      <w:r w:rsidR="00750E3B" w:rsidRPr="00750E3B">
        <w:rPr>
          <w:rFonts w:ascii="Times New Roman" w:eastAsia="Arial" w:hAnsi="Times New Roman" w:cs="Times New Roman"/>
          <w:b/>
          <w:sz w:val="18"/>
          <w:szCs w:val="18"/>
          <w:highlight w:val="white"/>
        </w:rPr>
        <w:t xml:space="preserve"> </w:t>
      </w:r>
      <w:r w:rsidRPr="00750E3B">
        <w:rPr>
          <w:rFonts w:ascii="Times New Roman" w:eastAsia="Arial" w:hAnsi="Times New Roman" w:cs="Times New Roman"/>
          <w:sz w:val="18"/>
          <w:szCs w:val="18"/>
          <w:highlight w:val="white"/>
        </w:rPr>
        <w:t xml:space="preserve">This study was conducted in three months duration as a cross sectional study amongst the interns and residents </w:t>
      </w:r>
      <w:r w:rsidR="00A8165C" w:rsidRPr="00750E3B">
        <w:rPr>
          <w:rFonts w:ascii="Times New Roman" w:eastAsia="Arial" w:hAnsi="Times New Roman" w:cs="Times New Roman"/>
          <w:sz w:val="18"/>
          <w:szCs w:val="18"/>
          <w:highlight w:val="white"/>
        </w:rPr>
        <w:t>Doctors in</w:t>
      </w:r>
      <w:r w:rsidRPr="00750E3B">
        <w:rPr>
          <w:rFonts w:ascii="Times New Roman" w:eastAsia="Arial" w:hAnsi="Times New Roman" w:cs="Times New Roman"/>
          <w:sz w:val="18"/>
          <w:szCs w:val="18"/>
          <w:highlight w:val="white"/>
        </w:rPr>
        <w:t xml:space="preserve"> </w:t>
      </w:r>
      <w:r w:rsidR="00A8165C" w:rsidRPr="00750E3B">
        <w:rPr>
          <w:rFonts w:ascii="Times New Roman" w:eastAsia="Arial" w:hAnsi="Times New Roman" w:cs="Times New Roman"/>
          <w:sz w:val="18"/>
          <w:szCs w:val="18"/>
          <w:highlight w:val="white"/>
        </w:rPr>
        <w:t>a Tertiary</w:t>
      </w:r>
      <w:r w:rsidRPr="00750E3B">
        <w:rPr>
          <w:rFonts w:ascii="Times New Roman" w:eastAsia="Arial" w:hAnsi="Times New Roman" w:cs="Times New Roman"/>
          <w:sz w:val="18"/>
          <w:szCs w:val="18"/>
          <w:highlight w:val="white"/>
        </w:rPr>
        <w:t xml:space="preserve"> care </w:t>
      </w:r>
      <w:r w:rsidR="00A8165C" w:rsidRPr="00750E3B">
        <w:rPr>
          <w:rFonts w:ascii="Times New Roman" w:eastAsia="Arial" w:hAnsi="Times New Roman" w:cs="Times New Roman"/>
          <w:sz w:val="18"/>
          <w:szCs w:val="18"/>
          <w:highlight w:val="white"/>
        </w:rPr>
        <w:t>centre</w:t>
      </w:r>
      <w:r w:rsidRPr="00750E3B">
        <w:rPr>
          <w:rFonts w:ascii="Times New Roman" w:eastAsia="Arial" w:hAnsi="Times New Roman" w:cs="Times New Roman"/>
          <w:sz w:val="18"/>
          <w:szCs w:val="18"/>
          <w:highlight w:val="white"/>
        </w:rPr>
        <w:t>. By simple random sampling method, a total of 140 interns and residents were included for the study. A pre-structured questionnaire was created and distributed to all the interns and residents. Data collected from the questionnaire was analyzed and appropriate statistical tests were applied to draw conclusions.</w:t>
      </w:r>
    </w:p>
    <w:p w:rsidR="00971B56" w:rsidRPr="00750E3B" w:rsidRDefault="00B715B1" w:rsidP="00750E3B">
      <w:pPr>
        <w:spacing w:after="0" w:line="360" w:lineRule="auto"/>
        <w:jc w:val="both"/>
        <w:rPr>
          <w:rFonts w:ascii="Times New Roman" w:eastAsia="Arial" w:hAnsi="Times New Roman" w:cs="Times New Roman"/>
          <w:b/>
          <w:sz w:val="18"/>
          <w:szCs w:val="18"/>
          <w:highlight w:val="white"/>
        </w:rPr>
      </w:pPr>
      <w:bookmarkStart w:id="7" w:name="_heading=h.c3t6bvieop9i" w:colFirst="0" w:colLast="0"/>
      <w:bookmarkEnd w:id="7"/>
      <w:r w:rsidRPr="00750E3B">
        <w:rPr>
          <w:rFonts w:ascii="Times New Roman" w:eastAsia="Arial" w:hAnsi="Times New Roman" w:cs="Times New Roman"/>
          <w:b/>
          <w:sz w:val="18"/>
          <w:szCs w:val="18"/>
          <w:highlight w:val="white"/>
        </w:rPr>
        <w:t>Conclusions:</w:t>
      </w:r>
      <w:bookmarkStart w:id="8" w:name="_heading=h.yz1frt8dmchz" w:colFirst="0" w:colLast="0"/>
      <w:bookmarkEnd w:id="8"/>
      <w:r w:rsidRPr="00750E3B">
        <w:rPr>
          <w:rFonts w:ascii="Times New Roman" w:eastAsia="Arial" w:hAnsi="Times New Roman" w:cs="Times New Roman"/>
          <w:sz w:val="18"/>
          <w:szCs w:val="18"/>
          <w:highlight w:val="white"/>
        </w:rPr>
        <w:t xml:space="preserve">The maximum doctors suffered injuries due to </w:t>
      </w:r>
      <w:r w:rsidR="00A8165C" w:rsidRPr="00750E3B">
        <w:rPr>
          <w:rFonts w:ascii="Times New Roman" w:eastAsia="Arial" w:hAnsi="Times New Roman" w:cs="Times New Roman"/>
          <w:sz w:val="18"/>
          <w:szCs w:val="18"/>
          <w:highlight w:val="white"/>
        </w:rPr>
        <w:t>needle stick</w:t>
      </w:r>
      <w:r w:rsidRPr="00750E3B">
        <w:rPr>
          <w:rFonts w:ascii="Times New Roman" w:eastAsia="Arial" w:hAnsi="Times New Roman" w:cs="Times New Roman"/>
          <w:sz w:val="18"/>
          <w:szCs w:val="18"/>
          <w:highlight w:val="white"/>
        </w:rPr>
        <w:t>, sharp and infections. Doctors should be advised and taught on proper disposal techniques of certain harmful wastes. The interns should be given a brief lecture wherever they are posted in the department to know about the department and how the department works. Interns should be informed and guided carefully about HIV and its prophylaxis.</w:t>
      </w:r>
    </w:p>
    <w:p w:rsidR="00971B56" w:rsidRPr="00750E3B" w:rsidRDefault="00B715B1" w:rsidP="00750E3B">
      <w:pPr>
        <w:spacing w:after="0" w:line="360" w:lineRule="auto"/>
        <w:jc w:val="both"/>
        <w:rPr>
          <w:rFonts w:ascii="Times New Roman" w:eastAsia="Arial" w:hAnsi="Times New Roman" w:cs="Times New Roman"/>
          <w:sz w:val="18"/>
          <w:szCs w:val="18"/>
          <w:highlight w:val="white"/>
        </w:rPr>
      </w:pPr>
      <w:bookmarkStart w:id="9" w:name="_heading=h.z4zglih0an76" w:colFirst="0" w:colLast="0"/>
      <w:bookmarkEnd w:id="9"/>
      <w:r w:rsidRPr="00750E3B">
        <w:rPr>
          <w:rFonts w:ascii="Times New Roman" w:eastAsia="Arial" w:hAnsi="Times New Roman" w:cs="Times New Roman"/>
          <w:b/>
          <w:sz w:val="18"/>
          <w:szCs w:val="18"/>
          <w:highlight w:val="white"/>
        </w:rPr>
        <w:t xml:space="preserve">Key words: </w:t>
      </w:r>
      <w:r w:rsidRPr="00750E3B">
        <w:rPr>
          <w:rFonts w:ascii="Times New Roman" w:eastAsia="Arial" w:hAnsi="Times New Roman" w:cs="Times New Roman"/>
          <w:sz w:val="18"/>
          <w:szCs w:val="18"/>
          <w:highlight w:val="white"/>
        </w:rPr>
        <w:t>Occupational Injuries</w:t>
      </w:r>
      <w:r w:rsidR="00A8165C" w:rsidRPr="00750E3B">
        <w:rPr>
          <w:rFonts w:ascii="Times New Roman" w:eastAsia="Arial" w:hAnsi="Times New Roman" w:cs="Times New Roman"/>
          <w:sz w:val="18"/>
          <w:szCs w:val="18"/>
          <w:highlight w:val="white"/>
        </w:rPr>
        <w:t>, Health</w:t>
      </w:r>
      <w:r w:rsidRPr="00750E3B">
        <w:rPr>
          <w:rFonts w:ascii="Times New Roman" w:eastAsia="Arial" w:hAnsi="Times New Roman" w:cs="Times New Roman"/>
          <w:sz w:val="18"/>
          <w:szCs w:val="18"/>
          <w:highlight w:val="white"/>
        </w:rPr>
        <w:t xml:space="preserve"> Care Workers, Awareness, Practice, Spills. </w:t>
      </w:r>
    </w:p>
    <w:p w:rsidR="00FC1A62" w:rsidRPr="00750E3B" w:rsidRDefault="00FC1A62" w:rsidP="00750E3B">
      <w:pPr>
        <w:spacing w:after="0" w:line="360" w:lineRule="auto"/>
        <w:jc w:val="center"/>
        <w:rPr>
          <w:rFonts w:ascii="Times New Roman" w:eastAsia="Arial" w:hAnsi="Times New Roman" w:cs="Times New Roman"/>
          <w:b/>
          <w:sz w:val="20"/>
          <w:szCs w:val="20"/>
          <w:highlight w:val="white"/>
        </w:rPr>
      </w:pPr>
      <w:bookmarkStart w:id="10" w:name="_heading=h.ehn16lbc278" w:colFirst="0" w:colLast="0"/>
      <w:bookmarkStart w:id="11" w:name="_heading=h.2lkvfm155jaz" w:colFirst="0" w:colLast="0"/>
      <w:bookmarkStart w:id="12" w:name="_heading=h.nq8qrxuzhj2" w:colFirst="0" w:colLast="0"/>
      <w:bookmarkEnd w:id="10"/>
      <w:bookmarkEnd w:id="11"/>
      <w:bookmarkEnd w:id="12"/>
    </w:p>
    <w:p w:rsidR="00971B56" w:rsidRPr="00750E3B" w:rsidRDefault="00B715B1" w:rsidP="00750E3B">
      <w:pPr>
        <w:spacing w:after="0" w:line="360" w:lineRule="auto"/>
        <w:rPr>
          <w:rFonts w:ascii="Times New Roman" w:eastAsia="Arial" w:hAnsi="Times New Roman" w:cs="Times New Roman"/>
          <w:b/>
          <w:sz w:val="20"/>
          <w:szCs w:val="20"/>
          <w:highlight w:val="white"/>
        </w:rPr>
      </w:pPr>
      <w:r w:rsidRPr="00750E3B">
        <w:rPr>
          <w:rFonts w:ascii="Times New Roman" w:eastAsia="Arial" w:hAnsi="Times New Roman" w:cs="Times New Roman"/>
          <w:b/>
          <w:sz w:val="20"/>
          <w:szCs w:val="20"/>
          <w:highlight w:val="white"/>
        </w:rPr>
        <w:t xml:space="preserve">INTRODUCTION </w:t>
      </w:r>
    </w:p>
    <w:p w:rsidR="00971B56" w:rsidRPr="00750E3B" w:rsidRDefault="00B715B1" w:rsidP="00750E3B">
      <w:pPr>
        <w:spacing w:after="0" w:line="360" w:lineRule="auto"/>
        <w:jc w:val="both"/>
        <w:rPr>
          <w:rFonts w:ascii="Times New Roman" w:eastAsia="Arial" w:hAnsi="Times New Roman" w:cs="Times New Roman"/>
          <w:sz w:val="20"/>
          <w:szCs w:val="20"/>
          <w:highlight w:val="white"/>
        </w:rPr>
      </w:pPr>
      <w:r w:rsidRPr="00750E3B">
        <w:rPr>
          <w:rFonts w:ascii="Times New Roman" w:eastAsia="Arial" w:hAnsi="Times New Roman" w:cs="Times New Roman"/>
          <w:sz w:val="20"/>
          <w:szCs w:val="20"/>
          <w:highlight w:val="white"/>
        </w:rPr>
        <w:t xml:space="preserve">Occupational hazards are very common amongst healthcare workers. Healthcare workers face a wide range of hazards on the job, including sharp injuries, harmful exposure to chemicals and hazardous drugs. Unsafe working conditions contribute to the health hazards in many countries around the world. Healthcare workers need protection from </w:t>
      </w:r>
      <w:r w:rsidR="00A8165C" w:rsidRPr="00750E3B">
        <w:rPr>
          <w:rFonts w:ascii="Times New Roman" w:eastAsia="Arial" w:hAnsi="Times New Roman" w:cs="Times New Roman"/>
          <w:sz w:val="20"/>
          <w:szCs w:val="20"/>
          <w:highlight w:val="white"/>
        </w:rPr>
        <w:t>this</w:t>
      </w:r>
      <w:r w:rsidRPr="00750E3B">
        <w:rPr>
          <w:rFonts w:ascii="Times New Roman" w:eastAsia="Arial" w:hAnsi="Times New Roman" w:cs="Times New Roman"/>
          <w:sz w:val="20"/>
          <w:szCs w:val="20"/>
          <w:highlight w:val="white"/>
        </w:rPr>
        <w:t xml:space="preserve"> </w:t>
      </w:r>
      <w:r w:rsidR="00A8165C" w:rsidRPr="00750E3B">
        <w:rPr>
          <w:rFonts w:ascii="Times New Roman" w:eastAsia="Arial" w:hAnsi="Times New Roman" w:cs="Times New Roman"/>
          <w:sz w:val="20"/>
          <w:szCs w:val="20"/>
          <w:highlight w:val="white"/>
        </w:rPr>
        <w:t>hazards.</w:t>
      </w:r>
      <w:r w:rsidR="00A8165C" w:rsidRPr="00750E3B">
        <w:rPr>
          <w:rFonts w:ascii="Times New Roman" w:eastAsia="Arial" w:hAnsi="Times New Roman" w:cs="Times New Roman"/>
          <w:sz w:val="20"/>
          <w:szCs w:val="20"/>
          <w:highlight w:val="white"/>
          <w:vertAlign w:val="superscript"/>
        </w:rPr>
        <w:t>1</w:t>
      </w:r>
      <w:r w:rsidR="00A8165C" w:rsidRPr="00750E3B">
        <w:rPr>
          <w:rFonts w:ascii="Times New Roman" w:eastAsia="Arial" w:hAnsi="Times New Roman" w:cs="Times New Roman"/>
          <w:sz w:val="20"/>
          <w:szCs w:val="20"/>
          <w:highlight w:val="white"/>
        </w:rPr>
        <w:t xml:space="preserve"> An</w:t>
      </w:r>
      <w:r w:rsidRPr="00750E3B">
        <w:rPr>
          <w:rFonts w:ascii="Times New Roman" w:eastAsia="Arial" w:hAnsi="Times New Roman" w:cs="Times New Roman"/>
          <w:sz w:val="20"/>
          <w:szCs w:val="20"/>
          <w:highlight w:val="white"/>
        </w:rPr>
        <w:t xml:space="preserve"> occupational injury is bodily damage resulting from working. The most common organs involved are the spine, hands, head, lungs, eyes, skeleton, and skin. Occupational injuries can result from exposure to occupational hazards such as physical, chemical, biological or psychological. And also temperature, noise, insect or animal bites, blood borne pathogens, aerosols, hazardous chemicals, rationale and occupational burnout</w:t>
      </w:r>
      <w:r w:rsidRPr="00750E3B">
        <w:rPr>
          <w:rFonts w:ascii="Times New Roman" w:eastAsia="Arial" w:hAnsi="Times New Roman" w:cs="Times New Roman"/>
          <w:sz w:val="20"/>
          <w:szCs w:val="20"/>
          <w:highlight w:val="white"/>
          <w:vertAlign w:val="superscript"/>
        </w:rPr>
        <w:t>.2</w:t>
      </w:r>
      <w:r w:rsidRPr="00750E3B">
        <w:rPr>
          <w:rFonts w:ascii="Times New Roman" w:eastAsia="Arial" w:hAnsi="Times New Roman" w:cs="Times New Roman"/>
          <w:sz w:val="20"/>
          <w:szCs w:val="20"/>
          <w:highlight w:val="white"/>
        </w:rPr>
        <w:t xml:space="preserve"> </w:t>
      </w:r>
    </w:p>
    <w:p w:rsidR="00971B56" w:rsidRPr="00750E3B" w:rsidRDefault="00B715B1" w:rsidP="00750E3B">
      <w:pPr>
        <w:spacing w:after="0" w:line="360" w:lineRule="auto"/>
        <w:jc w:val="both"/>
        <w:rPr>
          <w:rFonts w:ascii="Times New Roman" w:eastAsia="Arial" w:hAnsi="Times New Roman" w:cs="Times New Roman"/>
          <w:sz w:val="20"/>
          <w:szCs w:val="20"/>
          <w:highlight w:val="white"/>
        </w:rPr>
      </w:pPr>
      <w:r w:rsidRPr="00750E3B">
        <w:rPr>
          <w:rFonts w:ascii="Times New Roman" w:eastAsia="Arial" w:hAnsi="Times New Roman" w:cs="Times New Roman"/>
          <w:sz w:val="20"/>
          <w:szCs w:val="20"/>
          <w:highlight w:val="white"/>
        </w:rPr>
        <w:t>An occupational injury describes any type injury or illness that occurs to a person as related to his or her specific occupational demands or requirements occupational injuries or illness represent a substantial percentage of emergency department visits as well  as primary care and subspecialty clinical practices.</w:t>
      </w:r>
      <w:r w:rsidRPr="00750E3B">
        <w:rPr>
          <w:rFonts w:ascii="Times New Roman" w:eastAsia="Arial" w:hAnsi="Times New Roman" w:cs="Times New Roman"/>
          <w:sz w:val="20"/>
          <w:szCs w:val="20"/>
          <w:highlight w:val="white"/>
          <w:vertAlign w:val="superscript"/>
        </w:rPr>
        <w:t>3,4</w:t>
      </w:r>
      <w:r w:rsidRPr="00750E3B">
        <w:rPr>
          <w:rFonts w:ascii="Times New Roman" w:eastAsia="Arial" w:hAnsi="Times New Roman" w:cs="Times New Roman"/>
          <w:sz w:val="20"/>
          <w:szCs w:val="20"/>
          <w:highlight w:val="white"/>
        </w:rPr>
        <w:t xml:space="preserve">The occupational injuries are most commonly seen in the health care area due to sharp objects, needle stick injuries, burns, electric </w:t>
      </w:r>
      <w:r w:rsidRPr="00750E3B">
        <w:rPr>
          <w:rFonts w:ascii="Times New Roman" w:eastAsia="Arial" w:hAnsi="Times New Roman" w:cs="Times New Roman"/>
          <w:sz w:val="20"/>
          <w:szCs w:val="20"/>
          <w:highlight w:val="white"/>
        </w:rPr>
        <w:lastRenderedPageBreak/>
        <w:t>shock, eye mouth splashes, musculoskeletal problems, allergens and infection. A health care facility is a workplace as well as for receiving and giving care. Health care facilities around the world employ over 59 million workers who are exposed to variety of health and safety everyday including biological, chemical, physical, ergonomics and psychological hazards</w:t>
      </w:r>
      <w:r w:rsidRPr="00750E3B">
        <w:rPr>
          <w:rFonts w:ascii="Times New Roman" w:eastAsia="Arial" w:hAnsi="Times New Roman" w:cs="Times New Roman"/>
          <w:sz w:val="20"/>
          <w:szCs w:val="20"/>
        </w:rPr>
        <w:t>.</w:t>
      </w:r>
      <w:r w:rsidRPr="00750E3B">
        <w:rPr>
          <w:rFonts w:ascii="Times New Roman" w:eastAsia="Arial" w:hAnsi="Times New Roman" w:cs="Times New Roman"/>
          <w:sz w:val="20"/>
          <w:szCs w:val="20"/>
          <w:vertAlign w:val="superscript"/>
        </w:rPr>
        <w:t>5</w:t>
      </w:r>
    </w:p>
    <w:p w:rsidR="00971B56" w:rsidRPr="00750E3B" w:rsidRDefault="005B0DE7"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MATERIAL AND METHODS</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The type of study- This study was conducted as a cross sectional study amongst the interns and residents in </w:t>
      </w:r>
      <w:r w:rsidR="00A8165C" w:rsidRPr="00750E3B">
        <w:rPr>
          <w:rFonts w:ascii="Times New Roman" w:eastAsia="Arial" w:hAnsi="Times New Roman" w:cs="Times New Roman"/>
          <w:sz w:val="20"/>
          <w:szCs w:val="20"/>
        </w:rPr>
        <w:t>a Tertiary care Hospital</w:t>
      </w:r>
      <w:r w:rsidRPr="00750E3B">
        <w:rPr>
          <w:rFonts w:ascii="Times New Roman" w:eastAsia="Arial" w:hAnsi="Times New Roman" w:cs="Times New Roman"/>
          <w:sz w:val="20"/>
          <w:szCs w:val="20"/>
        </w:rPr>
        <w:t xml:space="preserve">. </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Duration of study – This study was undertaken in three months duration from October to December 2021 to carry over. </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Inclusion criteria- Those who are doing their one year of internship and also, residents &amp; doctors belonging to tertiary care facilities were included in the study.</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Exclusion criteria- Those who were not willing to give their writing consent </w:t>
      </w:r>
      <w:r w:rsidR="00254128" w:rsidRPr="00750E3B">
        <w:rPr>
          <w:rFonts w:ascii="Times New Roman" w:eastAsia="Arial" w:hAnsi="Times New Roman" w:cs="Times New Roman"/>
          <w:sz w:val="20"/>
          <w:szCs w:val="20"/>
        </w:rPr>
        <w:t>and newly</w:t>
      </w:r>
      <w:r w:rsidRPr="00750E3B">
        <w:rPr>
          <w:rFonts w:ascii="Times New Roman" w:eastAsia="Arial" w:hAnsi="Times New Roman" w:cs="Times New Roman"/>
          <w:sz w:val="20"/>
          <w:szCs w:val="20"/>
        </w:rPr>
        <w:t xml:space="preserve"> joined interns were excluded from this study.</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 sample size- By simple random sampling method, a total of 140 interns and residents were included for the study.</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Tools for the study- A pre-structured questionnaire was created and distributed to all the interns and residents. </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Analysis- Data collected from the questionnaire was entered into MS excel sheet and calculated as percentage manually and appropriate statistical tests were applied through SPSS </w:t>
      </w:r>
      <w:r w:rsidR="00A8165C" w:rsidRPr="00750E3B">
        <w:rPr>
          <w:rFonts w:ascii="Times New Roman" w:eastAsia="Arial" w:hAnsi="Times New Roman" w:cs="Times New Roman"/>
          <w:sz w:val="20"/>
          <w:szCs w:val="20"/>
        </w:rPr>
        <w:t xml:space="preserve">V26. </w:t>
      </w:r>
    </w:p>
    <w:p w:rsidR="00971B56" w:rsidRPr="00750E3B" w:rsidRDefault="005B0DE7"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 xml:space="preserve">OBERVERTIONS AND </w:t>
      </w:r>
      <w:r w:rsidR="00B715B1" w:rsidRPr="00750E3B">
        <w:rPr>
          <w:rFonts w:ascii="Times New Roman" w:eastAsia="Arial" w:hAnsi="Times New Roman" w:cs="Times New Roman"/>
          <w:b/>
          <w:sz w:val="20"/>
          <w:szCs w:val="20"/>
        </w:rPr>
        <w:t xml:space="preserve">RESULTS </w:t>
      </w:r>
    </w:p>
    <w:p w:rsidR="00971B56" w:rsidRPr="00750E3B" w:rsidRDefault="00F724BF" w:rsidP="00750E3B">
      <w:pPr>
        <w:pBdr>
          <w:top w:val="nil"/>
          <w:left w:val="nil"/>
          <w:bottom w:val="nil"/>
          <w:right w:val="nil"/>
          <w:between w:val="nil"/>
        </w:pBd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In the present study t</w:t>
      </w:r>
      <w:r w:rsidR="00D76C91" w:rsidRPr="00750E3B">
        <w:rPr>
          <w:rFonts w:ascii="Times New Roman" w:eastAsia="Arial" w:hAnsi="Times New Roman" w:cs="Times New Roman"/>
          <w:sz w:val="20"/>
          <w:szCs w:val="20"/>
        </w:rPr>
        <w:t>he median age was</w:t>
      </w:r>
      <w:r w:rsidR="00B715B1" w:rsidRPr="00750E3B">
        <w:rPr>
          <w:rFonts w:ascii="Times New Roman" w:eastAsia="Arial" w:hAnsi="Times New Roman" w:cs="Times New Roman"/>
          <w:sz w:val="20"/>
          <w:szCs w:val="20"/>
        </w:rPr>
        <w:t xml:space="preserve"> 26 years. Study done by Hasat Amalgir, Shicheng Yu, et. al. at British Columbia University to determine whether compensated work related injuries among females </w:t>
      </w:r>
      <w:r w:rsidR="00D76C91" w:rsidRPr="00750E3B">
        <w:rPr>
          <w:rFonts w:ascii="Times New Roman" w:eastAsia="Arial" w:hAnsi="Times New Roman" w:cs="Times New Roman"/>
          <w:sz w:val="20"/>
          <w:szCs w:val="20"/>
        </w:rPr>
        <w:t>were</w:t>
      </w:r>
      <w:r w:rsidR="00B715B1" w:rsidRPr="00750E3B">
        <w:rPr>
          <w:rFonts w:ascii="Times New Roman" w:eastAsia="Arial" w:hAnsi="Times New Roman" w:cs="Times New Roman"/>
          <w:sz w:val="20"/>
          <w:szCs w:val="20"/>
        </w:rPr>
        <w:t xml:space="preserve"> higher than their male colleagues concluded that female workers had significantly higher risk of all injuries compared to males.</w:t>
      </w:r>
      <w:r w:rsidR="00B715B1" w:rsidRPr="00750E3B">
        <w:rPr>
          <w:rFonts w:ascii="Times New Roman" w:eastAsia="Arial" w:hAnsi="Times New Roman" w:cs="Times New Roman"/>
          <w:sz w:val="20"/>
          <w:szCs w:val="20"/>
          <w:vertAlign w:val="superscript"/>
        </w:rPr>
        <w:t>7</w:t>
      </w:r>
      <w:r w:rsidR="00B715B1" w:rsidRPr="00750E3B">
        <w:rPr>
          <w:rFonts w:ascii="Times New Roman" w:eastAsia="Arial" w:hAnsi="Times New Roman" w:cs="Times New Roman"/>
          <w:sz w:val="20"/>
          <w:szCs w:val="20"/>
        </w:rPr>
        <w:t xml:space="preserve"> Thus occupational health and safety initiatives should be gender sensitive. </w:t>
      </w:r>
    </w:p>
    <w:p w:rsidR="00971B56" w:rsidRPr="00750E3B" w:rsidRDefault="00B715B1" w:rsidP="00750E3B">
      <w:pPr>
        <w:pBdr>
          <w:top w:val="nil"/>
          <w:left w:val="nil"/>
          <w:bottom w:val="nil"/>
          <w:right w:val="nil"/>
          <w:between w:val="nil"/>
        </w:pBd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Occupational hazards as perceived by nursing interns and protective measures at a medical college et.al. </w:t>
      </w:r>
      <w:r w:rsidR="001A608D" w:rsidRPr="00750E3B">
        <w:rPr>
          <w:rFonts w:ascii="Times New Roman" w:eastAsia="Arial" w:hAnsi="Times New Roman" w:cs="Times New Roman"/>
          <w:sz w:val="20"/>
          <w:szCs w:val="20"/>
        </w:rPr>
        <w:t xml:space="preserve">was </w:t>
      </w:r>
      <w:r w:rsidRPr="00750E3B">
        <w:rPr>
          <w:rFonts w:ascii="Times New Roman" w:eastAsia="Arial" w:hAnsi="Times New Roman" w:cs="Times New Roman"/>
          <w:sz w:val="20"/>
          <w:szCs w:val="20"/>
        </w:rPr>
        <w:t xml:space="preserve">showed most nursing interns were exposed to physical hazards </w:t>
      </w:r>
      <w:r w:rsidR="00D76C91" w:rsidRPr="00750E3B">
        <w:rPr>
          <w:rFonts w:ascii="Times New Roman" w:eastAsia="Arial" w:hAnsi="Times New Roman" w:cs="Times New Roman"/>
          <w:sz w:val="20"/>
          <w:szCs w:val="20"/>
        </w:rPr>
        <w:t>(</w:t>
      </w:r>
      <w:r w:rsidRPr="00750E3B">
        <w:rPr>
          <w:rFonts w:ascii="Times New Roman" w:eastAsia="Arial" w:hAnsi="Times New Roman" w:cs="Times New Roman"/>
          <w:sz w:val="20"/>
          <w:szCs w:val="20"/>
        </w:rPr>
        <w:t>65.35%) follow</w:t>
      </w:r>
      <w:r w:rsidR="00D76C91" w:rsidRPr="00750E3B">
        <w:rPr>
          <w:rFonts w:ascii="Times New Roman" w:eastAsia="Arial" w:hAnsi="Times New Roman" w:cs="Times New Roman"/>
          <w:sz w:val="20"/>
          <w:szCs w:val="20"/>
        </w:rPr>
        <w:t xml:space="preserve">ed by chemical hazards (56.40%), </w:t>
      </w:r>
      <w:r w:rsidRPr="00750E3B">
        <w:rPr>
          <w:rFonts w:ascii="Times New Roman" w:eastAsia="Arial" w:hAnsi="Times New Roman" w:cs="Times New Roman"/>
          <w:sz w:val="20"/>
          <w:szCs w:val="20"/>
        </w:rPr>
        <w:t xml:space="preserve">while biological hazards </w:t>
      </w:r>
      <w:r w:rsidR="00D76C91" w:rsidRPr="00750E3B">
        <w:rPr>
          <w:rFonts w:ascii="Times New Roman" w:eastAsia="Arial" w:hAnsi="Times New Roman" w:cs="Times New Roman"/>
          <w:sz w:val="20"/>
          <w:szCs w:val="20"/>
        </w:rPr>
        <w:t xml:space="preserve">were </w:t>
      </w:r>
      <w:r w:rsidRPr="00750E3B">
        <w:rPr>
          <w:rFonts w:ascii="Times New Roman" w:eastAsia="Arial" w:hAnsi="Times New Roman" w:cs="Times New Roman"/>
          <w:sz w:val="20"/>
          <w:szCs w:val="20"/>
        </w:rPr>
        <w:t>ranked as the lowest occurrence (45.73%).</w:t>
      </w:r>
      <w:r w:rsidRPr="00750E3B">
        <w:rPr>
          <w:rFonts w:ascii="Times New Roman" w:eastAsia="Arial" w:hAnsi="Times New Roman" w:cs="Times New Roman"/>
          <w:sz w:val="20"/>
          <w:szCs w:val="20"/>
          <w:vertAlign w:val="superscript"/>
        </w:rPr>
        <w:t>8</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Sharp objects constituted the maximum number of injuries measuring at 79.54%. Infections were the second cause of injuries constituting about 71.59% of injuries. Burns caused about 27.27% of the injuries to healthcare workers under study. The least number of injuries were reported from electric shock measuring 15.9</w:t>
      </w:r>
      <w:r w:rsidR="008D181C"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Study was done for comparisons between nonfatal and fatal risk of injuries stating that non-fatal injuries were significantly higher in health care workers compared to fatal. Disposal of sharp in containers had the greatest response with 90.09% doctors disposing sharps in proper containers. Availability of aprons had the lowest percentage with 53.41% doctors opting that availability of aprons was not present. Treating every material as bio hazardous was the next compliance. To score 85.22% doctors following this compliance. Waste disposal guidelines were followed constituting about 81.81%. Following hand hygiene, wearing proper mask shields, recapping needles, attending to spill constituted fairly around 60-70%. Disposing of sharp was mostly followed among the female sex constituting 95.74% of the total female population. </w:t>
      </w:r>
      <w:r w:rsidR="00D302B0" w:rsidRPr="00750E3B">
        <w:rPr>
          <w:rFonts w:ascii="Times New Roman" w:eastAsia="Arial" w:hAnsi="Times New Roman" w:cs="Times New Roman"/>
          <w:sz w:val="20"/>
          <w:szCs w:val="20"/>
        </w:rPr>
        <w:t>Sharps of needle were</w:t>
      </w:r>
      <w:r w:rsidRPr="00750E3B">
        <w:rPr>
          <w:rFonts w:ascii="Times New Roman" w:eastAsia="Arial" w:hAnsi="Times New Roman" w:cs="Times New Roman"/>
          <w:sz w:val="20"/>
          <w:szCs w:val="20"/>
        </w:rPr>
        <w:t xml:space="preserve"> mostly followed by female sex constituting about 38.63% of the total female doctors which is matter of high concern. Consumption of food and water in working areas was more followed by the male sex constituting about 40.90% of the total male doctors which is matter of high concern.</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The disposal of sharp objects into sharp </w:t>
      </w:r>
      <w:r w:rsidR="00D302B0" w:rsidRPr="00750E3B">
        <w:rPr>
          <w:rFonts w:ascii="Times New Roman" w:eastAsia="Arial" w:hAnsi="Times New Roman" w:cs="Times New Roman"/>
          <w:sz w:val="20"/>
          <w:szCs w:val="20"/>
        </w:rPr>
        <w:t>containers</w:t>
      </w:r>
      <w:r w:rsidR="001A608D" w:rsidRPr="00750E3B">
        <w:rPr>
          <w:rFonts w:ascii="Times New Roman" w:eastAsia="Arial" w:hAnsi="Times New Roman" w:cs="Times New Roman"/>
          <w:sz w:val="20"/>
          <w:szCs w:val="20"/>
        </w:rPr>
        <w:t xml:space="preserve"> showed</w:t>
      </w:r>
      <w:r w:rsidR="00D302B0" w:rsidRPr="00750E3B">
        <w:rPr>
          <w:rFonts w:ascii="Times New Roman" w:eastAsia="Arial" w:hAnsi="Times New Roman" w:cs="Times New Roman"/>
          <w:sz w:val="20"/>
          <w:szCs w:val="20"/>
        </w:rPr>
        <w:t xml:space="preserve"> 90.9</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of the population dispose of the sharp objects into a sharp container while the remaining 9.1</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population did not dispose.  The consumer food or water in working areas 78.4</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of the population consumed food and water in working areas while the remaining 21.6</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didn’t dispose. Attend spills immediately 61.63% of the population attended to spills immediately while the remaining 38.6</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xml:space="preserve">% didn’t dispose.  Follow appropriate waste disposal </w:t>
      </w:r>
      <w:r w:rsidR="00D302B0" w:rsidRPr="00750E3B">
        <w:rPr>
          <w:rFonts w:ascii="Times New Roman" w:eastAsia="Arial" w:hAnsi="Times New Roman" w:cs="Times New Roman"/>
          <w:sz w:val="20"/>
          <w:szCs w:val="20"/>
        </w:rPr>
        <w:t>guidelines 81.8</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of the population followed appropriate waste disposal guidelines while the remaining 18.1</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xml:space="preserve">% did not follow. </w:t>
      </w:r>
      <w:r w:rsidR="001A608D" w:rsidRPr="00750E3B">
        <w:rPr>
          <w:rFonts w:ascii="Times New Roman" w:eastAsia="Arial" w:hAnsi="Times New Roman" w:cs="Times New Roman"/>
          <w:sz w:val="20"/>
          <w:szCs w:val="20"/>
        </w:rPr>
        <w:t xml:space="preserve">The </w:t>
      </w:r>
      <w:r w:rsidRPr="00750E3B">
        <w:rPr>
          <w:rFonts w:ascii="Times New Roman" w:eastAsia="Arial" w:hAnsi="Times New Roman" w:cs="Times New Roman"/>
          <w:sz w:val="20"/>
          <w:szCs w:val="20"/>
        </w:rPr>
        <w:t>78.4</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of the population handled the sharps as per protocol while the remaining 21.6</w:t>
      </w:r>
      <w:r w:rsidR="001A608D"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xml:space="preserve">% did not follow protocol. The results are statistically significant. </w:t>
      </w:r>
    </w:p>
    <w:p w:rsidR="00971B56" w:rsidRPr="00750E3B" w:rsidRDefault="00B715B1" w:rsidP="00750E3B">
      <w:pPr>
        <w:tabs>
          <w:tab w:val="left" w:pos="963"/>
        </w:tabs>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About 75% majority of the total number of the people surveyed agreed with the readily accessibility of colour coded waste containers in work places whereas only 10.23% disagree with the same. The availability of personal protective equipment at work places was 4.32%.  Out of 140 candidates were in favour whereas 26.13% were not in favour. When asked about the practice of universal precaution 65.91% of the total people surveyed had a positive response and 12.5</w:t>
      </w:r>
      <w:r w:rsidR="00D81317"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xml:space="preserve">% gave a negative response. </w:t>
      </w:r>
    </w:p>
    <w:p w:rsidR="005B0DE7"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Hepatitis B vaccination was not taken among the doctors and constituted a fair enough amount of 56.81% among the whole sample. Majority did not suffer from malaria, dengue constituting about 62.5</w:t>
      </w:r>
      <w:r w:rsidR="00393012" w:rsidRPr="00750E3B">
        <w:rPr>
          <w:rFonts w:ascii="Times New Roman" w:eastAsia="Arial" w:hAnsi="Times New Roman" w:cs="Times New Roman"/>
          <w:sz w:val="20"/>
          <w:szCs w:val="20"/>
        </w:rPr>
        <w:t>0</w:t>
      </w:r>
      <w:r w:rsidRPr="00750E3B">
        <w:rPr>
          <w:rFonts w:ascii="Times New Roman" w:eastAsia="Arial" w:hAnsi="Times New Roman" w:cs="Times New Roman"/>
          <w:sz w:val="20"/>
          <w:szCs w:val="20"/>
        </w:rPr>
        <w:t xml:space="preserve">% of the whole sample size. Post exposure ART prophylaxis constituted about 53.40% among the whole sample. AKT treatment also constituted about 14.77% among the sample size. </w:t>
      </w:r>
    </w:p>
    <w:p w:rsidR="00305EF9" w:rsidRDefault="00305EF9" w:rsidP="00750E3B">
      <w:pPr>
        <w:pBdr>
          <w:top w:val="nil"/>
          <w:left w:val="nil"/>
          <w:bottom w:val="nil"/>
          <w:right w:val="nil"/>
          <w:between w:val="nil"/>
        </w:pBdr>
        <w:spacing w:line="360" w:lineRule="auto"/>
        <w:jc w:val="both"/>
        <w:rPr>
          <w:rFonts w:ascii="Times New Roman" w:eastAsia="Arial" w:hAnsi="Times New Roman" w:cs="Times New Roman"/>
          <w:sz w:val="20"/>
          <w:szCs w:val="20"/>
        </w:rPr>
      </w:pPr>
    </w:p>
    <w:p w:rsidR="00BC58CA" w:rsidRPr="00750E3B" w:rsidRDefault="00BC58CA" w:rsidP="00750E3B">
      <w:pPr>
        <w:pBdr>
          <w:top w:val="nil"/>
          <w:left w:val="nil"/>
          <w:bottom w:val="nil"/>
          <w:right w:val="nil"/>
          <w:between w:val="nil"/>
        </w:pBdr>
        <w:spacing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Table no. 1. Distribution of participants as per sex. </w:t>
      </w:r>
    </w:p>
    <w:tbl>
      <w:tblPr>
        <w:tblW w:w="4521" w:type="dxa"/>
        <w:tblInd w:w="93" w:type="dxa"/>
        <w:tblLook w:val="04A0" w:firstRow="1" w:lastRow="0" w:firstColumn="1" w:lastColumn="0" w:noHBand="0" w:noVBand="1"/>
      </w:tblPr>
      <w:tblGrid>
        <w:gridCol w:w="1460"/>
        <w:gridCol w:w="1444"/>
        <w:gridCol w:w="1617"/>
      </w:tblGrid>
      <w:tr w:rsidR="00BC58CA" w:rsidRPr="00750E3B" w:rsidTr="00B6035E">
        <w:trPr>
          <w:cantSplit/>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b/>
                <w:sz w:val="20"/>
                <w:szCs w:val="20"/>
                <w:lang w:val="en-US"/>
              </w:rPr>
            </w:pPr>
            <w:r w:rsidRPr="00750E3B">
              <w:rPr>
                <w:rFonts w:ascii="Times New Roman" w:eastAsia="Arial" w:hAnsi="Times New Roman" w:cs="Times New Roman"/>
                <w:b/>
                <w:sz w:val="20"/>
                <w:szCs w:val="20"/>
              </w:rPr>
              <w:t>Age in years</w:t>
            </w:r>
          </w:p>
        </w:tc>
        <w:tc>
          <w:tcPr>
            <w:tcW w:w="1444" w:type="dxa"/>
            <w:tcBorders>
              <w:top w:val="single" w:sz="4" w:space="0" w:color="auto"/>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b/>
                <w:sz w:val="20"/>
                <w:szCs w:val="20"/>
                <w:lang w:val="en-US"/>
              </w:rPr>
            </w:pPr>
            <w:r w:rsidRPr="00750E3B">
              <w:rPr>
                <w:rFonts w:ascii="Times New Roman" w:eastAsia="Arial" w:hAnsi="Times New Roman" w:cs="Times New Roman"/>
                <w:b/>
                <w:sz w:val="20"/>
                <w:szCs w:val="20"/>
              </w:rPr>
              <w:t>Male (%)</w:t>
            </w:r>
          </w:p>
        </w:tc>
        <w:tc>
          <w:tcPr>
            <w:tcW w:w="1617" w:type="dxa"/>
            <w:tcBorders>
              <w:top w:val="single" w:sz="4" w:space="0" w:color="auto"/>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b/>
                <w:sz w:val="20"/>
                <w:szCs w:val="20"/>
                <w:lang w:val="en-US"/>
              </w:rPr>
            </w:pPr>
            <w:r w:rsidRPr="00750E3B">
              <w:rPr>
                <w:rFonts w:ascii="Times New Roman" w:eastAsia="Arial" w:hAnsi="Times New Roman" w:cs="Times New Roman"/>
                <w:b/>
                <w:sz w:val="20"/>
                <w:szCs w:val="20"/>
              </w:rPr>
              <w:t>Female (%)</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23</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10 (15.38)</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5 (6.67)</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24</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17 (26.15)</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20 (26.67)</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25</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15 (23.08)</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19 (25.33)</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26</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7 (10.77)</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11 (14.67)</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27</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11 (16.92)</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16 (21.33)</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28</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0 (0.00)</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 (1.33)</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29</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 (3.08)</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1 (1.33)</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30</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3 (4.62)</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2 (2.67)</w:t>
            </w:r>
          </w:p>
        </w:tc>
      </w:tr>
      <w:tr w:rsidR="00BC58CA" w:rsidRPr="00750E3B" w:rsidTr="00B6035E">
        <w:trPr>
          <w:cantSplit/>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Total</w:t>
            </w:r>
          </w:p>
        </w:tc>
        <w:tc>
          <w:tcPr>
            <w:tcW w:w="1444"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66</w:t>
            </w:r>
          </w:p>
        </w:tc>
        <w:tc>
          <w:tcPr>
            <w:tcW w:w="1617" w:type="dxa"/>
            <w:tcBorders>
              <w:top w:val="nil"/>
              <w:left w:val="nil"/>
              <w:bottom w:val="single" w:sz="4" w:space="0" w:color="auto"/>
              <w:right w:val="single" w:sz="4" w:space="0" w:color="auto"/>
            </w:tcBorders>
            <w:shd w:val="clear" w:color="auto" w:fill="auto"/>
            <w:hideMark/>
          </w:tcPr>
          <w:p w:rsidR="00BC58CA" w:rsidRPr="00750E3B" w:rsidRDefault="00BC58CA" w:rsidP="00750E3B">
            <w:pPr>
              <w:spacing w:after="0" w:line="360" w:lineRule="auto"/>
              <w:rPr>
                <w:rFonts w:ascii="Times New Roman" w:eastAsia="Times New Roman" w:hAnsi="Times New Roman" w:cs="Times New Roman"/>
                <w:sz w:val="20"/>
                <w:szCs w:val="20"/>
                <w:lang w:val="en-US"/>
              </w:rPr>
            </w:pPr>
            <w:r w:rsidRPr="00750E3B">
              <w:rPr>
                <w:rFonts w:ascii="Times New Roman" w:eastAsia="Arial" w:hAnsi="Times New Roman" w:cs="Times New Roman"/>
                <w:sz w:val="20"/>
                <w:szCs w:val="20"/>
              </w:rPr>
              <w:t>74</w:t>
            </w:r>
          </w:p>
        </w:tc>
      </w:tr>
    </w:tbl>
    <w:p w:rsidR="00BC58CA" w:rsidRPr="00750E3B" w:rsidRDefault="00BC58CA" w:rsidP="00750E3B">
      <w:pPr>
        <w:spacing w:line="360" w:lineRule="auto"/>
        <w:jc w:val="both"/>
        <w:rPr>
          <w:rFonts w:ascii="Times New Roman" w:eastAsia="Arial" w:hAnsi="Times New Roman" w:cs="Times New Roman"/>
          <w:b/>
          <w:sz w:val="20"/>
          <w:szCs w:val="20"/>
        </w:rPr>
      </w:pPr>
    </w:p>
    <w:p w:rsidR="00BC58CA" w:rsidRPr="00750E3B" w:rsidRDefault="00BC58CA" w:rsidP="00750E3B">
      <w:pPr>
        <w:spacing w:line="360" w:lineRule="auto"/>
        <w:jc w:val="both"/>
        <w:rPr>
          <w:rFonts w:ascii="Times New Roman" w:eastAsia="Arial" w:hAnsi="Times New Roman" w:cs="Times New Roman"/>
          <w:b/>
          <w:sz w:val="20"/>
          <w:szCs w:val="20"/>
        </w:rPr>
      </w:pPr>
    </w:p>
    <w:p w:rsidR="00BC58CA" w:rsidRPr="00750E3B" w:rsidRDefault="00BC58CA" w:rsidP="00750E3B">
      <w:pPr>
        <w:spacing w:line="360" w:lineRule="auto"/>
        <w:jc w:val="both"/>
        <w:rPr>
          <w:rFonts w:ascii="Times New Roman" w:eastAsia="Arial" w:hAnsi="Times New Roman" w:cs="Times New Roman"/>
          <w:b/>
          <w:sz w:val="20"/>
          <w:szCs w:val="20"/>
        </w:rPr>
      </w:pPr>
    </w:p>
    <w:p w:rsidR="00BC58CA" w:rsidRDefault="00BC58CA" w:rsidP="00750E3B">
      <w:pPr>
        <w:spacing w:line="360" w:lineRule="auto"/>
        <w:jc w:val="both"/>
        <w:rPr>
          <w:rFonts w:ascii="Times New Roman" w:eastAsia="Arial" w:hAnsi="Times New Roman" w:cs="Times New Roman"/>
          <w:b/>
          <w:sz w:val="20"/>
          <w:szCs w:val="20"/>
        </w:rPr>
      </w:pPr>
    </w:p>
    <w:p w:rsidR="00305EF9" w:rsidRDefault="00305EF9" w:rsidP="00750E3B">
      <w:pPr>
        <w:spacing w:line="360" w:lineRule="auto"/>
        <w:jc w:val="both"/>
        <w:rPr>
          <w:rFonts w:ascii="Times New Roman" w:eastAsia="Arial" w:hAnsi="Times New Roman" w:cs="Times New Roman"/>
          <w:b/>
          <w:sz w:val="20"/>
          <w:szCs w:val="20"/>
        </w:rPr>
      </w:pPr>
    </w:p>
    <w:p w:rsidR="00305EF9" w:rsidRPr="00750E3B" w:rsidRDefault="00305EF9" w:rsidP="00750E3B">
      <w:pPr>
        <w:spacing w:line="360" w:lineRule="auto"/>
        <w:jc w:val="both"/>
        <w:rPr>
          <w:rFonts w:ascii="Times New Roman" w:eastAsia="Arial" w:hAnsi="Times New Roman" w:cs="Times New Roman"/>
          <w:b/>
          <w:sz w:val="20"/>
          <w:szCs w:val="20"/>
        </w:rPr>
      </w:pPr>
    </w:p>
    <w:p w:rsidR="00BC58CA" w:rsidRPr="00750E3B" w:rsidRDefault="00BC58CA" w:rsidP="00750E3B">
      <w:pPr>
        <w:pBdr>
          <w:top w:val="nil"/>
          <w:left w:val="nil"/>
          <w:bottom w:val="nil"/>
          <w:right w:val="nil"/>
          <w:between w:val="nil"/>
        </w:pBdr>
        <w:spacing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Table no. 2. Ever suffered occupational injuries as per participants sex</w:t>
      </w:r>
    </w:p>
    <w:tbl>
      <w:tblPr>
        <w:tblStyle w:val="a0"/>
        <w:tblW w:w="10050" w:type="dxa"/>
        <w:tblInd w:w="93" w:type="dxa"/>
        <w:tblLayout w:type="fixed"/>
        <w:tblLook w:val="0400" w:firstRow="0" w:lastRow="0" w:firstColumn="0" w:lastColumn="0" w:noHBand="0" w:noVBand="1"/>
      </w:tblPr>
      <w:tblGrid>
        <w:gridCol w:w="600"/>
        <w:gridCol w:w="2505"/>
        <w:gridCol w:w="1125"/>
        <w:gridCol w:w="1050"/>
        <w:gridCol w:w="1395"/>
        <w:gridCol w:w="1140"/>
        <w:gridCol w:w="1155"/>
        <w:gridCol w:w="1080"/>
      </w:tblGrid>
      <w:tr w:rsidR="00BC58CA" w:rsidRPr="00750E3B" w:rsidTr="00B6035E">
        <w:trPr>
          <w:cantSplit/>
          <w:trHeight w:val="300"/>
          <w:tblHeader/>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b/>
                <w:sz w:val="20"/>
                <w:szCs w:val="20"/>
              </w:rPr>
            </w:pPr>
            <w:r w:rsidRPr="00750E3B">
              <w:rPr>
                <w:rFonts w:ascii="Times New Roman" w:eastAsia="Arial" w:hAnsi="Times New Roman" w:cs="Times New Roman"/>
                <w:b/>
                <w:sz w:val="20"/>
                <w:szCs w:val="20"/>
              </w:rPr>
              <w:t>SN</w:t>
            </w:r>
          </w:p>
        </w:tc>
        <w:tc>
          <w:tcPr>
            <w:tcW w:w="2505"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center"/>
              <w:rPr>
                <w:rFonts w:ascii="Times New Roman" w:eastAsia="Arial" w:hAnsi="Times New Roman" w:cs="Times New Roman"/>
                <w:b/>
                <w:sz w:val="20"/>
                <w:szCs w:val="20"/>
              </w:rPr>
            </w:pPr>
            <w:r w:rsidRPr="00750E3B">
              <w:rPr>
                <w:rFonts w:ascii="Times New Roman" w:eastAsia="Arial" w:hAnsi="Times New Roman" w:cs="Times New Roman"/>
                <w:b/>
                <w:sz w:val="20"/>
                <w:szCs w:val="20"/>
              </w:rPr>
              <w:t>Hazards</w:t>
            </w:r>
          </w:p>
        </w:tc>
        <w:tc>
          <w:tcPr>
            <w:tcW w:w="2175" w:type="dxa"/>
            <w:gridSpan w:val="2"/>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center"/>
              <w:rPr>
                <w:rFonts w:ascii="Times New Roman" w:eastAsia="Arial" w:hAnsi="Times New Roman" w:cs="Times New Roman"/>
                <w:b/>
                <w:sz w:val="20"/>
                <w:szCs w:val="20"/>
              </w:rPr>
            </w:pPr>
            <w:r w:rsidRPr="00750E3B">
              <w:rPr>
                <w:rFonts w:ascii="Times New Roman" w:eastAsia="Arial" w:hAnsi="Times New Roman" w:cs="Times New Roman"/>
                <w:b/>
                <w:sz w:val="20"/>
                <w:szCs w:val="20"/>
              </w:rPr>
              <w:t>Male</w:t>
            </w:r>
          </w:p>
          <w:p w:rsidR="00BC58CA" w:rsidRPr="00750E3B" w:rsidRDefault="00BC58CA" w:rsidP="00750E3B">
            <w:pPr>
              <w:spacing w:after="0" w:line="360" w:lineRule="auto"/>
              <w:jc w:val="center"/>
              <w:rPr>
                <w:rFonts w:ascii="Times New Roman" w:eastAsia="Arial" w:hAnsi="Times New Roman" w:cs="Times New Roman"/>
                <w:b/>
                <w:sz w:val="20"/>
                <w:szCs w:val="20"/>
              </w:rPr>
            </w:pPr>
          </w:p>
        </w:tc>
        <w:tc>
          <w:tcPr>
            <w:tcW w:w="2535" w:type="dxa"/>
            <w:gridSpan w:val="2"/>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center"/>
              <w:rPr>
                <w:rFonts w:ascii="Times New Roman" w:eastAsia="Arial" w:hAnsi="Times New Roman" w:cs="Times New Roman"/>
                <w:b/>
                <w:sz w:val="20"/>
                <w:szCs w:val="20"/>
              </w:rPr>
            </w:pPr>
            <w:r w:rsidRPr="00750E3B">
              <w:rPr>
                <w:rFonts w:ascii="Times New Roman" w:eastAsia="Arial" w:hAnsi="Times New Roman" w:cs="Times New Roman"/>
                <w:b/>
                <w:sz w:val="20"/>
                <w:szCs w:val="20"/>
              </w:rPr>
              <w:t>Female</w:t>
            </w:r>
          </w:p>
          <w:p w:rsidR="00BC58CA" w:rsidRPr="00750E3B" w:rsidRDefault="00BC58CA" w:rsidP="00750E3B">
            <w:pPr>
              <w:spacing w:after="0" w:line="360" w:lineRule="auto"/>
              <w:jc w:val="center"/>
              <w:rPr>
                <w:rFonts w:ascii="Times New Roman" w:eastAsia="Arial" w:hAnsi="Times New Roman" w:cs="Times New Roman"/>
                <w:sz w:val="20"/>
                <w:szCs w:val="20"/>
              </w:rPr>
            </w:pPr>
          </w:p>
        </w:tc>
        <w:tc>
          <w:tcPr>
            <w:tcW w:w="2235" w:type="dxa"/>
            <w:gridSpan w:val="2"/>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center"/>
              <w:rPr>
                <w:rFonts w:ascii="Times New Roman" w:eastAsia="Arial" w:hAnsi="Times New Roman" w:cs="Times New Roman"/>
                <w:b/>
                <w:sz w:val="20"/>
                <w:szCs w:val="20"/>
              </w:rPr>
            </w:pPr>
            <w:r w:rsidRPr="00750E3B">
              <w:rPr>
                <w:rFonts w:ascii="Times New Roman" w:eastAsia="Arial" w:hAnsi="Times New Roman" w:cs="Times New Roman"/>
                <w:b/>
                <w:sz w:val="20"/>
                <w:szCs w:val="20"/>
              </w:rPr>
              <w:t>Total</w:t>
            </w:r>
          </w:p>
          <w:p w:rsidR="00BC58CA" w:rsidRPr="00750E3B" w:rsidRDefault="00BC58CA" w:rsidP="00750E3B">
            <w:pPr>
              <w:spacing w:after="0" w:line="360" w:lineRule="auto"/>
              <w:jc w:val="center"/>
              <w:rPr>
                <w:rFonts w:ascii="Times New Roman" w:eastAsia="Arial" w:hAnsi="Times New Roman" w:cs="Times New Roman"/>
                <w:sz w:val="20"/>
                <w:szCs w:val="20"/>
              </w:rPr>
            </w:pP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 </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 </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Yes (%)</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No (%)</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Yes (%)</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No (%)</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Yes (%)</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No (%)</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Sharp Objects</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40.9</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39.77</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6.8</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79.54</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20.45</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Needle Stick Injuries</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20.4</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25</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26.13</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20.45</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54.54</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45.45</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Burns</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15.9</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37.77</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11.36</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35.22</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27.27</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72.73</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4</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 Electric Shock</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3.4</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50</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34.09</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15.9</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72.73</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5</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Eye mouth splashes</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15.9</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37.5</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25</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21.59</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40.9</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84.09</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6</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Allergens</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26.13</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27.27</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28.4</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18.28</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54.54</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59.09</w:t>
            </w:r>
          </w:p>
        </w:tc>
      </w:tr>
      <w:tr w:rsidR="00BC58CA" w:rsidRPr="00750E3B" w:rsidTr="00B6035E">
        <w:trPr>
          <w:cantSplit/>
          <w:trHeight w:val="300"/>
          <w:tblHeader/>
        </w:trPr>
        <w:tc>
          <w:tcPr>
            <w:tcW w:w="600"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7</w:t>
            </w:r>
          </w:p>
        </w:tc>
        <w:tc>
          <w:tcPr>
            <w:tcW w:w="250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Infection</w:t>
            </w:r>
          </w:p>
        </w:tc>
        <w:tc>
          <w:tcPr>
            <w:tcW w:w="112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42.04</w:t>
            </w:r>
          </w:p>
        </w:tc>
        <w:tc>
          <w:tcPr>
            <w:tcW w:w="105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11.36</w:t>
            </w:r>
          </w:p>
        </w:tc>
        <w:tc>
          <w:tcPr>
            <w:tcW w:w="139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29.54</w:t>
            </w:r>
          </w:p>
        </w:tc>
        <w:tc>
          <w:tcPr>
            <w:tcW w:w="11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17.04</w:t>
            </w:r>
          </w:p>
        </w:tc>
        <w:tc>
          <w:tcPr>
            <w:tcW w:w="115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71.59</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rPr>
                <w:rFonts w:ascii="Times New Roman" w:eastAsia="Arial" w:hAnsi="Times New Roman" w:cs="Times New Roman"/>
                <w:sz w:val="20"/>
                <w:szCs w:val="20"/>
              </w:rPr>
            </w:pPr>
            <w:r w:rsidRPr="00750E3B">
              <w:rPr>
                <w:rFonts w:ascii="Times New Roman" w:eastAsia="Arial" w:hAnsi="Times New Roman" w:cs="Times New Roman"/>
                <w:sz w:val="20"/>
                <w:szCs w:val="20"/>
              </w:rPr>
              <w:t>28.4</w:t>
            </w:r>
          </w:p>
        </w:tc>
      </w:tr>
    </w:tbl>
    <w:p w:rsidR="00BC58CA" w:rsidRPr="00750E3B" w:rsidRDefault="00BC58CA" w:rsidP="00750E3B">
      <w:pPr>
        <w:pBdr>
          <w:top w:val="nil"/>
          <w:left w:val="nil"/>
          <w:bottom w:val="nil"/>
          <w:right w:val="nil"/>
          <w:between w:val="nil"/>
        </w:pBdr>
        <w:spacing w:after="0" w:line="360" w:lineRule="auto"/>
        <w:jc w:val="both"/>
        <w:rPr>
          <w:rFonts w:ascii="Times New Roman" w:eastAsia="Arial" w:hAnsi="Times New Roman" w:cs="Times New Roman"/>
          <w:sz w:val="20"/>
          <w:szCs w:val="20"/>
        </w:rPr>
      </w:pPr>
    </w:p>
    <w:p w:rsidR="00BC58CA" w:rsidRPr="00750E3B" w:rsidRDefault="00BC58CA" w:rsidP="00750E3B">
      <w:pPr>
        <w:spacing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Table no. 3. Association between compliance and sex of participant </w:t>
      </w:r>
    </w:p>
    <w:tbl>
      <w:tblPr>
        <w:tblStyle w:val="a1"/>
        <w:tblW w:w="10260" w:type="dxa"/>
        <w:tblInd w:w="-155" w:type="dxa"/>
        <w:tblLayout w:type="fixed"/>
        <w:tblLook w:val="0400" w:firstRow="0" w:lastRow="0" w:firstColumn="0" w:lastColumn="0" w:noHBand="0" w:noVBand="1"/>
      </w:tblPr>
      <w:tblGrid>
        <w:gridCol w:w="630"/>
        <w:gridCol w:w="2340"/>
        <w:gridCol w:w="1440"/>
        <w:gridCol w:w="810"/>
        <w:gridCol w:w="1080"/>
        <w:gridCol w:w="900"/>
        <w:gridCol w:w="1080"/>
        <w:gridCol w:w="990"/>
        <w:gridCol w:w="990"/>
      </w:tblGrid>
      <w:tr w:rsidR="00BC58CA" w:rsidRPr="00750E3B" w:rsidTr="00B6035E">
        <w:trPr>
          <w:cantSplit/>
          <w:trHeight w:val="300"/>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SN</w:t>
            </w:r>
          </w:p>
        </w:tc>
        <w:tc>
          <w:tcPr>
            <w:tcW w:w="234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Compliances</w:t>
            </w:r>
          </w:p>
        </w:tc>
        <w:tc>
          <w:tcPr>
            <w:tcW w:w="144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Response</w:t>
            </w:r>
          </w:p>
        </w:tc>
        <w:tc>
          <w:tcPr>
            <w:tcW w:w="81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Male</w:t>
            </w:r>
          </w:p>
        </w:tc>
        <w:tc>
          <w:tcPr>
            <w:tcW w:w="108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Female</w:t>
            </w:r>
          </w:p>
        </w:tc>
        <w:tc>
          <w:tcPr>
            <w:tcW w:w="90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Total</w:t>
            </w:r>
          </w:p>
        </w:tc>
        <w:tc>
          <w:tcPr>
            <w:tcW w:w="108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chi sq.</w:t>
            </w:r>
          </w:p>
        </w:tc>
        <w:tc>
          <w:tcPr>
            <w:tcW w:w="99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p value</w:t>
            </w:r>
          </w:p>
        </w:tc>
        <w:tc>
          <w:tcPr>
            <w:tcW w:w="99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Significance</w:t>
            </w:r>
          </w:p>
        </w:tc>
      </w:tr>
      <w:tr w:rsidR="00BC58CA" w:rsidRPr="00750E3B" w:rsidTr="00B6035E">
        <w:trPr>
          <w:cantSplit/>
          <w:trHeight w:val="300"/>
          <w:tblHeader/>
        </w:trPr>
        <w:tc>
          <w:tcPr>
            <w:tcW w:w="630" w:type="dxa"/>
            <w:vMerge w:val="restart"/>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w:t>
            </w:r>
          </w:p>
        </w:tc>
        <w:tc>
          <w:tcPr>
            <w:tcW w:w="2340" w:type="dxa"/>
            <w:vMerge w:val="restart"/>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Disposable sharp objects into a sharp container</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72</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127</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5.358</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0.021</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13</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Wear eye shield /  face mask for protection</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43</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53</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96</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0.3239</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0.566</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44</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Recap used needles</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43</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998</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0.3239</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0.355</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20</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42</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Treat all materials that have been in contact with patients as bio hazardous</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64</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119</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0.014</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0.906</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21</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Consume food or water in working areas</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57</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53</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5.995</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0.014</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8</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Follow hand hygiene in between every patient contact</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51</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91</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0.639</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0.424</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24</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49</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w:t>
            </w:r>
          </w:p>
        </w:tc>
        <w:tc>
          <w:tcPr>
            <w:tcW w:w="2340" w:type="dxa"/>
            <w:vMerge w:val="restart"/>
            <w:tcBorders>
              <w:top w:val="single" w:sz="4" w:space="0" w:color="auto"/>
              <w:left w:val="nil"/>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attend to spills immediately</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33</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53</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86</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5.818</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0.01</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r>
      <w:tr w:rsidR="00BC58CA" w:rsidRPr="00750E3B" w:rsidTr="00B6035E">
        <w:trPr>
          <w:cantSplit/>
          <w:trHeight w:val="300"/>
          <w:tblHeader/>
        </w:trPr>
        <w:tc>
          <w:tcPr>
            <w:tcW w:w="630" w:type="dxa"/>
            <w:vMerge/>
            <w:tcBorders>
              <w:top w:val="nil"/>
              <w:left w:val="single" w:sz="4" w:space="0" w:color="000000"/>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nil"/>
              <w:left w:val="nil"/>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32</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54</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15"/>
          <w:tblHeader/>
        </w:trPr>
        <w:tc>
          <w:tcPr>
            <w:tcW w:w="630" w:type="dxa"/>
            <w:vMerge/>
            <w:tcBorders>
              <w:top w:val="nil"/>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nil"/>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8</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Follow appropriate waste disposal guidelines</w:t>
            </w:r>
          </w:p>
        </w:tc>
        <w:tc>
          <w:tcPr>
            <w:tcW w:w="1440" w:type="dxa"/>
            <w:tcBorders>
              <w:top w:val="single" w:sz="4" w:space="0" w:color="auto"/>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43</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72</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21.147</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&lt;0.001</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9</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Handle sharps with care as protocol</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38</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72</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29.143</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&lt;0.001</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24</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10</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Report any untoward incidents/accidents in the working area.</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48</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59</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107</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0.449</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0.503</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17</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16</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33</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val="restart"/>
            <w:tcBorders>
              <w:top w:val="single" w:sz="4" w:space="0" w:color="auto"/>
              <w:left w:val="single" w:sz="4" w:space="0" w:color="000000"/>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w:t>
            </w:r>
          </w:p>
        </w:tc>
        <w:tc>
          <w:tcPr>
            <w:tcW w:w="2340" w:type="dxa"/>
            <w:vMerge w:val="restart"/>
            <w:tcBorders>
              <w:top w:val="single" w:sz="4" w:space="0" w:color="auto"/>
              <w:left w:val="nil"/>
              <w:bottom w:val="single" w:sz="4" w:space="0" w:color="auto"/>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availability of proper equipment and lead apron</w:t>
            </w: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Yes</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27</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38</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1.167</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0.28</w:t>
            </w: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No</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38</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37</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r w:rsidR="00BC58CA" w:rsidRPr="00750E3B" w:rsidTr="00B6035E">
        <w:trPr>
          <w:cantSplit/>
          <w:trHeight w:val="300"/>
          <w:tblHeader/>
        </w:trPr>
        <w:tc>
          <w:tcPr>
            <w:tcW w:w="630" w:type="dxa"/>
            <w:vMerge/>
            <w:tcBorders>
              <w:top w:val="single" w:sz="4" w:space="0" w:color="000000"/>
              <w:left w:val="single" w:sz="4" w:space="0" w:color="000000"/>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2340" w:type="dxa"/>
            <w:vMerge/>
            <w:tcBorders>
              <w:top w:val="single" w:sz="4" w:space="0" w:color="000000"/>
              <w:left w:val="nil"/>
              <w:bottom w:val="single" w:sz="4" w:space="0" w:color="auto"/>
              <w:right w:val="single" w:sz="4" w:space="0" w:color="000000"/>
            </w:tcBorders>
            <w:shd w:val="clear" w:color="auto" w:fill="auto"/>
          </w:tcPr>
          <w:p w:rsidR="00BC58CA" w:rsidRPr="00750E3B" w:rsidRDefault="00BC58CA" w:rsidP="00750E3B">
            <w:pPr>
              <w:widowControl w:val="0"/>
              <w:pBdr>
                <w:top w:val="nil"/>
                <w:left w:val="nil"/>
                <w:bottom w:val="nil"/>
                <w:right w:val="nil"/>
                <w:between w:val="nil"/>
              </w:pBdr>
              <w:spacing w:after="0" w:line="360" w:lineRule="auto"/>
              <w:jc w:val="both"/>
              <w:rPr>
                <w:rFonts w:ascii="Times New Roman" w:eastAsia="Arial" w:hAnsi="Times New Roman" w:cs="Times New Roman"/>
                <w:sz w:val="20"/>
                <w:szCs w:val="20"/>
              </w:rPr>
            </w:pPr>
          </w:p>
        </w:tc>
        <w:tc>
          <w:tcPr>
            <w:tcW w:w="144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Total</w:t>
            </w:r>
          </w:p>
        </w:tc>
        <w:tc>
          <w:tcPr>
            <w:tcW w:w="81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65</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75</w:t>
            </w:r>
          </w:p>
        </w:tc>
        <w:tc>
          <w:tcPr>
            <w:tcW w:w="90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c>
          <w:tcPr>
            <w:tcW w:w="99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p>
        </w:tc>
      </w:tr>
    </w:tbl>
    <w:p w:rsidR="00BC58CA" w:rsidRPr="00750E3B" w:rsidRDefault="00BC58CA" w:rsidP="00750E3B">
      <w:pPr>
        <w:spacing w:line="360" w:lineRule="auto"/>
        <w:jc w:val="both"/>
        <w:rPr>
          <w:rFonts w:ascii="Times New Roman" w:eastAsia="Arial" w:hAnsi="Times New Roman" w:cs="Times New Roman"/>
          <w:b/>
          <w:sz w:val="20"/>
          <w:szCs w:val="20"/>
        </w:rPr>
      </w:pPr>
    </w:p>
    <w:p w:rsidR="00BC58CA" w:rsidRPr="00750E3B" w:rsidRDefault="00BC58CA" w:rsidP="00750E3B">
      <w:pPr>
        <w:spacing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Table no. 4. Safe work practices and participant response (%)</w:t>
      </w:r>
    </w:p>
    <w:tbl>
      <w:tblPr>
        <w:tblStyle w:val="a2"/>
        <w:tblW w:w="10588" w:type="dxa"/>
        <w:jc w:val="center"/>
        <w:tblLayout w:type="fixed"/>
        <w:tblLook w:val="0400" w:firstRow="0" w:lastRow="0" w:firstColumn="0" w:lastColumn="0" w:noHBand="0" w:noVBand="1"/>
      </w:tblPr>
      <w:tblGrid>
        <w:gridCol w:w="716"/>
        <w:gridCol w:w="3845"/>
        <w:gridCol w:w="1260"/>
        <w:gridCol w:w="1170"/>
        <w:gridCol w:w="1170"/>
        <w:gridCol w:w="1260"/>
        <w:gridCol w:w="1167"/>
      </w:tblGrid>
      <w:tr w:rsidR="00BC58CA" w:rsidRPr="00750E3B" w:rsidTr="00B6035E">
        <w:trPr>
          <w:cantSplit/>
          <w:trHeight w:val="300"/>
          <w:tblHeader/>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SN</w:t>
            </w:r>
          </w:p>
        </w:tc>
        <w:tc>
          <w:tcPr>
            <w:tcW w:w="3845"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Respondent questions</w:t>
            </w:r>
          </w:p>
        </w:tc>
        <w:tc>
          <w:tcPr>
            <w:tcW w:w="126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Strongly agree</w:t>
            </w:r>
          </w:p>
        </w:tc>
        <w:tc>
          <w:tcPr>
            <w:tcW w:w="117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Agree</w:t>
            </w:r>
          </w:p>
        </w:tc>
        <w:tc>
          <w:tcPr>
            <w:tcW w:w="117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Neutral</w:t>
            </w:r>
          </w:p>
        </w:tc>
        <w:tc>
          <w:tcPr>
            <w:tcW w:w="1260"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Disagree</w:t>
            </w:r>
          </w:p>
        </w:tc>
        <w:tc>
          <w:tcPr>
            <w:tcW w:w="1167" w:type="dxa"/>
            <w:tcBorders>
              <w:top w:val="single" w:sz="4" w:space="0" w:color="000000"/>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Strongly disagree</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Colour coded waste containers are readily available</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29.55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45.45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14.77</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6.82</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3.41</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Personal protective equipments are readily available</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14.77</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29.55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20.45</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20.45</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5.68</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Employees are encouraged to be trained in occupational safety matters</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21.55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32.95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15.91</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15.91</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2.27</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Following universal precautions</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28.41</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37.5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7.95</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7.95</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4.55</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Housekeeping of work areas is satisfactory</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10.23</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45.45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11.36</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11.36</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4.55</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Enough time to follow universal precaution</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14.23</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27.27</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27.27</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27.27</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6.82</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Physical obstacle in moving about in work</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39.77</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3.41</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8</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Work areas area not too crowded and cluttered</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19.32</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34.09</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34.09</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7.95</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9</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Unsafe practices are immediately detected and rectified by seniors</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15.91</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39.77</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12.5</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7.95</w:t>
            </w:r>
          </w:p>
        </w:tc>
      </w:tr>
      <w:tr w:rsidR="00BC58CA" w:rsidRPr="00750E3B" w:rsidTr="00B6035E">
        <w:trPr>
          <w:cantSplit/>
          <w:trHeight w:val="300"/>
          <w:tblHeader/>
          <w:jc w:val="center"/>
        </w:trPr>
        <w:tc>
          <w:tcPr>
            <w:tcW w:w="716" w:type="dxa"/>
            <w:tcBorders>
              <w:top w:val="nil"/>
              <w:left w:val="single" w:sz="4" w:space="0" w:color="000000"/>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10</w:t>
            </w:r>
          </w:p>
        </w:tc>
        <w:tc>
          <w:tcPr>
            <w:tcW w:w="3845"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Appropriate training to handle potential hazards is provided</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15.91</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38.64</w:t>
            </w:r>
          </w:p>
        </w:tc>
        <w:tc>
          <w:tcPr>
            <w:tcW w:w="117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17.05</w:t>
            </w:r>
          </w:p>
        </w:tc>
        <w:tc>
          <w:tcPr>
            <w:tcW w:w="1260"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17.05</w:t>
            </w:r>
          </w:p>
        </w:tc>
        <w:tc>
          <w:tcPr>
            <w:tcW w:w="1167" w:type="dxa"/>
            <w:tcBorders>
              <w:top w:val="nil"/>
              <w:left w:val="nil"/>
              <w:bottom w:val="single" w:sz="4" w:space="0" w:color="000000"/>
              <w:right w:val="single" w:sz="4" w:space="0" w:color="000000"/>
            </w:tcBorders>
            <w:shd w:val="clear" w:color="auto" w:fill="auto"/>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7.95</w:t>
            </w:r>
          </w:p>
        </w:tc>
      </w:tr>
    </w:tbl>
    <w:p w:rsidR="00BC58CA" w:rsidRPr="00750E3B" w:rsidRDefault="00BC58CA" w:rsidP="00750E3B">
      <w:pPr>
        <w:tabs>
          <w:tab w:val="left" w:pos="963"/>
        </w:tabs>
        <w:spacing w:line="360" w:lineRule="auto"/>
        <w:jc w:val="both"/>
        <w:rPr>
          <w:rFonts w:ascii="Times New Roman" w:eastAsia="Arial" w:hAnsi="Times New Roman" w:cs="Times New Roman"/>
          <w:sz w:val="20"/>
          <w:szCs w:val="20"/>
        </w:rPr>
      </w:pPr>
    </w:p>
    <w:p w:rsidR="00BC58CA" w:rsidRPr="00750E3B" w:rsidRDefault="00BC58CA" w:rsidP="00750E3B">
      <w:pPr>
        <w:spacing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Table no 5. Miscellaneous concerns and safety measures of participants (%)</w:t>
      </w:r>
    </w:p>
    <w:tbl>
      <w:tblPr>
        <w:tblStyle w:val="a3"/>
        <w:tblW w:w="8010" w:type="dxa"/>
        <w:tblInd w:w="93" w:type="dxa"/>
        <w:tblLayout w:type="fixed"/>
        <w:tblLook w:val="0400" w:firstRow="0" w:lastRow="0" w:firstColumn="0" w:lastColumn="0" w:noHBand="0" w:noVBand="1"/>
      </w:tblPr>
      <w:tblGrid>
        <w:gridCol w:w="585"/>
        <w:gridCol w:w="5610"/>
        <w:gridCol w:w="930"/>
        <w:gridCol w:w="885"/>
      </w:tblGrid>
      <w:tr w:rsidR="00BC58CA" w:rsidRPr="00750E3B" w:rsidTr="00B6035E">
        <w:trPr>
          <w:cantSplit/>
          <w:trHeight w:val="300"/>
          <w:tblHead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SN</w:t>
            </w:r>
          </w:p>
        </w:tc>
        <w:tc>
          <w:tcPr>
            <w:tcW w:w="5610" w:type="dxa"/>
            <w:tcBorders>
              <w:top w:val="single" w:sz="4" w:space="0" w:color="000000"/>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 xml:space="preserve">Miscellaneous </w:t>
            </w:r>
          </w:p>
        </w:tc>
        <w:tc>
          <w:tcPr>
            <w:tcW w:w="930" w:type="dxa"/>
            <w:tcBorders>
              <w:top w:val="single" w:sz="4" w:space="0" w:color="000000"/>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 xml:space="preserve">Yes </w:t>
            </w:r>
          </w:p>
        </w:tc>
        <w:tc>
          <w:tcPr>
            <w:tcW w:w="885" w:type="dxa"/>
            <w:tcBorders>
              <w:top w:val="single" w:sz="4" w:space="0" w:color="000000"/>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No</w:t>
            </w:r>
          </w:p>
        </w:tc>
      </w:tr>
      <w:tr w:rsidR="00BC58CA" w:rsidRPr="00750E3B" w:rsidTr="00B6035E">
        <w:trPr>
          <w:cantSplit/>
          <w:trHeight w:val="300"/>
          <w:tblHeader/>
        </w:trPr>
        <w:tc>
          <w:tcPr>
            <w:tcW w:w="585" w:type="dxa"/>
            <w:tcBorders>
              <w:top w:val="nil"/>
              <w:left w:val="single" w:sz="4" w:space="0" w:color="000000"/>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w:t>
            </w:r>
          </w:p>
        </w:tc>
        <w:tc>
          <w:tcPr>
            <w:tcW w:w="5610"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Post exposure ART prophylaxis  taken on exposure</w:t>
            </w:r>
          </w:p>
        </w:tc>
        <w:tc>
          <w:tcPr>
            <w:tcW w:w="930"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53.4</w:t>
            </w:r>
          </w:p>
        </w:tc>
        <w:tc>
          <w:tcPr>
            <w:tcW w:w="885"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46.59</w:t>
            </w:r>
          </w:p>
        </w:tc>
      </w:tr>
      <w:tr w:rsidR="00BC58CA" w:rsidRPr="00750E3B" w:rsidTr="00B6035E">
        <w:trPr>
          <w:cantSplit/>
          <w:trHeight w:val="300"/>
          <w:tblHeader/>
        </w:trPr>
        <w:tc>
          <w:tcPr>
            <w:tcW w:w="585" w:type="dxa"/>
            <w:tcBorders>
              <w:top w:val="nil"/>
              <w:left w:val="single" w:sz="4" w:space="0" w:color="000000"/>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2</w:t>
            </w:r>
          </w:p>
        </w:tc>
        <w:tc>
          <w:tcPr>
            <w:tcW w:w="5610" w:type="dxa"/>
            <w:tcBorders>
              <w:top w:val="nil"/>
              <w:left w:val="nil"/>
              <w:bottom w:val="nil"/>
              <w:right w:val="nil"/>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AKT Treatment taken</w:t>
            </w:r>
          </w:p>
        </w:tc>
        <w:tc>
          <w:tcPr>
            <w:tcW w:w="930" w:type="dxa"/>
            <w:tcBorders>
              <w:top w:val="nil"/>
              <w:left w:val="single" w:sz="4" w:space="0" w:color="000000"/>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14.77</w:t>
            </w:r>
          </w:p>
        </w:tc>
        <w:tc>
          <w:tcPr>
            <w:tcW w:w="885"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85.23</w:t>
            </w:r>
          </w:p>
        </w:tc>
      </w:tr>
      <w:tr w:rsidR="00BC58CA" w:rsidRPr="00750E3B" w:rsidTr="00B6035E">
        <w:trPr>
          <w:cantSplit/>
          <w:trHeight w:val="300"/>
          <w:tblHeader/>
        </w:trPr>
        <w:tc>
          <w:tcPr>
            <w:tcW w:w="585" w:type="dxa"/>
            <w:tcBorders>
              <w:top w:val="nil"/>
              <w:left w:val="single" w:sz="4" w:space="0" w:color="000000"/>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w:t>
            </w:r>
          </w:p>
        </w:tc>
        <w:tc>
          <w:tcPr>
            <w:tcW w:w="5610" w:type="dxa"/>
            <w:tcBorders>
              <w:top w:val="single" w:sz="4" w:space="0" w:color="000000"/>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Suffered from malaria dengue</w:t>
            </w:r>
          </w:p>
        </w:tc>
        <w:tc>
          <w:tcPr>
            <w:tcW w:w="930"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37.5</w:t>
            </w:r>
          </w:p>
        </w:tc>
        <w:tc>
          <w:tcPr>
            <w:tcW w:w="885"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62.5</w:t>
            </w:r>
          </w:p>
        </w:tc>
      </w:tr>
      <w:tr w:rsidR="00BC58CA" w:rsidRPr="00750E3B" w:rsidTr="00B6035E">
        <w:trPr>
          <w:cantSplit/>
          <w:trHeight w:val="300"/>
          <w:tblHeader/>
        </w:trPr>
        <w:tc>
          <w:tcPr>
            <w:tcW w:w="585" w:type="dxa"/>
            <w:tcBorders>
              <w:top w:val="nil"/>
              <w:left w:val="single" w:sz="4" w:space="0" w:color="000000"/>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w:t>
            </w:r>
          </w:p>
        </w:tc>
        <w:tc>
          <w:tcPr>
            <w:tcW w:w="5610"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Hepatitis B vaccination taken all 3 doses </w:t>
            </w:r>
          </w:p>
        </w:tc>
        <w:tc>
          <w:tcPr>
            <w:tcW w:w="930"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43.18</w:t>
            </w:r>
          </w:p>
        </w:tc>
        <w:tc>
          <w:tcPr>
            <w:tcW w:w="885" w:type="dxa"/>
            <w:tcBorders>
              <w:top w:val="nil"/>
              <w:left w:val="nil"/>
              <w:bottom w:val="single" w:sz="4" w:space="0" w:color="000000"/>
              <w:right w:val="single" w:sz="4" w:space="0" w:color="000000"/>
            </w:tcBorders>
            <w:shd w:val="clear" w:color="auto" w:fill="auto"/>
            <w:vAlign w:val="bottom"/>
          </w:tcPr>
          <w:p w:rsidR="00BC58CA" w:rsidRPr="00750E3B" w:rsidRDefault="00BC58CA"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56.81</w:t>
            </w:r>
          </w:p>
        </w:tc>
      </w:tr>
    </w:tbl>
    <w:p w:rsidR="00BC58CA" w:rsidRPr="00750E3B" w:rsidRDefault="00BC58CA" w:rsidP="00750E3B">
      <w:pPr>
        <w:spacing w:line="360" w:lineRule="auto"/>
        <w:jc w:val="both"/>
        <w:rPr>
          <w:rFonts w:ascii="Times New Roman" w:eastAsia="Arial" w:hAnsi="Times New Roman" w:cs="Times New Roman"/>
          <w:b/>
          <w:sz w:val="20"/>
          <w:szCs w:val="20"/>
        </w:rPr>
      </w:pPr>
    </w:p>
    <w:p w:rsidR="00971B56" w:rsidRPr="00750E3B" w:rsidRDefault="00B715B1"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 xml:space="preserve">DISCUSSION </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Sharp objects constituted the maximum injuries measuring 79.54% infections</w:t>
      </w:r>
      <w:r w:rsidR="00956375" w:rsidRPr="00750E3B">
        <w:rPr>
          <w:rFonts w:ascii="Times New Roman" w:eastAsia="Arial" w:hAnsi="Times New Roman" w:cs="Times New Roman"/>
          <w:sz w:val="20"/>
          <w:szCs w:val="20"/>
        </w:rPr>
        <w:t>.</w:t>
      </w:r>
      <w:r w:rsidRPr="00750E3B">
        <w:rPr>
          <w:rFonts w:ascii="Times New Roman" w:eastAsia="Arial" w:hAnsi="Times New Roman" w:cs="Times New Roman"/>
          <w:sz w:val="20"/>
          <w:szCs w:val="20"/>
        </w:rPr>
        <w:t xml:space="preserve"> </w:t>
      </w:r>
      <w:r w:rsidR="0012401B" w:rsidRPr="00750E3B">
        <w:rPr>
          <w:rFonts w:ascii="Times New Roman" w:eastAsia="Arial" w:hAnsi="Times New Roman" w:cs="Times New Roman"/>
          <w:sz w:val="20"/>
          <w:szCs w:val="20"/>
        </w:rPr>
        <w:t>T</w:t>
      </w:r>
      <w:r w:rsidRPr="00750E3B">
        <w:rPr>
          <w:rFonts w:ascii="Times New Roman" w:eastAsia="Arial" w:hAnsi="Times New Roman" w:cs="Times New Roman"/>
          <w:sz w:val="20"/>
          <w:szCs w:val="20"/>
        </w:rPr>
        <w:t xml:space="preserve">he second cause of injuries consisting of about 71.59% reported from electrical shocks measuring 15.9%. Needle stick injuries and allergies constituted 54.54% of injuries. Disposal of sharps in containers had the greatest response with 90.09% doctors disposing of the sharps in proper containers. Availability of aprons had the lowest percentage with 53.41%. Treating every material as bio hazardous was the next compliance to score 85.22% doctors following this compliance. </w:t>
      </w:r>
    </w:p>
    <w:p w:rsidR="00E1038B"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Disposing of sharps was mostly followed among the female sex constituting about 95.63% of the total female population. </w:t>
      </w:r>
      <w:r w:rsidR="00770E7C" w:rsidRPr="00750E3B">
        <w:rPr>
          <w:rFonts w:ascii="Times New Roman" w:eastAsia="Arial" w:hAnsi="Times New Roman" w:cs="Times New Roman"/>
          <w:sz w:val="20"/>
          <w:szCs w:val="20"/>
        </w:rPr>
        <w:t>Also, r</w:t>
      </w:r>
      <w:r w:rsidRPr="00750E3B">
        <w:rPr>
          <w:rFonts w:ascii="Times New Roman" w:eastAsia="Arial" w:hAnsi="Times New Roman" w:cs="Times New Roman"/>
          <w:sz w:val="20"/>
          <w:szCs w:val="20"/>
        </w:rPr>
        <w:t xml:space="preserve">ecapping of needles was mostly followed in female sex constituting about 38.63% of total female doctors making it a matter of great concern. Consumption of food and water in working areas was more over followed by sex constituting about 40.90% of the total male population.  </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The male doctors were a bit careless in following the sharps protocol and were consuming drinks and food in work areas. Safe work practices consisting of accessibility of colour coded containers being readily accessible constituted about 74% of the total sample. Enough time to follow universal precautions was not available as majority of the sample voted constituting about 34% of the total sample size. Work areas </w:t>
      </w:r>
      <w:r w:rsidR="0051075C" w:rsidRPr="00750E3B">
        <w:rPr>
          <w:rFonts w:ascii="Times New Roman" w:eastAsia="Arial" w:hAnsi="Times New Roman" w:cs="Times New Roman"/>
          <w:sz w:val="20"/>
          <w:szCs w:val="20"/>
        </w:rPr>
        <w:t xml:space="preserve">was </w:t>
      </w:r>
      <w:r w:rsidRPr="00750E3B">
        <w:rPr>
          <w:rFonts w:ascii="Times New Roman" w:eastAsia="Arial" w:hAnsi="Times New Roman" w:cs="Times New Roman"/>
          <w:sz w:val="20"/>
          <w:szCs w:val="20"/>
        </w:rPr>
        <w:t xml:space="preserve">cluttered and crowded constituted about 42% of the total response. </w:t>
      </w:r>
    </w:p>
    <w:p w:rsidR="00971B56" w:rsidRPr="00750E3B" w:rsidRDefault="00B715B1" w:rsidP="00750E3B">
      <w:pPr>
        <w:spacing w:after="0" w:line="360" w:lineRule="auto"/>
        <w:jc w:val="both"/>
        <w:rPr>
          <w:rFonts w:ascii="Times New Roman" w:eastAsia="Arial" w:hAnsi="Times New Roman" w:cs="Times New Roman"/>
          <w:b/>
          <w:sz w:val="20"/>
          <w:szCs w:val="20"/>
        </w:rPr>
      </w:pPr>
      <w:r w:rsidRPr="00750E3B">
        <w:rPr>
          <w:rFonts w:ascii="Times New Roman" w:eastAsia="Arial" w:hAnsi="Times New Roman" w:cs="Times New Roman"/>
          <w:b/>
          <w:sz w:val="20"/>
          <w:szCs w:val="20"/>
        </w:rPr>
        <w:t xml:space="preserve">CONCLUSION </w:t>
      </w:r>
    </w:p>
    <w:p w:rsidR="00971B56" w:rsidRPr="00750E3B" w:rsidRDefault="00B715B1"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sz w:val="20"/>
          <w:szCs w:val="20"/>
        </w:rPr>
        <w:t xml:space="preserve">The maximum doctors suffered injuries due to </w:t>
      </w:r>
      <w:r w:rsidR="006A15A8" w:rsidRPr="00750E3B">
        <w:rPr>
          <w:rFonts w:ascii="Times New Roman" w:eastAsia="Arial" w:hAnsi="Times New Roman" w:cs="Times New Roman"/>
          <w:sz w:val="20"/>
          <w:szCs w:val="20"/>
        </w:rPr>
        <w:t>needle stick</w:t>
      </w:r>
      <w:r w:rsidRPr="00750E3B">
        <w:rPr>
          <w:rFonts w:ascii="Times New Roman" w:eastAsia="Arial" w:hAnsi="Times New Roman" w:cs="Times New Roman"/>
          <w:sz w:val="20"/>
          <w:szCs w:val="20"/>
        </w:rPr>
        <w:t xml:space="preserve">, sharp and infections. Hence, guidance lectures about needle stick injuries should be given to the new doctor preventing oneself from </w:t>
      </w:r>
      <w:r w:rsidR="006A15A8" w:rsidRPr="00750E3B">
        <w:rPr>
          <w:rFonts w:ascii="Times New Roman" w:eastAsia="Arial" w:hAnsi="Times New Roman" w:cs="Times New Roman"/>
          <w:sz w:val="20"/>
          <w:szCs w:val="20"/>
        </w:rPr>
        <w:t>needle stick</w:t>
      </w:r>
      <w:r w:rsidRPr="00750E3B">
        <w:rPr>
          <w:rFonts w:ascii="Times New Roman" w:eastAsia="Arial" w:hAnsi="Times New Roman" w:cs="Times New Roman"/>
          <w:sz w:val="20"/>
          <w:szCs w:val="20"/>
        </w:rPr>
        <w:t xml:space="preserve"> injuries. Periodically doctors </w:t>
      </w:r>
      <w:r w:rsidR="006E73C9" w:rsidRPr="00750E3B">
        <w:rPr>
          <w:rFonts w:ascii="Times New Roman" w:eastAsia="Arial" w:hAnsi="Times New Roman" w:cs="Times New Roman"/>
          <w:sz w:val="20"/>
          <w:szCs w:val="20"/>
        </w:rPr>
        <w:t>may</w:t>
      </w:r>
      <w:r w:rsidRPr="00750E3B">
        <w:rPr>
          <w:rFonts w:ascii="Times New Roman" w:eastAsia="Arial" w:hAnsi="Times New Roman" w:cs="Times New Roman"/>
          <w:sz w:val="20"/>
          <w:szCs w:val="20"/>
        </w:rPr>
        <w:t xml:space="preserve"> be given the proper techniques for preventing themselves from any harm. Doctors </w:t>
      </w:r>
      <w:r w:rsidR="00BC3E7D" w:rsidRPr="00750E3B">
        <w:rPr>
          <w:rFonts w:ascii="Times New Roman" w:eastAsia="Arial" w:hAnsi="Times New Roman" w:cs="Times New Roman"/>
          <w:sz w:val="20"/>
          <w:szCs w:val="20"/>
        </w:rPr>
        <w:t>may</w:t>
      </w:r>
      <w:r w:rsidRPr="00750E3B">
        <w:rPr>
          <w:rFonts w:ascii="Times New Roman" w:eastAsia="Arial" w:hAnsi="Times New Roman" w:cs="Times New Roman"/>
          <w:sz w:val="20"/>
          <w:szCs w:val="20"/>
        </w:rPr>
        <w:t xml:space="preserve"> be advised to have proper breakfast and proper meals during the day time which boosts their immunity as majority of them are the prey to infections like TB. Doctors </w:t>
      </w:r>
      <w:r w:rsidR="00BC3E7D" w:rsidRPr="00750E3B">
        <w:rPr>
          <w:rFonts w:ascii="Times New Roman" w:eastAsia="Arial" w:hAnsi="Times New Roman" w:cs="Times New Roman"/>
          <w:sz w:val="20"/>
          <w:szCs w:val="20"/>
        </w:rPr>
        <w:t>may</w:t>
      </w:r>
      <w:r w:rsidRPr="00750E3B">
        <w:rPr>
          <w:rFonts w:ascii="Times New Roman" w:eastAsia="Arial" w:hAnsi="Times New Roman" w:cs="Times New Roman"/>
          <w:sz w:val="20"/>
          <w:szCs w:val="20"/>
        </w:rPr>
        <w:t xml:space="preserve"> be advised and taught on proper disposal techniques of certain harm</w:t>
      </w:r>
      <w:r w:rsidR="00BC3E7D" w:rsidRPr="00750E3B">
        <w:rPr>
          <w:rFonts w:ascii="Times New Roman" w:eastAsia="Arial" w:hAnsi="Times New Roman" w:cs="Times New Roman"/>
          <w:sz w:val="20"/>
          <w:szCs w:val="20"/>
        </w:rPr>
        <w:t>ful wastes. The interns may</w:t>
      </w:r>
      <w:r w:rsidRPr="00750E3B">
        <w:rPr>
          <w:rFonts w:ascii="Times New Roman" w:eastAsia="Arial" w:hAnsi="Times New Roman" w:cs="Times New Roman"/>
          <w:sz w:val="20"/>
          <w:szCs w:val="20"/>
        </w:rPr>
        <w:t xml:space="preserve"> be given a brief lecture wherever they are posted in the department to know about the department and how the department works. Interns </w:t>
      </w:r>
      <w:r w:rsidR="00BC3E7D" w:rsidRPr="00750E3B">
        <w:rPr>
          <w:rFonts w:ascii="Times New Roman" w:eastAsia="Arial" w:hAnsi="Times New Roman" w:cs="Times New Roman"/>
          <w:sz w:val="20"/>
          <w:szCs w:val="20"/>
        </w:rPr>
        <w:t>may</w:t>
      </w:r>
      <w:r w:rsidRPr="00750E3B">
        <w:rPr>
          <w:rFonts w:ascii="Times New Roman" w:eastAsia="Arial" w:hAnsi="Times New Roman" w:cs="Times New Roman"/>
          <w:sz w:val="20"/>
          <w:szCs w:val="20"/>
        </w:rPr>
        <w:t xml:space="preserve"> be informed and guided carefully about HIV and its prophylaxis. </w:t>
      </w:r>
    </w:p>
    <w:p w:rsidR="00750E3B" w:rsidRPr="00750E3B" w:rsidRDefault="00750E3B" w:rsidP="00750E3B">
      <w:pPr>
        <w:spacing w:after="0" w:line="360" w:lineRule="auto"/>
        <w:jc w:val="both"/>
        <w:rPr>
          <w:rFonts w:ascii="Times New Roman" w:eastAsia="Arial" w:hAnsi="Times New Roman" w:cs="Times New Roman"/>
          <w:b/>
          <w:sz w:val="20"/>
          <w:szCs w:val="20"/>
        </w:rPr>
      </w:pPr>
    </w:p>
    <w:p w:rsidR="00971B56" w:rsidRPr="00750E3B" w:rsidRDefault="00305EF9" w:rsidP="00750E3B">
      <w:pPr>
        <w:spacing w:after="0" w:line="360" w:lineRule="auto"/>
        <w:jc w:val="both"/>
        <w:rPr>
          <w:rFonts w:ascii="Times New Roman" w:eastAsia="Arial" w:hAnsi="Times New Roman" w:cs="Times New Roman"/>
          <w:sz w:val="20"/>
          <w:szCs w:val="20"/>
        </w:rPr>
      </w:pPr>
      <w:r w:rsidRPr="00750E3B">
        <w:rPr>
          <w:rFonts w:ascii="Times New Roman" w:eastAsia="Arial" w:hAnsi="Times New Roman" w:cs="Times New Roman"/>
          <w:b/>
          <w:sz w:val="20"/>
          <w:szCs w:val="20"/>
        </w:rPr>
        <w:t>REFERENCES</w:t>
      </w:r>
      <w:r w:rsidRPr="00750E3B">
        <w:rPr>
          <w:rFonts w:ascii="Times New Roman" w:eastAsia="Arial" w:hAnsi="Times New Roman" w:cs="Times New Roman"/>
          <w:sz w:val="20"/>
          <w:szCs w:val="20"/>
        </w:rPr>
        <w:t>:</w:t>
      </w:r>
      <w:r>
        <w:rPr>
          <w:rFonts w:ascii="Times New Roman" w:eastAsia="Arial" w:hAnsi="Times New Roman" w:cs="Times New Roman"/>
          <w:sz w:val="20"/>
          <w:szCs w:val="20"/>
        </w:rPr>
        <w:t xml:space="preserve"> </w:t>
      </w:r>
      <w:bookmarkStart w:id="13" w:name="_GoBack"/>
      <w:bookmarkEnd w:id="13"/>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 xml:space="preserve">Joseph B, Joseph M. The health of the healthcare workers. </w:t>
      </w:r>
      <w:r w:rsidRPr="00305EF9">
        <w:rPr>
          <w:rFonts w:ascii="Times New Roman" w:eastAsia="Arial" w:hAnsi="Times New Roman" w:cs="Times New Roman"/>
          <w:i/>
          <w:sz w:val="18"/>
          <w:szCs w:val="18"/>
        </w:rPr>
        <w:t>Indian J Occup Environ Med</w:t>
      </w:r>
      <w:r w:rsidRPr="00305EF9">
        <w:rPr>
          <w:rFonts w:ascii="Times New Roman" w:eastAsia="Arial" w:hAnsi="Times New Roman" w:cs="Times New Roman"/>
          <w:sz w:val="18"/>
          <w:szCs w:val="18"/>
        </w:rPr>
        <w:t>. 2016</w:t>
      </w:r>
      <w:r w:rsidR="00AA50AC" w:rsidRPr="00305EF9">
        <w:rPr>
          <w:rFonts w:ascii="Times New Roman" w:eastAsia="Arial" w:hAnsi="Times New Roman" w:cs="Times New Roman"/>
          <w:sz w:val="18"/>
          <w:szCs w:val="18"/>
        </w:rPr>
        <w:t>; 20</w:t>
      </w:r>
      <w:r w:rsidRPr="00305EF9">
        <w:rPr>
          <w:rFonts w:ascii="Times New Roman" w:eastAsia="Arial" w:hAnsi="Times New Roman" w:cs="Times New Roman"/>
          <w:sz w:val="18"/>
          <w:szCs w:val="18"/>
        </w:rPr>
        <w:t>(2):71-72. doi:10.4103/0019-5278.197518</w:t>
      </w:r>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 xml:space="preserve">Hazards &amp; Exposures. </w:t>
      </w:r>
      <w:r w:rsidRPr="00305EF9">
        <w:rPr>
          <w:rFonts w:ascii="Times New Roman" w:eastAsia="Arial" w:hAnsi="Times New Roman" w:cs="Times New Roman"/>
          <w:i/>
          <w:sz w:val="18"/>
          <w:szCs w:val="18"/>
        </w:rPr>
        <w:t>Centers for Disease Control and Prevention</w:t>
      </w:r>
      <w:r w:rsidRPr="00305EF9">
        <w:rPr>
          <w:rFonts w:ascii="Times New Roman" w:eastAsia="Arial" w:hAnsi="Times New Roman" w:cs="Times New Roman"/>
          <w:sz w:val="18"/>
          <w:szCs w:val="18"/>
        </w:rPr>
        <w:t xml:space="preserve">. Accessed from   </w:t>
      </w:r>
      <w:hyperlink r:id="rId9">
        <w:r w:rsidRPr="00305EF9">
          <w:rPr>
            <w:rFonts w:ascii="Times New Roman" w:eastAsia="Arial" w:hAnsi="Times New Roman" w:cs="Times New Roman"/>
            <w:sz w:val="18"/>
            <w:szCs w:val="18"/>
          </w:rPr>
          <w:t>https://www.cdc.gov/niosh/topics/hazards.html</w:t>
        </w:r>
      </w:hyperlink>
      <w:r w:rsidRPr="00305EF9">
        <w:rPr>
          <w:rFonts w:ascii="Times New Roman" w:eastAsia="Arial" w:hAnsi="Times New Roman" w:cs="Times New Roman"/>
          <w:sz w:val="18"/>
          <w:szCs w:val="18"/>
        </w:rPr>
        <w:t xml:space="preserve"> </w:t>
      </w:r>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 xml:space="preserve">Varacallo M, Knoblauch DK. Occupational Injuries and Workers' Compensation Management Strategies.StatPearls Publishing; 2022 Jan-. Available from: </w:t>
      </w:r>
      <w:hyperlink r:id="rId10">
        <w:r w:rsidRPr="00305EF9">
          <w:rPr>
            <w:rFonts w:ascii="Times New Roman" w:eastAsia="Arial" w:hAnsi="Times New Roman" w:cs="Times New Roman"/>
            <w:sz w:val="18"/>
            <w:szCs w:val="18"/>
          </w:rPr>
          <w:t>https://www.ncbi.nlm.nih.gov/books/NBK470372</w:t>
        </w:r>
      </w:hyperlink>
      <w:r w:rsidRPr="00305EF9">
        <w:rPr>
          <w:rFonts w:ascii="Times New Roman" w:eastAsia="Arial" w:hAnsi="Times New Roman" w:cs="Times New Roman"/>
          <w:sz w:val="18"/>
          <w:szCs w:val="18"/>
        </w:rPr>
        <w:t>.</w:t>
      </w:r>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Tadros A, Sharon M, Chill N, Dragan S, Rowell J, Hoffman S. Emergency department visits for work-related injuries. Am J Emerg Med. 2018 Aug;36(8):1455-1458.</w:t>
      </w:r>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 xml:space="preserve">National institute for occupational health. accessed from </w:t>
      </w:r>
      <w:hyperlink r:id="rId11">
        <w:r w:rsidRPr="00305EF9">
          <w:rPr>
            <w:rFonts w:ascii="Times New Roman" w:eastAsia="Arial" w:hAnsi="Times New Roman" w:cs="Times New Roman"/>
            <w:sz w:val="18"/>
            <w:szCs w:val="18"/>
          </w:rPr>
          <w:t>https://www.nioh.ac.za/healthcare</w:t>
        </w:r>
      </w:hyperlink>
      <w:r w:rsidRPr="00305EF9">
        <w:rPr>
          <w:rFonts w:ascii="Times New Roman" w:eastAsia="Arial" w:hAnsi="Times New Roman" w:cs="Times New Roman"/>
          <w:sz w:val="18"/>
          <w:szCs w:val="18"/>
        </w:rPr>
        <w:t>.</w:t>
      </w:r>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Naresh, Chital &amp; Bhat, Vivek &amp; Chavan, Preeti &amp; Bhat, Prashant &amp; Vira, Hemant. (2018). Staff Perceptions, Awareness and Compliance to Safety: A Survey of Occupational Hazards in a Cancer Centre. Journal of Oncology Translational Research. 4. 1-5. 10.4172/2476-2261.1000128.</w:t>
      </w:r>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 xml:space="preserve">Hasanat Alamgir, Shicheng Yu, Sharla Drebit, Catherine Fast, Catherine Kidd, Are female healthcare workers at higher risk of occupational injury?, </w:t>
      </w:r>
      <w:r w:rsidRPr="00305EF9">
        <w:rPr>
          <w:rFonts w:ascii="Times New Roman" w:eastAsia="Arial" w:hAnsi="Times New Roman" w:cs="Times New Roman"/>
          <w:i/>
          <w:sz w:val="18"/>
          <w:szCs w:val="18"/>
        </w:rPr>
        <w:t>Occupational Medicine</w:t>
      </w:r>
      <w:r w:rsidRPr="00305EF9">
        <w:rPr>
          <w:rFonts w:ascii="Times New Roman" w:eastAsia="Arial" w:hAnsi="Times New Roman" w:cs="Times New Roman"/>
          <w:sz w:val="18"/>
          <w:szCs w:val="18"/>
        </w:rPr>
        <w:t>, Volume 59, Issue 3, May 2009, Pages 149–152,</w:t>
      </w:r>
      <w:hyperlink r:id="rId12">
        <w:r w:rsidRPr="00305EF9">
          <w:rPr>
            <w:rFonts w:ascii="Times New Roman" w:eastAsia="Arial" w:hAnsi="Times New Roman" w:cs="Times New Roman"/>
            <w:sz w:val="18"/>
            <w:szCs w:val="18"/>
          </w:rPr>
          <w:t xml:space="preserve"> </w:t>
        </w:r>
      </w:hyperlink>
      <w:hyperlink r:id="rId13">
        <w:r w:rsidRPr="00305EF9">
          <w:rPr>
            <w:rFonts w:ascii="Times New Roman" w:eastAsia="Arial" w:hAnsi="Times New Roman" w:cs="Times New Roman"/>
            <w:sz w:val="18"/>
            <w:szCs w:val="18"/>
          </w:rPr>
          <w:t>https://doi.org/10.1093/occmed/kqp011</w:t>
        </w:r>
      </w:hyperlink>
    </w:p>
    <w:p w:rsidR="00971B56" w:rsidRPr="00305EF9" w:rsidRDefault="00B715B1" w:rsidP="00750E3B">
      <w:pPr>
        <w:numPr>
          <w:ilvl w:val="0"/>
          <w:numId w:val="1"/>
        </w:numPr>
        <w:spacing w:after="0" w:line="360" w:lineRule="auto"/>
        <w:ind w:left="0"/>
        <w:jc w:val="both"/>
        <w:rPr>
          <w:rFonts w:ascii="Times New Roman" w:eastAsia="Arial" w:hAnsi="Times New Roman" w:cs="Times New Roman"/>
          <w:sz w:val="18"/>
          <w:szCs w:val="18"/>
        </w:rPr>
      </w:pPr>
      <w:r w:rsidRPr="00305EF9">
        <w:rPr>
          <w:rFonts w:ascii="Times New Roman" w:eastAsia="Arial" w:hAnsi="Times New Roman" w:cs="Times New Roman"/>
          <w:sz w:val="18"/>
          <w:szCs w:val="18"/>
        </w:rPr>
        <w:t>Elewa, Amal Hebashy and Sahar Hassan Aly El Banan. “Occupational Hazards as Perceived by Nursing Interns and Protective Measures.” (2016).</w:t>
      </w:r>
    </w:p>
    <w:p w:rsidR="00971B56" w:rsidRPr="00D01F8A" w:rsidRDefault="00971B56"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p w:rsidR="004F30FD" w:rsidRPr="00D01F8A" w:rsidRDefault="004F30FD" w:rsidP="00D01F8A">
      <w:pPr>
        <w:spacing w:after="0" w:line="360" w:lineRule="auto"/>
        <w:ind w:left="1440" w:right="1440"/>
        <w:jc w:val="both"/>
        <w:rPr>
          <w:rFonts w:ascii="Times New Roman" w:eastAsia="Arial" w:hAnsi="Times New Roman" w:cs="Times New Roman"/>
        </w:rPr>
      </w:pPr>
    </w:p>
    <w:p w:rsidR="009E46E9" w:rsidRPr="00D01F8A" w:rsidRDefault="009E46E9" w:rsidP="00D01F8A">
      <w:pPr>
        <w:spacing w:after="0" w:line="360" w:lineRule="auto"/>
        <w:ind w:left="1440" w:right="1440"/>
        <w:jc w:val="both"/>
        <w:rPr>
          <w:rFonts w:ascii="Times New Roman" w:eastAsia="Arial" w:hAnsi="Times New Roman" w:cs="Times New Roman"/>
        </w:rPr>
      </w:pPr>
    </w:p>
    <w:sectPr w:rsidR="009E46E9" w:rsidRPr="00D01F8A" w:rsidSect="00305EF9">
      <w:headerReference w:type="default" r:id="rId14"/>
      <w:footerReference w:type="default" r:id="rId15"/>
      <w:pgSz w:w="11906" w:h="16838" w:code="9"/>
      <w:pgMar w:top="1440" w:right="1440" w:bottom="1440" w:left="1440" w:header="708" w:footer="708"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3D" w:rsidRDefault="0004763D" w:rsidP="00305EF9">
      <w:pPr>
        <w:spacing w:after="0" w:line="240" w:lineRule="auto"/>
      </w:pPr>
      <w:r>
        <w:separator/>
      </w:r>
    </w:p>
  </w:endnote>
  <w:endnote w:type="continuationSeparator" w:id="0">
    <w:p w:rsidR="0004763D" w:rsidRDefault="0004763D" w:rsidP="0030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305EF9">
      <w:trPr>
        <w:trHeight w:val="360"/>
      </w:trPr>
      <w:tc>
        <w:tcPr>
          <w:tcW w:w="3500" w:type="pct"/>
        </w:tcPr>
        <w:p w:rsidR="00305EF9" w:rsidRDefault="00305EF9">
          <w:pPr>
            <w:pStyle w:val="Footer"/>
            <w:jc w:val="right"/>
          </w:pPr>
          <w:r w:rsidRPr="00124497">
            <w:t>www.ijbamr.com   P ISSN: 2250-284X, E ISSN: 2250-2858</w:t>
          </w:r>
        </w:p>
      </w:tc>
      <w:tc>
        <w:tcPr>
          <w:tcW w:w="1500" w:type="pct"/>
          <w:shd w:val="clear" w:color="auto" w:fill="8064A2" w:themeFill="accent4"/>
        </w:tcPr>
        <w:p w:rsidR="00305EF9" w:rsidRDefault="00305EF9">
          <w:pPr>
            <w:pStyle w:val="Footer"/>
            <w:jc w:val="right"/>
            <w:rPr>
              <w:color w:val="FFFFFF" w:themeColor="background1"/>
            </w:rPr>
          </w:pPr>
          <w:r>
            <w:fldChar w:fldCharType="begin"/>
          </w:r>
          <w:r>
            <w:instrText xml:space="preserve"> PAGE    \* MERGEFORMAT </w:instrText>
          </w:r>
          <w:r>
            <w:fldChar w:fldCharType="separate"/>
          </w:r>
          <w:r w:rsidR="0004763D" w:rsidRPr="0004763D">
            <w:rPr>
              <w:noProof/>
              <w:color w:val="FFFFFF" w:themeColor="background1"/>
            </w:rPr>
            <w:t>28</w:t>
          </w:r>
          <w:r>
            <w:rPr>
              <w:noProof/>
              <w:color w:val="FFFFFF" w:themeColor="background1"/>
            </w:rPr>
            <w:fldChar w:fldCharType="end"/>
          </w:r>
        </w:p>
      </w:tc>
    </w:tr>
  </w:tbl>
  <w:p w:rsidR="00305EF9" w:rsidRDefault="0030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3D" w:rsidRDefault="0004763D" w:rsidP="00305EF9">
      <w:pPr>
        <w:spacing w:after="0" w:line="240" w:lineRule="auto"/>
      </w:pPr>
      <w:r>
        <w:separator/>
      </w:r>
    </w:p>
  </w:footnote>
  <w:footnote w:type="continuationSeparator" w:id="0">
    <w:p w:rsidR="0004763D" w:rsidRDefault="0004763D" w:rsidP="00305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F9" w:rsidRPr="00305EF9" w:rsidRDefault="00305EF9" w:rsidP="00305EF9">
    <w:pPr>
      <w:tabs>
        <w:tab w:val="left" w:pos="496"/>
        <w:tab w:val="center" w:pos="4680"/>
        <w:tab w:val="right" w:pos="9360"/>
      </w:tabs>
      <w:spacing w:after="0" w:line="240" w:lineRule="auto"/>
      <w:ind w:right="-567"/>
      <w:rPr>
        <w:rFonts w:ascii="Cambria" w:eastAsia="Cambria" w:hAnsi="Cambria" w:cstheme="minorBidi"/>
        <w:sz w:val="20"/>
        <w:szCs w:val="20"/>
        <w:lang w:val="en-US"/>
      </w:rPr>
    </w:pPr>
    <w:r w:rsidRPr="00305EF9">
      <w:rPr>
        <w:rFonts w:ascii="Cambria" w:eastAsia="Cambria" w:hAnsi="Cambria" w:cstheme="minorBidi"/>
        <w:sz w:val="20"/>
        <w:szCs w:val="20"/>
        <w:lang w:val="en-US"/>
      </w:rPr>
      <w:t xml:space="preserve">Indian Journal of Basic and Applied Medical Research; June 2022: Vol.-11, Issue- 3 , P. </w:t>
    </w:r>
    <w:r>
      <w:rPr>
        <w:rFonts w:ascii="Cambria" w:eastAsia="Cambria" w:hAnsi="Cambria" w:cstheme="minorBidi"/>
        <w:sz w:val="20"/>
        <w:szCs w:val="20"/>
        <w:lang w:val="en-US"/>
      </w:rPr>
      <w:t>28 - 34</w:t>
    </w:r>
  </w:p>
  <w:p w:rsidR="00305EF9" w:rsidRPr="00305EF9" w:rsidRDefault="00305EF9" w:rsidP="00305EF9">
    <w:pPr>
      <w:tabs>
        <w:tab w:val="left" w:pos="496"/>
        <w:tab w:val="center" w:pos="4680"/>
        <w:tab w:val="right" w:pos="9360"/>
      </w:tabs>
      <w:spacing w:after="0" w:line="240" w:lineRule="auto"/>
      <w:ind w:right="-567"/>
      <w:rPr>
        <w:rFonts w:ascii="Cambria" w:hAnsi="Cambria" w:cstheme="minorBidi"/>
        <w:sz w:val="20"/>
        <w:szCs w:val="20"/>
        <w:lang w:val="en-US"/>
      </w:rPr>
    </w:pPr>
    <w:r w:rsidRPr="00305EF9">
      <w:rPr>
        <w:rFonts w:ascii="Cambria" w:hAnsi="Cambria" w:cs="Calibri Light"/>
        <w:bCs/>
        <w:sz w:val="20"/>
        <w:szCs w:val="20"/>
        <w:shd w:val="clear" w:color="auto" w:fill="FFFFFF"/>
        <w:lang w:val="en-US"/>
      </w:rPr>
      <w:t xml:space="preserve">DOI: </w:t>
    </w:r>
    <w:r>
      <w:rPr>
        <w:rFonts w:ascii="Cambria" w:hAnsi="Cambria" w:cs="Calibri Light"/>
        <w:bCs/>
        <w:sz w:val="20"/>
        <w:szCs w:val="20"/>
        <w:shd w:val="clear" w:color="auto" w:fill="FFFFFF"/>
        <w:lang w:val="en-US"/>
      </w:rPr>
      <w:t>10.36855/IJBAMR/2022/90215.55530</w:t>
    </w:r>
  </w:p>
  <w:p w:rsidR="00305EF9" w:rsidRDefault="0030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4BC"/>
    <w:multiLevelType w:val="multilevel"/>
    <w:tmpl w:val="E1E47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BC7187"/>
    <w:multiLevelType w:val="multilevel"/>
    <w:tmpl w:val="2ED0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56"/>
    <w:rsid w:val="00004F78"/>
    <w:rsid w:val="0001184E"/>
    <w:rsid w:val="00034409"/>
    <w:rsid w:val="0004763D"/>
    <w:rsid w:val="00047DF6"/>
    <w:rsid w:val="000F59EA"/>
    <w:rsid w:val="0012401B"/>
    <w:rsid w:val="00190A80"/>
    <w:rsid w:val="001A608D"/>
    <w:rsid w:val="002255B8"/>
    <w:rsid w:val="00254128"/>
    <w:rsid w:val="002E7D07"/>
    <w:rsid w:val="002F765E"/>
    <w:rsid w:val="00305EF9"/>
    <w:rsid w:val="00315F8D"/>
    <w:rsid w:val="00393012"/>
    <w:rsid w:val="003F7378"/>
    <w:rsid w:val="0040442C"/>
    <w:rsid w:val="0043104D"/>
    <w:rsid w:val="00435527"/>
    <w:rsid w:val="00454B4F"/>
    <w:rsid w:val="00470E13"/>
    <w:rsid w:val="004F30FD"/>
    <w:rsid w:val="0051075C"/>
    <w:rsid w:val="00531B14"/>
    <w:rsid w:val="0053520B"/>
    <w:rsid w:val="00586CE4"/>
    <w:rsid w:val="005937C0"/>
    <w:rsid w:val="00594EB4"/>
    <w:rsid w:val="005B0DE7"/>
    <w:rsid w:val="005B574A"/>
    <w:rsid w:val="005D010D"/>
    <w:rsid w:val="00613B8D"/>
    <w:rsid w:val="00643346"/>
    <w:rsid w:val="00690353"/>
    <w:rsid w:val="006921E0"/>
    <w:rsid w:val="0069382F"/>
    <w:rsid w:val="006A15A8"/>
    <w:rsid w:val="006D1C55"/>
    <w:rsid w:val="006E73C9"/>
    <w:rsid w:val="00744F3C"/>
    <w:rsid w:val="00750E3B"/>
    <w:rsid w:val="00770E7C"/>
    <w:rsid w:val="007A16A2"/>
    <w:rsid w:val="007B59D4"/>
    <w:rsid w:val="00885FE3"/>
    <w:rsid w:val="008D181C"/>
    <w:rsid w:val="008F3B5A"/>
    <w:rsid w:val="008F3B7B"/>
    <w:rsid w:val="00915ED4"/>
    <w:rsid w:val="00956375"/>
    <w:rsid w:val="00971B56"/>
    <w:rsid w:val="00975099"/>
    <w:rsid w:val="009B677F"/>
    <w:rsid w:val="009E46E9"/>
    <w:rsid w:val="00A20CC8"/>
    <w:rsid w:val="00A8165C"/>
    <w:rsid w:val="00AA50AC"/>
    <w:rsid w:val="00AD7624"/>
    <w:rsid w:val="00AF4D8F"/>
    <w:rsid w:val="00B6769D"/>
    <w:rsid w:val="00B715B1"/>
    <w:rsid w:val="00B75C5D"/>
    <w:rsid w:val="00BC05EA"/>
    <w:rsid w:val="00BC3E7D"/>
    <w:rsid w:val="00BC58CA"/>
    <w:rsid w:val="00C40784"/>
    <w:rsid w:val="00C5447B"/>
    <w:rsid w:val="00CD487C"/>
    <w:rsid w:val="00CE6317"/>
    <w:rsid w:val="00D001D1"/>
    <w:rsid w:val="00D01F8A"/>
    <w:rsid w:val="00D302B0"/>
    <w:rsid w:val="00D76C91"/>
    <w:rsid w:val="00D81317"/>
    <w:rsid w:val="00D83AD0"/>
    <w:rsid w:val="00DA1A8D"/>
    <w:rsid w:val="00E1038B"/>
    <w:rsid w:val="00E2147A"/>
    <w:rsid w:val="00E60902"/>
    <w:rsid w:val="00EF5D90"/>
    <w:rsid w:val="00F3163D"/>
    <w:rsid w:val="00F35C05"/>
    <w:rsid w:val="00F42092"/>
    <w:rsid w:val="00F724BF"/>
    <w:rsid w:val="00FA11F3"/>
    <w:rsid w:val="00FB1538"/>
    <w:rsid w:val="00FC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56"/>
  </w:style>
  <w:style w:type="paragraph" w:styleId="Heading1">
    <w:name w:val="heading 1"/>
    <w:basedOn w:val="Normal1"/>
    <w:next w:val="Normal1"/>
    <w:rsid w:val="00971B56"/>
    <w:pPr>
      <w:keepNext/>
      <w:keepLines/>
      <w:spacing w:before="480" w:after="120"/>
      <w:outlineLvl w:val="0"/>
    </w:pPr>
    <w:rPr>
      <w:b/>
      <w:sz w:val="48"/>
      <w:szCs w:val="48"/>
    </w:rPr>
  </w:style>
  <w:style w:type="paragraph" w:styleId="Heading2">
    <w:name w:val="heading 2"/>
    <w:basedOn w:val="Normal1"/>
    <w:next w:val="Normal1"/>
    <w:rsid w:val="00971B56"/>
    <w:pPr>
      <w:keepNext/>
      <w:keepLines/>
      <w:spacing w:before="360" w:after="80"/>
      <w:outlineLvl w:val="1"/>
    </w:pPr>
    <w:rPr>
      <w:b/>
      <w:sz w:val="36"/>
      <w:szCs w:val="36"/>
    </w:rPr>
  </w:style>
  <w:style w:type="paragraph" w:styleId="Heading3">
    <w:name w:val="heading 3"/>
    <w:basedOn w:val="Normal1"/>
    <w:next w:val="Normal1"/>
    <w:rsid w:val="00971B56"/>
    <w:pPr>
      <w:keepNext/>
      <w:keepLines/>
      <w:spacing w:before="280" w:after="80"/>
      <w:outlineLvl w:val="2"/>
    </w:pPr>
    <w:rPr>
      <w:b/>
      <w:sz w:val="28"/>
      <w:szCs w:val="28"/>
    </w:rPr>
  </w:style>
  <w:style w:type="paragraph" w:styleId="Heading4">
    <w:name w:val="heading 4"/>
    <w:basedOn w:val="Normal1"/>
    <w:next w:val="Normal1"/>
    <w:rsid w:val="00971B56"/>
    <w:pPr>
      <w:keepNext/>
      <w:keepLines/>
      <w:spacing w:before="240" w:after="40"/>
      <w:outlineLvl w:val="3"/>
    </w:pPr>
    <w:rPr>
      <w:b/>
      <w:sz w:val="24"/>
      <w:szCs w:val="24"/>
    </w:rPr>
  </w:style>
  <w:style w:type="paragraph" w:styleId="Heading5">
    <w:name w:val="heading 5"/>
    <w:basedOn w:val="Normal1"/>
    <w:next w:val="Normal1"/>
    <w:rsid w:val="00971B56"/>
    <w:pPr>
      <w:keepNext/>
      <w:keepLines/>
      <w:spacing w:before="220" w:after="40"/>
      <w:outlineLvl w:val="4"/>
    </w:pPr>
    <w:rPr>
      <w:b/>
    </w:rPr>
  </w:style>
  <w:style w:type="paragraph" w:styleId="Heading6">
    <w:name w:val="heading 6"/>
    <w:basedOn w:val="Normal1"/>
    <w:next w:val="Normal1"/>
    <w:rsid w:val="00971B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1B56"/>
  </w:style>
  <w:style w:type="paragraph" w:styleId="Title">
    <w:name w:val="Title"/>
    <w:basedOn w:val="Normal1"/>
    <w:next w:val="Normal1"/>
    <w:rsid w:val="00971B56"/>
    <w:pPr>
      <w:keepNext/>
      <w:keepLines/>
      <w:spacing w:before="480" w:after="120"/>
    </w:pPr>
    <w:rPr>
      <w:b/>
      <w:sz w:val="72"/>
      <w:szCs w:val="72"/>
    </w:rPr>
  </w:style>
  <w:style w:type="paragraph" w:styleId="ListParagraph">
    <w:name w:val="List Paragraph"/>
    <w:basedOn w:val="Normal"/>
    <w:uiPriority w:val="34"/>
    <w:qFormat/>
    <w:rsid w:val="00B52C5D"/>
    <w:pPr>
      <w:ind w:left="720"/>
      <w:contextualSpacing/>
    </w:pPr>
  </w:style>
  <w:style w:type="paragraph" w:styleId="BalloonText">
    <w:name w:val="Balloon Text"/>
    <w:basedOn w:val="Normal"/>
    <w:link w:val="BalloonTextChar"/>
    <w:uiPriority w:val="99"/>
    <w:semiHidden/>
    <w:unhideWhenUsed/>
    <w:rsid w:val="000C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7F"/>
    <w:rPr>
      <w:rFonts w:ascii="Tahoma" w:hAnsi="Tahoma" w:cs="Tahoma"/>
      <w:sz w:val="16"/>
      <w:szCs w:val="16"/>
    </w:rPr>
  </w:style>
  <w:style w:type="character" w:styleId="Hyperlink">
    <w:name w:val="Hyperlink"/>
    <w:basedOn w:val="DefaultParagraphFont"/>
    <w:uiPriority w:val="99"/>
    <w:unhideWhenUsed/>
    <w:rsid w:val="004315C4"/>
    <w:rPr>
      <w:color w:val="0000FF" w:themeColor="hyperlink"/>
      <w:u w:val="single"/>
    </w:rPr>
  </w:style>
  <w:style w:type="paragraph" w:styleId="Subtitle">
    <w:name w:val="Subtitle"/>
    <w:basedOn w:val="Normal"/>
    <w:next w:val="Normal"/>
    <w:rsid w:val="00971B56"/>
    <w:pPr>
      <w:keepNext/>
      <w:keepLines/>
      <w:spacing w:before="360" w:after="80"/>
    </w:pPr>
    <w:rPr>
      <w:rFonts w:ascii="Georgia" w:eastAsia="Georgia" w:hAnsi="Georgia" w:cs="Georgia"/>
      <w:i/>
      <w:color w:val="666666"/>
      <w:sz w:val="48"/>
      <w:szCs w:val="48"/>
    </w:rPr>
  </w:style>
  <w:style w:type="table" w:customStyle="1" w:styleId="a">
    <w:basedOn w:val="TableNormal"/>
    <w:rsid w:val="00971B5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71B5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71B5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71B5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71B56"/>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9B6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F9"/>
  </w:style>
  <w:style w:type="paragraph" w:styleId="Footer">
    <w:name w:val="footer"/>
    <w:basedOn w:val="Normal"/>
    <w:link w:val="FooterChar"/>
    <w:uiPriority w:val="99"/>
    <w:unhideWhenUsed/>
    <w:rsid w:val="0030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56"/>
  </w:style>
  <w:style w:type="paragraph" w:styleId="Heading1">
    <w:name w:val="heading 1"/>
    <w:basedOn w:val="Normal1"/>
    <w:next w:val="Normal1"/>
    <w:rsid w:val="00971B56"/>
    <w:pPr>
      <w:keepNext/>
      <w:keepLines/>
      <w:spacing w:before="480" w:after="120"/>
      <w:outlineLvl w:val="0"/>
    </w:pPr>
    <w:rPr>
      <w:b/>
      <w:sz w:val="48"/>
      <w:szCs w:val="48"/>
    </w:rPr>
  </w:style>
  <w:style w:type="paragraph" w:styleId="Heading2">
    <w:name w:val="heading 2"/>
    <w:basedOn w:val="Normal1"/>
    <w:next w:val="Normal1"/>
    <w:rsid w:val="00971B56"/>
    <w:pPr>
      <w:keepNext/>
      <w:keepLines/>
      <w:spacing w:before="360" w:after="80"/>
      <w:outlineLvl w:val="1"/>
    </w:pPr>
    <w:rPr>
      <w:b/>
      <w:sz w:val="36"/>
      <w:szCs w:val="36"/>
    </w:rPr>
  </w:style>
  <w:style w:type="paragraph" w:styleId="Heading3">
    <w:name w:val="heading 3"/>
    <w:basedOn w:val="Normal1"/>
    <w:next w:val="Normal1"/>
    <w:rsid w:val="00971B56"/>
    <w:pPr>
      <w:keepNext/>
      <w:keepLines/>
      <w:spacing w:before="280" w:after="80"/>
      <w:outlineLvl w:val="2"/>
    </w:pPr>
    <w:rPr>
      <w:b/>
      <w:sz w:val="28"/>
      <w:szCs w:val="28"/>
    </w:rPr>
  </w:style>
  <w:style w:type="paragraph" w:styleId="Heading4">
    <w:name w:val="heading 4"/>
    <w:basedOn w:val="Normal1"/>
    <w:next w:val="Normal1"/>
    <w:rsid w:val="00971B56"/>
    <w:pPr>
      <w:keepNext/>
      <w:keepLines/>
      <w:spacing w:before="240" w:after="40"/>
      <w:outlineLvl w:val="3"/>
    </w:pPr>
    <w:rPr>
      <w:b/>
      <w:sz w:val="24"/>
      <w:szCs w:val="24"/>
    </w:rPr>
  </w:style>
  <w:style w:type="paragraph" w:styleId="Heading5">
    <w:name w:val="heading 5"/>
    <w:basedOn w:val="Normal1"/>
    <w:next w:val="Normal1"/>
    <w:rsid w:val="00971B56"/>
    <w:pPr>
      <w:keepNext/>
      <w:keepLines/>
      <w:spacing w:before="220" w:after="40"/>
      <w:outlineLvl w:val="4"/>
    </w:pPr>
    <w:rPr>
      <w:b/>
    </w:rPr>
  </w:style>
  <w:style w:type="paragraph" w:styleId="Heading6">
    <w:name w:val="heading 6"/>
    <w:basedOn w:val="Normal1"/>
    <w:next w:val="Normal1"/>
    <w:rsid w:val="00971B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1B56"/>
  </w:style>
  <w:style w:type="paragraph" w:styleId="Title">
    <w:name w:val="Title"/>
    <w:basedOn w:val="Normal1"/>
    <w:next w:val="Normal1"/>
    <w:rsid w:val="00971B56"/>
    <w:pPr>
      <w:keepNext/>
      <w:keepLines/>
      <w:spacing w:before="480" w:after="120"/>
    </w:pPr>
    <w:rPr>
      <w:b/>
      <w:sz w:val="72"/>
      <w:szCs w:val="72"/>
    </w:rPr>
  </w:style>
  <w:style w:type="paragraph" w:styleId="ListParagraph">
    <w:name w:val="List Paragraph"/>
    <w:basedOn w:val="Normal"/>
    <w:uiPriority w:val="34"/>
    <w:qFormat/>
    <w:rsid w:val="00B52C5D"/>
    <w:pPr>
      <w:ind w:left="720"/>
      <w:contextualSpacing/>
    </w:pPr>
  </w:style>
  <w:style w:type="paragraph" w:styleId="BalloonText">
    <w:name w:val="Balloon Text"/>
    <w:basedOn w:val="Normal"/>
    <w:link w:val="BalloonTextChar"/>
    <w:uiPriority w:val="99"/>
    <w:semiHidden/>
    <w:unhideWhenUsed/>
    <w:rsid w:val="000C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7F"/>
    <w:rPr>
      <w:rFonts w:ascii="Tahoma" w:hAnsi="Tahoma" w:cs="Tahoma"/>
      <w:sz w:val="16"/>
      <w:szCs w:val="16"/>
    </w:rPr>
  </w:style>
  <w:style w:type="character" w:styleId="Hyperlink">
    <w:name w:val="Hyperlink"/>
    <w:basedOn w:val="DefaultParagraphFont"/>
    <w:uiPriority w:val="99"/>
    <w:unhideWhenUsed/>
    <w:rsid w:val="004315C4"/>
    <w:rPr>
      <w:color w:val="0000FF" w:themeColor="hyperlink"/>
      <w:u w:val="single"/>
    </w:rPr>
  </w:style>
  <w:style w:type="paragraph" w:styleId="Subtitle">
    <w:name w:val="Subtitle"/>
    <w:basedOn w:val="Normal"/>
    <w:next w:val="Normal"/>
    <w:rsid w:val="00971B56"/>
    <w:pPr>
      <w:keepNext/>
      <w:keepLines/>
      <w:spacing w:before="360" w:after="80"/>
    </w:pPr>
    <w:rPr>
      <w:rFonts w:ascii="Georgia" w:eastAsia="Georgia" w:hAnsi="Georgia" w:cs="Georgia"/>
      <w:i/>
      <w:color w:val="666666"/>
      <w:sz w:val="48"/>
      <w:szCs w:val="48"/>
    </w:rPr>
  </w:style>
  <w:style w:type="table" w:customStyle="1" w:styleId="a">
    <w:basedOn w:val="TableNormal"/>
    <w:rsid w:val="00971B5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71B5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71B5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71B5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71B56"/>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9B6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F9"/>
  </w:style>
  <w:style w:type="paragraph" w:styleId="Footer">
    <w:name w:val="footer"/>
    <w:basedOn w:val="Normal"/>
    <w:link w:val="FooterChar"/>
    <w:uiPriority w:val="99"/>
    <w:unhideWhenUsed/>
    <w:rsid w:val="0030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2289">
      <w:bodyDiv w:val="1"/>
      <w:marLeft w:val="0"/>
      <w:marRight w:val="0"/>
      <w:marTop w:val="0"/>
      <w:marBottom w:val="0"/>
      <w:divBdr>
        <w:top w:val="none" w:sz="0" w:space="0" w:color="auto"/>
        <w:left w:val="none" w:sz="0" w:space="0" w:color="auto"/>
        <w:bottom w:val="none" w:sz="0" w:space="0" w:color="auto"/>
        <w:right w:val="none" w:sz="0" w:space="0" w:color="auto"/>
      </w:divBdr>
    </w:div>
    <w:div w:id="428162762">
      <w:bodyDiv w:val="1"/>
      <w:marLeft w:val="0"/>
      <w:marRight w:val="0"/>
      <w:marTop w:val="0"/>
      <w:marBottom w:val="0"/>
      <w:divBdr>
        <w:top w:val="none" w:sz="0" w:space="0" w:color="auto"/>
        <w:left w:val="none" w:sz="0" w:space="0" w:color="auto"/>
        <w:bottom w:val="none" w:sz="0" w:space="0" w:color="auto"/>
        <w:right w:val="none" w:sz="0" w:space="0" w:color="auto"/>
      </w:divBdr>
    </w:div>
    <w:div w:id="1006519910">
      <w:bodyDiv w:val="1"/>
      <w:marLeft w:val="0"/>
      <w:marRight w:val="0"/>
      <w:marTop w:val="0"/>
      <w:marBottom w:val="0"/>
      <w:divBdr>
        <w:top w:val="none" w:sz="0" w:space="0" w:color="auto"/>
        <w:left w:val="none" w:sz="0" w:space="0" w:color="auto"/>
        <w:bottom w:val="none" w:sz="0" w:space="0" w:color="auto"/>
        <w:right w:val="none" w:sz="0" w:space="0" w:color="auto"/>
      </w:divBdr>
    </w:div>
    <w:div w:id="1289629020">
      <w:bodyDiv w:val="1"/>
      <w:marLeft w:val="0"/>
      <w:marRight w:val="0"/>
      <w:marTop w:val="0"/>
      <w:marBottom w:val="0"/>
      <w:divBdr>
        <w:top w:val="none" w:sz="0" w:space="0" w:color="auto"/>
        <w:left w:val="none" w:sz="0" w:space="0" w:color="auto"/>
        <w:bottom w:val="none" w:sz="0" w:space="0" w:color="auto"/>
        <w:right w:val="none" w:sz="0" w:space="0" w:color="auto"/>
      </w:divBdr>
    </w:div>
    <w:div w:id="2037923336">
      <w:bodyDiv w:val="1"/>
      <w:marLeft w:val="0"/>
      <w:marRight w:val="0"/>
      <w:marTop w:val="0"/>
      <w:marBottom w:val="0"/>
      <w:divBdr>
        <w:top w:val="none" w:sz="0" w:space="0" w:color="auto"/>
        <w:left w:val="none" w:sz="0" w:space="0" w:color="auto"/>
        <w:bottom w:val="none" w:sz="0" w:space="0" w:color="auto"/>
        <w:right w:val="none" w:sz="0" w:space="0" w:color="auto"/>
      </w:divBdr>
    </w:div>
    <w:div w:id="2066173889">
      <w:bodyDiv w:val="1"/>
      <w:marLeft w:val="0"/>
      <w:marRight w:val="0"/>
      <w:marTop w:val="0"/>
      <w:marBottom w:val="0"/>
      <w:divBdr>
        <w:top w:val="none" w:sz="0" w:space="0" w:color="auto"/>
        <w:left w:val="none" w:sz="0" w:space="0" w:color="auto"/>
        <w:bottom w:val="none" w:sz="0" w:space="0" w:color="auto"/>
        <w:right w:val="none" w:sz="0" w:space="0" w:color="auto"/>
      </w:divBdr>
    </w:div>
    <w:div w:id="21320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93/occmed/kqp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93/occmed/kqp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oh.ac.za/healthca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bi.nlm.nih.gov/books/NBK470372" TargetMode="External"/><Relationship Id="rId4" Type="http://schemas.microsoft.com/office/2007/relationships/stylesWithEffects" Target="stylesWithEffects.xml"/><Relationship Id="rId9" Type="http://schemas.openxmlformats.org/officeDocument/2006/relationships/hyperlink" Target="https://www.cdc.gov/niosh/topics/hazard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yiIQT8Qp4aOrzf1acC1gtT7eQ==">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Rahul H. Dandekar</dc:creator>
  <cp:lastModifiedBy>RDRL</cp:lastModifiedBy>
  <cp:revision>6</cp:revision>
  <cp:lastPrinted>2022-06-22T11:19:00Z</cp:lastPrinted>
  <dcterms:created xsi:type="dcterms:W3CDTF">2022-06-20T10:58:00Z</dcterms:created>
  <dcterms:modified xsi:type="dcterms:W3CDTF">2022-06-22T11:19:00Z</dcterms:modified>
</cp:coreProperties>
</file>